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轴承寿命预测与故障诊断系统确认测试计划文档"/>
    <w:p>
      <w:pPr>
        <w:pStyle w:val="Heading1"/>
      </w:pPr>
      <w:r>
        <w:t xml:space="preserve">轴承寿命预测与故障诊断系统：确认测试计划文档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测试目标"/>
    <w:p>
      <w:pPr>
        <w:pStyle w:val="Heading2"/>
      </w:pPr>
      <w:r>
        <w:t xml:space="preserve">测试目标</w:t>
      </w:r>
    </w:p>
    <w:p>
      <w:pPr>
        <w:pStyle w:val="FirstParagraph"/>
      </w:pPr>
      <w:r>
        <w:t xml:space="preserve">确认测试用于判断系统是否满足课程验收视角下的用户需求。测试重点是端到端可运行、指标可输出、图表可展示、文档可追溯，而不是追求某一模型在公开榜单上的最优结果。</w:t>
      </w:r>
    </w:p>
    <w:bookmarkEnd w:id="20"/>
    <w:bookmarkStart w:id="21" w:name="测试范围"/>
    <w:p>
      <w:pPr>
        <w:pStyle w:val="Heading2"/>
      </w:pPr>
      <w:r>
        <w:t xml:space="preserve">测试范围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测试项</w:t>
            </w:r>
          </w:p>
        </w:tc>
        <w:tc>
          <w:p>
            <w:pPr>
              <w:pStyle w:val="Compact"/>
              <w:jc w:val="left"/>
            </w:pPr>
            <w:r>
              <w:t xml:space="preserve">前置条件</w:t>
            </w:r>
          </w:p>
        </w:tc>
        <w:tc>
          <w:p>
            <w:pPr>
              <w:pStyle w:val="Compact"/>
              <w:jc w:val="left"/>
            </w:pPr>
            <w:r>
              <w:t xml:space="preserve">通过标准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AT-01</w:t>
            </w:r>
          </w:p>
        </w:tc>
        <w:tc>
          <w:p>
            <w:pPr>
              <w:pStyle w:val="Compact"/>
              <w:jc w:val="left"/>
            </w:pPr>
            <w:r>
              <w:t xml:space="preserve">安装环境</w:t>
            </w:r>
          </w:p>
        </w:tc>
        <w:tc>
          <w:p>
            <w:pPr>
              <w:pStyle w:val="Compact"/>
              <w:jc w:val="left"/>
            </w:pPr>
            <w:r>
              <w:t xml:space="preserve">已安装 Python 3.11 与 uv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sync</w:t>
            </w:r>
            <w:r>
              <w:t xml:space="preserve"> </w:t>
            </w:r>
            <w:r>
              <w:t xml:space="preserve">成功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AT-02</w:t>
            </w:r>
          </w:p>
        </w:tc>
        <w:tc>
          <w:p>
            <w:pPr>
              <w:pStyle w:val="Compact"/>
              <w:jc w:val="left"/>
            </w:pPr>
            <w:r>
              <w:t xml:space="preserve">数据路径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data/loader_roots</w:t>
            </w:r>
            <w:r>
              <w:t xml:space="preserve"> </w:t>
            </w:r>
            <w:r>
              <w:t xml:space="preserve">指向真实数据</w:t>
            </w:r>
          </w:p>
        </w:tc>
        <w:tc>
          <w:p>
            <w:pPr>
              <w:pStyle w:val="Compact"/>
              <w:jc w:val="left"/>
            </w:pPr>
            <w:r>
              <w:t xml:space="preserve">Loader 能发现样本文件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AT-03</w:t>
            </w:r>
          </w:p>
        </w:tc>
        <w:tc>
          <w:p>
            <w:pPr>
              <w:pStyle w:val="Compact"/>
              <w:jc w:val="left"/>
            </w:pPr>
            <w:r>
              <w:t xml:space="preserve">RUL 主线</w:t>
            </w:r>
          </w:p>
        </w:tc>
        <w:tc>
          <w:p>
            <w:pPr>
              <w:pStyle w:val="Compact"/>
              <w:jc w:val="left"/>
            </w:pPr>
            <w:r>
              <w:t xml:space="preserve">PHM2012 数据可用</w:t>
            </w:r>
          </w:p>
        </w:tc>
        <w:tc>
          <w:p>
            <w:pPr>
              <w:pStyle w:val="Compact"/>
              <w:jc w:val="left"/>
            </w:pPr>
            <w:r>
              <w:t xml:space="preserve">Notebook 输出 MSE/RMSE/MAE/R2 和 RUL 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AT-04</w:t>
            </w:r>
          </w:p>
        </w:tc>
        <w:tc>
          <w:p>
            <w:pPr>
              <w:pStyle w:val="Compact"/>
              <w:jc w:val="left"/>
            </w:pPr>
            <w:r>
              <w:t xml:space="preserve">故障诊断主线</w:t>
            </w:r>
          </w:p>
        </w:tc>
        <w:tc>
          <w:p>
            <w:pPr>
              <w:pStyle w:val="Compact"/>
              <w:jc w:val="left"/>
            </w:pPr>
            <w:r>
              <w:t xml:space="preserve">XJTU-SY 数据可用</w:t>
            </w:r>
          </w:p>
        </w:tc>
        <w:tc>
          <w:p>
            <w:pPr>
              <w:pStyle w:val="Compact"/>
              <w:jc w:val="left"/>
            </w:pPr>
            <w:r>
              <w:t xml:space="preserve">Notebook 输出 accuracy/F1/混淆矩阵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AT-05</w:t>
            </w:r>
          </w:p>
        </w:tc>
        <w:tc>
          <w:p>
            <w:pPr>
              <w:pStyle w:val="Compact"/>
              <w:jc w:val="left"/>
            </w:pPr>
            <w:r>
              <w:t xml:space="preserve">材料归档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docx/md</w:t>
            </w:r>
            <w:r>
              <w:t xml:space="preserve"> </w:t>
            </w:r>
            <w:r>
              <w:t xml:space="preserve">源文件存在</w:t>
            </w:r>
          </w:p>
        </w:tc>
        <w:tc>
          <w:p>
            <w:pPr>
              <w:pStyle w:val="Compact"/>
              <w:jc w:val="left"/>
            </w:pPr>
            <w:r>
              <w:t xml:space="preserve">Word/PDF 数量与 Markdown 一致</w:t>
            </w:r>
          </w:p>
        </w:tc>
      </w:tr>
    </w:tbl>
    <w:bookmarkEnd w:id="21"/>
    <w:bookmarkStart w:id="22" w:name="缺陷处理"/>
    <w:p>
      <w:pPr>
        <w:pStyle w:val="Heading2"/>
      </w:pPr>
      <w:r>
        <w:t xml:space="preserve">缺陷处理</w:t>
      </w:r>
    </w:p>
    <w:p>
      <w:pPr>
        <w:pStyle w:val="FirstParagraph"/>
      </w:pPr>
      <w:r>
        <w:t xml:space="preserve">若测试失败，先区分数据缺失、环境缺失和代码缺陷。数据缺失时记录路径问题；环境缺失时更新安装配置手册；代码缺陷则补测试并修复后重新执行确认测试。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2026-06-18T03:59:34Z</dcterms:created>
  <dcterms:modified xsi:type="dcterms:W3CDTF">2026-06-18T03:59:34Z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