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确认测试报告"/>
    <w:p>
      <w:pPr>
        <w:pStyle w:val="Heading1"/>
      </w:pPr>
      <w:r>
        <w:t xml:space="preserve">轴承寿命预测与故障诊断系统：确认测试报告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确认测试结论"/>
    <w:p>
      <w:pPr>
        <w:pStyle w:val="Heading2"/>
      </w:pPr>
      <w:r>
        <w:t xml:space="preserve">确认测试结论</w:t>
      </w:r>
    </w:p>
    <w:p>
      <w:pPr>
        <w:pStyle w:val="FirstParagraph"/>
      </w:pPr>
      <w:r>
        <w:t xml:space="preserve">系统满足课程验收所需的核心需求：能安装、能读取真实轴承数据、能完成两条论文主线复现、能输出指标和图表、能提交规范文档。</w:t>
      </w:r>
    </w:p>
    <w:bookmarkEnd w:id="20"/>
    <w:bookmarkStart w:id="21" w:name="验收项结果"/>
    <w:p>
      <w:pPr>
        <w:pStyle w:val="Heading2"/>
      </w:pPr>
      <w:r>
        <w:t xml:space="preserve">验收项结果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AT-01</w:t>
            </w:r>
          </w:p>
        </w:tc>
        <w:tc>
          <w:p>
            <w:pPr>
              <w:pStyle w:val="Compact"/>
              <w:jc w:val="left"/>
            </w:pPr>
            <w:r>
              <w:t xml:space="preserve">安装环境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t xml:space="preserve">Python 3.11、uv、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AT-02</w:t>
            </w:r>
          </w:p>
        </w:tc>
        <w:tc>
          <w:p>
            <w:pPr>
              <w:pStyle w:val="Compact"/>
              <w:jc w:val="left"/>
            </w:pPr>
            <w:r>
              <w:t xml:space="preserve">数据路径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data/loader_roots/phm2012</w:t>
            </w:r>
            <w:r>
              <w:t xml:space="preserve">、</w:t>
            </w:r>
            <w:r>
              <w:rPr>
                <w:rStyle w:val="VerbatimChar"/>
              </w:rPr>
              <w:t xml:space="preserve">data/loader_roots/xjtu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AT-03</w:t>
            </w:r>
          </w:p>
        </w:tc>
        <w:tc>
          <w:p>
            <w:pPr>
              <w:pStyle w:val="Compact"/>
              <w:jc w:val="left"/>
            </w:pPr>
            <w:r>
              <w:t xml:space="preserve">RUL 主线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t xml:space="preserve">MSE/RMSE/MAE/R2 指标图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AT-04</w:t>
            </w:r>
          </w:p>
        </w:tc>
        <w:tc>
          <w:p>
            <w:pPr>
              <w:pStyle w:val="Compact"/>
              <w:jc w:val="left"/>
            </w:pPr>
            <w:r>
              <w:t xml:space="preserve">故障诊断主线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t xml:space="preserve">Accuracy/F1/混淆矩阵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AT-05</w:t>
            </w:r>
          </w:p>
        </w:tc>
        <w:tc>
          <w:p>
            <w:pPr>
              <w:pStyle w:val="Compact"/>
              <w:jc w:val="left"/>
            </w:pPr>
            <w:r>
              <w:t xml:space="preserve">材料归档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docx/md</w:t>
            </w:r>
            <w:r>
              <w:t xml:space="preserve">、</w:t>
            </w:r>
            <w:r>
              <w:rPr>
                <w:rStyle w:val="VerbatimChar"/>
              </w:rPr>
              <w:t xml:space="preserve">docx/word</w:t>
            </w:r>
            <w:r>
              <w:t xml:space="preserve">、</w:t>
            </w:r>
            <w:r>
              <w:rPr>
                <w:rStyle w:val="VerbatimChar"/>
              </w:rPr>
              <w:t xml:space="preserve">docx/pdf</w:t>
            </w:r>
            <w:r>
              <w:t xml:space="preserve">、</w:t>
            </w:r>
            <w:r>
              <w:rPr>
                <w:rStyle w:val="VerbatimChar"/>
              </w:rPr>
              <w:t xml:space="preserve">docx/img</w:t>
            </w:r>
          </w:p>
        </w:tc>
      </w:tr>
    </w:tbl>
    <w:bookmarkEnd w:id="21"/>
    <w:bookmarkStart w:id="22" w:name="遗留限制"/>
    <w:p>
      <w:pPr>
        <w:pStyle w:val="Heading2"/>
      </w:pPr>
      <w:r>
        <w:t xml:space="preserve">遗留限制</w:t>
      </w:r>
    </w:p>
    <w:p>
      <w:pPr>
        <w:pStyle w:val="FirstParagraph"/>
      </w:pPr>
      <w:r>
        <w:t xml:space="preserve">本项目是课程实验系统，不声明工业现场在线部署能力。RUL 复现结论以本地数据、代码版本、训练 epoch 和设备条件为准。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2026-06-18T03:59:43Z</dcterms:created>
  <dcterms:modified xsi:type="dcterms:W3CDTF">2026-06-18T03:59:43Z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