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工业轴承设备剩余寿命预测系统的实现设计文档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工业轴承设备剩余寿命预测系统的实现：设计文档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SE-PHM-MID-06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总体架构、模块设计、接口设计、数据流和部署设计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系统设计目标"/>
    <w:p>
      <w:pPr>
        <w:pStyle w:val="Heading2"/>
      </w:pPr>
      <w:r>
        <w:rPr>
          <w:rFonts w:ascii="黑体" w:hAnsi="黑体" w:eastAsia="黑体"/>
        </w:rPr>
        <w:t xml:space="preserve">1. 系统设计目标</w:t>
      </w:r>
    </w:p>
    <w:p>
      <w:pPr>
        <w:pStyle w:val="FirstParagraph"/>
      </w:pPr>
      <w:r>
        <w:rPr>
          <w:rFonts w:ascii="宋体" w:hAnsi="宋体" w:eastAsia="宋体"/>
        </w:rPr>
        <w:t xml:space="preserve">设计目标不是实现单一模型，而是构建一套结构清晰、职责明确、便于扩展的工业轴承设备剩余寿命预测框架。具体目标如下：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屏蔽不同官方数据集的目录差异，提供统一数据抽象。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将预处理、标签构造、训练、预测、评估和展示解耦。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允许新模型或新算法在不破坏主流程的情况下接入。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支持实验记录、训练监控和结果导出。</w:t>
      </w:r>
    </w:p>
    <w:bookmarkEnd w:id="22"/>
    <w:bookmarkStart w:id="24" w:name="总体架构设计"/>
    <w:p>
      <w:pPr>
        <w:pStyle w:val="Heading2"/>
      </w:pPr>
      <w:r>
        <w:rPr>
          <w:rFonts w:ascii="黑体" w:hAnsi="黑体" w:eastAsia="黑体"/>
        </w:rPr>
        <w:t xml:space="preserve">2. 总体架构设计</w:t>
      </w:r>
    </w:p>
    <w:p>
      <w:pPr>
        <w:pStyle w:val="FirstParagraph"/>
      </w:pPr>
      <w:r>
        <w:rPr>
          <w:rFonts w:ascii="宋体" w:hAnsi="宋体" w:eastAsia="宋体"/>
        </w:rPr>
        <w:t xml:space="preserve">系统采用自底向上的分层架构：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数据接入层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XJTULoader / PHM2012Loader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数据抽象层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BearingEntity / BearingWindowDataset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预处理与特征工程层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SignalProcessor / FeatureExtractor / Pipeline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退化分析与标签构造层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RUL Labeler / Stage Labeler / HI Labeler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模型训练与预测层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Models / Trainer / Tester / Predictor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评估与展示层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Metrics / Evaluator / Visualizer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实验管理层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Tracker / Callback / Serializer</w:t>
      </w:r>
    </w:p>
    <w:p>
      <w:pPr>
        <w:pStyle w:val="FirstParagraph"/>
      </w:pPr>
      <w:r>
        <w:rPr>
          <w:rFonts w:ascii="宋体" w:hAnsi="宋体" w:eastAsia="宋体"/>
        </w:rPr>
        <w:t xml:space="preserve">该架构的优点在于数据、算法和展示可以独立演化，同时保证主流程仍然稳定。</w:t>
      </w:r>
    </w:p>
    <w:bookmarkStart w:id="23" w:name="总体架构说明"/>
    <w:p>
      <w:pPr>
        <w:pStyle w:val="Heading3"/>
      </w:pPr>
      <w:r>
        <w:rPr>
          <w:rFonts w:ascii="黑体" w:hAnsi="黑体" w:eastAsia="黑体"/>
        </w:rPr>
        <w:t xml:space="preserve">2.1 总体架构说明</w:t>
      </w:r>
    </w:p>
    <w:p>
      <w:pPr>
        <w:pStyle w:val="FirstParagraph"/>
      </w:pPr>
      <w:r>
        <w:rPr>
          <w:rFonts w:ascii="宋体" w:hAnsi="宋体" w:eastAsia="宋体"/>
        </w:rPr>
        <w:t xml:space="preserve">系统总体架构围绕 RUL 预测数据流组织，而不是围绕某一个模型组织。设计上分为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数据接入、特征标签、模型训练、评价展示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四个主层：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层次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输入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主要设计原则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数据接入层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官方数据目录、示例数据目录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统一轴承实体、通道数据、元数据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数据集差异只在 loader 内处理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特征标签层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振动快照、采样率、寿命终点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19 维特征、特征序列、RUL 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特征有物理含义，标签单位可追溯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特征序列、标签、训练配置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模型参数、history、预测结果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训练、测试、记录职责分离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评价展示层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target、prediction、训练日志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指标表、曲线图、notebook、报告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指标区分普通误差、论文 score 和方向偏差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这种结构的关键好处是：如果后续增加新数据集，只需要新增 loader；如果增加新模型，只需要遵循训练输入输出约定；如果更新指标，不影响数据和模型代码。</w:t>
      </w:r>
    </w:p>
    <w:bookmarkEnd w:id="23"/>
    <w:bookmarkEnd w:id="24"/>
    <w:bookmarkStart w:id="30" w:name="功能模块设计"/>
    <w:p>
      <w:pPr>
        <w:pStyle w:val="Heading2"/>
      </w:pPr>
      <w:r>
        <w:rPr>
          <w:rFonts w:ascii="黑体" w:hAnsi="黑体" w:eastAsia="黑体"/>
        </w:rPr>
        <w:t xml:space="preserve">3. 功能模块设计</w:t>
      </w:r>
    </w:p>
    <w:bookmarkStart w:id="25" w:name="m1-数据接入与管理模块"/>
    <w:p>
      <w:pPr>
        <w:pStyle w:val="Heading3"/>
      </w:pPr>
      <w:r>
        <w:rPr>
          <w:rFonts w:ascii="黑体" w:hAnsi="黑体" w:eastAsia="黑体"/>
        </w:rPr>
        <w:t xml:space="preserve">3.1 M1 数据接入与管理模块</w:t>
      </w:r>
    </w:p>
    <w:p>
      <w:pPr>
        <w:pStyle w:val="FirstParagraph"/>
      </w:pPr>
      <w:r>
        <w:rPr>
          <w:rFonts w:ascii="宋体" w:hAnsi="宋体" w:eastAsia="宋体"/>
        </w:rPr>
        <w:t xml:space="preserve">该模块负责将不同数据集目录组织映射为统一实体对象。设计要点如下：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通过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BaseBearingLoader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定义统一接口。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具体 loader 负责识别目录、解析文件和补充元数据。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rFonts w:ascii="宋体" w:hAnsi="宋体" w:eastAsia="宋体"/>
        </w:rPr>
        <w:t xml:space="preserve">BearingEntity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作为统一的数据实体，保存样本、采样率、通道和元信息。</w:t>
      </w:r>
    </w:p>
    <w:bookmarkEnd w:id="25"/>
    <w:bookmarkStart w:id="26" w:name="m2-预处理与特征工程模块"/>
    <w:p>
      <w:pPr>
        <w:pStyle w:val="Heading3"/>
      </w:pPr>
      <w:r>
        <w:rPr>
          <w:rFonts w:ascii="黑体" w:hAnsi="黑体" w:eastAsia="黑体"/>
        </w:rPr>
        <w:t xml:space="preserve">3.2 M2 预处理与特征工程模块</w:t>
      </w:r>
    </w:p>
    <w:p>
      <w:pPr>
        <w:pStyle w:val="FirstParagraph"/>
      </w:pPr>
      <w:r>
        <w:rPr>
          <w:rFonts w:ascii="宋体" w:hAnsi="宋体" w:eastAsia="宋体"/>
        </w:rPr>
        <w:t xml:space="preserve">该模块负责将原始信号转换为可训练输入。设计要点如下：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使用滑动窗口将长序列切分为样本窗口。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支持归一化、标准化等基础变换。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支持时域和频域特征提取。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预处理管道可按步骤组合，避免固定死流程。</w:t>
      </w:r>
    </w:p>
    <w:bookmarkEnd w:id="26"/>
    <w:bookmarkStart w:id="27" w:name="m3-退化阶段划分与标签构造模块"/>
    <w:p>
      <w:pPr>
        <w:pStyle w:val="Heading3"/>
      </w:pPr>
      <w:r>
        <w:rPr>
          <w:rFonts w:ascii="黑体" w:hAnsi="黑体" w:eastAsia="黑体"/>
        </w:rPr>
        <w:t xml:space="preserve">3.3 M3 退化阶段划分与标签构造模块</w:t>
      </w:r>
    </w:p>
    <w:p>
      <w:pPr>
        <w:pStyle w:val="FirstParagraph"/>
      </w:pPr>
      <w:r>
        <w:rPr>
          <w:rFonts w:ascii="宋体" w:hAnsi="宋体" w:eastAsia="宋体"/>
        </w:rPr>
        <w:t xml:space="preserve">该模块负责为不同任务生成目标值。设计要点如下：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RUL 标签构造面向回归任务。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3sigma 和 FPT 面向退化阶段辅助分析任务。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健康指标序列构造面向滚动预测任务。</w:t>
      </w:r>
    </w:p>
    <w:bookmarkEnd w:id="27"/>
    <w:bookmarkStart w:id="28" w:name="m4-模型训练与预测模块"/>
    <w:p>
      <w:pPr>
        <w:pStyle w:val="Heading3"/>
      </w:pPr>
      <w:r>
        <w:rPr>
          <w:rFonts w:ascii="黑体" w:hAnsi="黑体" w:eastAsia="黑体"/>
        </w:rPr>
        <w:t xml:space="preserve">3.4 M4 模型训练与预测模块</w:t>
      </w:r>
    </w:p>
    <w:p>
      <w:pPr>
        <w:pStyle w:val="FirstParagraph"/>
      </w:pPr>
      <w:r>
        <w:rPr>
          <w:rFonts w:ascii="宋体" w:hAnsi="宋体" w:eastAsia="宋体"/>
        </w:rPr>
        <w:t xml:space="preserve">该模块是系统核心。设计要点如下：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模型统一继承基础接口，暴露输入输出维度和监控状态。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训练器负责批量训练、验证和回调触发。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预测器负责直接预测、滚动预测和不确定性估计。</w:t>
      </w:r>
    </w:p>
    <w:bookmarkEnd w:id="28"/>
    <w:bookmarkStart w:id="29" w:name="m5-评估可视化与实验管理模块"/>
    <w:p>
      <w:pPr>
        <w:pStyle w:val="Heading3"/>
      </w:pPr>
      <w:r>
        <w:rPr>
          <w:rFonts w:ascii="黑体" w:hAnsi="黑体" w:eastAsia="黑体"/>
        </w:rPr>
        <w:t xml:space="preserve">3.5 M5 评估、可视化与实验管理模块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评估器聚合多个指标。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可视化模块输出图表。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实验管理模块统一记录配置、历史、日志、模型和结果。</w:t>
      </w:r>
    </w:p>
    <w:bookmarkEnd w:id="29"/>
    <w:bookmarkEnd w:id="30"/>
    <w:bookmarkStart w:id="31" w:name="数据流设计"/>
    <w:p>
      <w:pPr>
        <w:pStyle w:val="Heading2"/>
      </w:pPr>
      <w:r>
        <w:rPr>
          <w:rFonts w:ascii="黑体" w:hAnsi="黑体" w:eastAsia="黑体"/>
        </w:rPr>
        <w:t xml:space="preserve">4. 数据流设计</w:t>
      </w:r>
    </w:p>
    <w:p>
      <w:pPr>
        <w:pStyle w:val="FirstParagraph"/>
      </w:pPr>
      <w:r>
        <w:rPr>
          <w:rFonts w:ascii="宋体" w:hAnsi="宋体" w:eastAsia="宋体"/>
        </w:rPr>
        <w:t xml:space="preserve">系统数据流从原始数据到最终产物依次经过以下阶段：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原始数据文件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BearingEntity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预处理 / 特征提取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BearingWindowDataset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训练 / 预测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预测结果与指标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图表、日志、配置、检查点</w:t>
      </w:r>
    </w:p>
    <w:p>
      <w:pPr>
        <w:pStyle w:val="FirstParagraph"/>
      </w:pPr>
      <w:r>
        <w:rPr>
          <w:rFonts w:ascii="宋体" w:hAnsi="宋体" w:eastAsia="宋体"/>
        </w:rPr>
        <w:t xml:space="preserve">设计上要求每一步都能被导出或检查，避免出现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中间状态不可见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的问题。</w:t>
      </w:r>
    </w:p>
    <w:bookmarkEnd w:id="31"/>
    <w:bookmarkStart w:id="32" w:name="数据库与数据文件设计"/>
    <w:p>
      <w:pPr>
        <w:pStyle w:val="Heading2"/>
      </w:pPr>
      <w:r>
        <w:rPr>
          <w:rFonts w:ascii="黑体" w:hAnsi="黑体" w:eastAsia="黑体"/>
        </w:rPr>
        <w:t xml:space="preserve">5. 数据库与数据文件设计</w:t>
      </w:r>
    </w:p>
    <w:p>
      <w:pPr>
        <w:pStyle w:val="FirstParagraph"/>
      </w:pPr>
      <w:r>
        <w:rPr>
          <w:rFonts w:ascii="宋体" w:hAnsi="宋体" w:eastAsia="宋体"/>
        </w:rPr>
        <w:t xml:space="preserve">项目不引入关系型数据库，主要使用目录式文件组织。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类型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典型格式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原始数据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官方数据集压缩包或解压目录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zip、rar、csv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中间数据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标签化数据集、缓存特征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csv、pkl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训练产物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模型检查点、历史记录、配置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pt、json、yaml、csv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结果图表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曲线图、热图、误差分布图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png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这种设计便于课程项目交付，也降低了数据库维护成本。</w:t>
      </w:r>
    </w:p>
    <w:bookmarkEnd w:id="32"/>
    <w:bookmarkStart w:id="37" w:name="核心算法设计"/>
    <w:p>
      <w:pPr>
        <w:pStyle w:val="Heading2"/>
      </w:pPr>
      <w:r>
        <w:rPr>
          <w:rFonts w:ascii="黑体" w:hAnsi="黑体" w:eastAsia="黑体"/>
        </w:rPr>
        <w:t xml:space="preserve">6. 核心算法设计</w:t>
      </w:r>
    </w:p>
    <w:bookmarkStart w:id="33" w:name="预处理算法"/>
    <w:p>
      <w:pPr>
        <w:pStyle w:val="Heading3"/>
      </w:pPr>
      <w:r>
        <w:rPr>
          <w:rFonts w:ascii="黑体" w:hAnsi="黑体" w:eastAsia="黑体"/>
        </w:rPr>
        <w:t xml:space="preserve">6.1 预处理算法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滑动窗口：按照窗口长度和步长切分序列。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归一化：在窗口级或样本级进行缩放。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频域分析：对窗口做 FFT 并提取主频和能量。</w:t>
      </w:r>
    </w:p>
    <w:bookmarkEnd w:id="33"/>
    <w:bookmarkStart w:id="34" w:name="退化阶段划分算法"/>
    <w:p>
      <w:pPr>
        <w:pStyle w:val="Heading3"/>
      </w:pPr>
      <w:r>
        <w:rPr>
          <w:rFonts w:ascii="黑体" w:hAnsi="黑体" w:eastAsia="黑体"/>
        </w:rPr>
        <w:t xml:space="preserve">6.2 退化阶段划分算法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3sigma：基于健康指标偏离基线的统计阈值定义阶段。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FPT：识别首次稳定偏离健康状态的时刻，作为可预测点。</w:t>
      </w:r>
    </w:p>
    <w:bookmarkEnd w:id="34"/>
    <w:bookmarkStart w:id="35" w:name="预测算法"/>
    <w:p>
      <w:pPr>
        <w:pStyle w:val="Heading3"/>
      </w:pPr>
      <w:r>
        <w:rPr>
          <w:rFonts w:ascii="黑体" w:hAnsi="黑体" w:eastAsia="黑体"/>
        </w:rPr>
        <w:t xml:space="preserve">6.3 预测算法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CNN：提取局部退化模式。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RNN：建模时间依赖关系。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Transformer：通过注意力建模中长序列关系。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Monte Carlo Dropout：多次采样获得均值和方差。</w:t>
      </w:r>
    </w:p>
    <w:bookmarkEnd w:id="35"/>
    <w:bookmarkStart w:id="36" w:name="特征序列与-rul-标签设计"/>
    <w:p>
      <w:pPr>
        <w:pStyle w:val="Heading3"/>
      </w:pPr>
      <w:r>
        <w:rPr>
          <w:rFonts w:ascii="黑体" w:hAnsi="黑体" w:eastAsia="黑体"/>
        </w:rPr>
        <w:t xml:space="preserve">6.4 特征序列与 RUL 标签设计</w:t>
      </w:r>
    </w:p>
    <w:p>
      <w:pPr>
        <w:pStyle w:val="FirstParagraph"/>
      </w:pPr>
      <w:r>
        <w:rPr>
          <w:rFonts w:ascii="宋体" w:hAnsi="宋体" w:eastAsia="宋体"/>
        </w:rPr>
        <w:t xml:space="preserve">特征序列构造流程如下：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按轴承编号读取原始快照，并保持时间顺序。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对每个快照提取时域和频域统计特征，形成 feature vector。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使用固定长度窗口将连续 feature vector 组织为 feature sequence。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根据当前窗口末端到寿命终点的距离生成 RUL 标签。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将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(feature_sequence, rul_target, metadata)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交给模型训练模块。</w:t>
      </w:r>
    </w:p>
    <w:p>
      <w:pPr>
        <w:pStyle w:val="FirstParagraph"/>
      </w:pPr>
      <w:r>
        <w:rPr>
          <w:rFonts w:ascii="宋体" w:hAnsi="宋体" w:eastAsia="宋体"/>
        </w:rPr>
        <w:t xml:space="preserve">该设计避免了两个常见问题：一是把相邻时间点随机打乱导致数据泄漏；二是只使用单个快照导致模型看不到退化趋势。对于 XJTU-SY 和 PHM2012，loader 可以分别解释时间单位，但训练模块只依赖统一的序列张量和 RUL 标签。</w:t>
      </w:r>
    </w:p>
    <w:bookmarkEnd w:id="36"/>
    <w:bookmarkEnd w:id="37"/>
    <w:bookmarkStart w:id="41" w:name="接口设计"/>
    <w:p>
      <w:pPr>
        <w:pStyle w:val="Heading2"/>
      </w:pPr>
      <w:r>
        <w:rPr>
          <w:rFonts w:ascii="黑体" w:hAnsi="黑体" w:eastAsia="黑体"/>
        </w:rPr>
        <w:t xml:space="preserve">7. 接口设计</w:t>
      </w:r>
    </w:p>
    <w:bookmarkStart w:id="38" w:name="数据接口"/>
    <w:p>
      <w:pPr>
        <w:pStyle w:val="Heading3"/>
      </w:pPr>
      <w:r>
        <w:rPr>
          <w:rFonts w:ascii="黑体" w:hAnsi="黑体" w:eastAsia="黑体"/>
        </w:rPr>
        <w:t xml:space="preserve">7.1 数据接口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loader 接口：</w:t>
      </w:r>
      <w:r>
        <w:rPr>
          <w:rStyle w:val="VerbatimChar"/>
          <w:rFonts w:ascii="宋体" w:hAnsi="宋体" w:eastAsia="宋体"/>
        </w:rPr>
        <w:t xml:space="preserve">list_entities()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load_entity(entity_id)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dataset 接口：</w:t>
      </w:r>
      <w:r>
        <w:rPr>
          <w:rStyle w:val="VerbatimChar"/>
          <w:rFonts w:ascii="宋体" w:hAnsi="宋体" w:eastAsia="宋体"/>
        </w:rPr>
        <w:t xml:space="preserve">split_by_ratio()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export()</w:t>
      </w:r>
    </w:p>
    <w:bookmarkEnd w:id="38"/>
    <w:bookmarkStart w:id="39" w:name="训练接口"/>
    <w:p>
      <w:pPr>
        <w:pStyle w:val="Heading3"/>
      </w:pPr>
      <w:r>
        <w:rPr>
          <w:rFonts w:ascii="黑体" w:hAnsi="黑体" w:eastAsia="黑体"/>
        </w:rPr>
        <w:t xml:space="preserve">7.2 训练接口</w:t>
      </w:r>
    </w:p>
    <w:p>
      <w:pPr>
        <w:numPr>
          <w:ilvl w:val="0"/>
          <w:numId w:val="1012"/>
        </w:numPr>
        <w:pStyle w:val="Compact"/>
      </w:pPr>
      <w:r>
        <w:rPr>
          <w:rFonts w:ascii="宋体" w:hAnsi="宋体" w:eastAsia="宋体"/>
        </w:rPr>
        <w:t xml:space="preserve">trainer 接口：</w:t>
      </w:r>
      <w:r>
        <w:rPr>
          <w:rStyle w:val="VerbatimChar"/>
          <w:rFonts w:ascii="宋体" w:hAnsi="宋体" w:eastAsia="宋体"/>
        </w:rPr>
        <w:t xml:space="preserve">train(model, train_set, valid_set)</w:t>
      </w:r>
    </w:p>
    <w:p>
      <w:pPr>
        <w:numPr>
          <w:ilvl w:val="0"/>
          <w:numId w:val="1012"/>
        </w:numPr>
        <w:pStyle w:val="Compact"/>
      </w:pPr>
      <w:r>
        <w:rPr>
          <w:rFonts w:ascii="宋体" w:hAnsi="宋体" w:eastAsia="宋体"/>
        </w:rPr>
        <w:t xml:space="preserve">tester 接口：</w:t>
      </w:r>
      <w:r>
        <w:rPr>
          <w:rStyle w:val="VerbatimChar"/>
          <w:rFonts w:ascii="宋体" w:hAnsi="宋体" w:eastAsia="宋体"/>
        </w:rPr>
        <w:t xml:space="preserve">test(model, test_set)</w:t>
      </w:r>
    </w:p>
    <w:p>
      <w:pPr>
        <w:numPr>
          <w:ilvl w:val="0"/>
          <w:numId w:val="1012"/>
        </w:numPr>
        <w:pStyle w:val="Compact"/>
      </w:pPr>
      <w:r>
        <w:rPr>
          <w:rFonts w:ascii="宋体" w:hAnsi="宋体" w:eastAsia="宋体"/>
        </w:rPr>
        <w:t xml:space="preserve">callback 接口：训练开始、批次结束、epoch 结束等生命周期钩子</w:t>
      </w:r>
    </w:p>
    <w:bookmarkEnd w:id="39"/>
    <w:bookmarkStart w:id="40" w:name="评估与展示接口"/>
    <w:p>
      <w:pPr>
        <w:pStyle w:val="Heading3"/>
      </w:pPr>
      <w:r>
        <w:rPr>
          <w:rFonts w:ascii="黑体" w:hAnsi="黑体" w:eastAsia="黑体"/>
        </w:rPr>
        <w:t xml:space="preserve">7.3 评估与展示接口</w:t>
      </w:r>
    </w:p>
    <w:p>
      <w:pPr>
        <w:numPr>
          <w:ilvl w:val="0"/>
          <w:numId w:val="1013"/>
        </w:numPr>
        <w:pStyle w:val="Compact"/>
      </w:pPr>
      <w:r>
        <w:rPr>
          <w:rFonts w:ascii="宋体" w:hAnsi="宋体" w:eastAsia="宋体"/>
        </w:rPr>
        <w:t xml:space="preserve">evaluator：统一注册多个指标并执行评估</w:t>
      </w:r>
    </w:p>
    <w:p>
      <w:pPr>
        <w:numPr>
          <w:ilvl w:val="0"/>
          <w:numId w:val="1013"/>
        </w:numPr>
        <w:pStyle w:val="Compact"/>
      </w:pPr>
      <w:r>
        <w:rPr>
          <w:rFonts w:ascii="宋体" w:hAnsi="宋体" w:eastAsia="宋体"/>
        </w:rPr>
        <w:t xml:space="preserve">visualizer：导出图表文件和展示结果</w:t>
      </w:r>
    </w:p>
    <w:bookmarkEnd w:id="40"/>
    <w:bookmarkEnd w:id="41"/>
    <w:bookmarkStart w:id="42" w:name="系统运行流程设计"/>
    <w:p>
      <w:pPr>
        <w:pStyle w:val="Heading2"/>
      </w:pPr>
      <w:r>
        <w:rPr>
          <w:rFonts w:ascii="黑体" w:hAnsi="黑体" w:eastAsia="黑体"/>
        </w:rPr>
        <w:t xml:space="preserve">8. 系统运行流程设计</w:t>
      </w:r>
    </w:p>
    <w:p>
      <w:pPr>
        <w:pStyle w:val="FirstParagraph"/>
      </w:pPr>
      <w:r>
        <w:rPr>
          <w:rFonts w:ascii="宋体" w:hAnsi="宋体" w:eastAsia="宋体"/>
        </w:rPr>
        <w:t xml:space="preserve">一次标准运行流程如下：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选择数据集并加载实体。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选择预处理参数和标签构造方式。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划分训练集和测试集。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选择模型、训练器和回调。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训练并记录过程。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运行测试与评估。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导出图表、日志和模型文件。</w:t>
      </w:r>
    </w:p>
    <w:bookmarkEnd w:id="42"/>
    <w:bookmarkStart w:id="43" w:name="异常处理设计"/>
    <w:p>
      <w:pPr>
        <w:pStyle w:val="Heading2"/>
      </w:pPr>
      <w:r>
        <w:rPr>
          <w:rFonts w:ascii="黑体" w:hAnsi="黑体" w:eastAsia="黑体"/>
        </w:rPr>
        <w:t xml:space="preserve">9. 异常处理设计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场景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数据路径不存在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抛出明确异常并提示路径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文件列格式异常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尝试数值化并过滤非法行，失败时给出说明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训练过程中梯度异常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记录告警并输出日志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导出目录不存在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自动创建目录后再导出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异常处理设计原则是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尽可能给出明确错误，不做静默吞错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。</w:t>
      </w:r>
    </w:p>
    <w:bookmarkEnd w:id="43"/>
    <w:bookmarkStart w:id="44" w:name="部署设计"/>
    <w:p>
      <w:pPr>
        <w:pStyle w:val="Heading2"/>
      </w:pPr>
      <w:r>
        <w:rPr>
          <w:rFonts w:ascii="黑体" w:hAnsi="黑体" w:eastAsia="黑体"/>
        </w:rPr>
        <w:t xml:space="preserve">10. 部署设计</w:t>
      </w:r>
    </w:p>
    <w:p>
      <w:pPr>
        <w:pStyle w:val="FirstParagraph"/>
      </w:pPr>
      <w:r>
        <w:rPr>
          <w:rFonts w:ascii="宋体" w:hAnsi="宋体" w:eastAsia="宋体"/>
        </w:rPr>
        <w:t xml:space="preserve">项目部署方式以本地运行和课程演示为主。</w:t>
      </w:r>
    </w:p>
    <w:p>
      <w:pPr>
        <w:numPr>
          <w:ilvl w:val="0"/>
          <w:numId w:val="1015"/>
        </w:numPr>
        <w:pStyle w:val="Compact"/>
      </w:pPr>
      <w:r>
        <w:rPr>
          <w:rFonts w:ascii="宋体" w:hAnsi="宋体" w:eastAsia="宋体"/>
        </w:rPr>
        <w:t xml:space="preserve">通过 uv 安装依赖并创建环境。</w:t>
      </w:r>
    </w:p>
    <w:p>
      <w:pPr>
        <w:numPr>
          <w:ilvl w:val="0"/>
          <w:numId w:val="1015"/>
        </w:numPr>
        <w:pStyle w:val="Compact"/>
      </w:pPr>
      <w:r>
        <w:rPr>
          <w:rFonts w:ascii="宋体" w:hAnsi="宋体" w:eastAsia="宋体"/>
        </w:rPr>
        <w:t xml:space="preserve">通过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uv run python main.py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运行主示例。</w:t>
      </w:r>
    </w:p>
    <w:p>
      <w:pPr>
        <w:numPr>
          <w:ilvl w:val="0"/>
          <w:numId w:val="1015"/>
        </w:numPr>
        <w:pStyle w:val="Compact"/>
      </w:pPr>
      <w:r>
        <w:rPr>
          <w:rFonts w:ascii="宋体" w:hAnsi="宋体" w:eastAsia="宋体"/>
        </w:rPr>
        <w:t xml:space="preserve">通过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uv run pytest -q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运行自动化测试。</w:t>
      </w:r>
    </w:p>
    <w:p>
      <w:pPr>
        <w:numPr>
          <w:ilvl w:val="0"/>
          <w:numId w:val="1015"/>
        </w:numPr>
        <w:pStyle w:val="Compact"/>
      </w:pPr>
      <w:r>
        <w:rPr>
          <w:rFonts w:ascii="宋体" w:hAnsi="宋体" w:eastAsia="宋体"/>
        </w:rPr>
        <w:t xml:space="preserve">通过 Pandoc 将文档导出为 PDF。</w:t>
      </w:r>
    </w:p>
    <w:bookmarkEnd w:id="44"/>
    <w:bookmarkStart w:id="45" w:name="设计总结"/>
    <w:p>
      <w:pPr>
        <w:pStyle w:val="Heading2"/>
      </w:pPr>
      <w:r>
        <w:rPr>
          <w:rFonts w:ascii="黑体" w:hAnsi="黑体" w:eastAsia="黑体"/>
        </w:rPr>
        <w:t xml:space="preserve">11. 设计总结</w:t>
      </w:r>
    </w:p>
    <w:p>
      <w:pPr>
        <w:pStyle w:val="FirstParagraph"/>
      </w:pPr>
      <w:r>
        <w:rPr>
          <w:rFonts w:ascii="宋体" w:hAnsi="宋体" w:eastAsia="宋体"/>
        </w:rPr>
        <w:t xml:space="preserve">本设计文档的核心思想是以统一数据抽象和统一训练框架为中心，将数据、模型、评估和展示有机串联起来。这样既能满足课程项目的规范要求，也便于后续继续扩展新的算法和数据源。</w:t>
      </w:r>
    </w:p>
    <w:bookmarkEnd w:id="45"/>
    <w:bookmarkEnd w:id="46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06_设计文档</dc:title>
  <dc:creator>zyj、cyy、zdh、zy</dc:creator>
  <cp:keywords>RUL, 预测性维护, 工业轴承, 软件工程</cp:keywords>
  <dcterms:created xsi:type="dcterms:W3CDTF">2026-06-14T11:03:34Z</dcterms:created>
  <dcterms:modified xsi:type="dcterms:W3CDTF">2026-06-14T11:03:34Z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