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工业轴承设备剩余寿命预测系统的实现srs-软件需求规格说明文档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工业轴承设备剩余寿命预测系统的实现：SRS 软件需求规格说明文档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SRS 软件需求规格说明文档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SE-PHM-PROP-05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IEEE 830 风格需求规格、接口、约束和追踪矩阵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5" w:name="引言"/>
    <w:p>
      <w:pPr>
        <w:pStyle w:val="Heading2"/>
      </w:pPr>
      <w:r>
        <w:rPr>
          <w:rFonts w:ascii="黑体" w:hAnsi="黑体" w:eastAsia="黑体"/>
        </w:rPr>
        <w:t xml:space="preserve">1. 引言</w:t>
      </w:r>
    </w:p>
    <w:bookmarkStart w:id="22" w:name="编写目的"/>
    <w:p>
      <w:pPr>
        <w:pStyle w:val="Heading3"/>
      </w:pPr>
      <w:r>
        <w:rPr>
          <w:rFonts w:ascii="黑体" w:hAnsi="黑体" w:eastAsia="黑体"/>
        </w:rPr>
        <w:t xml:space="preserve">1.1 编写目的</w:t>
      </w:r>
    </w:p>
    <w:p>
      <w:pPr>
        <w:pStyle w:val="FirstParagraph"/>
      </w:pPr>
      <w:r>
        <w:rPr>
          <w:rFonts w:ascii="宋体" w:hAnsi="宋体" w:eastAsia="宋体"/>
        </w:rPr>
        <w:t xml:space="preserve">本文档用于以规格化方式描述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的软件需求，为后续设计、实现、测试和验收提供正式依据。文档目标包括：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明确系统范围和边界。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编号化定义功能需求、接口需求和非功能需求。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建立需求与测试之间的映射基础。</w:t>
      </w:r>
    </w:p>
    <w:bookmarkEnd w:id="22"/>
    <w:bookmarkStart w:id="23" w:name="项目范围"/>
    <w:p>
      <w:pPr>
        <w:pStyle w:val="Heading3"/>
      </w:pPr>
      <w:r>
        <w:rPr>
          <w:rFonts w:ascii="黑体" w:hAnsi="黑体" w:eastAsia="黑体"/>
        </w:rPr>
        <w:t xml:space="preserve">1.2 项目范围</w:t>
      </w:r>
    </w:p>
    <w:p>
      <w:pPr>
        <w:pStyle w:val="FirstParagraph"/>
      </w:pPr>
      <w:r>
        <w:rPr>
          <w:rFonts w:ascii="宋体" w:hAnsi="宋体" w:eastAsia="宋体"/>
        </w:rPr>
        <w:t xml:space="preserve">本项目面向课程场景，构建一套可运行的工业轴承设备剩余寿命预测实验系统。系统支持真实轴承数据集接入、数据预处理、退化阶段划分、RUL 预测、训练监控、结果评估和实验可视化，并保留失效概率/生存分析的基础接口作为预测性维护视角补充。系统不包含在线工业控制系统、云端多租户平台和实时数据采集硬件接口。</w:t>
      </w:r>
    </w:p>
    <w:bookmarkEnd w:id="23"/>
    <w:bookmarkStart w:id="24" w:name="术语定义"/>
    <w:p>
      <w:pPr>
        <w:pStyle w:val="Heading3"/>
      </w:pPr>
      <w:r>
        <w:rPr>
          <w:rFonts w:ascii="黑体" w:hAnsi="黑体" w:eastAsia="黑体"/>
        </w:rPr>
        <w:t xml:space="preserve">1.3 术语定义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术语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定义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Remaining Useful Life，剩余寿命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FPT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First Predictable Time，首次可预测时刻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HI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Health Indicator，健康指标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Callback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在训练特定阶段被调用的扩展逻辑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TensorBoard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用于记录训练曲线、梯度和参数统计的工具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PHM2012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用于轴承寿命预测的惩罚型评分指标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常用寿命预测非对称惩罚型指标</w:t>
            </w:r>
          </w:p>
        </w:tc>
      </w:tr>
    </w:tbl>
    <w:bookmarkEnd w:id="24"/>
    <w:bookmarkEnd w:id="25"/>
    <w:bookmarkStart w:id="30" w:name="总体描述"/>
    <w:p>
      <w:pPr>
        <w:pStyle w:val="Heading2"/>
      </w:pPr>
      <w:r>
        <w:rPr>
          <w:rFonts w:ascii="黑体" w:hAnsi="黑体" w:eastAsia="黑体"/>
        </w:rPr>
        <w:t xml:space="preserve">2. 总体描述</w:t>
      </w:r>
    </w:p>
    <w:bookmarkStart w:id="26" w:name="产品定位"/>
    <w:p>
      <w:pPr>
        <w:pStyle w:val="Heading3"/>
      </w:pPr>
      <w:r>
        <w:rPr>
          <w:rFonts w:ascii="黑体" w:hAnsi="黑体" w:eastAsia="黑体"/>
        </w:rPr>
        <w:t xml:space="preserve">2.1 产品定位</w:t>
      </w:r>
    </w:p>
    <w:p>
      <w:pPr>
        <w:pStyle w:val="FirstParagraph"/>
      </w:pPr>
      <w:r>
        <w:rPr>
          <w:rFonts w:ascii="宋体" w:hAnsi="宋体" w:eastAsia="宋体"/>
        </w:rPr>
        <w:t xml:space="preserve">本系统定位为课程项目与实验复现平台。相比单一算法脚本，系统强调统一的数据抽象、可配置训练流程、实验管理与可视化输出。</w:t>
      </w:r>
    </w:p>
    <w:bookmarkEnd w:id="26"/>
    <w:bookmarkStart w:id="27" w:name="用户特征"/>
    <w:p>
      <w:pPr>
        <w:pStyle w:val="Heading3"/>
      </w:pPr>
      <w:r>
        <w:rPr>
          <w:rFonts w:ascii="黑体" w:hAnsi="黑体" w:eastAsia="黑体"/>
        </w:rPr>
        <w:t xml:space="preserve">2.2 用户特征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开发者具备基础 Python 能力，希望在现有框架上增加模型或特征。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测试人员需要能够独立运行测试，验证模块之间的数据流转是否正确。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评审人员关注系统完整性、文档规范性和可演示性。</w:t>
      </w:r>
    </w:p>
    <w:bookmarkEnd w:id="27"/>
    <w:bookmarkStart w:id="28" w:name="假设与依赖"/>
    <w:p>
      <w:pPr>
        <w:pStyle w:val="Heading3"/>
      </w:pPr>
      <w:r>
        <w:rPr>
          <w:rFonts w:ascii="黑体" w:hAnsi="黑体" w:eastAsia="黑体"/>
        </w:rPr>
        <w:t xml:space="preserve">2.3 假设与依赖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用户能够提供本地真实数据目录或使用项目内合成数据。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运行环境安装 Python 3.11+ 和 uv。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训练任务默认在个人开发设备上运行，不依赖分布式训练。</w:t>
      </w:r>
    </w:p>
    <w:bookmarkEnd w:id="28"/>
    <w:bookmarkStart w:id="29" w:name="约束条件"/>
    <w:p>
      <w:pPr>
        <w:pStyle w:val="Heading3"/>
      </w:pPr>
      <w:r>
        <w:rPr>
          <w:rFonts w:ascii="黑体" w:hAnsi="黑体" w:eastAsia="黑体"/>
        </w:rPr>
        <w:t xml:space="preserve">2.4 约束条件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开发语言统一为 Python。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环境管理统一采用 uv。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项目内部模块命名和目录结构应遵循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USTC.SSE.BearingPrediction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命名空间。</w:t>
      </w:r>
    </w:p>
    <w:bookmarkEnd w:id="29"/>
    <w:bookmarkEnd w:id="30"/>
    <w:bookmarkStart w:id="47" w:name="具体需求"/>
    <w:p>
      <w:pPr>
        <w:pStyle w:val="Heading2"/>
      </w:pPr>
      <w:r>
        <w:rPr>
          <w:rFonts w:ascii="黑体" w:hAnsi="黑体" w:eastAsia="黑体"/>
        </w:rPr>
        <w:t xml:space="preserve">3. 具体需求</w:t>
      </w:r>
    </w:p>
    <w:bookmarkStart w:id="36" w:name="功能需求"/>
    <w:p>
      <w:pPr>
        <w:pStyle w:val="Heading3"/>
      </w:pPr>
      <w:r>
        <w:rPr>
          <w:rFonts w:ascii="黑体" w:hAnsi="黑体" w:eastAsia="黑体"/>
        </w:rPr>
        <w:t xml:space="preserve">3.1 功能需求</w:t>
      </w:r>
    </w:p>
    <w:bookmarkStart w:id="31" w:name="数据接入与管理需求"/>
    <w:p>
      <w:pPr>
        <w:pStyle w:val="Heading4"/>
      </w:pPr>
      <w:r>
        <w:rPr>
          <w:rFonts w:ascii="黑体" w:hAnsi="黑体" w:eastAsia="黑体"/>
        </w:rPr>
        <w:t xml:space="preserve">3.1.1 数据接入与管理需求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需求描述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FR-M1-01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系统应支持从本地目录加载 XJTU-SY 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系统应支持从本地目录加载 PHM2012 / FEMTO 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FR-M1-03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系统应将单个轴承运行过程抽象为统一实体对象，至少包含样本、通道名、采样率和元数据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FR-M1-04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系统应支持将数据集和中间结果导出为 CSV 或 PKL 格式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FR-M1-05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系统应保留原始文件名、数据集来源等元数据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</w:t>
            </w:r>
          </w:p>
        </w:tc>
      </w:tr>
    </w:tbl>
    <w:bookmarkEnd w:id="31"/>
    <w:bookmarkStart w:id="32" w:name="预处理与特征工程需求"/>
    <w:p>
      <w:pPr>
        <w:pStyle w:val="Heading4"/>
      </w:pPr>
      <w:r>
        <w:rPr>
          <w:rFonts w:ascii="黑体" w:hAnsi="黑体" w:eastAsia="黑体"/>
        </w:rPr>
        <w:t xml:space="preserve">3.1.2 预处理与特征工程需求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需求描述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FR-M2-01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系统应支持滑动窗口切分原始信号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FR-M2-02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系统应支持归一化或标准化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FR-M2-03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 RMS、方差、峰值、峭度等时域特征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FR-M2-04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 FFT 相关频域特征提取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FR-M2-05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系统应支持原始序列直接建模与手工特征建模两种模式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</w:tbl>
    <w:bookmarkEnd w:id="32"/>
    <w:bookmarkStart w:id="33" w:name="退化阶段划分与标签构造需求"/>
    <w:p>
      <w:pPr>
        <w:pStyle w:val="Heading4"/>
      </w:pPr>
      <w:r>
        <w:rPr>
          <w:rFonts w:ascii="黑体" w:hAnsi="黑体" w:eastAsia="黑体"/>
        </w:rPr>
        <w:t xml:space="preserve">3.1.3 退化阶段划分与标签构造需求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需求描述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FR-M3-01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 RUL 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FR-M3-02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 3sigma 阶段划分策略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FR-M3-03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 FPT 阶段划分策略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FR-M3-04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系统应支持健康指标序列标签构造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</w:t>
            </w:r>
          </w:p>
        </w:tc>
      </w:tr>
    </w:tbl>
    <w:bookmarkEnd w:id="33"/>
    <w:bookmarkStart w:id="34" w:name="模型训练与预测需求"/>
    <w:p>
      <w:pPr>
        <w:pStyle w:val="Heading4"/>
      </w:pPr>
      <w:r>
        <w:rPr>
          <w:rFonts w:ascii="黑体" w:hAnsi="黑体" w:eastAsia="黑体"/>
        </w:rPr>
        <w:t xml:space="preserve">3.1.4 模型训练与预测需求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需求描述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FR-M4-01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 CNN、RNN、Transformer、MLP 等模型接入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FR-M4-02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系统应支持直接预测与滚动预测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FR-M4-03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系统应提供 Monte Carlo Dropout 不确定性预测接口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FR-M4-04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系统应支持自定义 Epoch 级回调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FR-M4-05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系统应内置 EarlyStopping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FR-M4-06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系统应提供 TensorBoard 回调；当本地依赖可用时输出事件日志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系统应记录梯度范数，并支持异常阈值告警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</w:tbl>
    <w:bookmarkEnd w:id="34"/>
    <w:bookmarkStart w:id="35" w:name="评估可视化与实验管理需求"/>
    <w:p>
      <w:pPr>
        <w:pStyle w:val="Heading4"/>
      </w:pPr>
      <w:r>
        <w:rPr>
          <w:rFonts w:ascii="黑体" w:hAnsi="黑体" w:eastAsia="黑体"/>
        </w:rPr>
        <w:t xml:space="preserve">3.1.5 评估、可视化与实验管理需求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需求描述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FR-M5-01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 MAE、MSE、RMSE、MAPE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FR-M5-02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 PHM2012 Score 和 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FR-M5-03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系统应支持误差分布图、退化阶段图、预测曲线和注意力热图导出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系统应自动记录训练配置、模型结构、采样策略、超参数和结果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系统应导出历史记录、预测结果、模型检查点和日志文件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</w:tr>
    </w:tbl>
    <w:bookmarkEnd w:id="35"/>
    <w:bookmarkEnd w:id="36"/>
    <w:bookmarkStart w:id="40" w:name="外部接口需求"/>
    <w:p>
      <w:pPr>
        <w:pStyle w:val="Heading3"/>
      </w:pPr>
      <w:r>
        <w:rPr>
          <w:rFonts w:ascii="黑体" w:hAnsi="黑体" w:eastAsia="黑体"/>
        </w:rPr>
        <w:t xml:space="preserve">3.2 外部接口需求</w:t>
      </w:r>
    </w:p>
    <w:bookmarkStart w:id="37" w:name="用户接口"/>
    <w:p>
      <w:pPr>
        <w:pStyle w:val="Heading4"/>
      </w:pPr>
      <w:r>
        <w:rPr>
          <w:rFonts w:ascii="黑体" w:hAnsi="黑体" w:eastAsia="黑体"/>
        </w:rPr>
        <w:t xml:space="preserve">3.2.1 用户接口</w:t>
      </w:r>
    </w:p>
    <w:p>
      <w:pPr>
        <w:pStyle w:val="FirstParagraph"/>
      </w:pPr>
      <w:r>
        <w:rPr>
          <w:rFonts w:ascii="宋体" w:hAnsi="宋体" w:eastAsia="宋体"/>
        </w:rPr>
        <w:t xml:space="preserve">系统至少提供 Python API 调用方式，并在主程序中提供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加载数据、构建数据集、训练、测试、评估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的示例流程。</w:t>
      </w:r>
    </w:p>
    <w:bookmarkEnd w:id="37"/>
    <w:bookmarkStart w:id="38" w:name="文件接口"/>
    <w:p>
      <w:pPr>
        <w:pStyle w:val="Heading4"/>
      </w:pPr>
      <w:r>
        <w:rPr>
          <w:rFonts w:ascii="黑体" w:hAnsi="黑体" w:eastAsia="黑体"/>
        </w:rPr>
        <w:t xml:space="preserve">3.2.2 文件接口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输入接口：支持读取 CSV、目录式数据集和解压后的官方数据目录。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输出接口：支持导出 CSV、PKL、JSON、YAML、PNG 和模型检查点文件。</w:t>
      </w:r>
    </w:p>
    <w:bookmarkEnd w:id="38"/>
    <w:bookmarkStart w:id="39" w:name="软件接口"/>
    <w:p>
      <w:pPr>
        <w:pStyle w:val="Heading4"/>
      </w:pPr>
      <w:r>
        <w:rPr>
          <w:rFonts w:ascii="黑体" w:hAnsi="黑体" w:eastAsia="黑体"/>
        </w:rPr>
        <w:t xml:space="preserve">3.2.3 软件接口</w:t>
      </w:r>
    </w:p>
    <w:p>
      <w:pPr>
        <w:pStyle w:val="FirstParagraph"/>
      </w:pPr>
      <w:r>
        <w:rPr>
          <w:rFonts w:ascii="宋体" w:hAnsi="宋体" w:eastAsia="宋体"/>
        </w:rPr>
        <w:t xml:space="preserve">系统依赖以下核心软件接口：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NumPy / Pandas 用于数据处理。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PyTorch 用于模型训练。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Scikit-learn 用于指标与部分基线算法。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TensorBoard 用于训练过程可视化；若本地未安装对应可选依赖，系统应能跳过 TensorBoard 验证而不影响主训练流程。</w:t>
      </w:r>
    </w:p>
    <w:bookmarkEnd w:id="39"/>
    <w:bookmarkEnd w:id="40"/>
    <w:bookmarkStart w:id="41" w:name="数据需求"/>
    <w:p>
      <w:pPr>
        <w:pStyle w:val="Heading3"/>
      </w:pPr>
      <w:r>
        <w:rPr>
          <w:rFonts w:ascii="黑体" w:hAnsi="黑体" w:eastAsia="黑体"/>
        </w:rPr>
        <w:t xml:space="preserve">3.3 数据需求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数据需求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DR-01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系统应支持水平振动、垂直振动和温度等多通道数据组织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DR-02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系统应保留样本来源、时间步、窗口索引和实体标识等元数据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DR-03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系统应支持训练集、验证集和测试集划分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DR-04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系统应支持中间数据集和预测结果持久化</w:t>
            </w:r>
          </w:p>
        </w:tc>
      </w:tr>
    </w:tbl>
    <w:bookmarkEnd w:id="41"/>
    <w:bookmarkStart w:id="42" w:name="性能需求"/>
    <w:p>
      <w:pPr>
        <w:pStyle w:val="Heading3"/>
      </w:pPr>
      <w:r>
        <w:rPr>
          <w:rFonts w:ascii="黑体" w:hAnsi="黑体" w:eastAsia="黑体"/>
        </w:rPr>
        <w:t xml:space="preserve">3.4 性能需求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性能需求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PR-01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小规模实验应能在个人电脑上完成训练和测试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PR-02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数据加载和预处理过程应支持离线缓存和复用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PR-03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训练过程应能实时输出关键指标，不得完全黑盒运行</w:t>
            </w:r>
          </w:p>
        </w:tc>
      </w:tr>
    </w:tbl>
    <w:bookmarkEnd w:id="42"/>
    <w:bookmarkStart w:id="43" w:name="安全性需求"/>
    <w:p>
      <w:pPr>
        <w:pStyle w:val="Heading3"/>
      </w:pPr>
      <w:r>
        <w:rPr>
          <w:rFonts w:ascii="黑体" w:hAnsi="黑体" w:eastAsia="黑体"/>
        </w:rPr>
        <w:t xml:space="preserve">3.5 安全性需求</w:t>
      </w:r>
    </w:p>
    <w:p>
      <w:pPr>
        <w:pStyle w:val="FirstParagraph"/>
      </w:pPr>
      <w:r>
        <w:rPr>
          <w:rFonts w:ascii="宋体" w:hAnsi="宋体" w:eastAsia="宋体"/>
        </w:rPr>
        <w:t xml:space="preserve">本项目不涉及网络用户登录和敏感隐私数据，但应保证：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不对原始数据文件进行破坏性修改。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导出结果不覆盖未经确认的重要文件。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对异常情况给出明确报错，避免静默失败。</w:t>
      </w:r>
    </w:p>
    <w:bookmarkEnd w:id="43"/>
    <w:bookmarkStart w:id="44" w:name="可用性需求"/>
    <w:p>
      <w:pPr>
        <w:pStyle w:val="Heading3"/>
      </w:pPr>
      <w:r>
        <w:rPr>
          <w:rFonts w:ascii="黑体" w:hAnsi="黑体" w:eastAsia="黑体"/>
        </w:rPr>
        <w:t xml:space="preserve">3.6 可用性需求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主要功能应可通过统一 API 调用。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训练流程应有默认配置，便于快速运行示例。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输出图表和日志应具备可读性，便于答辩展示。</w:t>
      </w:r>
    </w:p>
    <w:bookmarkEnd w:id="44"/>
    <w:bookmarkStart w:id="45" w:name="可维护性需求"/>
    <w:p>
      <w:pPr>
        <w:pStyle w:val="Heading3"/>
      </w:pPr>
      <w:r>
        <w:rPr>
          <w:rFonts w:ascii="黑体" w:hAnsi="黑体" w:eastAsia="黑体"/>
        </w:rPr>
        <w:t xml:space="preserve">3.7 可维护性需求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模块边界清晰，便于新增数据集和模型。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代码结构应与文档结构保持一致。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测试计划应能覆盖关键功能链路。</w:t>
      </w:r>
    </w:p>
    <w:bookmarkEnd w:id="45"/>
    <w:bookmarkStart w:id="46" w:name="关键需求追踪矩阵"/>
    <w:p>
      <w:pPr>
        <w:pStyle w:val="Heading3"/>
      </w:pPr>
      <w:r>
        <w:rPr>
          <w:rFonts w:ascii="黑体" w:hAnsi="黑体" w:eastAsia="黑体"/>
        </w:rPr>
        <w:t xml:space="preserve">3.8 关键需求追踪矩阵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需求说明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设计/实现位置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FR-M1-01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 XJTU-SY 数据目录加载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dataset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XJTULoader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 PHM2012/FEMTO 数据目录加载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dataset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PHM2012Loader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FR-M2-03/FR-M2-04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支持时域、频域特征提取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feature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特征导出 notebook、单元测试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FR-M3-01/FR-M4-01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 RUL 标签构造和回归训练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labeling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models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training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 pipeline 测试、真实训练记录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FR-M5-01/FR-M5-02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 RUL 论文常用指标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tests/test_rul_metrics.py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FR-M4-02/FR-M4-03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支持滚动预测和不确定性预测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tests/test_prediction_modes.py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FR-M4-04/FR-M4-07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支持回调、梯度记录和异常告警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training.callbacks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training.trainer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tests/test_training_pipeline.py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FR-M4-01/FR-M5-04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 CNN-LSTM-AM 复现流程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examples/06_*</w:t>
            </w:r>
            <w:r>
              <w:rPr>
                <w:rFonts w:ascii="宋体" w:hAnsi="宋体" w:eastAsia="宋体"/>
                <w:sz w:val="19"/>
              </w:rPr>
              <w:t xml:space="preserve">、workflow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复现测试、comparison_metrics.csv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FR-M4-01/FR-M5-04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 xLSTM-Transformer 复现流程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examples/07_*</w:t>
            </w:r>
            <w:r>
              <w:rPr>
                <w:rFonts w:ascii="宋体" w:hAnsi="宋体" w:eastAsia="宋体"/>
                <w:sz w:val="19"/>
              </w:rPr>
              <w:t xml:space="preserve">、workflow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复现测试、comparison_metrics.csv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FR-M5-04/FR-M5-05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实验结果可追踪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输出 history、metrics、predictions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集成测试和文档检查</w:t>
            </w:r>
          </w:p>
        </w:tc>
      </w:tr>
    </w:tbl>
    <w:bookmarkEnd w:id="46"/>
    <w:bookmarkEnd w:id="47"/>
    <w:bookmarkStart w:id="51" w:name="其他需求"/>
    <w:p>
      <w:pPr>
        <w:pStyle w:val="Heading2"/>
      </w:pPr>
      <w:r>
        <w:rPr>
          <w:rFonts w:ascii="黑体" w:hAnsi="黑体" w:eastAsia="黑体"/>
        </w:rPr>
        <w:t xml:space="preserve">4. 其他需求</w:t>
      </w:r>
    </w:p>
    <w:bookmarkStart w:id="48" w:name="文档需求"/>
    <w:p>
      <w:pPr>
        <w:pStyle w:val="Heading3"/>
      </w:pPr>
      <w:r>
        <w:rPr>
          <w:rFonts w:ascii="黑体" w:hAnsi="黑体" w:eastAsia="黑体"/>
        </w:rPr>
        <w:t xml:space="preserve">4.1 文档需求</w:t>
      </w:r>
    </w:p>
    <w:p>
      <w:pPr>
        <w:pStyle w:val="FirstParagraph"/>
      </w:pPr>
      <w:r>
        <w:rPr>
          <w:rFonts w:ascii="宋体" w:hAnsi="宋体" w:eastAsia="宋体"/>
        </w:rPr>
        <w:t xml:space="preserve">系统应输出与课程要求匹配的开题、需求、设计、测试、管理和编码规范文档，并保持项目名称、术语和进度安排一致。</w:t>
      </w:r>
    </w:p>
    <w:bookmarkEnd w:id="48"/>
    <w:bookmarkStart w:id="49" w:name="配置管理需求"/>
    <w:p>
      <w:pPr>
        <w:pStyle w:val="Heading3"/>
      </w:pPr>
      <w:r>
        <w:rPr>
          <w:rFonts w:ascii="黑体" w:hAnsi="黑体" w:eastAsia="黑体"/>
        </w:rPr>
        <w:t xml:space="preserve">4.2 配置管理需求</w:t>
      </w:r>
    </w:p>
    <w:p>
      <w:pPr>
        <w:pStyle w:val="FirstParagraph"/>
      </w:pPr>
      <w:r>
        <w:rPr>
          <w:rFonts w:ascii="宋体" w:hAnsi="宋体" w:eastAsia="宋体"/>
        </w:rPr>
        <w:t xml:space="preserve">系统代码和文档应纳入 Git 管理。真实数据、训练输出和模型中间文件只保留本地目录约定与来源说明，不纳入普通 Git 提交，也不作为课程文档源文件依赖。</w:t>
      </w:r>
    </w:p>
    <w:bookmarkEnd w:id="49"/>
    <w:bookmarkStart w:id="50" w:name="数据与实验约束"/>
    <w:p>
      <w:pPr>
        <w:pStyle w:val="Heading3"/>
      </w:pPr>
      <w:r>
        <w:rPr>
          <w:rFonts w:ascii="黑体" w:hAnsi="黑体" w:eastAsia="黑体"/>
        </w:rPr>
        <w:t xml:space="preserve">4.3 数据与实验约束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系统不承诺在线采集工业现场数据，输入以公开数据集、本地解压目录和生成的示例数据为主。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RUL 预测结果用于课程实验和趋势分析，不作为真实工业维护的直接决策依据。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真实训练输出、原始数据和中间模型文件不纳入 Git 版本库，避免仓库体积失控。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对论文复现实验，系统复现的是论文结构、数据划分口径和指标输出流程，不声明完全复刻作者私有训练环境。</w:t>
      </w:r>
    </w:p>
    <w:bookmarkEnd w:id="50"/>
    <w:bookmarkEnd w:id="51"/>
    <w:bookmarkStart w:id="54" w:name="附录"/>
    <w:p>
      <w:pPr>
        <w:pStyle w:val="Heading2"/>
      </w:pPr>
      <w:r>
        <w:rPr>
          <w:rFonts w:ascii="黑体" w:hAnsi="黑体" w:eastAsia="黑体"/>
        </w:rPr>
        <w:t xml:space="preserve">5. 附录</w:t>
      </w:r>
    </w:p>
    <w:bookmarkStart w:id="52" w:name="模块统一划分"/>
    <w:p>
      <w:pPr>
        <w:pStyle w:val="Heading3"/>
      </w:pPr>
      <w:r>
        <w:rPr>
          <w:rFonts w:ascii="黑体" w:hAnsi="黑体" w:eastAsia="黑体"/>
        </w:rPr>
        <w:t xml:space="preserve">5.1 模块统一划分</w:t>
      </w:r>
    </w:p>
    <w:p>
      <w:pPr>
        <w:pStyle w:val="FirstParagraph"/>
      </w:pPr>
      <w:r>
        <w:rPr>
          <w:rFonts w:ascii="宋体" w:hAnsi="宋体" w:eastAsia="宋体"/>
        </w:rPr>
        <w:t xml:space="preserve">后续所有文档统一使用以下模块划分：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M1 数据接入与管理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M2 预处理与特征工程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M3 退化阶段划分与标签构造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M4 模型训练与预测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M5 评估、可视化与实验管理</w:t>
      </w:r>
    </w:p>
    <w:bookmarkEnd w:id="52"/>
    <w:bookmarkStart w:id="53" w:name="统一技术栈"/>
    <w:p>
      <w:pPr>
        <w:pStyle w:val="Heading3"/>
      </w:pPr>
      <w:r>
        <w:rPr>
          <w:rFonts w:ascii="黑体" w:hAnsi="黑体" w:eastAsia="黑体"/>
        </w:rPr>
        <w:t xml:space="preserve">5.2 统一技术栈</w:t>
      </w:r>
    </w:p>
    <w:p>
      <w:pPr>
        <w:numPr>
          <w:ilvl w:val="0"/>
          <w:numId w:val="1012"/>
        </w:numPr>
        <w:pStyle w:val="Compact"/>
      </w:pPr>
      <w:r>
        <w:rPr>
          <w:rFonts w:ascii="宋体" w:hAnsi="宋体" w:eastAsia="宋体"/>
        </w:rPr>
        <w:t xml:space="preserve">开发语言：Python 3.11+</w:t>
      </w:r>
    </w:p>
    <w:p>
      <w:pPr>
        <w:numPr>
          <w:ilvl w:val="0"/>
          <w:numId w:val="1012"/>
        </w:numPr>
        <w:pStyle w:val="Compact"/>
      </w:pPr>
      <w:r>
        <w:rPr>
          <w:rFonts w:ascii="宋体" w:hAnsi="宋体" w:eastAsia="宋体"/>
        </w:rPr>
        <w:t xml:space="preserve">环境管理：uv</w:t>
      </w:r>
    </w:p>
    <w:p>
      <w:pPr>
        <w:numPr>
          <w:ilvl w:val="0"/>
          <w:numId w:val="1012"/>
        </w:numPr>
        <w:pStyle w:val="Compact"/>
      </w:pPr>
      <w:r>
        <w:rPr>
          <w:rFonts w:ascii="宋体" w:hAnsi="宋体" w:eastAsia="宋体"/>
        </w:rPr>
        <w:t xml:space="preserve">核心依赖：NumPy、Pandas、Scikit-learn、PyTorch、Matplotlib、Seaborn、TensorBoard</w:t>
      </w:r>
    </w:p>
    <w:p>
      <w:pPr>
        <w:numPr>
          <w:ilvl w:val="0"/>
          <w:numId w:val="1012"/>
        </w:numPr>
        <w:pStyle w:val="Compact"/>
      </w:pPr>
      <w:r>
        <w:rPr>
          <w:rFonts w:ascii="宋体" w:hAnsi="宋体" w:eastAsia="宋体"/>
        </w:rPr>
        <w:t xml:space="preserve">可选增强：XGBoost、tsfresh、lifelines</w:t>
      </w:r>
    </w:p>
    <w:bookmarkEnd w:id="53"/>
    <w:bookmarkEnd w:id="54"/>
    <w:bookmarkEnd w:id="55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05_SRS规格说明文档</dc:title>
  <dc:creator>zyj、cyy、zdh、zy</dc:creator>
  <cp:keywords>RUL, 预测性维护, 工业轴承, 软件工程</cp:keywords>
  <dcterms:created xsi:type="dcterms:W3CDTF">2026-06-14T11:03:11Z</dcterms:created>
  <dcterms:modified xsi:type="dcterms:W3CDTF">2026-06-14T11:03:11Z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