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工业轴承设备剩余寿命预测系统的实现确认测试报告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工业轴承设备剩余寿命预测系统的实现：确认测试报告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确认测试报告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SE-PHM-FINAL-15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需求确认、用户场景验证、风险和结论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确认测试依据"/>
    <w:p>
      <w:pPr>
        <w:pStyle w:val="Heading2"/>
      </w:pPr>
      <w:r>
        <w:rPr>
          <w:rFonts w:ascii="宋体" w:hAnsi="宋体" w:eastAsia="宋体"/>
          <w:color w:val="000000"/>
        </w:rPr>
        <w:t xml:space="preserve">1. 确认测试依据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确认测试依据包括：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docx/proposal/md/04_需求定义文档.md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docx/proposal/md/05_SRS规格说明文档.md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docx/proposal/md/09_确认测试计划文档.md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docx/final/md/13_单元测试报告.md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docx/final/md/14_集成测试报告.md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docs/工程实践各阶段要求.pdf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docs/FINAL_DELIVERABLE_CHECKLIST.md</w:t>
      </w:r>
    </w:p>
    <w:bookmarkEnd w:id="22"/>
    <w:bookmarkStart w:id="25" w:name="需求验收矩阵"/>
    <w:p>
      <w:pPr>
        <w:pStyle w:val="Heading2"/>
      </w:pPr>
      <w:r>
        <w:rPr>
          <w:rFonts w:ascii="宋体" w:hAnsi="宋体" w:eastAsia="宋体"/>
          <w:color w:val="000000"/>
        </w:rPr>
        <w:t xml:space="preserve">2. 需求验收矩阵</w:t>
      </w:r>
    </w:p>
    <w:bookmarkStart w:id="23" w:name="验收汇总"/>
    <w:p>
      <w:pPr>
        <w:pStyle w:val="Heading3"/>
      </w:pPr>
      <w:r>
        <w:rPr>
          <w:rFonts w:ascii="宋体" w:hAnsi="宋体" w:eastAsia="宋体"/>
          <w:color w:val="000000"/>
        </w:rPr>
        <w:t xml:space="preserve">2.1 验收汇总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需求类别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覆盖需求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结论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数据接入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FR-M1-01、FR-M1-02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特征与标签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FR-M2-03、FR-M2-04、FR-M3-01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模型训练与预测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FR-M4-01 至 FR-M4-07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指标与实验记录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FR-M5-01 至 FR-M5-05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文档交付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课程文档归档要求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</w:tr>
    </w:tbl>
    <w:bookmarkEnd w:id="23"/>
    <w:bookmarkStart w:id="24" w:name="需求证据与限制"/>
    <w:p>
      <w:pPr>
        <w:pStyle w:val="Heading3"/>
      </w:pPr>
      <w:r>
        <w:rPr>
          <w:rFonts w:ascii="宋体" w:hAnsi="宋体" w:eastAsia="宋体"/>
          <w:color w:val="000000"/>
        </w:rPr>
        <w:t xml:space="preserve">2.2 需求证据与限制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FR-M1-01、FR-M1-02：系统能够加载 XJTU-SY 和 PHM2012/FEMTO 本地目录。证据为 loader 自动化测试，以及两篇真实训练 workflow 读取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data/external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下真实数据。限制是原始数据不提交仓库，PHM2012 Test_set 终止 RUL 需结合官方条目解释。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FR-M2-03、FR-M2-04、FR-M3-01：系统能够提取 19 维时频域特征并构造 RUL 标签。证据为特征导出 notebook、特征序列标签器测试和论文复现训练输入。限制是当前主线以振动特征为主，温度字段由 loader 保留但未深入融合。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FR-M4-01：系统能够训练 CNN-LSTM-AM、CNN-LSTM、XLSTM-Transformer、Feature-Transformer 和 LSTM-Transformer 等 RUL 模型。证据为两篇论文复现 notebook 和对应 workflow 测试。限制是结题验收采用 8 epoch 小规模真实训练，不声明论文完整精度复刻。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FR-M4-02、FR-M4-03：系统能够执行直接预测、滚动预测和 Monte Carlo Dropout 不确定性预测接口。证据为预测模式测试。限制是不确定性预测作为接口能力验证，未作为答辩主结果。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FR-M4-04 至 FR-M4-07：系统支持训练回调、梯度记录和异常告警。证据为训练 pipeline 测试。TensorBoard 在本地依赖可用时输出事件日志。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FR-M5-01、FR-M5-02：系统支持普通回归指标、Huang RUL Score、PHM2008/PHM2012 challenge-style score 和可配置非对称 RUL 惩罚。证据为 RUL 指标测试和复现实验对比表。限制是不同 score 口径分开展示，不混同解释。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FR-M5-04、FR-M5-05：系统能够保存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history.csv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metrics.json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predictions.csv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。这些输出位于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tmp/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或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outputs/</w:t>
      </w:r>
      <w:r>
        <w:rPr>
          <w:rFonts w:ascii="宋体" w:hAnsi="宋体" w:eastAsia="宋体"/>
          <w:color w:val="000000"/>
        </w:rPr>
        <w:t xml:space="preserve">，不作为 Git 提交内容。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课程文档交付要求：系统通过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scripts/export_course_docs.sh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导出 Markdown 对应 PDF 和 DOCX。结题阶段保留 16 份 Markdown、PDF 和 DOCX，三阶段课程文档合计 27 份 Markdown、PDF 和 DOCX。</w:t>
      </w:r>
    </w:p>
    <w:bookmarkEnd w:id="24"/>
    <w:bookmarkEnd w:id="25"/>
    <w:bookmarkStart w:id="29" w:name="用户场景验证"/>
    <w:p>
      <w:pPr>
        <w:pStyle w:val="Heading2"/>
      </w:pPr>
      <w:r>
        <w:rPr>
          <w:rFonts w:ascii="宋体" w:hAnsi="宋体" w:eastAsia="宋体"/>
          <w:color w:val="000000"/>
        </w:rPr>
        <w:t xml:space="preserve">3. 用户场景验证</w:t>
      </w:r>
    </w:p>
    <w:bookmarkStart w:id="26" w:name="使用真实数据训练-rul-模型"/>
    <w:p>
      <w:pPr>
        <w:pStyle w:val="Heading3"/>
      </w:pPr>
      <w:r>
        <w:rPr>
          <w:rFonts w:ascii="宋体" w:hAnsi="宋体" w:eastAsia="宋体"/>
          <w:color w:val="000000"/>
        </w:rPr>
        <w:t xml:space="preserve">3.1 使用真实数据训练 RUL 模型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用户提供本地 XJTU-SY 或 PHM2012 数据目录后，可通过 loader 读取轴承实体，构建 RUL 数据集并训练模型。系统支持用环境变量控制输出目录和训练 epoch，便于实验隔离。</w:t>
      </w:r>
    </w:p>
    <w:bookmarkEnd w:id="26"/>
    <w:bookmarkStart w:id="27" w:name="复现实验并导出指标"/>
    <w:p>
      <w:pPr>
        <w:pStyle w:val="Heading3"/>
      </w:pPr>
      <w:r>
        <w:rPr>
          <w:rFonts w:ascii="宋体" w:hAnsi="宋体" w:eastAsia="宋体"/>
          <w:color w:val="000000"/>
        </w:rPr>
        <w:t xml:space="preserve">3.2 复现实验并导出指标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用户运行论文复现 notebook 或 workflow 后，可得到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。该文件包含不同模型在不同数据集/工况上的 RMSE、NormalizedRMSE、Score 和相对变化列，便于答辩展示。</w:t>
      </w:r>
    </w:p>
    <w:bookmarkEnd w:id="27"/>
    <w:bookmarkStart w:id="28" w:name="查看文档和安装说明"/>
    <w:p>
      <w:pPr>
        <w:pStyle w:val="Heading3"/>
      </w:pPr>
      <w:r>
        <w:rPr>
          <w:rFonts w:ascii="宋体" w:hAnsi="宋体" w:eastAsia="宋体"/>
          <w:color w:val="000000"/>
        </w:rPr>
        <w:t xml:space="preserve">3.3 查看文档和安装说明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用户可通过 README、</w:t>
      </w:r>
      <w:r>
        <w:rPr>
          <w:rStyle w:val="VerbatimChar"/>
          <w:rFonts w:ascii="宋体" w:hAnsi="宋体" w:eastAsia="宋体"/>
          <w:color w:val="000000"/>
        </w:rPr>
        <w:t xml:space="preserve">docs/USER_GUIDE.md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docx/final/md/16_用户使用手册.md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docx/final/md/17_安装配置手册.md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了解系统安装、数据准备和运行方式。</w:t>
      </w:r>
    </w:p>
    <w:bookmarkEnd w:id="28"/>
    <w:bookmarkEnd w:id="29"/>
    <w:bookmarkStart w:id="32" w:name="风险与限制"/>
    <w:p>
      <w:pPr>
        <w:pStyle w:val="Heading2"/>
      </w:pPr>
      <w:r>
        <w:rPr>
          <w:rFonts w:ascii="宋体" w:hAnsi="宋体" w:eastAsia="宋体"/>
          <w:color w:val="000000"/>
        </w:rPr>
        <w:t xml:space="preserve">4. 风险与限制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风险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处理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论文数值不完全一致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本地使用小样本和较少 epoch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文档明确复现边界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真实数据较大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全量读取耗时较高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支持读前抽样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 论文无源码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无法逐行复刻作者实现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标注为结构复现和项目管线适配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离散诊断不是主线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开题报告已改为 RUL 和预测性维护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不扩展离散状态识别指标</w:t>
            </w:r>
          </w:p>
        </w:tc>
      </w:tr>
    </w:tbl>
    <w:bookmarkStart w:id="30" w:name="确认测试判定说明"/>
    <w:p>
      <w:pPr>
        <w:pStyle w:val="Heading3"/>
      </w:pPr>
      <w:r>
        <w:rPr>
          <w:rFonts w:ascii="宋体" w:hAnsi="宋体" w:eastAsia="宋体"/>
          <w:color w:val="000000"/>
        </w:rPr>
        <w:t xml:space="preserve">4.1 确认测试判定说明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确认测试从课程评审角度判断系统是否达到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可用、可信、可解释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的最低闭环：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判定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用户可按 README、用户手册和 notebook 运行数据加载、训练和复现实验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可信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自动化测试覆盖关键模块，真实训练输出包含 history、metrics 和 predictions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可解释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文档和答辩材料解释了数据特点、特征含义、模型边界和指标口径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可归档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课程文档同时保留 Markdown、PDF 和 DOCX，便于审阅和提交</w:t>
            </w:r>
          </w:p>
        </w:tc>
      </w:tr>
    </w:tbl>
    <w:bookmarkEnd w:id="30"/>
    <w:bookmarkStart w:id="31" w:name="确认测试原始证据摘录"/>
    <w:p>
      <w:pPr>
        <w:pStyle w:val="Heading3"/>
      </w:pPr>
      <w:r>
        <w:rPr>
          <w:rFonts w:ascii="宋体" w:hAnsi="宋体" w:eastAsia="宋体"/>
          <w:color w:val="000000"/>
        </w:rPr>
        <w:t xml:space="preserve">4.2 确认测试原始证据摘录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自动化测试输出：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$ uv run --extra dev pytest tests/test_rul_metrics.py tests/test_paper_cnn_lstm_attention.py tests/test_paper_xlstm_transformer.py tests/test_examples_notebooks.py -q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....................                                                     [100%]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20 passed in 6.95s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$ uv run --extra dev pytest -q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...............................                                          [100%]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31 passed in 8.53s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真实训练输出路径：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实验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comparison 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tmp/paper_repro_real_metrics/paper_cnn_lstm_attention/comparison_metrics.csv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tmp/paper_repro_xlstm_transformer/paper_xlstm_transformer/comparison_metrics.csv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文档导出命令：</w:t>
      </w:r>
    </w:p>
    <w:p>
      <w:pPr>
        <w:pStyle w:val="SourceCode"/>
      </w:pPr>
      <w:r>
        <w:rPr>
          <w:rStyle w:val="FunctionTok"/>
          <w:rFonts w:ascii="宋体" w:hAnsi="宋体" w:eastAsia="宋体"/>
          <w:color w:val="000000"/>
        </w:rPr>
        <w:t xml:space="preserve">bash</w:t>
      </w:r>
      <w:r>
        <w:rPr>
          <w:rStyle w:val="NormalTok"/>
          <w:rFonts w:ascii="宋体" w:hAnsi="宋体" w:eastAsia="宋体"/>
          <w:color w:val="000000"/>
        </w:rPr>
        <w:t xml:space="preserve"> scripts/export_course_docs.sh</w:t>
      </w:r>
    </w:p>
    <w:bookmarkEnd w:id="31"/>
    <w:bookmarkEnd w:id="32"/>
    <w:bookmarkStart w:id="33" w:name="确认测试结论"/>
    <w:p>
      <w:pPr>
        <w:pStyle w:val="Heading2"/>
      </w:pPr>
      <w:r>
        <w:rPr>
          <w:rFonts w:ascii="宋体" w:hAnsi="宋体" w:eastAsia="宋体"/>
          <w:color w:val="000000"/>
        </w:rPr>
        <w:t xml:space="preserve">5. 确认测试结论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2026-06-14 结题验收中，focused 测试结果为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20 passed in 6.95s</w:t>
      </w:r>
      <w:r>
        <w:rPr>
          <w:rFonts w:ascii="宋体" w:hAnsi="宋体" w:eastAsia="宋体"/>
          <w:color w:val="000000"/>
        </w:rPr>
        <w:t xml:space="preserve">，全量测试结果为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31 passed in 8.53s</w:t>
      </w:r>
      <w:r>
        <w:rPr>
          <w:rFonts w:ascii="宋体" w:hAnsi="宋体" w:eastAsia="宋体"/>
          <w:color w:val="000000"/>
        </w:rPr>
        <w:t xml:space="preserve">。两篇论文复现均完成 8 epoch 真实数据训练并输出指标表。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系统满足课程项目对工业轴承剩余寿命预测系统的主要需求，能够在本地环境中完成数据导入、特征处理、模型训练、指标评估、论文复现和文档交付。确认测试结论为：通过。</w:t>
      </w:r>
    </w:p>
    <w:bookmarkEnd w:id="33"/>
    <w:bookmarkEnd w:id="34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15_确认测试报告</dc:title>
  <dc:creator>zyj、cyy、zdh、zy</dc:creator>
  <cp:keywords>RUL, 预测性维护, 工业轴承, 软件工程</cp:keywords>
  <dcterms:created xsi:type="dcterms:W3CDTF">2026-06-14T16:34:15Z</dcterms:created>
  <dcterms:modified xsi:type="dcterms:W3CDTF">2026-06-14T16:34:15Z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