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中期检查报告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工业轴承设备剩余寿命预测系统的实现：中期检查报告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中期检查报告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SE-PHM-MID-02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中期进度、阶段成果、问题和后续计划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项目围绕工业轴承预测性维护场景，建设一套支持真实数据接入、预处理、退化阶段分析、RUL 预测、结果评估和可视化展示的工程化实验系统。项目截至中期阶段，已完成需求和设计基线建立，核心数据链路与训练主链路已打通，并具备真实数据验证能力。</w:t>
      </w:r>
    </w:p>
    <w:bookmarkEnd w:id="22"/>
    <w:bookmarkStart w:id="26" w:name="开题以来已完成的工作"/>
    <w:p>
      <w:pPr>
        <w:pStyle w:val="Heading2"/>
      </w:pPr>
      <w:r>
        <w:rPr>
          <w:rFonts w:ascii="宋体" w:hAnsi="宋体" w:eastAsia="宋体"/>
        </w:rPr>
        <w:t xml:space="preserve">2. 开题以来已完成的工作</w:t>
      </w:r>
    </w:p>
    <w:bookmarkStart w:id="23" w:name="文档与规范工作"/>
    <w:p>
      <w:pPr>
        <w:pStyle w:val="Heading3"/>
      </w:pPr>
      <w:r>
        <w:rPr>
          <w:rFonts w:ascii="宋体" w:hAnsi="宋体" w:eastAsia="宋体"/>
        </w:rPr>
        <w:t xml:space="preserve">2.1 文档与规范工作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完成开题、需求定义、SRS、项目管理、技术预研等前置文档。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统一项目名称为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统一技术基线为 Python 3.11+ 和 uv 环境管理。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明确五大模块划分和 8 周里程碑安排。</w:t>
      </w:r>
    </w:p>
    <w:bookmarkEnd w:id="23"/>
    <w:bookmarkStart w:id="24" w:name="工程框架工作"/>
    <w:p>
      <w:pPr>
        <w:pStyle w:val="Heading3"/>
      </w:pPr>
      <w:r>
        <w:rPr>
          <w:rFonts w:ascii="宋体" w:hAnsi="宋体" w:eastAsia="宋体"/>
        </w:rPr>
        <w:t xml:space="preserve">2.2 工程框架工作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建立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USTC.SSE.BearingPrediction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命名空间工程结构。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建立统一数据实体、训练器、预测器、评估器和可视化器接口。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建立实验配置记录、回调机制和结果导出路径。</w:t>
      </w:r>
    </w:p>
    <w:bookmarkEnd w:id="24"/>
    <w:bookmarkStart w:id="25" w:name="数据主线工作"/>
    <w:p>
      <w:pPr>
        <w:pStyle w:val="Heading3"/>
      </w:pPr>
      <w:r>
        <w:rPr>
          <w:rFonts w:ascii="宋体" w:hAnsi="宋体" w:eastAsia="宋体"/>
        </w:rPr>
        <w:t xml:space="preserve">2.3 数据主线工作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完成 XJTU-SY 和 PHM2012 / FEMTO 数据集加载器实现。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完成滑动窗口、归一化、统计特征和频域特征基础能力。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完成 RUL 标签、阶段标签和健康指标序列构造。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完成真实数据下载与本地验证流程。</w:t>
      </w:r>
    </w:p>
    <w:bookmarkEnd w:id="25"/>
    <w:bookmarkEnd w:id="26"/>
    <w:bookmarkStart w:id="29" w:name="当前阶段成果展示"/>
    <w:p>
      <w:pPr>
        <w:pStyle w:val="Heading2"/>
      </w:pPr>
      <w:r>
        <w:rPr>
          <w:rFonts w:ascii="宋体" w:hAnsi="宋体" w:eastAsia="宋体"/>
        </w:rPr>
        <w:t xml:space="preserve">3. 当前阶段成果展示</w:t>
      </w:r>
    </w:p>
    <w:bookmarkStart w:id="27" w:name="已形成的系统能力"/>
    <w:p>
      <w:pPr>
        <w:pStyle w:val="Heading3"/>
      </w:pPr>
      <w:r>
        <w:rPr>
          <w:rFonts w:ascii="宋体" w:hAnsi="宋体" w:eastAsia="宋体"/>
        </w:rPr>
        <w:t xml:space="preserve">3.1 已形成的系统能力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截至中期，系统已经具备以下可运行能力：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真实数据加载：支持 XJTU-SY 和 PHM2012 / FEMTO。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数据处理：支持滑动窗口、归一化、RMS、峭度等特征。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阶段分析：已初步支持 3sigma 和 FPT 阶段划分，后续仍需结合真实曲线调整阈值。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模型训练：已打通 CNN、RNN、Transformer、MLP 等模型的统一训练入口。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训练监控：已实现 EarlyStopping、TensorBoard 回调接口和梯度异常记录，TensorBoard 输出依赖本地可选依赖。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实验管理：支持自动记录模型结构、正则化系数、迭代次数、采样策略和结果产物。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结果展示：支持预测曲线、阶段图、误差分布图和注意力热图。</w:t>
      </w:r>
    </w:p>
    <w:bookmarkEnd w:id="27"/>
    <w:bookmarkStart w:id="28" w:name="当前可验证结果"/>
    <w:p>
      <w:pPr>
        <w:pStyle w:val="Heading3"/>
      </w:pPr>
      <w:r>
        <w:rPr>
          <w:rFonts w:ascii="宋体" w:hAnsi="宋体" w:eastAsia="宋体"/>
        </w:rPr>
        <w:t xml:space="preserve">3.2 当前可验证结果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当前项目已完成真实数据 smoke test 和自动化测试，说明核心链路可以运行。中期阶段的价值不在于追求最终最优精度，而在于证明系统结构和主要流程已经成型，后续工作可以围绕模型优化、测试补齐和文档交付继续推进。</w:t>
      </w:r>
    </w:p>
    <w:bookmarkEnd w:id="28"/>
    <w:bookmarkEnd w:id="29"/>
    <w:bookmarkStart w:id="30" w:name="已完成的模块与功能说明"/>
    <w:p>
      <w:pPr>
        <w:pStyle w:val="Heading2"/>
      </w:pPr>
      <w:r>
        <w:rPr>
          <w:rFonts w:ascii="宋体" w:hAnsi="宋体" w:eastAsia="宋体"/>
        </w:rPr>
        <w:t xml:space="preserve">4. 已完成的模块与功能说明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中期完成情况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当前状态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M1 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数据集加载、导入导出、元数据抽象完成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M2 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滑动窗口、归一化、统计特征、频域特征完成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M3 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RUL 标签完成，3sigma、FPT、HI 序列已初步实现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已完成主流程，阈值解释待继续验证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M4 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多模型训练、回调和预测策略已接入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已完成主流程，复杂模型需后续实验验证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M5 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指标计算、图表导出、实验记录完成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已完成主流程，展示材料待持续优化</w:t>
            </w:r>
          </w:p>
        </w:tc>
      </w:tr>
    </w:tbl>
    <w:bookmarkEnd w:id="30"/>
    <w:bookmarkStart w:id="32" w:name="数据部分的进展情况"/>
    <w:p>
      <w:pPr>
        <w:pStyle w:val="Heading2"/>
      </w:pPr>
      <w:r>
        <w:rPr>
          <w:rFonts w:ascii="宋体" w:hAnsi="宋体" w:eastAsia="宋体"/>
        </w:rPr>
        <w:t xml:space="preserve">5. 数据部分的进展情况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数据主线是中期阶段的重点，进展如下：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完成两个官方数据集的下载、目录识别和实体解析。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解决了真实数据中表头差异、目录层级差异和温度通道对齐问题。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建立了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和窗口级数据集抽象，使后续训练过程不依赖具体数据集目录结构。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形成了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原始序列输入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统计特征输入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两种建模入口。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针对数据导入、导出和 loader 行为编写了自动化测试。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这部分工作直接支撑后续建模、评估和确认测试，是当前阶段最重要的基础成果之一。</w:t>
      </w:r>
    </w:p>
    <w:bookmarkStart w:id="31" w:name="数据理解阶段性结论"/>
    <w:p>
      <w:pPr>
        <w:pStyle w:val="Heading3"/>
      </w:pPr>
      <w:r>
        <w:rPr>
          <w:rFonts w:ascii="宋体" w:hAnsi="宋体" w:eastAsia="宋体"/>
        </w:rPr>
        <w:t xml:space="preserve">5.1 数据理解阶段性结论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中期阶段已经确认两个数据集不能简单用同一套文件读取逻辑处理。XJTU-SY 的优势是 run-to-failure 过程清晰、工况命名规则较稳定，适合展示完整退化曲线；PHM2012 的优势是竞赛语义明确、样本数量更密，但 Learning/Test/Full_Test 的组织方式需要谨慎解释。基于这一判断，项目没有把训练代码直接绑定到某个目录，而是先设计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 loader 适配层。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在特征层，中期已经确定以 RMS、峰值、峭度、峰值因子和谱能量作为主要观察指标。它们能够分别反映振动强度、冲击程度和频域能量变化，为后续健康指标曲线和 RUL 模型输入提供基础。</w:t>
      </w:r>
    </w:p>
    <w:bookmarkEnd w:id="31"/>
    <w:bookmarkEnd w:id="32"/>
    <w:bookmarkStart w:id="36" w:name="遇到的问题与原因分析"/>
    <w:p>
      <w:pPr>
        <w:pStyle w:val="Heading2"/>
      </w:pPr>
      <w:r>
        <w:rPr>
          <w:rFonts w:ascii="宋体" w:hAnsi="宋体" w:eastAsia="宋体"/>
        </w:rPr>
        <w:t xml:space="preserve">6. 遇到的问题与原因分析</w:t>
      </w:r>
    </w:p>
    <w:bookmarkStart w:id="33" w:name="数据下载与组织问题"/>
    <w:p>
      <w:pPr>
        <w:pStyle w:val="Heading3"/>
      </w:pPr>
      <w:r>
        <w:rPr>
          <w:rFonts w:ascii="宋体" w:hAnsi="宋体" w:eastAsia="宋体"/>
        </w:rPr>
        <w:t xml:space="preserve">6.1 数据下载与组织问题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官方数据集体积较大，且不同站点提供的压缩包层级不完全一致，导致早期 loader 需要兼容更多目录结构。问题根源在于数据源并非专门为课程项目格式化，因此必须先做统一抽象。</w:t>
      </w:r>
    </w:p>
    <w:bookmarkEnd w:id="33"/>
    <w:bookmarkStart w:id="34" w:name="多模型与统一接口问题"/>
    <w:p>
      <w:pPr>
        <w:pStyle w:val="Heading3"/>
      </w:pPr>
      <w:r>
        <w:rPr>
          <w:rFonts w:ascii="宋体" w:hAnsi="宋体" w:eastAsia="宋体"/>
        </w:rPr>
        <w:t xml:space="preserve">6.2 多模型与统一接口问题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CNN、RNN、Transformer 的输入形式不同，如果没有统一模型接口，训练流程容易碎片化。问题根源在于模型实现方式天然差异较大，因此中期阶段重点放在统一训练与预测 API 上。</w:t>
      </w:r>
    </w:p>
    <w:bookmarkEnd w:id="34"/>
    <w:bookmarkStart w:id="35" w:name="文档口径一致性问题"/>
    <w:p>
      <w:pPr>
        <w:pStyle w:val="Heading3"/>
      </w:pPr>
      <w:r>
        <w:rPr>
          <w:rFonts w:ascii="宋体" w:hAnsi="宋体" w:eastAsia="宋体"/>
        </w:rPr>
        <w:t xml:space="preserve">6.3 文档口径一致性问题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在最初草稿中，项目名称、模块名称和文档归档路径存在不一致。问题根源在于文档产生时间不同、归档策略未提前统一，因此本轮已按 proposal / mid-term 重新整理。</w:t>
      </w:r>
    </w:p>
    <w:bookmarkEnd w:id="35"/>
    <w:bookmarkEnd w:id="36"/>
    <w:bookmarkStart w:id="38" w:name="已采取的解决措施"/>
    <w:p>
      <w:pPr>
        <w:pStyle w:val="Heading2"/>
      </w:pPr>
      <w:r>
        <w:rPr>
          <w:rFonts w:ascii="宋体" w:hAnsi="宋体" w:eastAsia="宋体"/>
        </w:rPr>
        <w:t xml:space="preserve">7. 已采取的解决措施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采用统一数据实体和统一数据集对象，屏蔽底层目录差异。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将训练过程扩展逻辑抽离为回调，避免训练器变成巨型类。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建立实验记录器，自动保存配置、历史、指标和预测结果。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统一文档目录和命名规则，为后续批量转 PDF 做准备。</w:t>
      </w:r>
    </w:p>
    <w:bookmarkStart w:id="37" w:name="关键难点处理进展"/>
    <w:p>
      <w:pPr>
        <w:pStyle w:val="Heading3"/>
      </w:pPr>
      <w:r>
        <w:rPr>
          <w:rFonts w:ascii="宋体" w:hAnsi="宋体" w:eastAsia="宋体"/>
        </w:rPr>
        <w:t xml:space="preserve">7.1 关键难点处理进展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中期状态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后续处理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数据格式差异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已完成统一实体设计和 loader 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补充真实目录 smoke test 和详细数据文档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特征维度与解释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已确定时域/频域基础特征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增加特征趋势图和跨数据集特征导出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RUL 标签单位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已明确快照级和时间级需要区分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在 labeler 和文档中保留单位说明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训练输出追踪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已设计输出目录结构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后续补充 metrics、predictions 和 history 的落盘检查</w:t>
            </w:r>
          </w:p>
        </w:tc>
      </w:tr>
    </w:tbl>
    <w:bookmarkEnd w:id="37"/>
    <w:bookmarkEnd w:id="38"/>
    <w:bookmarkStart w:id="39" w:name="后续工作计划"/>
    <w:p>
      <w:pPr>
        <w:pStyle w:val="Heading2"/>
      </w:pPr>
      <w:r>
        <w:rPr>
          <w:rFonts w:ascii="宋体" w:hAnsi="宋体" w:eastAsia="宋体"/>
        </w:rPr>
        <w:t xml:space="preserve">8. 后续工作计划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中期之后的工作重点不再是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从无到有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，而是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从能跑到可交付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。计划如下：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继续完善设计文档、测试计划和编码规范。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统一检查项目名称、术语、模块划分和时间安排。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对真实数据补充更稳定的实验记录和结果对比。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批量导出课程文档 PDF 并做版式检查。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完成确认测试和最终答辩材料整理。</w:t>
      </w:r>
    </w:p>
    <w:bookmarkEnd w:id="39"/>
    <w:bookmarkStart w:id="40" w:name="当前项目风险与应对策略"/>
    <w:p>
      <w:pPr>
        <w:pStyle w:val="Heading2"/>
      </w:pPr>
      <w:r>
        <w:rPr>
          <w:rFonts w:ascii="宋体" w:hAnsi="宋体" w:eastAsia="宋体"/>
        </w:rPr>
        <w:t xml:space="preserve">9. 当前项目风险与应对策略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当前情况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应对策略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文档数量较多，易出现口径不一致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中期后期风险较高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统一模板、统一术语、统一目录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真实数据实验较耗时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已出现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采用小样本先验证、完整实验后补跑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最终 PDF 导出可能出现版式问题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尚未完全处理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使用 Pandoc + XeLaTeX，并做渲染抽查</w:t>
            </w:r>
          </w:p>
        </w:tc>
      </w:tr>
    </w:tbl>
    <w:bookmarkEnd w:id="40"/>
    <w:bookmarkStart w:id="41" w:name="团队成员阶段性任务完成情况"/>
    <w:p>
      <w:pPr>
        <w:pStyle w:val="Heading2"/>
      </w:pPr>
      <w:r>
        <w:rPr>
          <w:rFonts w:ascii="宋体" w:hAnsi="宋体" w:eastAsia="宋体"/>
        </w:rPr>
        <w:t xml:space="preserve">10. 团队成员阶段性任务完成情况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已完成工作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阶段评价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完成系统架构、训练框架、主入口和文档统筹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主流程完成，后续重点是论文复现和最终集成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完成数据集接入、预处理、特征工程和数据测试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数据链路完成，后续重点是特征分析说明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完成阶段划分、评价指标和确认测试基线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测试与指标主线完成，生存分析作为扩展接口继续保留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完成可视化模块、图表输出和文档展示规范整理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展示能力初步完成，后续重点是答辩材料一致性</w:t>
            </w:r>
          </w:p>
        </w:tc>
      </w:tr>
    </w:tbl>
    <w:bookmarkEnd w:id="41"/>
    <w:bookmarkStart w:id="42" w:name="中期结论"/>
    <w:p>
      <w:pPr>
        <w:pStyle w:val="Heading2"/>
      </w:pPr>
      <w:r>
        <w:rPr>
          <w:rFonts w:ascii="宋体" w:hAnsi="宋体" w:eastAsia="宋体"/>
        </w:rPr>
        <w:t xml:space="preserve">11. 中期结论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项目截至中期已经完成最关键的基础设施与核心链路建设，整体状态从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方案论证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转入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成果整合与交付优化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阶段。后续重点在于进一步提升文档完整度、统一测试口径和完成最终 PDF 归档。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02_中期检查报告</dc:title>
  <dc:creator>zyj、cyy、zdh、zy</dc:creator>
  <cp:keywords>RUL, 预测性维护, 工业轴承, 软件工程</cp:keywords>
  <dcterms:created xsi:type="dcterms:W3CDTF">2026-06-14T13:36:22Z</dcterms:created>
  <dcterms:modified xsi:type="dcterms:W3CDTF">2026-06-14T13:36:22Z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