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工业轴承设备剩余寿命预测系统的实现单元测试报告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工业轴承设备剩余寿命预测系统的实现：单元测试报告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单元测试报告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SE-PHM-FINAL-13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单元测试执行记录、覆盖范围和结论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测试目标"/>
    <w:p>
      <w:pPr>
        <w:pStyle w:val="Heading2"/>
      </w:pPr>
      <w:r>
        <w:rPr>
          <w:rFonts w:ascii="宋体" w:hAnsi="宋体" w:eastAsia="宋体"/>
          <w:color w:val="000000"/>
        </w:rPr>
        <w:t xml:space="preserve">1. 测试目标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单元测试用于验证各模块在独立状态下的正确性，重点覆盖数据加载、特征提取、标签构造、评价指标、模型 forward、预测模式和示例 notebook 的基本可执行性。</w:t>
      </w:r>
    </w:p>
    <w:bookmarkEnd w:id="22"/>
    <w:bookmarkStart w:id="23" w:name="测试环境"/>
    <w:p>
      <w:pPr>
        <w:pStyle w:val="Heading2"/>
      </w:pPr>
      <w:r>
        <w:rPr>
          <w:rFonts w:ascii="宋体" w:hAnsi="宋体" w:eastAsia="宋体"/>
          <w:color w:val="000000"/>
        </w:rPr>
        <w:t xml:space="preserve">2. 测试环境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配置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Python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3.11+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环境管理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测试框架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pytest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主要依赖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numpy、pandas、scikit-learn、torch、lifelines、matplotlib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运行分支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main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 fixture、合成 demo 数据和小规模临时目录，不依赖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data/external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大文件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输出位置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pytest 临时目录、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tmp/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outputs/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，均不作为源代码提交</w:t>
            </w:r>
          </w:p>
        </w:tc>
      </w:tr>
    </w:tbl>
    <w:bookmarkEnd w:id="23"/>
    <w:bookmarkStart w:id="24" w:name="测试范围"/>
    <w:p>
      <w:pPr>
        <w:pStyle w:val="Heading2"/>
      </w:pPr>
      <w:r>
        <w:rPr>
          <w:rFonts w:ascii="宋体" w:hAnsi="宋体" w:eastAsia="宋体"/>
          <w:color w:val="000000"/>
        </w:rPr>
        <w:t xml:space="preserve">3. 测试范围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测试文件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覆盖内容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tests/test_data_io_and_loaders.py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数据序列化、XJTU-SY loader、PHM2012 loader、读前抽样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tests/test_rul_metrics.py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指标、Huang Score、NormalizedRMSE、方向性指标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tests/test_paper_cnn_lstm_attention.py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 模型结构、特征序列、attention 输出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tests/test_paper_xlstm_transformer.py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xLSTM-Transformer 模型、论文划分 workflow、notebook 入口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tests/test_prediction_modes.py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直接预测、滚动预测、不确定性预测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tests/test_stage_and_visualization.py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退化阶段划分和可视化输出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tests/test_training_pipeline.py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训练器、回调、实验记录和输出文件</w:t>
            </w:r>
          </w:p>
        </w:tc>
      </w:tr>
    </w:tbl>
    <w:bookmarkEnd w:id="24"/>
    <w:bookmarkStart w:id="25" w:name="关键测试用例"/>
    <w:p>
      <w:pPr>
        <w:pStyle w:val="Heading2"/>
      </w:pPr>
      <w:r>
        <w:rPr>
          <w:rFonts w:ascii="宋体" w:hAnsi="宋体" w:eastAsia="宋体"/>
          <w:color w:val="000000"/>
        </w:rPr>
        <w:t xml:space="preserve">4. 关键测试用例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用例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期望结果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CSV 目录加载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BearingEntity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，包含水平/垂直振动通道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加速度与温度文件对齐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保留温度通道和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temperature_file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字段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HuangRulScore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手算数组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输出与论文分段公式一致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NormalizedRMSE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零 range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不产生 NaN 或 inf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UT-05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CNNLSTMAttention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forward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输出预测和 attention 权重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UT-06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XLSTMTransformer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forward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输出预测和多头 attention 权重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UT-07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直接执行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examples/*.ipynb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代码单元均可执行</w:t>
            </w:r>
          </w:p>
        </w:tc>
      </w:tr>
    </w:tbl>
    <w:bookmarkEnd w:id="25"/>
    <w:bookmarkStart w:id="27" w:name="执行命令"/>
    <w:p>
      <w:pPr>
        <w:pStyle w:val="Heading2"/>
      </w:pPr>
      <w:r>
        <w:rPr>
          <w:rFonts w:ascii="宋体" w:hAnsi="宋体" w:eastAsia="宋体"/>
          <w:color w:val="000000"/>
        </w:rPr>
        <w:t xml:space="preserve">5. 执行命令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tests/test_data_io_and_loaders.py tests/test_rul_metrics.py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tests/test_paper_cnn_lstm_attention.py tests/test_paper_xlstm_transformer.py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tests/test_examples_notebooks.py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结题阶段集中执行命令：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tests/test_rul_metrics.py tests/test_paper_cnn_lstm_attention.py tests/test_paper_xlstm_transformer.py tests/test_examples_notebooks.py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</w:p>
    <w:bookmarkStart w:id="26" w:name="单元测试执行证据说明"/>
    <w:p>
      <w:pPr>
        <w:pStyle w:val="Heading3"/>
      </w:pPr>
      <w:r>
        <w:rPr>
          <w:rFonts w:ascii="宋体" w:hAnsi="宋体" w:eastAsia="宋体"/>
          <w:color w:val="000000"/>
        </w:rPr>
        <w:t xml:space="preserve">5.1 单元测试执行证据说明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单元测试不是只统计通过数量，而是覆盖项目中最容易出错的局部行为：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类别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主要风险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测试证据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数据加载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目录结构差异导致字段缺失或顺序错误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 测试检查实体、通道、元数据和抽样加载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标签构造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方向反了或窗口边界错误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labeler 测试检查目标值、窗口长度和样本数量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指标计算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Score 公式、归一化或方向性指标口径错误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指标测试使用确定性小数组和完美预测样例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模型结构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forward 输出维度与 trainer 不匹配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CNN-LSTM-AM、xLSTM-Transformer forward 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示例只存在但不能执行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smoke test 逐个运行代码单元</w:t>
            </w:r>
          </w:p>
        </w:tc>
      </w:tr>
    </w:tbl>
    <w:bookmarkEnd w:id="26"/>
    <w:bookmarkEnd w:id="27"/>
    <w:bookmarkStart w:id="28" w:name="原始输出摘录"/>
    <w:p>
      <w:pPr>
        <w:pStyle w:val="Heading2"/>
      </w:pPr>
      <w:r>
        <w:rPr>
          <w:rFonts w:ascii="宋体" w:hAnsi="宋体" w:eastAsia="宋体"/>
          <w:color w:val="000000"/>
        </w:rPr>
        <w:t xml:space="preserve">6. 原始输出摘录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focused 测试输出摘录：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$ uv run --extra dev pytest tests/test_rul_metrics.py tests/test_paper_cnn_lstm_attention.py tests/test_paper_xlstm_transformer.py tests/test_examples_notebooks.py -q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....................                                                     [100%]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20 passed in 6.40s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全量测试输出摘录：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$ uv run --extra dev pytest -q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...............................                                          [100%]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31 passed in 8.45s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若后续提交导致耗时变化，以重新执行命令的终端输出为准；通过数量应保持一致或随新增测试同步增加。</w:t>
      </w:r>
    </w:p>
    <w:bookmarkEnd w:id="28"/>
    <w:bookmarkStart w:id="29" w:name="测试结论"/>
    <w:p>
      <w:pPr>
        <w:pStyle w:val="Heading2"/>
      </w:pPr>
      <w:r>
        <w:rPr>
          <w:rFonts w:ascii="宋体" w:hAnsi="宋体" w:eastAsia="宋体"/>
          <w:color w:val="000000"/>
        </w:rPr>
        <w:t xml:space="preserve">7. 测试结论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2026-06-14 结题验收执行结果：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focused 测试：</w:t>
      </w:r>
      <w:r>
        <w:rPr>
          <w:rStyle w:val="VerbatimChar"/>
          <w:rFonts w:ascii="宋体" w:hAnsi="宋体" w:eastAsia="宋体"/>
          <w:color w:val="000000"/>
        </w:rPr>
        <w:t xml:space="preserve">uv run --extra dev pytest tests/test_rul_metrics.py tests/test_paper_cnn_lstm_attention.py tests/test_paper_xlstm_transformer.py tests/test_examples_notebooks.py -q</w:t>
      </w:r>
      <w:r>
        <w:rPr>
          <w:rFonts w:ascii="宋体" w:hAnsi="宋体" w:eastAsia="宋体"/>
          <w:color w:val="000000"/>
        </w:rPr>
        <w:t xml:space="preserve">，结果为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20 passed in 6.40s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全量测试：</w:t>
      </w:r>
      <w:r>
        <w:rPr>
          <w:rStyle w:val="VerbatimChar"/>
          <w:rFonts w:ascii="宋体" w:hAnsi="宋体" w:eastAsia="宋体"/>
          <w:color w:val="000000"/>
        </w:rPr>
        <w:t xml:space="preserve">uv run --extra dev pytest -q</w:t>
      </w:r>
      <w:r>
        <w:rPr>
          <w:rFonts w:ascii="宋体" w:hAnsi="宋体" w:eastAsia="宋体"/>
          <w:color w:val="000000"/>
        </w:rPr>
        <w:t xml:space="preserve">，结果为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31 passed in 8.45s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单元测试覆盖了系统关键基础模块，能够及时发现 loader、labeler、metric 和模型接口层面的回归问题。结题阶段测试通过标准为：所有单元测试执行成功，且 notebook smoke test 能完成训练类示例的最小 epoch 运行。</w:t>
      </w:r>
    </w:p>
    <w:bookmarkEnd w:id="29"/>
    <w:bookmarkEnd w:id="30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13_单元测试报告</dc:title>
  <dc:creator>zyj、cyy、zdh、zy</dc:creator>
  <cp:keywords>RUL, 预测性维护, 工业轴承, 软件工程</cp:keywords>
  <dcterms:created xsi:type="dcterms:W3CDTF">2026-06-14T15:43:59Z</dcterms:created>
  <dcterms:modified xsi:type="dcterms:W3CDTF">2026-06-14T15:43:59Z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