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轴承寿命预测与故障诊断系统中期检查报告"/>
    <w:p>
      <w:pPr>
        <w:pStyle w:val="Heading1"/>
      </w:pPr>
      <w:r>
        <w:t xml:space="preserve">轴承寿命预测与故障诊断系统：中期检查报告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项目名称</w:t>
            </w:r>
          </w:p>
        </w:tc>
        <w:tc>
          <w:p>
            <w:pPr>
              <w:pStyle w:val="Compact"/>
              <w:jc w:val="left"/>
            </w:pPr>
            <w:r>
              <w:t xml:space="preserve">轴承寿命预测与故障诊断系统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小组成员</w:t>
            </w:r>
          </w:p>
        </w:tc>
        <w:tc>
          <w:p>
            <w:pPr>
              <w:pStyle w:val="Compact"/>
              <w:jc w:val="left"/>
            </w:pPr>
            <w:r>
              <w:t xml:space="preserve">zyj、zdh、cyj、zy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组长</w:t>
            </w:r>
          </w:p>
        </w:tc>
        <w:tc>
          <w:p>
            <w:pPr>
              <w:pStyle w:val="Compact"/>
              <w:jc w:val="left"/>
            </w:pPr>
            <w:r>
              <w:t xml:space="preserve">zyj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文档版本</w:t>
            </w:r>
          </w:p>
        </w:tc>
        <w:tc>
          <w:p>
            <w:pPr>
              <w:pStyle w:val="Compact"/>
              <w:jc w:val="left"/>
            </w:pPr>
            <w:r>
              <w:t xml:space="preserve">v1.0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日期</w:t>
            </w:r>
          </w:p>
        </w:tc>
        <w:tc>
          <w:p>
            <w:pPr>
              <w:pStyle w:val="Compact"/>
              <w:jc w:val="left"/>
            </w:pPr>
            <w:r>
              <w:t xml:space="preserve">2026年6月</w:t>
            </w:r>
          </w:p>
        </w:tc>
      </w:tr>
    </w:tbl>
    <w:bookmarkStart w:id="20" w:name="项目概述"/>
    <w:p>
      <w:pPr>
        <w:pStyle w:val="Heading2"/>
      </w:pPr>
      <w:r>
        <w:t xml:space="preserve">项目概述</w:t>
      </w:r>
    </w:p>
    <w:p>
      <w:pPr>
        <w:pStyle w:val="FirstParagraph"/>
      </w:pPr>
      <w:r>
        <w:t xml:space="preserve">本项目面向轴承预测性维护课程场景，建设一个可运行、可测试、可复查的轴承寿命预测与故障诊断系统。系统围绕两个公开数据集展开：PHM2012 用于剩余寿命 RUL 回归复现，XJTU-SY 用于健康/故障诊断复现。项目重点不是搭建在线工业平台，而是在本地工程环境中形成从数据接入、特征工程、模型训练到评估输出的闭环证据链。</w:t>
      </w:r>
    </w:p>
    <w:p>
      <w:pPr>
        <w:pStyle w:val="BodyText"/>
      </w:pPr>
      <w:r>
        <w:t xml:space="preserve">当前代码采用 Python 3.11、uv 包管理和 PyTorch 2.10 依赖范围。系统通过</w:t>
      </w:r>
      <w:r>
        <w:t xml:space="preserve"> </w:t>
      </w:r>
      <w:r>
        <w:rPr>
          <w:rStyle w:val="VerbatimChar"/>
        </w:rPr>
        <w:t xml:space="preserve">phm</w:t>
      </w:r>
      <w:r>
        <w:t xml:space="preserve"> </w:t>
      </w:r>
      <w:r>
        <w:t xml:space="preserve">命令运行分析、训练和 benchmark，示例代码推荐通过</w:t>
      </w:r>
      <w:r>
        <w:t xml:space="preserve"> </w:t>
      </w:r>
      <w:r>
        <w:rPr>
          <w:rStyle w:val="VerbatimChar"/>
        </w:rPr>
        <w:t xml:space="preserve">from phm...</w:t>
      </w:r>
      <w:r>
        <w:t xml:space="preserve"> </w:t>
      </w:r>
      <w:r>
        <w:t xml:space="preserve">导入。数据路径通过</w:t>
      </w:r>
      <w:r>
        <w:t xml:space="preserve"> </w:t>
      </w:r>
      <w:r>
        <w:rPr>
          <w:rStyle w:val="VerbatimChar"/>
        </w:rPr>
        <w:t xml:space="preserve">data/loader_roots/phm2012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data/loader_roots/xjtu</w:t>
      </w:r>
      <w:r>
        <w:t xml:space="preserve"> </w:t>
      </w:r>
      <w:r>
        <w:t xml:space="preserve">映射到本地外部数据集，避免硬编码个人磁盘路径。</w:t>
      </w:r>
    </w:p>
    <w:bookmarkEnd w:id="20"/>
    <w:bookmarkStart w:id="21" w:name="已完成工作"/>
    <w:p>
      <w:pPr>
        <w:pStyle w:val="Heading2"/>
      </w:pPr>
      <w:r>
        <w:t xml:space="preserve">已完成工作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3960"/>
        <w:gridCol w:w="3960"/>
      </w:tblGrid>
      <w:tr>
        <w:tc>
          <w:p>
            <w:pPr>
              <w:pStyle w:val="Compact"/>
              <w:jc w:val="left"/>
            </w:pPr>
            <w:r>
              <w:t xml:space="preserve">类别</w:t>
            </w:r>
          </w:p>
        </w:tc>
        <w:tc>
          <w:p>
            <w:pPr>
              <w:pStyle w:val="Compact"/>
              <w:jc w:val="left"/>
            </w:pPr>
            <w:r>
              <w:t xml:space="preserve">完成情况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仓库结构</w:t>
            </w:r>
          </w:p>
        </w:tc>
        <w:tc>
          <w:p>
            <w:pPr>
              <w:pStyle w:val="Compact"/>
              <w:jc w:val="left"/>
            </w:pPr>
            <w:r>
              <w:t xml:space="preserve">已统一为</w:t>
            </w:r>
            <w:r>
              <w:t xml:space="preserve"> </w:t>
            </w:r>
            <w:r>
              <w:rPr>
                <w:rStyle w:val="VerbatimChar"/>
              </w:rPr>
              <w:t xml:space="preserve">src/USTC/SSE/BearingPrediction</w:t>
            </w:r>
            <w:r>
              <w:t xml:space="preserve">，通过</w:t>
            </w:r>
            <w:r>
              <w:t xml:space="preserve"> </w:t>
            </w:r>
            <w:r>
              <w:rPr>
                <w:rStyle w:val="VerbatimChar"/>
              </w:rPr>
              <w:t xml:space="preserve">phm</w:t>
            </w:r>
            <w:r>
              <w:t xml:space="preserve"> </w:t>
            </w:r>
            <w:r>
              <w:t xml:space="preserve">暴露导入入口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环境管理</w:t>
            </w:r>
          </w:p>
        </w:tc>
        <w:tc>
          <w:p>
            <w:pPr>
              <w:pStyle w:val="Compact"/>
              <w:jc w:val="left"/>
            </w:pPr>
            <w:r>
              <w:t xml:space="preserve">已切换 Python 3.11 与 uv，依赖包含 PyTorch 2.10、scikit-learn、TensorBoard、Jupyter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数据接入</w:t>
            </w:r>
          </w:p>
        </w:tc>
        <w:tc>
          <w:p>
            <w:pPr>
              <w:pStyle w:val="Compact"/>
              <w:jc w:val="left"/>
            </w:pPr>
            <w:r>
              <w:t xml:space="preserve">已保留 PHM2012 与 XJTU-SY 两类轴承数据入口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示例迁移</w:t>
            </w:r>
          </w:p>
        </w:tc>
        <w:tc>
          <w:p>
            <w:pPr>
              <w:pStyle w:val="Compact"/>
              <w:jc w:val="left"/>
            </w:pPr>
            <w:r>
              <w:t xml:space="preserve">demo 已迁移到</w:t>
            </w:r>
            <w:r>
              <w:t xml:space="preserve"> </w:t>
            </w:r>
            <w:r>
              <w:rPr>
                <w:rStyle w:val="VerbatimChar"/>
              </w:rPr>
              <w:t xml:space="preserve">examples</w:t>
            </w:r>
            <w:r>
              <w:t xml:space="preserve">，主流程以 CLI 为准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主线模型</w:t>
            </w:r>
          </w:p>
        </w:tc>
        <w:tc>
          <w:p>
            <w:pPr>
              <w:pStyle w:val="Compact"/>
              <w:jc w:val="left"/>
            </w:pPr>
            <w:r>
              <w:t xml:space="preserve">已实现 CBAM-CNN-LSTM 与 ResCNN-LSTM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测试基础</w:t>
            </w:r>
          </w:p>
        </w:tc>
        <w:tc>
          <w:p>
            <w:pPr>
              <w:pStyle w:val="Compact"/>
              <w:jc w:val="left"/>
            </w:pPr>
            <w:r>
              <w:t xml:space="preserve">已建立特征、数据集、模型、trainer 和训练产物测试</w:t>
            </w:r>
          </w:p>
        </w:tc>
      </w:tr>
    </w:tbl>
    <w:bookmarkEnd w:id="21"/>
    <w:bookmarkStart w:id="22" w:name="遗留工作"/>
    <w:p>
      <w:pPr>
        <w:pStyle w:val="Heading2"/>
      </w:pPr>
      <w:r>
        <w:t xml:space="preserve">遗留工作</w:t>
      </w:r>
    </w:p>
    <w:p>
      <w:pPr>
        <w:pStyle w:val="FirstParagraph"/>
      </w:pPr>
      <w:r>
        <w:t xml:space="preserve">中期后重点完成全量训练结果固化、课程文档统一重建、Word/PDF 导出、代码头部归属和最终答辩图表整理。</w:t>
      </w:r>
    </w:p>
    <w:bookmarkEnd w:id="22"/>
    <w:bookmarkStart w:id="23" w:name="阶段风险"/>
    <w:p>
      <w:pPr>
        <w:pStyle w:val="Heading2"/>
      </w:pPr>
      <w:r>
        <w:t xml:space="preserve">阶段风险</w:t>
      </w:r>
    </w:p>
    <w:p>
      <w:pPr>
        <w:pStyle w:val="FirstParagraph"/>
      </w:pPr>
      <w:r>
        <w:t xml:space="preserve">项目最大风险是数据量较大导致训练时间受限，因此后续只跑论文主线指标图，不扩展不必要的模型对比。文档中所有实验口径均标注输入特征、epoch、指标和数据划分。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2026-06-18T07:52:19Z</dcterms:created>
  <dcterms:modified xsi:type="dcterms:W3CDTF">2026-06-18T07:52:19Z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