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轴承寿命预测与故障诊断系统单元测试计划文档"/>
    <w:p>
      <w:pPr>
        <w:pStyle w:val="Heading1"/>
      </w:pPr>
      <w:r>
        <w:t xml:space="preserve">轴承寿命预测与故障诊断系统：单元测试计划文档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测试原则"/>
    <w:p>
      <w:pPr>
        <w:pStyle w:val="Heading2"/>
      </w:pPr>
      <w:r>
        <w:t xml:space="preserve">测试原则</w:t>
      </w:r>
    </w:p>
    <w:p>
      <w:pPr>
        <w:pStyle w:val="FirstParagraph"/>
      </w:pPr>
      <w:r>
        <w:t xml:space="preserve">单元测试聚焦单个模块的输入输出、边界条件和维度约束，避免依赖完整大数据训练。测试命令为</w:t>
      </w:r>
      <w:r>
        <w:t xml:space="preserve"> </w:t>
      </w:r>
      <w:r>
        <w:rPr>
          <w:rStyle w:val="VerbatimChar"/>
        </w:rPr>
        <w:t xml:space="preserve">uv run python -m unittest discover -v</w:t>
      </w:r>
      <w:r>
        <w:t xml:space="preserve">。</w:t>
      </w:r>
    </w:p>
    <w:bookmarkEnd w:id="20"/>
    <w:bookmarkStart w:id="21" w:name="测试项"/>
    <w:p>
      <w:pPr>
        <w:pStyle w:val="Heading2"/>
      </w:pPr>
      <w:r>
        <w:t xml:space="preserve">测试项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p>
            <w:pPr>
              <w:pStyle w:val="Compact"/>
              <w:jc w:val="left"/>
            </w:pPr>
            <w:r>
              <w:t xml:space="preserve">测试重点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UT-01</w:t>
            </w:r>
          </w:p>
        </w:tc>
        <w:tc>
          <w:p>
            <w:pPr>
              <w:pStyle w:val="Compact"/>
              <w:jc w:val="left"/>
            </w:pPr>
            <w:r>
              <w:t xml:space="preserve">特征处理器</w:t>
            </w:r>
          </w:p>
        </w:tc>
        <w:tc>
          <w:p>
            <w:pPr>
              <w:pStyle w:val="Compact"/>
              <w:jc w:val="left"/>
            </w:pPr>
            <w:r>
              <w:t xml:space="preserve">FFT、RMS、峭度、谱特征、频带能量输出维度与数值范围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UT-02</w:t>
            </w:r>
          </w:p>
        </w:tc>
        <w:tc>
          <w:p>
            <w:pPr>
              <w:pStyle w:val="Compact"/>
              <w:jc w:val="left"/>
            </w:pPr>
            <w:r>
              <w:t xml:space="preserve">数据集构造</w:t>
            </w:r>
          </w:p>
        </w:tc>
        <w:tc>
          <w:p>
            <w:pPr>
              <w:pStyle w:val="Compact"/>
              <w:jc w:val="left"/>
            </w:pPr>
            <w:r>
              <w:t xml:space="preserve">PHM2012/XJTU 样本 shape、标签 shape、元数据字段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UT-03</w:t>
            </w:r>
          </w:p>
        </w:tc>
        <w:tc>
          <w:p>
            <w:pPr>
              <w:pStyle w:val="Compact"/>
              <w:jc w:val="left"/>
            </w:pPr>
            <w:r>
              <w:t xml:space="preserve">模型 forward</w:t>
            </w:r>
          </w:p>
        </w:tc>
        <w:tc>
          <w:p>
            <w:pPr>
              <w:pStyle w:val="Compact"/>
              <w:jc w:val="left"/>
            </w:pPr>
            <w:r>
              <w:t xml:space="preserve">CBAM-CNN-LSTM 与 ResCNN-LSTM 输出维度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UT-04</w:t>
            </w:r>
          </w:p>
        </w:tc>
        <w:tc>
          <w:p>
            <w:pPr>
              <w:pStyle w:val="Compact"/>
              <w:jc w:val="left"/>
            </w:pPr>
            <w:r>
              <w:t xml:space="preserve">Trainer</w:t>
            </w:r>
          </w:p>
        </w:tc>
        <w:tc>
          <w:p>
            <w:pPr>
              <w:pStyle w:val="Compact"/>
              <w:jc w:val="left"/>
            </w:pPr>
            <w:r>
              <w:t xml:space="preserve">单轮训练、loss 记录、设备迁移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UT-05</w:t>
            </w:r>
          </w:p>
        </w:tc>
        <w:tc>
          <w:p>
            <w:pPr>
              <w:pStyle w:val="Compact"/>
              <w:jc w:val="left"/>
            </w:pPr>
            <w:r>
              <w:t xml:space="preserve">训练产物</w:t>
            </w:r>
          </w:p>
        </w:tc>
        <w:tc>
          <w:p>
            <w:pPr>
              <w:pStyle w:val="Compact"/>
              <w:jc w:val="left"/>
            </w:pPr>
            <w:r>
              <w:t xml:space="preserve">history、metrics、prediction 文件字段</w:t>
            </w:r>
          </w:p>
        </w:tc>
      </w:tr>
    </w:tbl>
    <w:bookmarkEnd w:id="21"/>
    <w:bookmarkStart w:id="22" w:name="通过标准"/>
    <w:p>
      <w:pPr>
        <w:pStyle w:val="Heading2"/>
      </w:pPr>
      <w:r>
        <w:t xml:space="preserve">通过标准</w:t>
      </w:r>
    </w:p>
    <w:p>
      <w:pPr>
        <w:pStyle w:val="FirstParagraph"/>
      </w:pPr>
      <w:r>
        <w:t xml:space="preserve">所有测试无 error、无 failure；模型 forward 不出现 shape mismatch；特征处理不产生非预期 NaN/Inf；测试不依赖个人机器绝对路径。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2026-06-18T07:52:27Z</dcterms:created>
  <dcterms:modified xsi:type="dcterms:W3CDTF">2026-06-18T07:52:27Z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