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6.png" ContentType="image/png"/>
  <Override PartName="/word/media/rId82.png" ContentType="image/png"/>
  <Override PartName="/word/media/rId90.png" ContentType="image/png"/>
  <Override PartName="/word/media/rId25.png" ContentType="image/png"/>
  <Override PartName="/word/media/rId94.png" ContentType="image/png"/>
  <Override PartName="/word/media/rId98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Сетевые технологии</w:t>
      </w:r>
    </w:p>
    <w:p>
      <w:pPr>
        <w:pStyle w:val="Author"/>
      </w:pPr>
      <w:r>
        <w:t xml:space="preserve">Мурашов Иван Вячеславович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получение навыков настройки службы DHCP на сетевом оборудовании для</w:t>
      </w:r>
      <w:r>
        <w:t xml:space="preserve"> </w:t>
      </w:r>
      <w:r>
        <w:t xml:space="preserve">распределения адресов IPv4 и IPv6.</w:t>
      </w:r>
    </w:p>
    <w:bookmarkEnd w:id="20"/>
    <w:bookmarkStart w:id="10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61" w:name="настройка-dhcp-в-случае-ipv4"/>
    <w:p>
      <w:pPr>
        <w:pStyle w:val="Heading2"/>
      </w:pPr>
      <w:r>
        <w:t xml:space="preserve">2.1 Настройка DHCP в случае IPv4</w:t>
      </w:r>
    </w:p>
    <w:p>
      <w:pPr>
        <w:pStyle w:val="FirstParagraph"/>
      </w:pPr>
      <w:r>
        <w:t xml:space="preserve">Запускаю GNS3 VM и GNS3 и создаю новый проект. В рабочей области GNS3 размещаю маршрутизатор VyOS, свитч и хост (клиент) VPCS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69682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6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моделируемой сети</w:t>
            </w:r>
          </w:p>
          <w:bookmarkEnd w:id="24"/>
        </w:tc>
      </w:tr>
    </w:tbl>
    <w:p>
      <w:pPr>
        <w:pStyle w:val="BodyText"/>
      </w:pPr>
      <w:r>
        <w:t xml:space="preserve">На маршрутизаторах перехожу в режим конфигурирования, изменяю имя устройства и доменное имя, заменяю системного пользователя, заданного по умолчанию, на себя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419123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91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Консоль маршрутиризатора</w:t>
            </w:r>
          </w:p>
          <w:bookmarkEnd w:id="28"/>
        </w:tc>
      </w:tr>
    </w:tbl>
    <w:p>
      <w:pPr>
        <w:pStyle w:val="BodyText"/>
      </w:pPr>
      <w:r>
        <w:t xml:space="preserve">На маршрутизаторе под созданным пользователем перехожу в режим конфигурирования и настраиваю адресацию IPv4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1893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Консоль маршрутиризатора</w:t>
            </w:r>
          </w:p>
          <w:bookmarkEnd w:id="32"/>
        </w:tc>
      </w:tr>
    </w:tbl>
    <w:p>
      <w:pPr>
        <w:pStyle w:val="BodyText"/>
      </w:pPr>
      <w:r>
        <w:t xml:space="preserve">Добавим конфигурацию DHCP-сервера на маршрутизаторе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03716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7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Консоль маршрутиризатора</w:t>
            </w:r>
          </w:p>
          <w:bookmarkEnd w:id="36"/>
        </w:tc>
      </w:tr>
    </w:tbl>
    <w:p>
      <w:pPr>
        <w:pStyle w:val="BodyText"/>
      </w:pPr>
      <w:r>
        <w:t xml:space="preserve">Здесь при помощи указанных выше команд была создана разделяемая сеть (shared-network-name) с названием username, подсеть (subnet) с адресом 10.0.0.0/24, задан диапазон адресов (range) с именем hosts, содержащий адреса 10.0.0.2–10.0.0.253.</w:t>
      </w:r>
    </w:p>
    <w:p>
      <w:pPr>
        <w:pStyle w:val="BodyText"/>
      </w:pPr>
      <w:r>
        <w:t xml:space="preserve">Просмотрим статистику DHCP-сервера и выданных адресов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53868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8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Консоль маршрутиризатора</w:t>
            </w:r>
          </w:p>
          <w:bookmarkEnd w:id="40"/>
        </w:tc>
      </w:tr>
    </w:tbl>
    <w:p>
      <w:pPr>
        <w:pStyle w:val="BodyText"/>
      </w:pPr>
      <w:r>
        <w:t xml:space="preserve">Настроим оконечное устройство PC1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372291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2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Консоль VPCS (PC1)</w:t>
            </w:r>
          </w:p>
          <w:bookmarkEnd w:id="44"/>
        </w:tc>
      </w:tr>
    </w:tbl>
    <w:p>
      <w:pPr>
        <w:pStyle w:val="BodyText"/>
      </w:pPr>
      <w:r>
        <w:t xml:space="preserve">Проверяем конфигурацию IPv4 на узле, пропингуем маршрутизатор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45864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8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Консоль VPCS (PC1)</w:t>
            </w:r>
          </w:p>
          <w:bookmarkEnd w:id="48"/>
        </w:tc>
      </w:tr>
    </w:tbl>
    <w:p>
      <w:pPr>
        <w:pStyle w:val="BodyText"/>
      </w:pPr>
      <w:r>
        <w:t xml:space="preserve">На маршрутизаторе вновь посмотрим статистику DHCP-сервера и выданные адреса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51001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0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Консоль VPCS (PC1)</w:t>
            </w:r>
          </w:p>
          <w:bookmarkEnd w:id="52"/>
        </w:tc>
      </w:tr>
    </w:tbl>
    <w:p>
      <w:pPr>
        <w:pStyle w:val="BodyText"/>
      </w:pPr>
      <w:r>
        <w:t xml:space="preserve">Заметим, что был выдан один сетевой адрес PC1, доступных (available) стало на 1 меньше (252-251=1). Сам выданный адрес - 10.0.0.2 - первый из ранее заданного нами диапазона. Дата экспирации - через 24 часа.</w:t>
      </w:r>
    </w:p>
    <w:p>
      <w:pPr>
        <w:pStyle w:val="BodyText"/>
      </w:pPr>
      <w:r>
        <w:t xml:space="preserve">На маршрутизаторе просмотрим журнал работы DHCP-сервера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300661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6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Консоль маршрутиризатора</w:t>
            </w:r>
          </w:p>
          <w:bookmarkEnd w:id="56"/>
        </w:tc>
      </w:tr>
    </w:tbl>
    <w:p>
      <w:pPr>
        <w:pStyle w:val="BodyText"/>
      </w:pPr>
      <w:r>
        <w:t xml:space="preserve">Здесь можем увидеть наш ping-запрос.</w:t>
      </w:r>
    </w:p>
    <w:p>
      <w:pPr>
        <w:pStyle w:val="BodyText"/>
      </w:pPr>
      <w:r>
        <w:t xml:space="preserve">Проанализируем пакеты, относящиеся к работе DHCP, в WireShark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334850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8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WireShark</w:t>
            </w:r>
          </w:p>
          <w:bookmarkEnd w:id="60"/>
        </w:tc>
      </w:tr>
    </w:tbl>
    <w:p>
      <w:pPr>
        <w:pStyle w:val="BodyText"/>
      </w:pPr>
      <w:r>
        <w:t xml:space="preserve">Здесь видим ответ клиенту на адрес 10.0.0.2, так же показан MAC-адрес. В случае конкретно выделенного пакета - мы имеем дело с DHCP-OFFER - он выделяет некоторый адрес DHCP-клиенту на определенное время, назначает другие настройки и пересылает всю информацию DHCP клиенту.</w:t>
      </w:r>
    </w:p>
    <w:bookmarkEnd w:id="61"/>
    <w:bookmarkStart w:id="102" w:name="настройка-dhcp-в-случае-ipv6"/>
    <w:p>
      <w:pPr>
        <w:pStyle w:val="Heading2"/>
      </w:pPr>
      <w:r>
        <w:t xml:space="preserve">2.2 Настройка DHCP в случае IPv6</w:t>
      </w:r>
    </w:p>
    <w:p>
      <w:pPr>
        <w:pStyle w:val="FirstParagraph"/>
      </w:pPr>
      <w:r>
        <w:t xml:space="preserve">Дополняем нашу сеть, добавляя 2 хоста Kali Linux CLI (для работы с DHCPv6) и 2 свитча соответственно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),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13948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94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Добавление Kali Linux CLI в GNS3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501673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Топология моделируемой сети</w:t>
            </w:r>
          </w:p>
          <w:bookmarkEnd w:id="69"/>
        </w:tc>
      </w:tr>
    </w:tbl>
    <w:p>
      <w:pPr>
        <w:pStyle w:val="BodyText"/>
      </w:pPr>
      <w:r>
        <w:t xml:space="preserve">Настроим адресацию IPv6 на маршрутизаторе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30876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8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Консоль маршрутиризатора</w:t>
            </w:r>
          </w:p>
          <w:bookmarkEnd w:id="73"/>
        </w:tc>
      </w:tr>
    </w:tbl>
    <w:p>
      <w:pPr>
        <w:pStyle w:val="BodyText"/>
      </w:pPr>
      <w:r>
        <w:t xml:space="preserve">На маршрутизаторе настроим DHCPv6 без отслеживания состояния (DHCPv6 Stateless configuration):</w:t>
      </w:r>
      <w:r>
        <w:t xml:space="preserve"> </w:t>
      </w:r>
      <w:r>
        <w:t xml:space="preserve">– Настройка объявления о маршрутизаторах (Router Advertisements, RA) на интерфейсе eth1:</w:t>
      </w:r>
      <w:r>
        <w:t xml:space="preserve"> </w:t>
      </w:r>
      <w:r>
        <w:t xml:space="preserve">username@username-gw-01# set service router-advert interface eth1 prefix 2000::/64</w:t>
      </w:r>
      <w:r>
        <w:t xml:space="preserve"> </w:t>
      </w:r>
      <w:r>
        <w:t xml:space="preserve">username@username-gw-01# set service router-advert interface eth1 other-config-flag</w:t>
      </w:r>
      <w:r>
        <w:t xml:space="preserve"> </w:t>
      </w:r>
      <w:r>
        <w:t xml:space="preserve">Опция other-config-flag означает, что для конфигурации не адресных</w:t>
      </w:r>
      <w:r>
        <w:t xml:space="preserve"> </w:t>
      </w:r>
      <w:r>
        <w:t xml:space="preserve">параметров использует протокол с сохранением состояния.</w:t>
      </w:r>
    </w:p>
    <w:p>
      <w:pPr>
        <w:pStyle w:val="BodyText"/>
      </w:pPr>
      <w:r>
        <w:t xml:space="preserve">– Добавление конфигурации DHCP-сервера (вместо username укажите имя</w:t>
      </w:r>
      <w:r>
        <w:t xml:space="preserve"> </w:t>
      </w:r>
      <w:r>
        <w:t xml:space="preserve">вашей учётной записи):</w:t>
      </w:r>
      <w:r>
        <w:t xml:space="preserve"> </w:t>
      </w:r>
      <w:r>
        <w:t xml:space="preserve">username@username-gw-01# set service dhcpv6-server shared-network-name username-stateless</w:t>
      </w:r>
      <w:r>
        <w:t xml:space="preserve"> </w:t>
      </w:r>
      <w:r>
        <w:t xml:space="preserve">username@username-gw-01# set service dhcpv6-server shared-network-name username-stateless subnet 2000::0/64</w:t>
      </w:r>
      <w:r>
        <w:t xml:space="preserve"> </w:t>
      </w:r>
      <w:r>
        <w:t xml:space="preserve">username@username-gw-01# set service dhcpv6-servershared-network-name username-stateless common-options name-server 2000::1</w:t>
      </w:r>
      <w:r>
        <w:t xml:space="preserve"> </w:t>
      </w:r>
      <w:r>
        <w:t xml:space="preserve">username@username-gw-01# set service dhcpv6-server shared-network-name username-stateless common-options domain-search username.net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1579903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9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Консоль маршрутиризатора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599025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9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Консоль маршрутиризатора</w:t>
            </w:r>
          </w:p>
          <w:bookmarkEnd w:id="81"/>
        </w:tc>
      </w:tr>
    </w:tbl>
    <w:p>
      <w:pPr>
        <w:pStyle w:val="BodyText"/>
      </w:pPr>
      <w:r>
        <w:t xml:space="preserve">Здесь с помощью указанных выше команд создана разделяемая сеть (sharednetwork-name) с названием username, задана информация общих опций (common-options) для разделяемой сети. При этом подсеть (subnet) 2000::/64 не требуется настраивать, поскольку она не будет содержать полезной информации.</w:t>
      </w:r>
    </w:p>
    <w:p>
      <w:pPr>
        <w:pStyle w:val="BodyText"/>
      </w:pPr>
      <w:r>
        <w:t xml:space="preserve">На узле PC2 проверим настройки сети (а тут начинаются проблемы). Без лишней интриги - в обычной консоли команды в принципе не работали (</w:t>
      </w:r>
      <w:hyperlink w:anchor="fig-01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7"/>
          <w:p>
            <w:pPr>
              <w:pStyle w:val="Compact"/>
              <w:jc w:val="center"/>
            </w:pPr>
            <w:r>
              <w:drawing>
                <wp:inline>
                  <wp:extent cx="3089709" cy="327258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9709" cy="3272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Консоль VPCS (PC2)</w:t>
            </w:r>
          </w:p>
          <w:bookmarkEnd w:id="85"/>
        </w:tc>
      </w:tr>
    </w:tbl>
    <w:p>
      <w:pPr>
        <w:pStyle w:val="BodyText"/>
      </w:pPr>
      <w:r>
        <w:t xml:space="preserve">В альтернативном варианте консоли я смог просмотреть сетевые интерфейсы (</w:t>
      </w:r>
      <w:hyperlink w:anchor="fig-01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3733800" cy="254614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6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Консоль VPCS (PC2)</w:t>
            </w:r>
          </w:p>
          <w:bookmarkEnd w:id="89"/>
        </w:tc>
      </w:tr>
    </w:tbl>
    <w:p>
      <w:pPr>
        <w:pStyle w:val="BodyText"/>
      </w:pPr>
      <w:r>
        <w:t xml:space="preserve">Там же попробовал пропинговать маршрутиризатор (неудачно)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2993456" cy="529389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3456" cy="529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Консоль VPCS (PC2)</w:t>
            </w:r>
          </w:p>
          <w:bookmarkEnd w:id="93"/>
        </w:tc>
      </w:tr>
    </w:tbl>
    <w:p>
      <w:pPr>
        <w:pStyle w:val="BodyText"/>
      </w:pPr>
      <w:r>
        <w:t xml:space="preserve">На маршрутизаторе попытка просмотра статистики DHCP-сервера не принесла успехов (так как никаких адресов выдано не было) (</w:t>
      </w:r>
      <w:hyperlink w:anchor="fig-021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21"/>
          <w:p>
            <w:pPr>
              <w:pStyle w:val="Compact"/>
              <w:jc w:val="center"/>
            </w:pPr>
            <w:r>
              <w:drawing>
                <wp:inline>
                  <wp:extent cx="3733800" cy="274544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Консоль VPCS (PC2)</w:t>
            </w:r>
          </w:p>
          <w:bookmarkEnd w:id="97"/>
        </w:tc>
      </w:tr>
    </w:tbl>
    <w:p>
      <w:pPr>
        <w:pStyle w:val="BodyText"/>
      </w:pPr>
      <w:r>
        <w:t xml:space="preserve">Собственно аналогичные попытки на PC3 дали аналогичный результат (</w:t>
      </w:r>
      <w:hyperlink w:anchor="fig-022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2"/>
          <w:p>
            <w:pPr>
              <w:pStyle w:val="Compact"/>
              <w:jc w:val="center"/>
            </w:pPr>
            <w:r>
              <w:drawing>
                <wp:inline>
                  <wp:extent cx="3733800" cy="2041634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16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Консоль VPCS (PC2)</w:t>
            </w:r>
          </w:p>
          <w:bookmarkEnd w:id="101"/>
        </w:tc>
      </w:tr>
    </w:tbl>
    <w:p>
      <w:pPr>
        <w:pStyle w:val="BodyText"/>
      </w:pPr>
      <w:r>
        <w:t xml:space="preserve">Как бы я не пытался исправить это, ничего не вышло, но я старался… Честно.</w:t>
      </w:r>
    </w:p>
    <w:bookmarkEnd w:id="102"/>
    <w:bookmarkEnd w:id="103"/>
    <w:bookmarkStart w:id="10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данной лабораторной работы мной были получены навыки настройки службы DHCP на сетевом оборудовании для распределения адресов IPv4 и IPv6.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6" Target="media/rId86.png" /><Relationship Type="http://schemas.openxmlformats.org/officeDocument/2006/relationships/image" Id="rId82" Target="media/rId82.png" /><Relationship Type="http://schemas.openxmlformats.org/officeDocument/2006/relationships/image" Id="rId90" Target="media/rId90.png" /><Relationship Type="http://schemas.openxmlformats.org/officeDocument/2006/relationships/image" Id="rId25" Target="media/rId25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Мурашов Иван Вячеславович</dc:creator>
  <dc:language>ru-RU</dc:language>
  <cp:keywords/>
  <dcterms:created xsi:type="dcterms:W3CDTF">2025-12-06T21:54:33Z</dcterms:created>
  <dcterms:modified xsi:type="dcterms:W3CDTF">2025-12-06T21:54:33Z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rossref">
    <vt:lpwstr/>
  </property>
  <property fmtid="{D5CDD505-2E9C-101B-9397-08002B2CF9AE}" pid="11" name="csl">
    <vt:lpwstr>_resources/csl/gost-r-7-0-5-2008-numeric.csl</vt:lpwstr>
  </property>
  <property fmtid="{D5CDD505-2E9C-101B-9397-08002B2CF9AE}" pid="12" name="documentclass">
    <vt:lpwstr>scrreprt</vt:lpwstr>
  </property>
  <property fmtid="{D5CDD505-2E9C-101B-9397-08002B2CF9AE}" pid="13" name="fontsize">
    <vt:lpwstr>12pt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license">
    <vt:lpwstr/>
  </property>
  <property fmtid="{D5CDD505-2E9C-101B-9397-08002B2CF9AE}" pid="19" name="linestretch">
    <vt:lpwstr>1.5</vt:lpwstr>
  </property>
  <property fmtid="{D5CDD505-2E9C-101B-9397-08002B2CF9AE}" pid="20" name="lof">
    <vt:lpwstr>True</vt:lpwstr>
  </property>
  <property fmtid="{D5CDD505-2E9C-101B-9397-08002B2CF9AE}" pid="21" name="lot">
    <vt:lpwstr>True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subtitle">
    <vt:lpwstr>Сетевые технологии</vt:lpwstr>
  </property>
  <property fmtid="{D5CDD505-2E9C-101B-9397-08002B2CF9AE}" pid="26" name="toc-title">
    <vt:lpwstr>Содержание</vt:lpwstr>
  </property>
</Properties>
</file>