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29.png" ContentType="image/png"/>
  <Override PartName="/word/media/rId91.png" ContentType="image/png"/>
  <Override PartName="/word/media/rId9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itle"/>
    <w:p>
      <w:pPr>
        <w:pStyle w:val="Heading2"/>
      </w:pPr>
      <w:r>
        <w:t xml:space="preserve">0.1 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№5”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“Сетевые технологии”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</w:p>
    <w:bookmarkEnd w:id="20"/>
    <w:bookmarkStart w:id="21" w:name="generic-otions"/>
    <w:p>
      <w:pPr>
        <w:pStyle w:val="Heading2"/>
      </w:pPr>
      <w:r>
        <w:t xml:space="preserve">0.2 Generic otions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“Содержание”</w:t>
      </w:r>
    </w:p>
    <w:bookmarkEnd w:id="21"/>
    <w:bookmarkStart w:id="22" w:name="pdf-output-format"/>
    <w:p>
      <w:pPr>
        <w:pStyle w:val="Heading2"/>
      </w:pPr>
      <w:r>
        <w:t xml:space="preserve">0.3 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lot: true # List of tables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—</w:t>
      </w:r>
    </w:p>
    <w:bookmarkEnd w:id="22"/>
    <w:bookmarkStart w:id="23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построение простейших моделей сети на базе коммутатора и маршрутизаторов FRR и VyOS в GNS3, анализ трафика посредством Wireshark.</w:t>
      </w:r>
    </w:p>
    <w:bookmarkEnd w:id="23"/>
    <w:bookmarkStart w:id="24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 оконечных устройств (персональных компьютеров).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 связь.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ARP-сообщения.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ICMP-сообщения.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FRR, коммутатора Ethernet и оконечного устройства.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1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1"/>
        </w:numPr>
      </w:pPr>
      <w:r>
        <w:t xml:space="preserve">Проверить связь.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VyOS, коммутатора Ethernet и оконечного устройства.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1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1"/>
        </w:numPr>
      </w:pPr>
      <w:r>
        <w:t xml:space="preserve">Проверить связь.</w:t>
      </w:r>
    </w:p>
    <w:bookmarkEnd w:id="24"/>
    <w:bookmarkStart w:id="10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5" w:name="Xe1a9ae43890959f035b33078fc81a5312d3a7e6"/>
    <w:p>
      <w:pPr>
        <w:pStyle w:val="Heading2"/>
      </w:pPr>
      <w:r>
        <w:t xml:space="preserve">3.1 Моделирование простейшей сети на базе коммутатора в GNS3</w:t>
      </w:r>
    </w:p>
    <w:p>
      <w:pPr>
        <w:pStyle w:val="FirstParagraph"/>
      </w:pPr>
      <w:r>
        <w:t xml:space="preserve">Запускаю GNS3 VM и GNS3 и создаю новый проект. В рабочей области GNS3 размещаю коммутатор Ethernet и два VPCS. Переимновываю их согласно заданию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72925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простейшей сети в GNS3</w:t>
            </w:r>
          </w:p>
          <w:bookmarkEnd w:id="28"/>
        </w:tc>
      </w:tr>
    </w:tbl>
    <w:p>
      <w:pPr>
        <w:pStyle w:val="BodyText"/>
      </w:pPr>
      <w:r>
        <w:t xml:space="preserve">Захожу к консоль Putty и просматриваю синтаксис возможных для ввода команд VPCS в GNS3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62248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2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синтаксиса возможных для ввода команд VPCS в GNS3</w:t>
            </w:r>
          </w:p>
          <w:bookmarkEnd w:id="32"/>
        </w:tc>
      </w:tr>
    </w:tbl>
    <w:p>
      <w:pPr>
        <w:pStyle w:val="BodyText"/>
      </w:pPr>
      <w:r>
        <w:t xml:space="preserve">Задаю IP-адрес 192.168.1.11 в сети 192.168.1.0/24 для PC-1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264454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4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Задание IP-адреса и сохранение конфигурации VPCS в GNS3</w:t>
            </w:r>
          </w:p>
          <w:bookmarkEnd w:id="36"/>
        </w:tc>
      </w:tr>
    </w:tbl>
    <w:p>
      <w:pPr>
        <w:pStyle w:val="BodyText"/>
      </w:pPr>
      <w:r>
        <w:t xml:space="preserve">Аналогичным образом задаю IP-адрес 192.168.1.12 для PC-2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72804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8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Задание IP-адреса и сохранение конфигурации VPCS в GNS3</w:t>
            </w:r>
          </w:p>
          <w:bookmarkEnd w:id="40"/>
        </w:tc>
      </w:tr>
    </w:tbl>
    <w:p>
      <w:pPr>
        <w:pStyle w:val="BodyText"/>
      </w:pPr>
      <w:r>
        <w:t xml:space="preserve">Проверяю работоспособность соединения между PC-1 и PC-2 с помощью команды ping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11856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Эхо-запросы</w:t>
            </w:r>
          </w:p>
          <w:bookmarkEnd w:id="44"/>
        </w:tc>
      </w:tr>
    </w:tbl>
    <w:bookmarkEnd w:id="45"/>
    <w:bookmarkStart w:id="82" w:name="X9faca263050bb2847efea64ebf2233d4c22da81"/>
    <w:p>
      <w:pPr>
        <w:pStyle w:val="Heading2"/>
      </w:pPr>
      <w:r>
        <w:t xml:space="preserve">3.2 Анализ трафика в GNS3 посредством Wireshark</w:t>
      </w:r>
    </w:p>
    <w:p>
      <w:pPr>
        <w:pStyle w:val="FirstParagraph"/>
      </w:pPr>
      <w:r>
        <w:t xml:space="preserve">Запускаю на соединении между PC-1 и коммутатором анализатор трафика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72840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8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анализатора трафика на соединении</w:t>
            </w:r>
          </w:p>
          <w:bookmarkEnd w:id="49"/>
        </w:tc>
      </w:tr>
    </w:tbl>
    <w:p>
      <w:pPr>
        <w:pStyle w:val="BodyText"/>
      </w:pPr>
      <w:r>
        <w:t xml:space="preserve">В проекте GNS3 стартую все узлы, в окне Wireshark отображается информация по протоколу ARP. В поле физического уровня отображается длина кадра (64 бита). В поле канального уровня можем посмотреть mac-адреса источника и получателя. По нулевому и первому битам можем определить тип mac-адресов (получатель – локально администрируемый и широковещательный; источник - глобально администрируемый и одиночный)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290167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1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Анализ трафика в Wireshark</w:t>
            </w:r>
          </w:p>
          <w:bookmarkEnd w:id="53"/>
        </w:tc>
      </w:tr>
    </w:tbl>
    <w:p>
      <w:pPr>
        <w:pStyle w:val="BodyText"/>
      </w:pPr>
      <w:r>
        <w:t xml:space="preserve">В терминале PC-2 просматриваю информацию по опциям команды ping, введя ping ?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22703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Информация по опциям команды ping</w:t>
            </w:r>
          </w:p>
          <w:bookmarkEnd w:id="57"/>
        </w:tc>
      </w:tr>
    </w:tbl>
    <w:p>
      <w:pPr>
        <w:pStyle w:val="BodyText"/>
      </w:pPr>
      <w:r>
        <w:t xml:space="preserve">Затем делаю эхо-запрос в ICMP-моде к узлу PC-1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158336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3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Эхо-запрос в ICMP-моде к узлу PC-1</w:t>
            </w:r>
          </w:p>
          <w:bookmarkEnd w:id="61"/>
        </w:tc>
      </w:tr>
    </w:tbl>
    <w:p>
      <w:pPr>
        <w:pStyle w:val="BodyText"/>
      </w:pPr>
      <w:r>
        <w:t xml:space="preserve">В окне Wireshark видим, что в поле сетевого уровня отображается протокол ICMP и IP-адреса отправвителя и получателя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236279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Анализ трафика в Wireshark</w:t>
            </w:r>
          </w:p>
          <w:bookmarkEnd w:id="65"/>
        </w:tc>
      </w:tr>
    </w:tbl>
    <w:p>
      <w:pPr>
        <w:pStyle w:val="BodyText"/>
      </w:pPr>
      <w:r>
        <w:t xml:space="preserve">Затем делаю эхо-запрос в UDP-моде к узлу PC-1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40485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4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Эхо-запрос в UDP-моде к узлу PC-1</w:t>
            </w:r>
          </w:p>
          <w:bookmarkEnd w:id="69"/>
        </w:tc>
      </w:tr>
    </w:tbl>
    <w:p>
      <w:pPr>
        <w:pStyle w:val="BodyText"/>
      </w:pPr>
      <w:r>
        <w:t xml:space="preserve">В окне Wireshark видим, что в поле сетевого уровня отображается протокол UDP и IP-адреса отправителя и получателя. В поле канального уровня по нулевому и первому битам можем определить тип mac-адресов: получатель и источник - глобально администрируемые и одиночные, так как биты равны 0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19617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6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Анализ трафика в Wireshark</w:t>
            </w:r>
          </w:p>
          <w:bookmarkEnd w:id="73"/>
        </w:tc>
      </w:tr>
    </w:tbl>
    <w:p>
      <w:pPr>
        <w:pStyle w:val="BodyText"/>
      </w:pPr>
      <w:r>
        <w:t xml:space="preserve">Затем делаю эхо-запрос в TCP-моде к узлу PC-1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90221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2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Эхо-запрос в TCP-моде к узлу PC-1</w:t>
            </w:r>
          </w:p>
          <w:bookmarkEnd w:id="77"/>
        </w:tc>
      </w:tr>
    </w:tbl>
    <w:p>
      <w:pPr>
        <w:pStyle w:val="BodyText"/>
      </w:pPr>
      <w:r>
        <w:t xml:space="preserve">В окне Wireshark видим, что в поле сетевого уровня отображается протокол TCP и IP-адреса отправителя и получателя. В поле канального уровня по нулевому и первому битам можем определить тип mac-адресов: получатель и источник - глобально администрируемые и одиночные, так как биты равны 0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94784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7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Анализ трафика в Wireshark</w:t>
            </w:r>
          </w:p>
          <w:bookmarkEnd w:id="81"/>
        </w:tc>
      </w:tr>
    </w:tbl>
    <w:bookmarkEnd w:id="82"/>
    <w:bookmarkStart w:id="99" w:name="X7e3c88910e7b08e39ef1cb34d08cbfe1a38982c"/>
    <w:p>
      <w:pPr>
        <w:pStyle w:val="Heading2"/>
      </w:pPr>
      <w:r>
        <w:t xml:space="preserve">3.3 Моделирование простейшей сети на базе маршрутизатора FRR в GNS3</w:t>
      </w:r>
    </w:p>
    <w:p>
      <w:pPr>
        <w:pStyle w:val="FirstParagraph"/>
      </w:pPr>
      <w:r>
        <w:t xml:space="preserve">В рабочей области GNS3 размещаю VPCS, коммутатор Ethernet и маршрутизатор FRR и изменю отображаемые названия устройств (</w:t>
      </w:r>
      <w:hyperlink w:anchor="fig-018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8"/>
          <w:p>
            <w:pPr>
              <w:pStyle w:val="Compact"/>
              <w:jc w:val="center"/>
            </w:pPr>
            <w:r>
              <w:drawing>
                <wp:inline>
                  <wp:extent cx="3733800" cy="71874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Топология простейшей сети с маршрутизатором в GNS3</w:t>
            </w:r>
          </w:p>
          <w:bookmarkEnd w:id="86"/>
        </w:tc>
      </w:tr>
    </w:tbl>
    <w:p>
      <w:pPr>
        <w:pStyle w:val="BodyText"/>
      </w:pPr>
      <w:r>
        <w:t xml:space="preserve">В консоли PC-1 настраиваю IP-адресацию (</w:t>
      </w:r>
      <w:hyperlink w:anchor="fig-019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9"/>
          <w:p>
            <w:pPr>
              <w:pStyle w:val="Compact"/>
              <w:jc w:val="center"/>
            </w:pPr>
            <w:r>
              <w:drawing>
                <wp:inline>
                  <wp:extent cx="3733800" cy="280951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IP-адресации</w:t>
            </w:r>
          </w:p>
          <w:bookmarkEnd w:id="90"/>
        </w:tc>
      </w:tr>
    </w:tbl>
    <w:p>
      <w:pPr>
        <w:pStyle w:val="BodyText"/>
      </w:pPr>
      <w:r>
        <w:t xml:space="preserve">Но при попытке запуска получаю сообщение об ошибке и недоступности KVM виртуализации (</w:t>
      </w:r>
      <w:hyperlink w:anchor="fig-020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18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20"/>
          <w:p>
            <w:pPr>
              <w:pStyle w:val="Compact"/>
              <w:jc w:val="center"/>
            </w:pPr>
            <w:r>
              <w:drawing>
                <wp:inline>
                  <wp:extent cx="3733800" cy="68861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8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Ошибка1 | Невозможно использование KVM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1"/>
          <w:p>
            <w:pPr>
              <w:pStyle w:val="Compact"/>
              <w:jc w:val="center"/>
            </w:pPr>
            <w:r>
              <w:drawing>
                <wp:inline>
                  <wp:extent cx="3733800" cy="60267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2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Ошибка2 | Невозможно использование KVM</w:t>
            </w:r>
          </w:p>
          <w:bookmarkEnd w:id="98"/>
        </w:tc>
      </w:tr>
    </w:tbl>
    <w:p>
      <w:pPr>
        <w:pStyle w:val="BodyText"/>
      </w:pPr>
      <w:r>
        <w:t xml:space="preserve">Как бы я не пытался исправить эту ошибку, ничего не вышло (даже переустанавливал GNS3). В связи с чем, к сожалению, не имею возможности довести до конца выполнение данной лабораторной работы.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9" Target="media/rId29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2025-11-08T15:06:18Z</dcterms:created>
  <dcterms:modified xsi:type="dcterms:W3CDTF">2025-11-08T15:06:18Z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