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QCHAN FAMILY EVALUATION WORKBOOK</w:t>
      </w:r>
    </w:p>
    <w:p>
      <w:pPr>
        <w:jc w:val="center"/>
      </w:pPr>
      <w:r>
        <w:rPr>
          <w:rFonts w:ascii="Aptos" w:hAnsi="Aptos"/>
        </w:rPr>
        <w:t>Cohort-ready evaluation and execution plan</w:t>
      </w:r>
    </w:p>
    <w:p>
      <w:pPr>
        <w:jc w:val="center"/>
      </w:pPr>
      <w:r>
        <w:rPr>
          <w:rFonts w:ascii="Aptos" w:hAnsi="Aptos"/>
        </w:rPr>
        <w:t>Candidate measurement: qchan-v4.0.0</w:t>
        <w:br/>
        <w:t>Prepared 3 August 2026</w:t>
        <w:br/>
        <w:t>Status: G1–G6 accepted; corrected cohort authorized; freeze not authorized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Scientific construct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PROCEED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Four reference-relative spectral features; no device-identification claim.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Analytical preflight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16 tests; seven notebook code cells; all blocking G1–G6 checks pass.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Figures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A–C COMPLETE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Every figure has PNG, SVG, PDF, source CSV, caption and provenance JSON.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Cohort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AUTHORIZED / READY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Corrected 519-recording cohort package implements G6–G8 evidence and Panels D–H/J.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Freeze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  <w:t>PROHIBITED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  <w:t>No numerical or figure freeze until independent post-cohort G10 acceptance.</w:t>
            </w:r>
          </w:p>
        </w:tc>
      </w:tr>
    </w:tbl>
    <w:p>
      <w:r>
        <w:rPr>
          <w:rFonts w:ascii="Aptos" w:hAnsi="Aptos"/>
        </w:rPr>
        <w:t>Executive conclusion. QCHAN is necessary but scientifically fragile because speech spectrum reflects both the acquisition chain and the speaker. The reviewed system therefore measures reference-relative spectral manifestations, preserves reference/support/native-bandwidth context, and prohibits a scalar or source-identity claim.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Scientific construct and claim boundary</w:t>
      </w:r>
    </w:p>
    <w:p>
      <w:r>
        <w:rPr>
          <w:rFonts w:ascii="Aptos" w:hAnsi="Aptos"/>
        </w:rPr>
        <w:t>Measurement question: How far does guarded strict-speech LTAS deviate from a frozen, task-matched, subject-balanced leave-one-subject-out reference, and is the deviation compatible with upper-band attenuation or other spectral coloration?</w:t>
      </w:r>
    </w:p>
    <w:p>
      <w:pPr>
        <w:pStyle w:val="Heading2"/>
      </w:pPr>
      <w:r>
        <w:rPr>
          <w:rFonts w:ascii="Aptos" w:hAnsi="Aptos"/>
        </w:rPr>
        <w:t>Allowed interpretation</w:t>
      </w:r>
    </w:p>
    <w:p>
      <w:pPr>
        <w:pStyle w:val="ListBullet"/>
      </w:pPr>
      <w:r>
        <w:rPr>
          <w:rFonts w:ascii="Aptos" w:hAnsi="Aptos"/>
        </w:rPr>
        <w:t>Cohort-relative spectral deviation and attenuation proxies.</w:t>
      </w:r>
    </w:p>
    <w:p>
      <w:pPr>
        <w:pStyle w:val="ListBullet"/>
      </w:pPr>
      <w:r>
        <w:rPr>
          <w:rFonts w:ascii="Aptos" w:hAnsi="Aptos"/>
        </w:rPr>
        <w:t>Feature-by-feature use with support, status, native bandwidth and reference vintage.</w:t>
      </w:r>
    </w:p>
    <w:p>
      <w:pPr>
        <w:pStyle w:val="ListBullet"/>
      </w:pPr>
      <w:r>
        <w:rPr>
          <w:rFonts w:ascii="Aptos" w:hAnsi="Aptos"/>
        </w:rPr>
        <w:t>Controlled filtering, coloration, source-rate and codec sensitivity.</w:t>
      </w:r>
    </w:p>
    <w:p>
      <w:pPr>
        <w:pStyle w:val="Heading2"/>
      </w:pPr>
      <w:r>
        <w:rPr>
          <w:rFonts w:ascii="Aptos" w:hAnsi="Aptos"/>
        </w:rPr>
        <w:t>Prohibited interpretation</w:t>
      </w:r>
    </w:p>
    <w:p>
      <w:pPr>
        <w:pStyle w:val="ListBullet"/>
      </w:pPr>
      <w:r>
        <w:rPr>
          <w:rFonts w:ascii="Aptos" w:hAnsi="Aptos"/>
        </w:rPr>
        <w:t>Device, microphone, browser, codec or platform identification.</w:t>
      </w:r>
    </w:p>
    <w:p>
      <w:pPr>
        <w:pStyle w:val="ListBullet"/>
      </w:pPr>
      <w:r>
        <w:rPr>
          <w:rFonts w:ascii="Aptos" w:hAnsi="Aptos"/>
        </w:rPr>
        <w:t>Pure transfer-function recovery or separation of acquisition from ALS phenotype.</w:t>
      </w:r>
    </w:p>
    <w:p>
      <w:pPr>
        <w:pStyle w:val="ListBullet"/>
      </w:pPr>
      <w:r>
        <w:rPr>
          <w:rFonts w:ascii="Aptos" w:hAnsi="Aptos"/>
        </w:rPr>
        <w:t>Universal QCHAN scalar, generic reject gate or unavailable-as-zero handling.</w:t>
      </w:r>
    </w:p>
    <w:p>
      <w:pPr>
        <w:pStyle w:val="Heading2"/>
      </w:pPr>
      <w:r>
        <w:rPr>
          <w:rFonts w:ascii="Aptos" w:hAnsi="Aptos"/>
        </w:rPr>
        <w:t>Reference contract</w:t>
      </w:r>
    </w:p>
    <w:p>
      <w:r>
        <w:rPr>
          <w:rFonts w:ascii="Aptos" w:hAnsi="Aptos"/>
        </w:rPr>
        <w:t>Same task; exclude target subject; median within reference subject, then median across subjects; require ≥5 other subjects and ≥8 recordings; no global or cross-task fallback. Reference membership, task, parameters, floor and SHA-256 vintage are feature identity.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2. Reviewed feature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3024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1656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1080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Unit</w:t>
            </w:r>
          </w:p>
        </w:tc>
        <w:tc>
          <w:tcPr>
            <w:tcW w:type="dxa" w:w="4464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302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qchan_ltas_distance_db</w:t>
            </w:r>
          </w:p>
        </w:tc>
        <w:tc>
          <w:tcPr>
            <w:tcW w:type="dxa" w:w="16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primary nonordinal</w:t>
            </w:r>
          </w:p>
        </w:tc>
        <w:tc>
          <w:tcPr>
            <w:tcW w:type="dxa" w:w="108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dB RMS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Higher = more cohort-relative spectral deviation; not intrinsically worse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qchan_rolloff95_deficit_hz</w:t>
            </w:r>
          </w:p>
        </w:tc>
        <w:tc>
          <w:tcPr>
            <w:tcW w:type="dxa" w:w="16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primary</w:t>
            </w:r>
          </w:p>
        </w:tc>
        <w:tc>
          <w:tcPr>
            <w:tcW w:type="dxa" w:w="108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Hz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Higher = greater one-sided reduction in upper spectral extent</w:t>
            </w:r>
          </w:p>
        </w:tc>
      </w:tr>
      <w:tr>
        <w:tc>
          <w:tcPr>
            <w:tcW w:type="dxa" w:w="302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qchan_highband_ratio_deficit</w:t>
            </w:r>
          </w:p>
        </w:tc>
        <w:tc>
          <w:tcPr>
            <w:tcW w:type="dxa" w:w="16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secondary</w:t>
            </w:r>
          </w:p>
        </w:tc>
        <w:tc>
          <w:tcPr>
            <w:tcW w:type="dxa" w:w="108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proportion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Higher = lower 3–7.5-kHz energy share relative to reference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qchan_tilt_steepening_db_per_oct</w:t>
            </w:r>
          </w:p>
        </w:tc>
        <w:tc>
          <w:tcPr>
            <w:tcW w:type="dxa" w:w="16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secondary</w:t>
            </w:r>
          </w:p>
        </w:tc>
        <w:tc>
          <w:tcPr>
            <w:tcW w:type="dxa" w:w="108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dB/octave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Higher = steeper downward tilt than reference; phenotype-sensitive</w:t>
            </w:r>
          </w:p>
        </w:tc>
      </w:tr>
    </w:tbl>
    <w:p>
      <w:r>
        <w:rPr>
          <w:rFonts w:ascii="Aptos" w:hAnsi="Aptos"/>
        </w:rPr>
        <w:t>One-sided features retain signed precursors. A numerical zero means the signed deviation was upward or non-deficit and was intentionally truncated; it does not mean the spectrum was identical to the reference.</w:t>
      </w:r>
    </w:p>
    <w:p>
      <w:pPr>
        <w:pStyle w:val="Heading2"/>
      </w:pPr>
      <w:r>
        <w:rPr>
          <w:rFonts w:ascii="Aptos" w:hAnsi="Aptos"/>
        </w:rPr>
        <w:t>Provisional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68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880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888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Current limitation</w:t>
            </w:r>
          </w:p>
        </w:tc>
      </w:tr>
      <w:tr>
        <w:tc>
          <w:tcPr>
            <w:tcW w:type="dxa" w:w="31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qchan_ltas_distance_db</w:t>
            </w:r>
          </w:p>
        </w:tc>
        <w:tc>
          <w:tcPr>
            <w:tcW w:type="dxa" w:w="288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RETAIN_CANDIDATE_PRIMARY_NONORDINAL</w:t>
            </w:r>
          </w:p>
        </w:tc>
        <w:tc>
          <w:tcPr>
            <w:tcW w:type="dxa" w:w="388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pending cohort G7–G8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qchan_rolloff95_deficit_hz</w:t>
            </w:r>
          </w:p>
        </w:tc>
        <w:tc>
          <w:tcPr>
            <w:tcW w:type="dxa" w:w="288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RETAIN_CANDIDATE_PRIMARY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pending cohort G7–G8</w:t>
            </w:r>
          </w:p>
        </w:tc>
      </w:tr>
      <w:tr>
        <w:tc>
          <w:tcPr>
            <w:tcW w:type="dxa" w:w="31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qchan_highband_ratio_deficit</w:t>
            </w:r>
          </w:p>
        </w:tc>
        <w:tc>
          <w:tcPr>
            <w:tcW w:type="dxa" w:w="288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RETAIN_CANDIDATE_SECONDARY</w:t>
            </w:r>
          </w:p>
        </w:tc>
        <w:tc>
          <w:tcPr>
            <w:tcW w:type="dxa" w:w="388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pending cohort G7–G8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qchan_tilt_steepening_db_per_oct</w:t>
            </w:r>
          </w:p>
        </w:tc>
        <w:tc>
          <w:tcPr>
            <w:tcW w:type="dxa" w:w="288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RETAIN_CANDIDATE_SECONDARY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pending cohort G7–G8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3. G1–G10 gate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008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448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768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G1</w:t>
            </w:r>
          </w:p>
        </w:tc>
        <w:tc>
          <w:tcPr>
            <w:tcW w:type="dxa" w:w="244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Contract and provenance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G2</w:t>
            </w:r>
          </w:p>
        </w:tc>
        <w:tc>
          <w:tcPr>
            <w:tcW w:type="dxa" w:w="244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PASS / reconstruction implemented</w:t>
            </w:r>
          </w:p>
        </w:tc>
        <w:tc>
          <w:tcPr>
            <w:tcW w:type="dxa" w:w="67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Numerical correctness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G3</w:t>
            </w:r>
          </w:p>
        </w:tc>
        <w:tc>
          <w:tcPr>
            <w:tcW w:type="dxa" w:w="244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Transformations/source rate/codecs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G4</w:t>
            </w:r>
          </w:p>
        </w:tc>
        <w:tc>
          <w:tcPr>
            <w:tcW w:type="dxa" w:w="244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Controlled construct response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G5</w:t>
            </w:r>
          </w:p>
        </w:tc>
        <w:tc>
          <w:tcPr>
            <w:tcW w:type="dxa" w:w="244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CONDITIONAL</w:t>
            </w:r>
          </w:p>
        </w:tc>
        <w:tc>
          <w:tcPr>
            <w:tcW w:type="dxa" w:w="67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Irreducible phenotype/source non-identifiability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G6</w:t>
            </w:r>
          </w:p>
        </w:tc>
        <w:tc>
          <w:tcPr>
            <w:tcW w:type="dxa" w:w="244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PREFLIGHT PASS / cohort evidence implemented</w:t>
            </w:r>
          </w:p>
        </w:tc>
        <w:tc>
          <w:tcPr>
            <w:tcW w:type="dxa" w:w="67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Support/reference/parameter preflight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G7</w:t>
            </w:r>
          </w:p>
        </w:tc>
        <w:tc>
          <w:tcPr>
            <w:tcW w:type="dxa" w:w="244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  <w:t>IMPLEMENTED / LOCAL RUN PENDING</w:t>
            </w:r>
          </w:p>
        </w:tc>
        <w:tc>
          <w:tcPr>
            <w:tcW w:type="dxa" w:w="67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Empirical cohort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G8</w:t>
            </w:r>
          </w:p>
        </w:tc>
        <w:tc>
          <w:tcPr>
            <w:tcW w:type="dxa" w:w="244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IMPLEMENTED / LOCAL RUN PENDING</w:t>
            </w:r>
          </w:p>
        </w:tc>
        <w:tc>
          <w:tcPr>
            <w:tcW w:type="dxa" w:w="67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Reliability, redundancy and reference robustness</w:t>
            </w:r>
          </w:p>
        </w:tc>
      </w:tr>
      <w:tr>
        <w:tc>
          <w:tcPr>
            <w:tcW w:type="dxa" w:w="10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G9</w:t>
            </w:r>
          </w:p>
        </w:tc>
        <w:tc>
          <w:tcPr>
            <w:tcW w:type="dxa" w:w="244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676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No event detector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G10</w:t>
            </w:r>
          </w:p>
        </w:tc>
        <w:tc>
          <w:tcPr>
            <w:tcW w:type="dxa" w:w="244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PENDING POST-COHORT REVIEW</w:t>
            </w:r>
          </w:p>
        </w:tc>
        <w:tc>
          <w:tcPr>
            <w:tcW w:type="dxa" w:w="676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Final decisions and freezes</w:t>
            </w:r>
          </w:p>
        </w:tc>
      </w:tr>
    </w:tbl>
    <w:p>
      <w:r>
        <w:rPr>
          <w:rFonts w:ascii="Aptos" w:hAnsi="Aptos"/>
        </w:rPr>
        <w:t>A conditional G5 is the scientifically correct outcome. The waveform cannot uniquely reveal whether a spectral pattern arose from a microphone/channel, the speaker, phonetic content, noise, or several mechanisms together.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4. Analytical preflight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720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320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Check</w:t>
            </w:r>
          </w:p>
        </w:tc>
        <w:tc>
          <w:tcPr>
            <w:tcW w:type="dxa" w:w="936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608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G1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exact four-feature registry and no scalar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['qchan_ltas_distance_db', 'qchan_rolloff95_deficit_hz', 'qchan_highband_ratio_deficit', 'qchan_tilt_steepening_db_per_oct']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G1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analysis-view and native-bandwidth contract declared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16 kHz analysis view; native rate retained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G1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reference identity includes membership and parameters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membership-sensitive hashes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G2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package numerical tests pass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all pass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G2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controlled baseline is exact zero against itself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all &lt;=1e-12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G2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one-sided zeros retain signed precursors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zero deficit for upward deviations; signed audit retained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G3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gain polarity DC and common-shift invariance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&lt;=1e-9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G3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source-rate bandwidth behavior is characterized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8-kHz deficit &gt; 12-kHz deficit &gt; maximum full-band roundtrip deficit; native limitation flags correct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G3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codec roundtrips characterized without errors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3 rows and 0 errors when enabled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G4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low-pass dose orders LTAS distance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nondecreasing as cutoff falls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G4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low-pass dose orders rolloff and high-band deficits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both ordered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G4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two-sided shelves and notch move nonordinal LTAS distance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&gt;1 dB RMS for both shelf signs and notch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G5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high-frequency noise masking is demonstrated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masking demonstrated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G5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coloration without bandwidth loss is demonstrated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LTAS distance positive with zero attenuation deficit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G5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speech phenotype and additive-noise non-identifiability remains explicit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no device or transfer-function claim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minimum target support transitions at 3 seconds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&lt;3 s unavailable; &gt;=3 s measured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LOSO references exclude target and are subject-balanced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target excluded; 5 other subjects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insufficient reference support has no fallback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True</w:t>
            </w:r>
          </w:p>
        </w:tc>
      </w:tr>
      <w:tr>
        <w:tc>
          <w:tcPr>
            <w:tcW w:type="dxa" w:w="7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floor sensitivity preserves controlled dose rankings</w:t>
            </w:r>
          </w:p>
        </w:tc>
        <w:tc>
          <w:tcPr>
            <w:tcW w:type="dxa" w:w="93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&gt;=0.90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G6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frame and guard variants remain finite</w:t>
            </w:r>
          </w:p>
        </w:tc>
        <w:tc>
          <w:tcPr>
            <w:tcW w:type="dxa" w:w="93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PASS</w:t>
            </w:r>
          </w:p>
        </w:tc>
        <w:tc>
          <w:tcPr>
            <w:tcW w:type="dxa" w:w="4608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3"/>
              </w:rPr>
              <w:t>all finite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5. Controlled validation and transformations</w:t>
      </w:r>
    </w:p>
    <w:p>
      <w:pPr>
        <w:pStyle w:val="Heading2"/>
      </w:pPr>
      <w:r>
        <w:rPr>
          <w:rFonts w:ascii="Aptos" w:hAnsi="Aptos"/>
        </w:rPr>
        <w:t>Panel A — construct response</w:t>
      </w:r>
    </w:p>
    <w:p>
      <w:r>
        <w:rPr>
          <w:rFonts w:ascii="Aptos" w:hAnsi="Aptos"/>
        </w:rPr>
        <w:t>Progressively stronger low-pass filtering ordered LTAS distance, rolloff deficit and high-band deficit. Strong restriction also produced tilt steepening. Positive/negative shelves and notches moved nonordinal LTAS distance.</w:t>
      </w:r>
    </w:p>
    <w:p>
      <w:pPr>
        <w:pStyle w:val="Heading2"/>
      </w:pPr>
      <w:r>
        <w:rPr>
          <w:rFonts w:ascii="Aptos" w:hAnsi="Aptos"/>
        </w:rPr>
        <w:t>Panel B — discriminant specificity</w:t>
      </w:r>
    </w:p>
    <w:p>
      <w:r>
        <w:rPr>
          <w:rFonts w:ascii="Aptos" w:hAnsi="Aptos"/>
        </w:rPr>
        <w:t>High-frequency noise reduced apparent one-sided bandwidth deficits after low-pass filtering, showing that these features are not source-specific. Positive shelf produced LTAS deviation with zero rolloff deficit, separating coloration from attenuation.</w:t>
      </w:r>
    </w:p>
    <w:p>
      <w:pPr>
        <w:pStyle w:val="Heading2"/>
      </w:pPr>
      <w:r>
        <w:rPr>
          <w:rFonts w:ascii="Aptos" w:hAnsi="Aptos"/>
        </w:rPr>
        <w:t>Panel C — transformation contract</w:t>
      </w:r>
    </w:p>
    <w:p>
      <w:r>
        <w:rPr>
          <w:rFonts w:ascii="Aptos" w:hAnsi="Aptos"/>
        </w:rPr>
        <w:t>Gain, polarity, DC and common time shift were invariant within tolerance. Full-band resampling and FLAC/Opus/AAC were characterized. Native rates below 15 kHz are explicitly flagged as source-bandwidth limitations.</w:t>
      </w:r>
    </w:p>
    <w:p>
      <w:r>
        <w:rPr>
          <w:rFonts w:ascii="Aptos" w:hAnsi="Aptos"/>
        </w:rPr>
        <w:t>Independent result: 16 tests passed; seven notebook code cells executed; zero saved errors; all blocking preflight checks passed.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6. Support, reference and missingness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Required rule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Failure handling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Target spectrum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≥3.0 s guarded strict speech and ≥100 valid frames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Feature unavailable; never zero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Reference task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Exact task stratum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No cross-task fallback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Reference subjects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≥5 other subjects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Unavailable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Reference recordings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≥8 recordings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Unavailable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Reference bandwidth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Full 100–7500-Hz analysis support when required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Unavailable or explicitly bandwidth-limited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One-sided deficit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Store signed precursor and max(0, signed deficit)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Zero is measured truncation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Reference vintage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Membership + parameters + hashes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New vintage is a new feature identity</w:t>
            </w:r>
          </w:p>
        </w:tc>
      </w:tr>
    </w:tbl>
    <w:p>
      <w:r>
        <w:rPr>
          <w:rFonts w:ascii="Aptos" w:hAnsi="Aptos"/>
        </w:rPr>
        <w:t>Support is evidence quantity, not a clean/noisy label. Reference availability may itself be structured by task or phenotype and must be modeled or reported downstream.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7. Standardized A–J figure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792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Panel</w:t>
            </w:r>
          </w:p>
        </w:tc>
        <w:tc>
          <w:tcPr>
            <w:tcW w:type="dxa" w:w="4464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584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56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Required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Construct and dose response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PREFLIGHT_COMPLETE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PNG/SVG/PDF/source/caption/provenance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B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Discriminant specificity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PREFLIGHT_COMPLETE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PNG/SVG/PDF/source/caption/provenance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Transformation contract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PREFLIGHT_COMPLETE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PNG/SVG/PDF/source/caption/provenance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D1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Target support and availability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D2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Reference support and status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D3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Native source bandwidth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E1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Window/boundary sensitivity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E2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Reference sensitivity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Estimator parameter sensitivity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Empirical distributions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G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Signal-linked examples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 per example + index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H1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Repeated-recording persistence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H2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Redundancy and signed precursors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H3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Participant/reference weighting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  <w:tr>
        <w:tc>
          <w:tcPr>
            <w:tcW w:type="dxa" w:w="792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I</w:t>
            </w:r>
          </w:p>
        </w:tc>
        <w:tc>
          <w:tcPr>
            <w:tcW w:type="dxa" w:w="446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Event verification</w:t>
            </w:r>
          </w:p>
        </w:tc>
        <w:tc>
          <w:tcPr>
            <w:tcW w:type="dxa" w:w="1584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  <w:t>N/A</w:t>
            </w:r>
          </w:p>
        </w:tc>
        <w:tc>
          <w:tcPr>
            <w:tcW w:type="dxa" w:w="3456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explicit N/A record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J</w:t>
            </w:r>
          </w:p>
        </w:tc>
        <w:tc>
          <w:tcPr>
            <w:tcW w:type="dxa" w:w="446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ML interface</w:t>
            </w:r>
          </w:p>
        </w:tc>
        <w:tc>
          <w:tcPr>
            <w:tcW w:type="dxa" w:w="1584"/>
            <w:vAlign w:val="center"/>
            <w:shd w:fill="FFFFFF"/>
          </w:tcPr>
          <w:p>
            <w:r>
              <w:t>IMPLEMENTED / RUN PENDING</w:t>
            </w:r>
          </w:p>
        </w:tc>
        <w:tc>
          <w:tcPr>
            <w:tcW w:type="dxa" w:w="3456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full bundle</w:t>
            </w:r>
          </w:p>
        </w:tc>
      </w:tr>
    </w:tbl>
    <w:p>
      <w:r>
        <w:rPr>
          <w:rFonts w:ascii="Aptos" w:hAnsi="Aptos"/>
        </w:rPr>
        <w:t>Panel G selection is deterministic and label-blind. No example may be hand-selected using diagnosis or human-QC labels. Panel I remains explicitly N/A.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8. Corrected cohort evidence package</w:t>
      </w:r>
    </w:p>
    <w:p>
      <w:pPr>
        <w:pStyle w:val="ListBullet"/>
      </w:pPr>
      <w:r>
        <w:rPr>
          <w:rFonts w:ascii="Aptos" w:hAnsi="Aptos"/>
        </w:rPr>
        <w:t>Implemented: restart-safe extraction of exactly 519 frozen recordings and 224 participants with media and input-hash verification.</w:t>
      </w:r>
    </w:p>
    <w:p>
      <w:pPr>
        <w:pStyle w:val="ListBullet"/>
      </w:pPr>
      <w:r>
        <w:rPr>
          <w:rFonts w:ascii="Aptos" w:hAnsi="Aptos"/>
        </w:rPr>
        <w:t>Implemented: target-spectrum, reference-membership, support/status, native sample-rate/Nyquist and hash-vintage ledgers.</w:t>
      </w:r>
    </w:p>
    <w:p>
      <w:pPr>
        <w:pStyle w:val="ListBullet"/>
      </w:pPr>
      <w:r>
        <w:rPr>
          <w:rFonts w:ascii="Aptos" w:hAnsi="Aptos"/>
        </w:rPr>
        <w:t>Implemented: empirical distributions, one-sided zero masses, tails, outliers, status and availability transitions.</w:t>
      </w:r>
    </w:p>
    <w:p>
      <w:pPr>
        <w:pStyle w:val="ListBullet"/>
      </w:pPr>
      <w:r>
        <w:rPr>
          <w:rFonts w:ascii="Aptos" w:hAnsi="Aptos"/>
        </w:rPr>
        <w:t>Implemented: frame, hop, guard, interval, floor, band, rolloff, smoothing and reference-composition sensitivity.</w:t>
      </w:r>
    </w:p>
    <w:p>
      <w:pPr>
        <w:pStyle w:val="ListBullet"/>
      </w:pPr>
      <w:r>
        <w:rPr>
          <w:rFonts w:ascii="Aptos" w:hAnsi="Aptos"/>
        </w:rPr>
        <w:t>Implemented: deterministic membership vintages, recording-weighted alternatives, delete-one-reference-subject and subject-bootstrap robustness.</w:t>
      </w:r>
    </w:p>
    <w:p>
      <w:pPr>
        <w:pStyle w:val="ListBullet"/>
      </w:pPr>
      <w:r>
        <w:rPr>
          <w:rFonts w:ascii="Aptos" w:hAnsi="Aptos"/>
        </w:rPr>
        <w:t>Implemented: repeated-recording Spearman/ICC evidence and participant-clustered uncertainty.</w:t>
      </w:r>
    </w:p>
    <w:p>
      <w:pPr>
        <w:pStyle w:val="ListBullet"/>
      </w:pPr>
      <w:r>
        <w:rPr>
          <w:rFonts w:ascii="Aptos" w:hAnsi="Aptos"/>
        </w:rPr>
        <w:t>Implemented: participant-balanced, recording-weighted and subject-balanced-reference summaries.</w:t>
      </w:r>
    </w:p>
    <w:p>
      <w:pPr>
        <w:pStyle w:val="ListBullet"/>
      </w:pPr>
      <w:r>
        <w:rPr>
          <w:rFonts w:ascii="Aptos" w:hAnsi="Aptos"/>
        </w:rPr>
        <w:t>Implemented: at least eight deterministic label-blind waveform, spectrogram, LTAS, reference and spectral-difference examples.</w:t>
      </w:r>
    </w:p>
    <w:p>
      <w:pPr>
        <w:pStyle w:val="ListBullet"/>
      </w:pPr>
      <w:r>
        <w:rPr>
          <w:rFonts w:ascii="Aptos" w:hAnsi="Aptos"/>
        </w:rPr>
        <w:t>Implemented: support-aware ML table with no imputation, scalar, source-identity label or generic rejection threshold.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9. Risk register and required qualifications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Consequence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Speech phenotype/phonetics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Spectral changes are not pure acquisition effects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Conditional claims; task matching; repeats; downstream deconfounding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Reference composition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Values can move with member/vintage changes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LOSO subject balancing; hashes; bootstrap/delete-one audits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Spectral floor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LTAS-distance absolute scale can shift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Pin floor; sensitivity and rank stability; version identity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Native bandwidth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Low source rate creates apparent attenuation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Retain source rate/Nyquist and limited-source status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HF additive noise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Can mask deficits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Discriminant controls; QADD context; signed precursors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One-sided zero mass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Zero may hide upward deviation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Retain signed precursor; explicit zero interpretation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Task support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No adequate task-matched reference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4"/>
              </w:rPr>
              <w:t>Unavailable; no fallback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10. Governance, decision log and freeze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Legacy audit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Do not freeze qchan-v3.0.1 under the new standard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v4.0.0 contract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Retain four estimands; preserve reference-relative identity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Analytical preflight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Accept G1–G6 evidence and Panels A–C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Cohort extraction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Run corrected candidate with restart-safe spectra and reference ledgers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AUTHORIZED / NEXT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Scientific review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  <w:t>Audit G6–G8, all figure bundles and assign final feature roles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  <w:t>PENDING LOCAL COHORT RESULTS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Measurement freeze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Atomic, non-overwriting, hash-sealed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PROHIBITED UNTIL G10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Figure freeze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Separate A–H/J package with I N/A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5"/>
              </w:rPr>
              <w:t>PROHIBITED UNTIL G10</w:t>
            </w:r>
          </w:p>
        </w:tc>
      </w:tr>
    </w:tbl>
    <w:p>
      <w:r>
        <w:rPr>
          <w:rFonts w:ascii="Aptos" w:hAnsi="Aptos"/>
        </w:rPr>
        <w:t>Future-change rule: any formula, parameter, reference rule or membership vintage, support criterion, schema, feature role, or scientific claim change requires a new semantic measurement version.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11. Cross-family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Reviewed state</w:t>
            </w:r>
          </w:p>
        </w:tc>
        <w:tc>
          <w:tcPr>
            <w:tcW w:type="dxa" w:w="3485"/>
            <w:vAlign w:val="center"/>
            <w:shd w:fill="17365D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Next action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QGAIN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Measurement + standardized figures complete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QADD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Measurement + standardized figures complete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QREV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Scientific finalization complete; verify local immutable freeze logs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Seal if not already done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QCHAN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G1–G6 accepted; corrected cohort package ready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Run 519-recording cohort and submit candidate package for G6–G10 audit</w:t>
            </w:r>
          </w:p>
        </w:tc>
      </w:tr>
      <w:tr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QDIST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Legacy frozen; standardized-template review pending</w:t>
            </w:r>
          </w:p>
        </w:tc>
        <w:tc>
          <w:tcPr>
            <w:tcW w:type="dxa" w:w="3485"/>
            <w:vAlign w:val="center"/>
            <w:shd w:fill="EEF4F9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Wait</w:t>
            </w:r>
          </w:p>
        </w:tc>
      </w:tr>
      <w:tr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QTEMP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Legacy G9 pending</w:t>
            </w:r>
          </w:p>
        </w:tc>
        <w:tc>
          <w:tcPr>
            <w:tcW w:type="dxa" w:w="3485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6"/>
              </w:rPr>
              <w:t>Wait</w:t>
            </w:r>
          </w:p>
        </w:tc>
      </w:tr>
    </w:tbl>
    <w:p>
      <w:r>
        <w:rPr>
          <w:rFonts w:ascii="Aptos" w:hAnsi="Aptos"/>
        </w:rPr>
        <w:t>Workbook version: v0.3 cohort-ready. The corrected cohort is authorized, but this is not a final family acceptance or freeze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4"/>
      </w:rPr>
      <w:t>REMOTE SPEECH QC  |  QCHAN v4.0.0  |  COHORT-READY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