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22"/>
        </w:rPr>
        <w:t>REMOTE SPEECH QC</w:t>
      </w:r>
    </w:p>
    <w:p>
      <w:pPr>
        <w:jc w:val="center"/>
      </w:pPr>
      <w:r>
        <w:rPr>
          <w:b/>
          <w:color w:val="1F4E78"/>
          <w:sz w:val="48"/>
        </w:rPr>
        <w:t>QGAIN Family Evaluation Workbook</w:t>
      </w:r>
    </w:p>
    <w:p>
      <w:pPr>
        <w:jc w:val="center"/>
      </w:pPr>
      <w:r>
        <w:rPr>
          <w:sz w:val="26"/>
        </w:rPr>
        <w:t>Recorded level and level dynamics | qgain-v4.1.0</w:t>
      </w:r>
    </w:p>
    <w:p>
      <w:pPr>
        <w:jc w:val="center"/>
      </w:pPr>
      <w:r>
        <w:rPr>
          <w:sz w:val="20"/>
        </w:rPr>
        <w:t>Completed analytical-validation checklist and standardized scientific figure package</w:t>
        <w:br/>
        <w:t>Version 1.0 | 2 August 2026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4E78"/>
                <w:sz w:val="20"/>
              </w:rPr>
              <w:t>Final status</w:t>
              <w:br/>
            </w:r>
            <w:r>
              <w:rPr>
                <w:sz w:val="18"/>
              </w:rPr>
              <w:t>Measurement family: FROZEN. Standardized validation workbook: COMPLETE. Required figure panels A-H: COMPLETE. Optional ML handoff panel J: COMPLETE. No family scalar and no standalone accept/reject threshold are authorized.</w:t>
            </w:r>
          </w:p>
        </w:tc>
      </w:tr>
    </w:tbl>
    <w:p>
      <w:r>
        <w:br w:type="page"/>
      </w:r>
    </w:p>
    <w:p>
      <w:pPr>
        <w:pStyle w:val="Heading1"/>
        <w:spacing w:before="160" w:after="80"/>
      </w:pPr>
      <w:r>
        <w:t>1. Family identity and execution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3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Final value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Family code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QGAIN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Family display name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Recorded level and level dynamics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Observation-model component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Time-varying recorded amplitude scaling / operating-level context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Measurement version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qgain-v4.1.0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Figure package version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qgain-v4.1.0-figures-v1.0.0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Frozen cohort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519 recordings; 224 participants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 waveform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Mono, globally DC-removed, deterministically resampled 16 kHz; framewise mean-removed AC-RMS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Frozen intervals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strict_speech / primary; 200-ms two-sided guard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Scientific reviewer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Nevena Musikic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Freeze status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FROZEN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Figure status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COMPLETE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Standalone gate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PROHIBITED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Family scalar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PROHIBITED / NOT CONSTRUCTED</w:t>
            </w:r>
          </w:p>
        </w:tc>
      </w:tr>
    </w:tbl>
    <w:p>
      <w:pPr>
        <w:pStyle w:val="Heading1"/>
        <w:spacing w:before="160" w:after="80"/>
      </w:pPr>
      <w:r>
        <w:t>2. Executive scientific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Contract item</w:t>
            </w:r>
          </w:p>
        </w:tc>
        <w:tc>
          <w:tcPr>
            <w:tcW w:type="dxa" w:w="53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Final statement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Mechanism / family rationale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Remote speech may exhibit contextual and time-varying recorded-level changes compatible with device gain, microphone distance, automatic level control, speaker behavior, or physiology.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Measurement question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What is the typical strict-speech operating level, and how variable is recorded level within segments, across segments, and over original recording time?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Permitted claim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The features quantify recorded operating level and level dynamics in frozen strict-speech regions.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Prohibited claim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They do not identify AGC, microphone gain, speaker distance, vocal effort, or an acquisition source from a no-reference recording.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Input contract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 amplitude normalization, denoising, interpolation, or untracked dynamic-range processing before extraction.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Phenotype confounding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High. Vocal intensity, respiratory control, prosody, dysarthria, fatigue, and task structure can contribute directly.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Cross-family boundary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Sustained/contextual level behavior belongs to QGAIN; abrupt sample joins remain QTEMP; clipping evidence remains QDIST.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Decision rule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Feature validity is determined by analytical validation, not ALS association, prediction, or human-QC correspondence.</w:t>
            </w:r>
          </w:p>
        </w:tc>
      </w:tr>
    </w:tbl>
    <w:p>
      <w:pPr>
        <w:pStyle w:val="Heading1"/>
        <w:spacing w:before="160" w:after="80"/>
      </w:pPr>
      <w:r>
        <w:t>3. Ten-domain validation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2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152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Evaluation question</w:t>
            </w:r>
          </w:p>
        </w:tc>
        <w:tc>
          <w:tcPr>
            <w:tcW w:type="dxa" w:w="152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Gate mapping</w:t>
            </w:r>
          </w:p>
        </w:tc>
        <w:tc>
          <w:tcPr>
            <w:tcW w:type="dxa" w:w="152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52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152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Conclusion</w:t>
            </w:r>
          </w:p>
        </w:tc>
      </w:tr>
      <w:tr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Construct validity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Does the observable logically correspond to the stated family?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G1, G5, G10</w:t>
            </w:r>
          </w:p>
        </w:tc>
        <w:tc>
          <w:tcPr>
            <w:tcW w:type="dxa" w:w="152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feature registry; freeze contract; B01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The redefined construct is recorded operating level and level dynamics, not device gain or AGC. All four observables belong to that construct.</w:t>
            </w:r>
          </w:p>
        </w:tc>
      </w:tr>
      <w:tr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Estimator validity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Does the mathematical definition measure the intended observable?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G1, G2, G4</w:t>
            </w:r>
          </w:p>
        </w:tc>
        <w:tc>
          <w:tcPr>
            <w:tcW w:type="dxa" w:w="152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feature passports; G2 checks; A01-A03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Median AC-RMS level, within-segment IQR, between-segment MAD, and Theil-Sen drift measure the declared recorded-level summaries.</w:t>
            </w:r>
          </w:p>
        </w:tc>
      </w:tr>
      <w:tr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Implementation validity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Does the code implement the definition exactly and reproducibly?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G1, G2</w:t>
            </w:r>
          </w:p>
        </w:tc>
        <w:tc>
          <w:tcPr>
            <w:tcW w:type="dxa" w:w="152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executed notebook; qgain_v410.py; 22 tests; freeze manifest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The final values are bitwise equivalent to the validated v4.0.1 estimators; identities are unique and the executed notebook is sealed.</w:t>
            </w:r>
          </w:p>
        </w:tc>
      </w:tr>
      <w:tr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Transformation behavior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Are preregistered invariance/equivariance properties satisfied?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G3</w:t>
            </w:r>
          </w:p>
        </w:tc>
        <w:tc>
          <w:tcPr>
            <w:tcW w:type="dxa" w:w="152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C01-C04; source G3 tables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Typical level is 1:1 gain-equivariant; dynamics are gain-invariant; polarity, DC, time shift, resampling, and tested codec effects satisfy tolerance.</w:t>
            </w:r>
          </w:p>
        </w:tc>
      </w:tr>
      <w:tr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Dose response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Does the estimator respond monotonically and quantitatively to controlled doses?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G4</w:t>
            </w:r>
          </w:p>
        </w:tc>
        <w:tc>
          <w:tcPr>
            <w:tcW w:type="dxa" w:w="152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A01-A03; source G4 tables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All intended estimators show ordered construct response; drift closely recovers injected dB/min.</w:t>
            </w:r>
          </w:p>
        </w:tc>
      </w:tr>
      <w:tr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Discriminant validity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Does the feature avoid or explicitly bound response to competing causes?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G5</w:t>
            </w:r>
          </w:p>
        </w:tc>
        <w:tc>
          <w:tcPr>
            <w:tcW w:type="dxa" w:w="1522"/>
            <w:vAlign w:val="center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CONDITIONAL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B01-B02; G5 checks; registry claim limits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Spectral redistribution at fixed RMS does not create false dynamics, but speaker intensity and device gain are non-identifiable. Physiology confounding remains high and is explicitly bounded.</w:t>
            </w:r>
          </w:p>
        </w:tc>
      </w:tr>
      <w:tr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Support and uncertainty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Are support, availability, missingness, uncertainty, and exposure represented correctly?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G6</w:t>
            </w:r>
          </w:p>
        </w:tc>
        <w:tc>
          <w:tcPr>
            <w:tcW w:type="dxa" w:w="152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D01-D04; recording table; drift CI fields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All values travel with availability, status, support tier, interval count, support duration, and drift uncertainty. Missing is never encoded as zero.</w:t>
            </w:r>
          </w:p>
        </w:tc>
      </w:tr>
      <w:tr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Reliability and robustness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Are values stable under reasonable perturbations and repeats?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G6, G8</w:t>
            </w:r>
          </w:p>
        </w:tc>
        <w:tc>
          <w:tcPr>
            <w:tcW w:type="dxa" w:w="1522"/>
            <w:vAlign w:val="center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CONDITIONAL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E01-E03; H01-H03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Typical level and within-segment IQR are robust; between-segment MAD is moderately sensitive; drift is sensitive and retained only as exploratory/contextual.</w:t>
            </w:r>
          </w:p>
        </w:tc>
      </w:tr>
      <w:tr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Interpretability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Are units, orientation, empirical range, examples, and failure modes clear?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G7, G10</w:t>
            </w:r>
          </w:p>
        </w:tc>
        <w:tc>
          <w:tcPr>
            <w:tcW w:type="dxa" w:w="152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F01-F04; G01-G08; feature passports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All features have explicit units, nonordinal interpretation, empirical ranges, signal-linked trajectories, and failure/claim boundaries.</w:t>
            </w:r>
          </w:p>
        </w:tc>
      </w:tr>
      <w:tr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Scientific scope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Is evidential maturity and permitted claim stated correctly?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G1, G10</w:t>
            </w:r>
          </w:p>
        </w:tc>
        <w:tc>
          <w:tcPr>
            <w:tcW w:type="dxa" w:w="152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registry; feature passports; freeze rationale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All four are study-specific robust descriptors. No source identification, family scalar, or standalone reject threshold is permitted.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4E78"/>
                <w:sz w:val="20"/>
              </w:rPr>
              <w:t>Interpretation of conditional domains</w:t>
              <w:br/>
            </w:r>
            <w:r>
              <w:rPr>
                <w:sz w:val="18"/>
              </w:rPr>
              <w:t>Discriminant validity and reliability are CONDITIONAL because the observables are not acquisition-source-specific and because stability differs across features. These conditions are resolved through bounded claims and role-specific feature decisions; they do not invalidate the frozen measurement family.</w:t>
            </w:r>
          </w:p>
        </w:tc>
      </w:tr>
    </w:tbl>
    <w:p>
      <w:pPr>
        <w:sectPr>
          <w:footerReference w:type="default" r:id="rId10"/>
          <w:pgSz w:w="12240" w:h="15840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1"/>
        <w:spacing w:before="160" w:after="80"/>
      </w:pPr>
      <w:r>
        <w:t>4. G1-G10 family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rPr>
          <w:tblHeader w:val="true"/>
        </w:trPr>
        <w:tc>
          <w:tcPr>
            <w:tcW w:type="dxa" w:w="1836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</w:r>
            <w:r>
              <w:rPr>
                <w:b/>
                <w:color w:val="FFFFFF"/>
                <w:sz w:val="12"/>
              </w:rPr>
              <w:t>Gate</w:t>
            </w:r>
          </w:p>
        </w:tc>
        <w:tc>
          <w:tcPr>
            <w:tcW w:type="dxa" w:w="1836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</w:r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1836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</w: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36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</w:r>
            <w:r>
              <w:rPr>
                <w:b/>
                <w:color w:val="FFFFFF"/>
                <w:sz w:val="12"/>
              </w:rPr>
              <w:t>Applicability</w:t>
            </w:r>
          </w:p>
        </w:tc>
        <w:tc>
          <w:tcPr>
            <w:tcW w:type="dxa" w:w="1836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</w:r>
            <w:r>
              <w:rPr>
                <w:b/>
                <w:color w:val="FFFFFF"/>
                <w:sz w:val="12"/>
              </w:rPr>
              <w:t>Status</w:t>
            </w:r>
          </w:p>
        </w:tc>
        <w:tc>
          <w:tcPr>
            <w:tcW w:type="dxa" w:w="1836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</w:r>
            <w:r>
              <w:rPr>
                <w:b/>
                <w:color w:val="FFFFFF"/>
                <w:sz w:val="12"/>
              </w:rPr>
              <w:t>Acceptance criterion</w:t>
            </w:r>
          </w:p>
        </w:tc>
        <w:tc>
          <w:tcPr>
            <w:tcW w:type="dxa" w:w="1836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</w:r>
            <w:r>
              <w:rPr>
                <w:b/>
                <w:color w:val="FFFFFF"/>
                <w:sz w:val="12"/>
              </w:rPr>
              <w:t>Evidence</w:t>
            </w:r>
          </w:p>
        </w:tc>
        <w:tc>
          <w:tcPr>
            <w:tcW w:type="dxa" w:w="1836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</w:r>
            <w:r>
              <w:rPr>
                <w:b/>
                <w:color w:val="FFFFFF"/>
                <w:sz w:val="12"/>
              </w:rPr>
              <w:t>Reviewer conclusion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G1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Contract and provenance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Frozen input identity is pinned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Freeze manifest identifies source family, cohort, and artifact inventory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manifests/qgain_v410_freeze_manifest.json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519 recordings, 224 participants; immutable inventory sealed.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G1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Contract and provenance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Signal view and preprocessing are explicit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Mono, globally DC-removed, deterministic 16-kHz analysis view; no amplitude normalization/denoising/DRC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tables/qgain_v410_recording_features.csv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Contract is present per recording.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G1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Contract and provenance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Segmentation contract is canonical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Only strict_speech / primary intervals with 200-ms guards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validation/source_qgain_v401/qgain_v401_canonical_interval_contract.csv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No duplicate or overlapping canonical intervals.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G1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Contract and provenance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Feature hierarchy is explicit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Exactly four retained features with contextual/primary/secondary/exploratory roles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tables/qgain_v410_feature_registry.csv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Sustained step detector is absent.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G1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Contract and provenance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No unsupported scalar or threshold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Family scalar prohibited and standalone gate false for every feature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tables/qgain_v410_feature_registry.csv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Decision threshold remains not calibrated.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G1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Contract and provenance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Version/provenance are immutable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Executed notebook, source module, tests, and SHA-256 inventory are sealed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provenance/; manifests/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Freeze overwrite is prohibited.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G2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Numerical correctness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Hand-computable numerical behavior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Estimator outputs match analytical/simple synthetic expectations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validation/source_qgain_v401/qgain_v401_g2_numerical_checks.csv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All source numerical checks passed.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G2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Numerical correctness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Deterministic repeated extraction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Identical inputs and parameters produce identical outputs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validation/source_qgain_v401/qgain_v401_g2_numerical_checks.csv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Determinism check passed.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G2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Numerical correctness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Finalization preserves numerical values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All four qgain-v4.1.0 columns are bitwise equal to validated v4.0.1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validation/qgain_v410_numerical_equivalence_to_v401.csv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Maximum delta 0 for all four features.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G2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Numerical correctness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Identity uniqueness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One row per logical recording identity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validation/qgain_v410_g2_checks.csv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No duplicated recording identities.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G2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Numerical correctness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Missing-not-zero and support metadata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Every retained value has availability/status/support fields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tables/qgain_v410_recording_features.csv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All fields present; unavailable values would remain NaN.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G2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Numerical correctness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Lower-level evidence is retained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Frame and segment ledgers reconstruct recording summaries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tables/qgain_v410_frame_ledger.*; qgain_v410_segment_ledger.*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Auditable lower-level evidence preserved.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G3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Transformation behavior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Uniform-gain equivariance of typical level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Observed shift equals applied dB gain within numerical tolerance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figures C01; source G3 transform table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G3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Transformation behavior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Uniform-gain invariance of dynamics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IQR, MAD, and drift remain unchanged under common gain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figures C02; source G3 transform table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G3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Transformation behavior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Polarity, DC, and common-time-shift invariance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Absolute changes remain within numerical tolerance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validation/source_qgain_v401/qgain_v401_g3_checks.csv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G3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Transformation behavior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Resampling sensitivity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All absolute changes remain below 0.05 native feature units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figure C04; source resampling table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Maximum observed 0.003017.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G3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Transformation behavior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Codec round-trip sensitivity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All absolute changes remain below 0.15 native feature units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figure C03; source codec table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Tested FLAC, Opus 64k, AAC 96k passed.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G4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Synthetic construct response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Amplitude-modulation ordering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Within-segment IQR increases monotonically with injected modulation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figure A01; source G4 dose table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Strictly ordered response.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G4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Synthetic construct response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Segment-offset ordering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Between-segment MAD increases monotonically with injected segment offsets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figure A02; source G4 dose table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Strictly ordered response.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G4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Synthetic construct response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Linear-drift recovery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Absolute drift recovers injected dB/min across the dose grid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figure A03; source G4 dose table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Near-identity recovery.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G5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Discriminant controls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Causal non-identifiability is demonstrated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Identical observables from speaker intensity and device gain produce identical features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figure B01; source G5 nonidentifiability table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Passes as an explicit claim boundary.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G5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Discriminant controls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Constant-RMS spectral changes are rejected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Maximum false dynamic response remains below 0.05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figure B02; source G5 checks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Observed 4.62e-14.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G5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Discriminant controls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Phenotype confounding is explicit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Vocal intensity, respiration, prosody, dysarthria, fatigue, and task structure listed as confounds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feature registry; passports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High/very-high confounding risk declared.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G5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Discriminant controls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Cross-family arbitration is explicit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QGAIN addresses sustained/contextual level behavior; abrupt joins remain QTEMP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freeze contract and master design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No sustained step detector retained.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G5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Discriminant controls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Source-identification claims are prohibited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No feature may be called AGC/device-gain detector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feature registry claim_limit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Required claim boundary is enforced.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G6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Support and boundary robustness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Minimum support contract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Availability begins only when duration, segment-count, and span requirements are met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figure D01; source support grids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G6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Support and boundary robustness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Digital floor handling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Floor contamination is measured and flagged; floor frames do not silently bias estimates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source floor grid; recording table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No floor-contaminated cohort recording.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G6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Support and boundary robustness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Delete-one-segment sensitivity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Primary/contextual features satisfy role-specific robustness criteria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figure E01; robustness summary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Typical and IQR robust; MAD moderate; drift sensitive.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G6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Support and boundary robustness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Boundary-guard sensitivity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100/200/300-ms perturbations are quantified and role-consistent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figure E02; boundary table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Drift sensitivity explicitly quarantined.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G6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Support and boundary robustness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Availability stability under perturbation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Perturbations rarely change measurement availability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robustness summary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Availability-change fraction approximately zero.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G6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Support and boundary robustness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Role-specific interpretation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Sensitivity leads to explicit role revision rather than hidden failure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figure E03; registry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Drift is exploratory/contextual only.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G7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Empirical plausibility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Empirical distributions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Availability, median, IQR, p01, and p99 reported for every feature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figures F01-F04; empirical summary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All 519 recordings available.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G7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Empirical plausibility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Independent support distributions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Guarded support and interval count are visualized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figures D02-D03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Support is auditable.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G7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Empirical plausibility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Availability/support tiers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Availability and precision tier are summarized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figure D04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All retained features high-tier in this cohort.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G7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Empirical plausibility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Subject-balanced summaries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One-recording-per-participant deterministic and resampled summaries exist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tables subject_balanced_*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Weighting differences are small.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G7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Empirical plausibility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Signal-linked examples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Low/high percentile trajectories connect statistics to frames/segments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figures G01-G08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Eight deterministic examples provided.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G7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Empirical plausibility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Legacy galleries retained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Original waveform/trajectory galleries remain linked as supplementary audit material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legacy_signal_galleries/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No gallery generation errors.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G8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Reliability and redundancy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Repeated-recording persistence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Spearman and ICC quantified for all features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figure H01; persistence table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IQR strongest; drift/MAD weaker.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G8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Reliability and redundancy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Within-family redundancy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No absolute Spearman correlation exceeds 0.90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figure H02; correlation table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Maximum 0.288.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G8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Reliability and redundancy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Participant weighting sensitivity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Recording-weighted and subject-balanced summaries are compared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figure H03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Maximum median difference 0.249 native units.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G8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Reliability and redundancy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Feature roles match reliability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Weaker features are secondary or exploratory rather than primary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registry; robustness summary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G8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Reliability and redundancy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No exact transforms/duplicates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No retained feature is an exact or near transform of another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gate summary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G8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Reliability and redundancy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P.56 comparison remains optional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Absence of official P.56 comparator does not block this study-specific estimator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gate summary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Optional, nonblocking.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G9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Event verification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Blinded event adjudication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N/A for non-event family</w:t>
            </w:r>
          </w:p>
        </w:tc>
        <w:tc>
          <w:tcPr>
            <w:tcW w:type="dxa" w:w="1836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N/A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No retained QGAIN event detector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validation/qgain_v410_g9_checks.csv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Rejected sustained level-step detector is absent from final exports.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G10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Feature decision and freeze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Every feature has a final decision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Contextual/primary/secondary/exploratory decisions are explicit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validation/qgain_v410_g10_feature_decisions.csv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Four retained; step detector dropped.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G10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Feature decision and freeze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Scientific reviewer and rationale recorded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Exact acceptance token and rationale exist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manifests/qgain_v410_freeze_manifest.json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ACCEPT_QGAIN_V410.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G10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Feature decision and freeze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Executed notebook is sealed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All code cells executed without errors and notebook hash is recorded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provenance executed notebook; freeze manifest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G10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Feature decision and freeze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Immutable family freeze exists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Freeze status is frozen and overwrite is prohibited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manifests/qgain_v410_freeze_manifest.json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G10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Feature decision and freeze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Standardized A-H figure package exists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Every required panel has PNG/SVG/PDF, source data, caption, provenance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qgain-v4.1.0-figures-v1.0.0 package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32 figure rows; all required panels complete.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G10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Feature decision and freeze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ML interface is support-aware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Value, availability, status, tier, version, and claim limits are exposed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figure J01; model interface table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No standalone gate.</w:t>
            </w:r>
          </w:p>
        </w:tc>
      </w:tr>
      <w:tr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G10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Feature decision and freeze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No family scalar/decision threshold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1836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Scalar prohibited; threshold not calibrated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registry; freeze manifest</w:t>
            </w:r>
          </w:p>
        </w:tc>
        <w:tc>
          <w:tcPr>
            <w:tcW w:type="dxa" w:w="18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b w:val="0"/>
                <w:sz w:val="12"/>
              </w:rPr>
              <w:t>Pass.</w:t>
            </w:r>
          </w:p>
        </w:tc>
      </w:tr>
    </w:tbl>
    <w:p>
      <w:pPr>
        <w:sectPr>
          <w:footerReference w:type="default" r:id="rId11"/>
          <w:type w:val="nextColumn"/>
          <w:pgSz w:w="15840" w:h="12240" w:orient="landscape"/>
          <w:pgMar w:top="576" w:right="576" w:bottom="648" w:left="576" w:header="720" w:footer="720" w:gutter="0"/>
          <w:cols w:space="720"/>
          <w:docGrid w:linePitch="360"/>
        </w:sectPr>
      </w:pPr>
    </w:p>
    <w:p>
      <w:pPr>
        <w:pStyle w:val="Heading1"/>
        <w:spacing w:before="160" w:after="80"/>
      </w:pPr>
      <w:r>
        <w:t>5. Feature inventory and final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118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</w:r>
            <w:r>
              <w:rPr>
                <w:b/>
                <w:color w:val="FFFFFF"/>
                <w:sz w:val="13"/>
              </w:rPr>
              <w:t>Feature ID</w:t>
            </w:r>
          </w:p>
        </w:tc>
        <w:tc>
          <w:tcPr>
            <w:tcW w:type="dxa" w:w="118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</w:r>
            <w:r>
              <w:rPr>
                <w:b/>
                <w:color w:val="FFFFFF"/>
                <w:sz w:val="13"/>
              </w:rPr>
              <w:t>Display name</w:t>
            </w:r>
          </w:p>
        </w:tc>
        <w:tc>
          <w:tcPr>
            <w:tcW w:type="dxa" w:w="118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</w:r>
            <w:r>
              <w:rPr>
                <w:b/>
                <w:color w:val="FFFFFF"/>
                <w:sz w:val="13"/>
              </w:rPr>
              <w:t>Final role</w:t>
            </w:r>
          </w:p>
        </w:tc>
        <w:tc>
          <w:tcPr>
            <w:tcW w:type="dxa" w:w="118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</w:r>
            <w:r>
              <w:rPr>
                <w:b/>
                <w:color w:val="FFFFFF"/>
                <w:sz w:val="13"/>
              </w:rPr>
              <w:t>Unit</w:t>
            </w:r>
          </w:p>
        </w:tc>
        <w:tc>
          <w:tcPr>
            <w:tcW w:type="dxa" w:w="118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</w:r>
            <w:r>
              <w:rPr>
                <w:b/>
                <w:color w:val="FFFFFF"/>
                <w:sz w:val="13"/>
              </w:rPr>
              <w:t>Maturity</w:t>
            </w:r>
          </w:p>
        </w:tc>
        <w:tc>
          <w:tcPr>
            <w:tcW w:type="dxa" w:w="118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</w:r>
            <w:r>
              <w:rPr>
                <w:b/>
                <w:color w:val="FFFFFF"/>
                <w:sz w:val="13"/>
              </w:rPr>
              <w:t>Robustness</w:t>
            </w:r>
          </w:p>
        </w:tc>
        <w:tc>
          <w:tcPr>
            <w:tcW w:type="dxa" w:w="118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</w:r>
            <w:r>
              <w:rPr>
                <w:b/>
                <w:color w:val="FFFFFF"/>
                <w:sz w:val="13"/>
              </w:rPr>
              <w:t>Phenotype-confounding risk</w:t>
            </w:r>
          </w:p>
        </w:tc>
        <w:tc>
          <w:tcPr>
            <w:tcW w:type="dxa" w:w="118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</w:r>
            <w:r>
              <w:rPr>
                <w:b/>
                <w:color w:val="FFFFFF"/>
                <w:sz w:val="13"/>
              </w:rPr>
              <w:t>Default manuscript inclusion</w:t>
            </w:r>
          </w:p>
        </w:tc>
        <w:tc>
          <w:tcPr>
            <w:tcW w:type="dxa" w:w="118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</w:r>
            <w:r>
              <w:rPr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qgain_typical_speech_level_dbfs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Typical guarded strict-speech operating level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contextual measurement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analysis-view dBFS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established RMS/dB primitive; study-specific robust aggregation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robust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True</w:t>
            </w:r>
          </w:p>
        </w:tc>
        <w:tc>
          <w:tcPr>
            <w:tcW w:type="dxa" w:w="1184"/>
            <w:vAlign w:val="center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frozen</w:t>
            </w:r>
          </w:p>
        </w:tc>
      </w:tr>
      <w:tr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qgain_within_segment_iqr_db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Within-segment centered level IQR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primary mixed acquisition/physiology descriptor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dB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established IQR primitive; study-specific support and aggregation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robust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True</w:t>
            </w:r>
          </w:p>
        </w:tc>
        <w:tc>
          <w:tcPr>
            <w:tcW w:type="dxa" w:w="1184"/>
            <w:vAlign w:val="center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frozen</w:t>
            </w:r>
          </w:p>
        </w:tc>
      </w:tr>
      <w:tr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qgain_between_segment_mad_db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Between-segment normal-consistent MAD scale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secondary mixed acquisition/physiology descriptor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dB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established MAD primitive; study-specific segment aggregation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moderately_sensitive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False</w:t>
            </w:r>
          </w:p>
        </w:tc>
        <w:tc>
          <w:tcPr>
            <w:tcW w:type="dxa" w:w="1184"/>
            <w:vAlign w:val="center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frozen</w:t>
            </w:r>
          </w:p>
        </w:tc>
      </w:tr>
      <w:tr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qgain_abs_drift_db_per_min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Absolute robust recorded-level drift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exploratory contextual trend descriptor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dB/min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published Theil-Sen slope primitive; study-specific segment/time aggregation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sensitive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very_high</w:t>
            </w:r>
          </w:p>
        </w:tc>
        <w:tc>
          <w:tcPr>
            <w:tcW w:type="dxa" w:w="1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False</w:t>
            </w:r>
          </w:p>
        </w:tc>
        <w:tc>
          <w:tcPr>
            <w:tcW w:type="dxa" w:w="1184"/>
            <w:vAlign w:val="center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frozen</w:t>
            </w:r>
          </w:p>
        </w:tc>
      </w:tr>
    </w:tbl>
    <w:p>
      <w:pPr>
        <w:pStyle w:val="Heading1"/>
        <w:spacing w:before="160" w:after="80"/>
      </w:pPr>
      <w:r>
        <w:t>6. Per-feature evaluation worksheets</w:t>
      </w:r>
    </w:p>
    <w:p>
      <w:pPr>
        <w:pStyle w:val="Heading2"/>
        <w:spacing w:before="160" w:after="80"/>
      </w:pPr>
      <w:r>
        <w:t>6.1 Typical guarded strict-speech operating level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53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Final contract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Feature ID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qgain_typical_speech_level_dbfs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Final role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contextual measurement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analysis-view dBFS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Maturity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established RMS/dB primitive; study-specific robust aggregation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Estimand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typical non-floor strict-speech level in the defined 16-kHz mono analysis view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Orientation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higher is closer to nominal digital full scale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Minimum support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&gt;=1.0 s guarded speech, &gt;=25 non-floor frames, &gt;=1 usable segment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Known confounds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speaker effort, dysarthria, respiration, distance, device gain, AGC, downmix, task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Claim limit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not calibrated SPL, not vocal intensity, and not ITU-T P.56 active speech level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ML role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measurement-context covariate; candidate input to biomarker-specific reliability model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Standalone gate allowed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False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355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55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Evidence-based conclusion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Construct validity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Measures typical digital operating level in strict speech; not calibrated SPL.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Estimator validity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Median non-floor 40-ms frame AC-RMS in dBFS measures the declared estimand.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Implementation validity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Bitwise-equivalent to validated v4.0.1; deterministic and sealed.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Transformation behavior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1:1 gain equivariance; polarity/DC/time and tested signal-path controls pass.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Dose response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Uniform-gain dose produces exact level shift.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Discriminant validity</w:t>
            </w:r>
          </w:p>
        </w:tc>
        <w:tc>
          <w:tcPr>
            <w:tcW w:type="dxa" w:w="3552"/>
            <w:vAlign w:val="center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CONDITIONAL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Cannot distinguish speaker intensity, microphone distance, AGC, or device gain.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Support and uncertainty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Available with &gt;=1 s guarded support; support and status exported.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Reliability</w:t>
            </w:r>
          </w:p>
        </w:tc>
        <w:tc>
          <w:tcPr>
            <w:tcW w:type="dxa" w:w="3552"/>
            <w:vAlign w:val="center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CONDITIONAL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Moderate repeat persistence; robust to segment deletion and guard changes.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Interpretability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dBFS unit, orientation, empirical range, examples, and claim limit are explicit.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Scientific scope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Study-specific contextual measurement; no standalone gate.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53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Cohort median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-27.376 analysis-view dBFS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Cohort IQR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-30.713 to -25.450 analysis-view dBFS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First-second Spearman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0.531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ICC(1,1), first two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0.398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Delete-one median absolute change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0.074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Delete-one p95 absolute change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0.328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Boundary p95 absolute change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0.320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Final interpretation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robust</w:t>
            </w:r>
          </w:p>
        </w:tc>
      </w:tr>
    </w:tbl>
    <w:p>
      <w:pPr>
        <w:pStyle w:val="Heading2"/>
        <w:spacing w:before="160" w:after="80"/>
      </w:pPr>
      <w:r>
        <w:t>6.2 Within-segment centered level IQR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53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Final contract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Feature ID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qgain_within_segment_iqr_db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Final role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primary mixed acquisition/physiology descriptor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dB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Maturity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established IQR primitive; study-specific support and aggregation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Estimand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short-term recorded-level dispersion after removal of segment offsets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Orientation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higher means greater within-segment level dispersion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Minimum support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&gt;=1.0 s guarded speech, &gt;=25 non-floor frames, &gt;=1 usable segment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Known confounds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prosody, phonetic composition, respiration, dysarthria, segmentation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Claim limit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compatible with gain modulation but not specific to AGC or acquisition instability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ML role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candidate biomarker-reliability covariate; no standalone reject rule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Standalone gate allowed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False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355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55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Evidence-based conclusion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Construct validity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Measures short-term within-segment recorded-level dispersion.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Estimator validity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Pooled centered frame-level IQR measures the intended dispersion observable.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Implementation validity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Bitwise-equivalent and reconstructable from frame/segment ledgers.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Transformation behavior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Invariant to uniform gain and tested irrelevant transformations.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Dose response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Strictly ordered response to injected amplitude modulation.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Discriminant validity</w:t>
            </w:r>
          </w:p>
        </w:tc>
        <w:tc>
          <w:tcPr>
            <w:tcW w:type="dxa" w:w="3552"/>
            <w:vAlign w:val="center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CONDITIONAL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Prosody, phonetics, respiration, and dysarthria can produce the same observable.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Support and uncertainty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Explicit duration/frame support and status fields.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Reliability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Best repeat persistence; robust to segment deletion and guard changes.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Interpretability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dB dispersion, nonordinal, with empirical ranges and signal examples.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Scientific scope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Primary mixed acquisition/physiology descriptor; not AGC detector.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53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Cohort median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9.419 dB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Cohort IQR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8.046 to 11.189 dB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First-second Spearman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0.708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ICC(1,1), first two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0.704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Delete-one median absolute change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0.104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Delete-one p95 absolute change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0.468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Boundary p95 absolute change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0.639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Final interpretation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robust</w:t>
            </w:r>
          </w:p>
        </w:tc>
      </w:tr>
    </w:tbl>
    <w:p>
      <w:pPr>
        <w:pStyle w:val="Heading2"/>
        <w:spacing w:before="160" w:after="80"/>
      </w:pPr>
      <w:r>
        <w:t>6.3 Between-segment normal-consistent MAD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53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Final contract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Feature ID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qgain_between_segment_mad_db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Final role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secondary mixed acquisition/physiology descriptor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dB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Maturity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established MAD primitive; study-specific segment aggregation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Estimand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robust segment-to-segment dispersion in typical recorded level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Orientation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higher means larger segment-level shifts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Minimum support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&gt;=3 usable segments; segment count and span reported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Known confounds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phrase content, fatigue, posture, distance, task structure, segment definition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Claim limit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not an unbiased standard deviation estimate and not a pure device-gain estimate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ML role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secondary biomarker-reliability covariate; low-support cases require mask/tier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Standalone gate allowed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False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355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55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Evidence-based conclusion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Construct validity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Measures segment-to-segment recorded-level dispersion.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Estimator validity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Normal-consistent MAD of usable segment medians measures declared estimand.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Implementation validity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Bitwise-equivalent and reconstructable from segment ledger.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Transformation behavior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Invariant to common gain and tested signal-path controls.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Dose response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Strictly ordered response to injected segment offsets.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Discriminant validity</w:t>
            </w:r>
          </w:p>
        </w:tc>
        <w:tc>
          <w:tcPr>
            <w:tcW w:type="dxa" w:w="3552"/>
            <w:vAlign w:val="center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CONDITIONAL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Segment phonetics, phrasing, respiration, and physiology remain confounds.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Support and uncertainty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Requires &gt;=3 usable segments and explicit status/tier.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Reliability</w:t>
            </w:r>
          </w:p>
        </w:tc>
        <w:tc>
          <w:tcPr>
            <w:tcW w:type="dxa" w:w="3552"/>
            <w:vAlign w:val="center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CONDITIONAL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Moderate segment/guard sensitivity and weak-to-moderate repeat persistence.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Interpretability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dB scale and secondary role are explicit.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Scientific scope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Secondary mixed descriptor; not a device-gain estimate.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53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Cohort median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1.958 dB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Cohort IQR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1.400 to 2.683 dB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First-second Spearman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0.355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ICC(1,1), first two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0.345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Delete-one median absolute change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0.170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Delete-one p95 absolute change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0.788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Boundary p95 absolute change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1.182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Final interpretation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moderately_sensitive</w:t>
            </w:r>
          </w:p>
        </w:tc>
      </w:tr>
    </w:tbl>
    <w:p>
      <w:pPr>
        <w:pStyle w:val="Heading2"/>
        <w:spacing w:before="160" w:after="80"/>
      </w:pPr>
      <w:r>
        <w:t>6.4 Absolute robust recorded-level drift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53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Final contract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Feature ID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qgain_abs_drift_db_per_min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Final role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exploratory contextual trend descriptor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dB/min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Maturity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published Theil-Sen slope primitive; study-specific segment/time aggregation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Estimand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magnitude of monotonic recorded-level change over the observed task span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Orientation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higher means faster absolute recorded-level drift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Minimum support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&gt;=3 usable segments spanning &gt;=10 s; precision tier is mandatory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Known confounds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fatigue, intentional loudness, respiration, posture, task order, segmentation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Claim limit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cannot distinguish device gain/distance change from fatigue, effort, or respiratory decline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ML role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exploratory reliability/context covariate only; not acquisition-specific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Standalone gate allowed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False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355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55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Evidence-based conclusion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Construct validity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Measures absolute time-ordered trend in segment medians.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Estimator validity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Absolute Theil-Sen slope measures the declared robust trend observable.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Implementation validity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Bitwise-equivalent with signed slope and CI companions.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Transformation behavior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Invariant to common gain; tested signal-path controls pass.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Dose response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Near-identity recovery of injected linear dB/min trend.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Discriminant validity</w:t>
            </w:r>
          </w:p>
        </w:tc>
        <w:tc>
          <w:tcPr>
            <w:tcW w:type="dxa" w:w="3552"/>
            <w:vAlign w:val="center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CONDITIONAL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Fatigue, respiration, task progression, posture, distance, and gain changes are non-identifiable.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Support and uncertainty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Requires segment count/span; signed CI and permutation evidence exported.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Reliability</w:t>
            </w:r>
          </w:p>
        </w:tc>
        <w:tc>
          <w:tcPr>
            <w:tcW w:type="dxa" w:w="3552"/>
            <w:vAlign w:val="center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CONDITIONAL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Sensitive to segment deletion/guard and weakly persistent; only 16.8% CIs exclude zero.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Interpretability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dB/min unit and exploratory role are explicit.</w:t>
            </w:r>
          </w:p>
        </w:tc>
      </w:tr>
      <w:tr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Scientific scope</w:t>
            </w:r>
          </w:p>
        </w:tc>
        <w:tc>
          <w:tcPr>
            <w:tcW w:type="dxa" w:w="3552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Exploratory/contextual only; non-gating and not acquisition-specific.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53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Cohort median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3.041 dB/min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Cohort IQR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1.292 to 5.255 dB/min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First-second Spearman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0.330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ICC(1,1), first two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0.369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Delete-one median absolute change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0.323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Delete-one p95 absolute change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3.139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Boundary p95 absolute change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4.147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Final interpretation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sensitive; retained only as exploratory/contextual</w:t>
            </w:r>
          </w:p>
        </w:tc>
      </w:tr>
    </w:tbl>
    <w:p>
      <w:pPr>
        <w:pStyle w:val="Heading1"/>
        <w:spacing w:before="160" w:after="80"/>
      </w:pPr>
      <w:r>
        <w:t>7. Standardized scientific figure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Panel</w:t>
            </w:r>
          </w:p>
        </w:tc>
        <w:tc>
          <w:tcPr>
            <w:tcW w:type="dxa" w:w="213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Title</w:t>
            </w:r>
          </w:p>
        </w:tc>
        <w:tc>
          <w:tcPr>
            <w:tcW w:type="dxa" w:w="213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Figures</w:t>
            </w:r>
          </w:p>
        </w:tc>
        <w:tc>
          <w:tcPr>
            <w:tcW w:type="dxa" w:w="213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Gate(s)</w:t>
            </w:r>
          </w:p>
        </w:tc>
        <w:tc>
          <w:tcPr>
            <w:tcW w:type="dxa" w:w="213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Construct response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G4</w:t>
            </w:r>
          </w:p>
        </w:tc>
        <w:tc>
          <w:tcPr>
            <w:tcW w:type="dxa" w:w="2131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Discriminant specificity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G5</w:t>
            </w:r>
          </w:p>
        </w:tc>
        <w:tc>
          <w:tcPr>
            <w:tcW w:type="dxa" w:w="2131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Transformation contract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G3</w:t>
            </w:r>
          </w:p>
        </w:tc>
        <w:tc>
          <w:tcPr>
            <w:tcW w:type="dxa" w:w="2131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Support and availability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G6, G6/G7</w:t>
            </w:r>
          </w:p>
        </w:tc>
        <w:tc>
          <w:tcPr>
            <w:tcW w:type="dxa" w:w="2131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Boundary/parameter sensitivity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G6, G6/G10</w:t>
            </w:r>
          </w:p>
        </w:tc>
        <w:tc>
          <w:tcPr>
            <w:tcW w:type="dxa" w:w="2131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Empirical distribution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G7</w:t>
            </w:r>
          </w:p>
        </w:tc>
        <w:tc>
          <w:tcPr>
            <w:tcW w:type="dxa" w:w="2131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G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Signal-linked examples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G7</w:t>
            </w:r>
          </w:p>
        </w:tc>
        <w:tc>
          <w:tcPr>
            <w:tcW w:type="dxa" w:w="2131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Reliability and redundancy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G8</w:t>
            </w:r>
          </w:p>
        </w:tc>
        <w:tc>
          <w:tcPr>
            <w:tcW w:type="dxa" w:w="2131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Event verification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G9</w:t>
            </w:r>
          </w:p>
        </w:tc>
        <w:tc>
          <w:tcPr>
            <w:tcW w:type="dxa" w:w="2131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N/A</w:t>
            </w:r>
          </w:p>
        </w:tc>
      </w:tr>
      <w:tr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J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Quality-aware ML handoff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G10</w:t>
            </w:r>
          </w:p>
        </w:tc>
        <w:tc>
          <w:tcPr>
            <w:tcW w:type="dxa" w:w="2131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PASS</w:t>
            </w:r>
          </w:p>
        </w:tc>
      </w:tr>
    </w:tbl>
    <w:p>
      <w:r>
        <w:t>Figure-package overview (representative first figure from each panel):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1556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GAIN_v410_FIGURE_PACKAGE_CONTACT_SHE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556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60" w:after="80"/>
      </w:pPr>
      <w:r>
        <w:t>8. Figure quality-control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266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QC requirement</w:t>
            </w:r>
          </w:p>
        </w:tc>
        <w:tc>
          <w:tcPr>
            <w:tcW w:type="dxa" w:w="266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266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Evidence / note</w:t>
            </w:r>
          </w:p>
        </w:tc>
      </w:tr>
      <w:tr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Scientific question is stated and mapped to a validation gate</w:t>
            </w:r>
          </w:p>
        </w:tc>
        <w:tc>
          <w:tcPr>
            <w:tcW w:type="dxa" w:w="2664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Each caption includes question, method, result, interpretation, and limitation.</w:t>
            </w:r>
          </w:p>
        </w:tc>
      </w:tr>
      <w:tr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Axes, units, orientation, and reference lines are explicit</w:t>
            </w:r>
          </w:p>
        </w:tc>
        <w:tc>
          <w:tcPr>
            <w:tcW w:type="dxa" w:w="2664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All figures use native feature units or normalized prespecified tolerances.</w:t>
            </w:r>
          </w:p>
        </w:tc>
      </w:tr>
      <w:tr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Uncertainty/support accompanies estimates where applicable</w:t>
            </w:r>
          </w:p>
        </w:tc>
        <w:tc>
          <w:tcPr>
            <w:tcW w:type="dxa" w:w="2664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Support, persistence, resampling intervals, and p95 sensitivity are included.</w:t>
            </w:r>
          </w:p>
        </w:tc>
      </w:tr>
      <w:tr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Unavailable/censored values are never plotted as zero</w:t>
            </w:r>
          </w:p>
        </w:tc>
        <w:tc>
          <w:tcPr>
            <w:tcW w:type="dxa" w:w="2664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Source tables preserve NaN/status; cohort availability is 100%.</w:t>
            </w:r>
          </w:p>
        </w:tc>
      </w:tr>
      <w:tr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Target and competing controls are visually distinguishable</w:t>
            </w:r>
          </w:p>
        </w:tc>
        <w:tc>
          <w:tcPr>
            <w:tcW w:type="dxa" w:w="2664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Panels A/B/C separate construct response, non-identifiability, and irrelevant transformations.</w:t>
            </w:r>
          </w:p>
        </w:tc>
      </w:tr>
      <w:tr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Empirical distributions show central tendency and range</w:t>
            </w:r>
          </w:p>
        </w:tc>
        <w:tc>
          <w:tcPr>
            <w:tcW w:type="dxa" w:w="2664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F01-F04 include median and quartile markers; source data contain full values.</w:t>
            </w:r>
          </w:p>
        </w:tc>
      </w:tr>
      <w:tr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Signal examples are deterministic and linked to lower-level evidence</w:t>
            </w:r>
          </w:p>
        </w:tc>
        <w:tc>
          <w:tcPr>
            <w:tcW w:type="dxa" w:w="2664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G01-G08 use q05/q95 selections and frozen frame/segment ledgers.</w:t>
            </w:r>
          </w:p>
        </w:tc>
      </w:tr>
      <w:tr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Reliability and redundancy are shown</w:t>
            </w:r>
          </w:p>
        </w:tc>
        <w:tc>
          <w:tcPr>
            <w:tcW w:type="dxa" w:w="2664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H01-H03 cover persistence, correlations, and subject weighting.</w:t>
            </w:r>
          </w:p>
        </w:tc>
      </w:tr>
      <w:tr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Editable/vector output exists</w:t>
            </w:r>
          </w:p>
        </w:tc>
        <w:tc>
          <w:tcPr>
            <w:tcW w:type="dxa" w:w="2664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Every standardized figure has SVG and PDF in addition to 300-dpi PNG.</w:t>
            </w:r>
          </w:p>
        </w:tc>
      </w:tr>
      <w:tr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Source data are saved</w:t>
            </w:r>
          </w:p>
        </w:tc>
        <w:tc>
          <w:tcPr>
            <w:tcW w:type="dxa" w:w="2664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One CSV per figure.</w:t>
            </w:r>
          </w:p>
        </w:tc>
      </w:tr>
      <w:tr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Caption and provenance exist</w:t>
            </w:r>
          </w:p>
        </w:tc>
        <w:tc>
          <w:tcPr>
            <w:tcW w:type="dxa" w:w="2664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One Markdown caption and JSON provenance file per figure.</w:t>
            </w:r>
          </w:p>
        </w:tc>
      </w:tr>
      <w:tr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Figure index and package manifest are complete</w:t>
            </w:r>
          </w:p>
        </w:tc>
        <w:tc>
          <w:tcPr>
            <w:tcW w:type="dxa" w:w="2664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32 indexed figure rows; required A-H panels and optional J complete.</w:t>
            </w:r>
          </w:p>
        </w:tc>
      </w:tr>
    </w:tbl>
    <w:p>
      <w:pPr>
        <w:sectPr>
          <w:footerReference w:type="default" r:id="rId12"/>
          <w:type w:val="nextColumn"/>
          <w:pgSz w:w="12240" w:h="15840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1"/>
        <w:spacing w:before="160" w:after="80"/>
      </w:pPr>
      <w:r>
        <w:t>9. Figure artifact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</w:tblGrid>
      <w:tr>
        <w:trPr>
          <w:tblHeader w:val="true"/>
        </w:trPr>
        <w:tc>
          <w:tcPr>
            <w:tcW w:type="dxa" w:w="1335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</w:r>
            <w:r>
              <w:rPr>
                <w:b/>
                <w:color w:val="FFFFFF"/>
                <w:sz w:val="11"/>
              </w:rPr>
              <w:t>Panel</w:t>
            </w:r>
          </w:p>
        </w:tc>
        <w:tc>
          <w:tcPr>
            <w:tcW w:type="dxa" w:w="1335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</w:r>
            <w:r>
              <w:rPr>
                <w:b/>
                <w:color w:val="FFFFFF"/>
                <w:sz w:val="11"/>
              </w:rPr>
              <w:t>Figure ID</w:t>
            </w:r>
          </w:p>
        </w:tc>
        <w:tc>
          <w:tcPr>
            <w:tcW w:type="dxa" w:w="1335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</w:r>
            <w:r>
              <w:rPr>
                <w:b/>
                <w:color w:val="FFFFFF"/>
                <w:sz w:val="11"/>
              </w:rPr>
              <w:t>Title</w:t>
            </w:r>
          </w:p>
        </w:tc>
        <w:tc>
          <w:tcPr>
            <w:tcW w:type="dxa" w:w="1335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</w:r>
            <w:r>
              <w:rPr>
                <w:b/>
                <w:color w:val="FFFFFF"/>
                <w:sz w:val="11"/>
              </w:rPr>
              <w:t>Gate</w:t>
            </w:r>
          </w:p>
        </w:tc>
        <w:tc>
          <w:tcPr>
            <w:tcW w:type="dxa" w:w="1335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</w:r>
            <w:r>
              <w:rPr>
                <w:b/>
                <w:color w:val="FFFFFF"/>
                <w:sz w:val="11"/>
              </w:rPr>
              <w:t>Domain</w:t>
            </w:r>
          </w:p>
        </w:tc>
        <w:tc>
          <w:tcPr>
            <w:tcW w:type="dxa" w:w="1335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</w:r>
            <w:r>
              <w:rPr>
                <w:b/>
                <w:color w:val="FFFFFF"/>
                <w:sz w:val="11"/>
              </w:rPr>
              <w:t>Status</w:t>
            </w:r>
          </w:p>
        </w:tc>
        <w:tc>
          <w:tcPr>
            <w:tcW w:type="dxa" w:w="1335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</w:r>
            <w:r>
              <w:rPr>
                <w:b/>
                <w:color w:val="FFFFFF"/>
                <w:sz w:val="11"/>
              </w:rPr>
              <w:t>PNG</w:t>
            </w:r>
          </w:p>
        </w:tc>
        <w:tc>
          <w:tcPr>
            <w:tcW w:type="dxa" w:w="1335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</w:r>
            <w:r>
              <w:rPr>
                <w:b/>
                <w:color w:val="FFFFFF"/>
                <w:sz w:val="11"/>
              </w:rPr>
              <w:t>SVG</w:t>
            </w:r>
          </w:p>
        </w:tc>
        <w:tc>
          <w:tcPr>
            <w:tcW w:type="dxa" w:w="1335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</w:r>
            <w:r>
              <w:rPr>
                <w:b/>
                <w:color w:val="FFFFFF"/>
                <w:sz w:val="11"/>
              </w:rPr>
              <w:t>Source data</w:t>
            </w:r>
          </w:p>
        </w:tc>
        <w:tc>
          <w:tcPr>
            <w:tcW w:type="dxa" w:w="1335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</w:r>
            <w:r>
              <w:rPr>
                <w:b/>
                <w:color w:val="FFFFFF"/>
                <w:sz w:val="11"/>
              </w:rPr>
              <w:t>Caption</w:t>
            </w:r>
          </w:p>
        </w:tc>
        <w:tc>
          <w:tcPr>
            <w:tcW w:type="dxa" w:w="1335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</w:r>
            <w:r>
              <w:rPr>
                <w:b/>
                <w:color w:val="FFFFFF"/>
                <w:sz w:val="11"/>
              </w:rPr>
              <w:t>Provenance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A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A01_amplitude_modulation_dose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Within-segment IQR dose recovery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G4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Dose response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figures/png/A01_amplitude_modulation_dose.png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figures/svg/A01_amplitude_modulation_dose.svg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source_data/A01_amplitude_modulation_dose.csv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captions/A01_amplitude_modulation_dose.md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provenance/A01_amplitude_modulation_dose.json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A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A02_segment_offset_dose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Between-segment MAD dose recovery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G4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Dose response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figures/png/A02_segment_offset_dose.png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figures/svg/A02_segment_offset_dose.svg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source_data/A02_segment_offset_dose.csv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captions/A02_segment_offset_dose.md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provenance/A02_segment_offset_dose.json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A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A03_linear_drift_dose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Absolute drift dose recovery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G4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Dose response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figures/png/A03_linear_drift_dose.png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figures/svg/A03_linear_drift_dose.svg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source_data/A03_linear_drift_dose.csv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captions/A03_linear_drift_dose.md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provenance/A03_linear_drift_dose.json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B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B01_causal_nonidentifiability_parity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Causal non-identifiability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G5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Discriminant validity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figures/png/B01_causal_nonidentifiability_parity.png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figures/svg/B01_causal_nonidentifiability_parity.svg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source_data/B01_causal_nonidentifiability_parity.csv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captions/B01_causal_nonidentifiability_parity.md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provenance/B01_causal_nonidentifiability_parity.json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B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B02_constant_rms_spectral_false_response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Constant-RMS spectral control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G5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Discriminant validity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figures/png/B02_constant_rms_spectral_false_response.png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figures/svg/B02_constant_rms_spectral_false_response.svg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source_data/B02_constant_rms_spectral_false_response.csv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captions/B02_constant_rms_spectral_false_response.md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provenance/B02_constant_rms_spectral_false_response.json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C01_uniform_gain_equivariance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Uniform gain equivariance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G3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Transformation behavior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figures/png/C01_uniform_gain_equivariance.png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figures/svg/C01_uniform_gain_equivariance.svg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source_data/C01_uniform_gain_equivariance.csv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captions/C01_uniform_gain_equivariance.md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provenance/C01_uniform_gain_equivariance.json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C02_uniform_gain_dynamics_invariance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Uniform gain invariance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G3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Transformation behavior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figures/png/C02_uniform_gain_dynamics_invariance.png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figures/svg/C02_uniform_gain_dynamics_invariance.svg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source_data/C02_uniform_gain_dynamics_invariance.csv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captions/C02_uniform_gain_dynamics_invariance.md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provenance/C02_uniform_gain_dynamics_invariance.json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C03_codec_roundtrip_sensitivity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Codec round-trip sensitivity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G3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Transformation behavior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figures/png/C03_codec_roundtrip_sensitivity.png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figures/svg/C03_codec_roundtrip_sensitivity.svg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source_data/C03_codec_roundtrip_sensitivity.csv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captions/C03_codec_roundtrip_sensitivity.md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provenance/C03_codec_roundtrip_sensitivity.json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C04_resampling_sensitivity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Resampling sensitivity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G3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Transformation behavior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figures/png/C04_resampling_sensitivity.png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figures/svg/C04_resampling_sensitivity.svg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source_data/C04_resampling_sensitivity.csv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captions/C04_resampling_sensitivity.md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provenance/C04_resampling_sensitivity.json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D01_support_threshold_contract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Support threshold contract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G6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Support and uncertainty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figures/png/D01_support_threshold_contract.png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figures/svg/D01_support_threshold_contract.svg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source_data/D01_support_threshold_contract.csv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captions/D01_support_threshold_contract.md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provenance/D01_support_threshold_contract.json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D02_guarded_support_distribution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Cohort guarded-speech support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G6/G7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Support and uncertainty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figures/png/D02_guarded_support_distribution.png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figures/svg/D02_guarded_support_distribution.svg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source_data/D02_guarded_support_distribution.csv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captions/D02_guarded_support_distribution.md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provenance/D02_guarded_support_distribution.json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D03_interval_count_distribution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Cohort guarded-speech interval count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G6/G7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Support and uncertainty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figures/png/D03_interval_count_distribution.png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figures/svg/D03_interval_count_distribution.svg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source_data/D03_interval_count_distribution.csv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captions/D03_interval_count_distribution.md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provenance/D03_interval_count_distribution.json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D04_availability_and_support_tiers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Availability and support tiers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G6/G7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Support and uncertainty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figures/png/D04_availability_and_support_tiers.png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figures/svg/D04_availability_and_support_tiers.svg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source_data/D04_availability_and_support_tiers.csv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captions/D04_availability_and_support_tiers.md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provenance/D04_availability_and_support_tiers.json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E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E01_segment_deletion_sensitivity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Delete-one-segment sensitivity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G6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Reliability and robustness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figures/png/E01_segment_deletion_sensitivity.png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figures/svg/E01_segment_deletion_sensitivity.svg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source_data/E01_segment_deletion_sensitivity.csv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captions/E01_segment_deletion_sensitivity.md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provenance/E01_segment_deletion_sensitivity.json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E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E02_boundary_guard_sensitivity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Boundary-guard sensitivity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G6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Reliability and robustness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figures/png/E02_boundary_guard_sensitivity.png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figures/svg/E02_boundary_guard_sensitivity.svg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source_data/E02_boundary_guard_sensitivity.csv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captions/E02_boundary_guard_sensitivity.md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provenance/E02_boundary_guard_sensitivity.json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E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E03_role_specific_robustness_summary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Role-specific robustness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G6/G10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Reliability and robustness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figures/png/E03_role_specific_robustness_summary.png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figures/svg/E03_role_specific_robustness_summary.svg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source_data/E03_role_specific_robustness_summary.csv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captions/E03_role_specific_robustness_summary.md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provenance/E03_role_specific_robustness_summary.json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F01_qgain_typical_speech_level_dbfs_distribution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Distribution of Typical speech level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G7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Empirical plausibility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figures/png/F01_qgain_typical_speech_level_dbfs_distribution.png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figures/svg/F01_qgain_typical_speech_level_dbfs_distribution.svg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source_data/F01_qgain_typical_speech_level_dbfs_distribution.csv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captions/F01_qgain_typical_speech_level_dbfs_distribution.md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provenance/F01_qgain_typical_speech_level_dbfs_distribution.json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F02_qgain_within_segment_iqr_db_distribution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Distribution of Within-segment IQR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G7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Empirical plausibility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figures/png/F02_qgain_within_segment_iqr_db_distribution.png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figures/svg/F02_qgain_within_segment_iqr_db_distribution.svg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source_data/F02_qgain_within_segment_iqr_db_distribution.csv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captions/F02_qgain_within_segment_iqr_db_distribution.md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provenance/F02_qgain_within_segment_iqr_db_distribution.json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F03_qgain_between_segment_mad_db_distribution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Distribution of Between-segment MAD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G7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Empirical plausibility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figures/png/F03_qgain_between_segment_mad_db_distribution.png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figures/svg/F03_qgain_between_segment_mad_db_distribution.svg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source_data/F03_qgain_between_segment_mad_db_distribution.csv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captions/F03_qgain_between_segment_mad_db_distribution.md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provenance/F03_qgain_between_segment_mad_db_distribution.json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F04_qgain_abs_drift_db_per_min_distribution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Distribution of Absolute drift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G7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Empirical plausibility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figures/png/F04_qgain_abs_drift_db_per_min_distribution.png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figures/svg/F04_qgain_abs_drift_db_per_min_distribution.svg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source_data/F04_qgain_abs_drift_db_per_min_distribution.csv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captions/F04_qgain_abs_drift_db_per_min_distribution.md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provenance/F04_qgain_abs_drift_db_per_min_distribution.json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G01_qgain_typical_speech_level_dbfs_q05_trajectory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Signal-linked Typical speech level q05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G7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Interpretability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figures/png/G01_qgain_typical_speech_level_dbfs_q05_trajectory.png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figures/svg/G01_qgain_typical_speech_level_dbfs_q05_trajectory.svg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source_data/G01_qgain_typical_speech_level_dbfs_q05_trajectory.csv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captions/G01_qgain_typical_speech_level_dbfs_q05_trajectory.md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provenance/G01_qgain_typical_speech_level_dbfs_q05_trajectory.json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G02_qgain_typical_speech_level_dbfs_q95_trajectory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Signal-linked Typical speech level q95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G7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Interpretability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figures/png/G02_qgain_typical_speech_level_dbfs_q95_trajectory.png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figures/svg/G02_qgain_typical_speech_level_dbfs_q95_trajectory.svg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source_data/G02_qgain_typical_speech_level_dbfs_q95_trajectory.csv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captions/G02_qgain_typical_speech_level_dbfs_q95_trajectory.md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provenance/G02_qgain_typical_speech_level_dbfs_q95_trajectory.json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G03_qgain_within_segment_iqr_db_q05_trajectory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Signal-linked Within-segment IQR q05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G7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Interpretability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figures/png/G03_qgain_within_segment_iqr_db_q05_trajectory.png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figures/svg/G03_qgain_within_segment_iqr_db_q05_trajectory.svg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source_data/G03_qgain_within_segment_iqr_db_q05_trajectory.csv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captions/G03_qgain_within_segment_iqr_db_q05_trajectory.md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provenance/G03_qgain_within_segment_iqr_db_q05_trajectory.json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G04_qgain_within_segment_iqr_db_q95_trajectory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Signal-linked Within-segment IQR q95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G7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Interpretability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figures/png/G04_qgain_within_segment_iqr_db_q95_trajectory.png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figures/svg/G04_qgain_within_segment_iqr_db_q95_trajectory.svg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source_data/G04_qgain_within_segment_iqr_db_q95_trajectory.csv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captions/G04_qgain_within_segment_iqr_db_q95_trajectory.md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provenance/G04_qgain_within_segment_iqr_db_q95_trajectory.json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G05_qgain_between_segment_mad_db_q05_trajectory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Signal-linked Between-segment MAD q05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G7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Interpretability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figures/png/G05_qgain_between_segment_mad_db_q05_trajectory.png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figures/svg/G05_qgain_between_segment_mad_db_q05_trajectory.svg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source_data/G05_qgain_between_segment_mad_db_q05_trajectory.csv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captions/G05_qgain_between_segment_mad_db_q05_trajectory.md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provenance/G05_qgain_between_segment_mad_db_q05_trajectory.json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G06_qgain_between_segment_mad_db_q95_trajectory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Signal-linked Between-segment MAD q95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G7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Interpretability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figures/png/G06_qgain_between_segment_mad_db_q95_trajectory.png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figures/svg/G06_qgain_between_segment_mad_db_q95_trajectory.svg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source_data/G06_qgain_between_segment_mad_db_q95_trajectory.csv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captions/G06_qgain_between_segment_mad_db_q95_trajectory.md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provenance/G06_qgain_between_segment_mad_db_q95_trajectory.json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G07_qgain_abs_drift_db_per_min_q05_trajectory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Signal-linked Absolute drift q05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G7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Interpretability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figures/png/G07_qgain_abs_drift_db_per_min_q05_trajectory.png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figures/svg/G07_qgain_abs_drift_db_per_min_q05_trajectory.svg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source_data/G07_qgain_abs_drift_db_per_min_q05_trajectory.csv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captions/G07_qgain_abs_drift_db_per_min_q05_trajectory.md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provenance/G07_qgain_abs_drift_db_per_min_q05_trajectory.json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G08_qgain_abs_drift_db_per_min_q95_trajectory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Signal-linked Absolute drift q95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G7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Interpretability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figures/png/G08_qgain_abs_drift_db_per_min_q95_trajectory.png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figures/svg/G08_qgain_abs_drift_db_per_min_q95_trajectory.svg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source_data/G08_qgain_abs_drift_db_per_min_q95_trajectory.csv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captions/G08_qgain_abs_drift_db_per_min_q95_trajectory.md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provenance/G08_qgain_abs_drift_db_per_min_q95_trajectory.json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H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H01_repeated_recording_persistence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Repeated-recording persistence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G8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Reliability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figures/png/H01_repeated_recording_persistence.png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figures/svg/H01_repeated_recording_persistence.svg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source_data/H01_repeated_recording_persistence.csv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captions/H01_repeated_recording_persistence.md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provenance/H01_repeated_recording_persistence.json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H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H02_within_family_redundancy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Within-family redundancy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G8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Reliability and redundancy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figures/png/H02_within_family_redundancy.png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figures/svg/H02_within_family_redundancy.svg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source_data/H02_within_family_redundancy.csv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captions/H02_within_family_redundancy.md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provenance/H02_within_family_redundancy.json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H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H03_subject_balanced_weighting_sensitivity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Subject-balanced sensitivity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G8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Reliability and redundancy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figures/png/H03_subject_balanced_weighting_sensitivity.png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figures/svg/H03_subject_balanced_weighting_sensitivity.svg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source_data/H03_subject_balanced_weighting_sensitivity.csv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captions/H03_subject_balanced_weighting_sensitivity.md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provenance/H03_subject_balanced_weighting_sensitivity.json</w:t>
            </w:r>
          </w:p>
        </w:tc>
      </w:tr>
      <w:tr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J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J01_ml_interface_contract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ML interface contract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G10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Quality-aware ML handoff</w:t>
            </w:r>
          </w:p>
        </w:tc>
        <w:tc>
          <w:tcPr>
            <w:tcW w:type="dxa" w:w="1335"/>
            <w:vAlign w:val="center"/>
            <w:shd w:fill="E2F0D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figures/png/J01_ml_interface_contract.png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figures/svg/J01_ml_interface_contract.svg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source_data/J01_ml_interface_contract.csv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captions/J01_ml_interface_contract.md</w:t>
            </w:r>
          </w:p>
        </w:tc>
        <w:tc>
          <w:tcPr>
            <w:tcW w:type="dxa" w:w="13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1"/>
              </w:rPr>
            </w:r>
            <w:r>
              <w:rPr>
                <w:b w:val="0"/>
                <w:sz w:val="11"/>
              </w:rPr>
              <w:t>provenance/J01_ml_interface_contract.json</w:t>
            </w:r>
          </w:p>
        </w:tc>
      </w:tr>
    </w:tbl>
    <w:p>
      <w:pPr>
        <w:sectPr>
          <w:footerReference w:type="default" r:id="rId13"/>
          <w:type w:val="nextColumn"/>
          <w:pgSz w:w="15840" w:h="12240" w:orient="landscape"/>
          <w:pgMar w:top="576" w:right="576" w:bottom="648" w:left="576" w:header="720" w:footer="720" w:gutter="0"/>
          <w:cols w:space="720"/>
          <w:docGrid w:linePitch="360"/>
        </w:sectPr>
      </w:pPr>
    </w:p>
    <w:p>
      <w:pPr>
        <w:pStyle w:val="Heading1"/>
        <w:spacing w:before="160" w:after="80"/>
      </w:pPr>
      <w:r>
        <w:t>10. Quality-aware ML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ML field</w:t>
            </w:r>
          </w:p>
        </w:tc>
        <w:tc>
          <w:tcPr>
            <w:tcW w:type="dxa" w:w="53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Final contract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feature_value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Numerical measurement; NaN when unavailable.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feature_available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Boolean mask independent of value.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measurement_status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Measured / low support / unavailable / error.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missing_reason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Explicit reason; never inferred from numerical value.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support_amount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Guarded duration, frame count, interval count, and original-time span.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precision_tier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High / lower tier according to family contract.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uncertainty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Signed drift CI and evidence status where applicable.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measurement_version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qgain-v4.1.0.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input_view_version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Frozen strict_speech / primary, 200-ms guard.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standalone_gate_allowed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False for all features.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family_scalar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Not constructed.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intended use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Measurement-context covariate and input to future biomarker-specific reliability/abstention models.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4E78"/>
                <w:sz w:val="20"/>
              </w:rPr>
              <w:t>Deployment boundary</w:t>
              <w:br/>
            </w:r>
            <w:r>
              <w:rPr>
                <w:sz w:val="18"/>
              </w:rPr>
              <w:t>A scientifically valid QGAIN feature is not a calibrated recording-rejection rule. Future deployment thresholds must be learned separately for each downstream biomarker or model endpoint.</w:t>
            </w:r>
          </w:p>
        </w:tc>
      </w:tr>
    </w:tbl>
    <w:p>
      <w:pPr>
        <w:pStyle w:val="Heading1"/>
        <w:spacing w:before="160" w:after="80"/>
      </w:pPr>
      <w:r>
        <w:t>11. Final family decision and freeze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Freeze criterion</w:t>
            </w:r>
          </w:p>
        </w:tc>
        <w:tc>
          <w:tcPr>
            <w:tcW w:type="dxa" w:w="53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Resolution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All retained features have explicit decisions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All blocking gates resolved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All applicable figure panels A-H complete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Event panel I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N/A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Optional ML panel J complete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Executed notebook saved and error-free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22 package tests passed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Feature values unchanged by figure completion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Family scalar prohibited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Standalone gate prohibited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Measurement freeze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qgain-v4.1.0 — FROZEN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Figure supplement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qgain-v4.1.0-figures-v1.0.0 — COMPLETE / READY TO SEAL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4E78"/>
                <w:sz w:val="20"/>
              </w:rPr>
              <w:t>Final scientific decision</w:t>
              <w:br/>
            </w:r>
            <w:r>
              <w:rPr>
                <w:sz w:val="18"/>
              </w:rPr>
              <w:t>QGAIN is complete as a bounded, support-aware family of recorded-level measurements. It may be used in Paper 1 and exported to future quality-aware pipelines under the finalized roles. QGAIN values must not be interpreted as proof of poor acquisition, device gain, or AGC behavior in ALS.</w:t>
            </w:r>
          </w:p>
        </w:tc>
      </w:tr>
    </w:tbl>
    <w:p>
      <w:pPr>
        <w:pStyle w:val="Heading1"/>
        <w:spacing w:before="160" w:after="80"/>
      </w:pPr>
      <w:r>
        <w:t>12. 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type="dxa" w:w="213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Scope</w:t>
            </w:r>
          </w:p>
        </w:tc>
        <w:tc>
          <w:tcPr>
            <w:tcW w:type="dxa" w:w="213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213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Evidence-based reason</w:t>
            </w:r>
          </w:p>
        </w:tc>
        <w:tc>
          <w:tcPr>
            <w:tcW w:type="dxa" w:w="213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Version/change</w:t>
            </w:r>
          </w:p>
        </w:tc>
      </w:tr>
      <w:tr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2026-08-02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Canonical interval contract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Rejected v4.0.0 pooled-view cohort extraction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All 519 recordings included unintended interval support.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Recomputed as v4.0.1 using strict_speech / primary only.</w:t>
            </w:r>
          </w:p>
        </w:tc>
      </w:tr>
      <w:tr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2026-08-02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Feature hierarchy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Typical level contextual; IQR primary; MAD secondary; drift exploratory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Role-specific robustness and persistence differed materially.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Finalized in qgain-v4.1.0.</w:t>
            </w:r>
          </w:p>
        </w:tc>
      </w:tr>
      <w:tr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2026-08-02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Sustained level-step detector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DROP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Detector captured ordinary phonetic/prosodic transitions.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Absent from final module, registry, and ML interface.</w:t>
            </w:r>
          </w:p>
        </w:tc>
      </w:tr>
      <w:tr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2026-08-02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Family scalar / threshold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PROHIBIT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 dimensional or biomarker-specific calibration supports a scalar or generic reject rule.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 scalar or standalone gate exposed.</w:t>
            </w:r>
          </w:p>
        </w:tc>
      </w:tr>
      <w:tr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2026-08-02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Standardized figure package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COMPLETE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A-H and optional J generated from the immutable freeze with source data, captions, and provenance.</w:t>
            </w:r>
          </w:p>
        </w:tc>
        <w:tc>
          <w:tcPr>
            <w:tcW w:type="dxa" w:w="21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qgain-v4.1.0-figures-v1.0.0.</w:t>
            </w:r>
          </w:p>
        </w:tc>
      </w:tr>
    </w:tbl>
    <w:p>
      <w:pPr>
        <w:pStyle w:val="Heading1"/>
        <w:spacing w:before="160" w:after="80"/>
      </w:pPr>
      <w:r>
        <w:t>13. Cross-family progress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Family</w:t>
            </w:r>
          </w:p>
        </w:tc>
        <w:tc>
          <w:tcPr>
            <w:tcW w:type="dxa" w:w="152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Version</w:t>
            </w:r>
          </w:p>
        </w:tc>
        <w:tc>
          <w:tcPr>
            <w:tcW w:type="dxa" w:w="152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State</w:t>
            </w:r>
          </w:p>
        </w:tc>
        <w:tc>
          <w:tcPr>
            <w:tcW w:type="dxa" w:w="152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Gate completion</w:t>
            </w:r>
          </w:p>
        </w:tc>
        <w:tc>
          <w:tcPr>
            <w:tcW w:type="dxa" w:w="152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Figure completion</w:t>
            </w:r>
          </w:p>
        </w:tc>
        <w:tc>
          <w:tcPr>
            <w:tcW w:type="dxa" w:w="152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Blocking issue</w:t>
            </w:r>
          </w:p>
        </w:tc>
        <w:tc>
          <w:tcPr>
            <w:tcW w:type="dxa" w:w="152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Next action</w:t>
            </w:r>
          </w:p>
        </w:tc>
      </w:tr>
      <w:tr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QGAIN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qgain-v4.1.0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FROZEN + FIGURES COMPLETE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G1-G10 complete; G9 N/A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A-H + J complete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None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Begin QADD Stage 0 audit</w:t>
            </w:r>
          </w:p>
        </w:tc>
      </w:tr>
      <w:tr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QADD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legacy candidate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NOT REVIEWED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Pending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Pending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Full standardized review not started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Run Stage 0 contract and implementation audit</w:t>
            </w:r>
          </w:p>
        </w:tc>
      </w:tr>
      <w:tr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QREV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legacy qrev-v3.1.1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NOT REVIEWED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Pending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Pending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Queued behind QADD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Wait</w:t>
            </w:r>
          </w:p>
        </w:tc>
      </w:tr>
      <w:tr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QCHAN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legacy qchan-v3.0.1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NOT REVIEWED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Pending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Pending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Queued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Wait</w:t>
            </w:r>
          </w:p>
        </w:tc>
      </w:tr>
      <w:tr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QDIST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legacy qdist-v3.1.1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LEGACY FROZEN / NOT TEMPLATE-REVIEWED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Pending standardized review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Pending standardized review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Hard-clip-only scope and figure compliance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Wait</w:t>
            </w:r>
          </w:p>
        </w:tc>
      </w:tr>
      <w:tr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QTEMP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legacy qtemp-v0.9.0 G9 pending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NOT PUBLICATION READY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G9/G10 unresolved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Pending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Blinded adjudication</w:t>
            </w:r>
          </w:p>
        </w:tc>
        <w:tc>
          <w:tcPr>
            <w:tcW w:type="dxa" w:w="152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Wait</w:t>
            </w:r>
          </w:p>
        </w:tc>
      </w:tr>
    </w:tbl>
    <w:sectPr w:rsidR="00FC693F" w:rsidRPr="0006063C" w:rsidSect="00034616">
      <w:footerReference w:type="default" r:id="rId14"/>
      <w:type w:val="nextColumn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QGAIN v4.1.0 | Family evaluation workbook | Page </w:t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QGAIN v4.1.0 | Family evaluation workbook | Page </w:t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QGAIN v4.1.0 | Family evaluation workbook | Page </w:t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QGAIN v4.1.0 | Family evaluation workbook | Page </w:t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QGAIN v4.1.0 | Family evaluation workbook |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QGAIN Family Evaluation Workbook</dc:title>
  <dc:subject>Remote Speech QC analytical validation and figure compliance</dc:subject>
  <dc:creator>Nevena Musikic</dc:creator>
  <cp:keywords>QGAIN, remote speech, quality control, analytical validation, digital biomarkers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