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Remote Speech QC</w:t>
        <w:br/>
        <w:t>Family Evaluation Workbook</w:t>
      </w:r>
    </w:p>
    <w:p>
      <w:pPr>
        <w:pStyle w:val="Subtitle"/>
        <w:jc w:val="center"/>
      </w:pPr>
      <w:r>
        <w:t>Stage 0 integrated audit, accepted analytical preflight, and Stage 2 corrected-cohort execution workbook for QREV</w:t>
      </w:r>
    </w:p>
    <w:p>
      <w:pPr>
        <w:jc w:val="center"/>
      </w:pPr>
      <w:r>
        <w:t>Version 0.3 | 3 August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9"/>
                <w:sz w:val="16"/>
              </w:rPr>
              <w:t>Purpose</w:t>
            </w:r>
          </w:p>
          <w:p>
            <w:pPr>
              <w:jc w:val="center"/>
            </w:pPr>
            <w:r>
              <w:rPr>
                <w:sz w:val="16"/>
              </w:rPr>
              <w:t>A reusable, auditable template for validating one feature family from scientific contract through immutable freeze, including standardized figures, feature-level decisions, and quality-aware ML handoff.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How to use this workbook</w:t>
      </w:r>
    </w:p>
    <w:p>
      <w:pPr>
        <w:spacing w:after="80" w:line="252" w:lineRule="auto"/>
      </w:pPr>
      <w:r>
        <w:t>Use one workbook per family version. Complete the family contract before changing extraction code. Attach evidence by exact filename or manifest pointer. A status is not PASS unless the required artifact exists and the result meets a predeclared acceptance rule.</w:t>
      </w:r>
    </w:p>
    <w:p>
      <w:pPr>
        <w:pStyle w:val="ListBullet"/>
        <w:spacing w:after="20"/>
      </w:pPr>
      <w:r>
        <w:t>Allowed statuses: PASS, CONDITIONAL, FAIL, PENDING, and N/A.</w:t>
      </w:r>
    </w:p>
    <w:p>
      <w:pPr>
        <w:pStyle w:val="ListBullet"/>
        <w:spacing w:after="20"/>
      </w:pPr>
      <w:r>
        <w:t>Every retained feature receives its own decision. One failed feature does not automatically invalidate the family.</w:t>
      </w:r>
    </w:p>
    <w:p>
      <w:pPr>
        <w:pStyle w:val="ListBullet"/>
        <w:spacing w:after="20"/>
      </w:pPr>
      <w:r>
        <w:t>Human-QC correspondence, ALS associations, prediction, or downstream utility do not establish analytical correctness.</w:t>
      </w:r>
    </w:p>
    <w:p>
      <w:pPr>
        <w:pStyle w:val="ListBullet"/>
        <w:spacing w:after="20"/>
      </w:pPr>
      <w:r>
        <w:t>Figures are validation evidence, not decoration. Each applicable panel requires editable output, source data, caption, and provenance.</w:t>
      </w:r>
    </w:p>
    <w:p>
      <w:pPr>
        <w:pStyle w:val="ListBullet"/>
        <w:spacing w:after="20"/>
      </w:pPr>
      <w:r>
        <w:t>Unavailable, censored, and zero-valued measurements remain distinct in scientific and ML-facing exports.</w:t>
      </w:r>
    </w:p>
    <w:p>
      <w:pPr>
        <w:pStyle w:val="Heading1"/>
        <w:keepNext/>
      </w:pPr>
      <w:r>
        <w:t>2. Family identity and execution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456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624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7"/>
              </w:rPr>
              <w:t>Family code</w:t>
            </w:r>
          </w:p>
        </w:tc>
        <w:tc>
          <w:tcPr>
            <w:tcW w:type="dxa" w:w="66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7"/>
              </w:rPr>
              <w:t>QREV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7"/>
              </w:rPr>
              <w:t>Family display name</w:t>
            </w:r>
          </w:p>
        </w:tc>
        <w:tc>
          <w:tcPr>
            <w:tcW w:type="dxa" w:w="66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7"/>
              </w:rPr>
              <w:t>Reverberation / residual tail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7"/>
              </w:rPr>
              <w:t>Observation-model component</w:t>
            </w:r>
          </w:p>
        </w:tc>
        <w:tc>
          <w:tcPr>
            <w:tcW w:type="dxa" w:w="66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7"/>
              </w:rPr>
              <w:t>h_r(t)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7"/>
              </w:rPr>
              <w:t>Candidate measurement version</w:t>
            </w:r>
          </w:p>
        </w:tc>
        <w:tc>
          <w:tcPr>
            <w:tcW w:type="dxa" w:w="66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qrev-v4.0.0-candidate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7"/>
              </w:rPr>
              <w:t>Source notebook/version</w:t>
            </w:r>
          </w:p>
        </w:tc>
        <w:tc>
          <w:tcPr>
            <w:tcW w:type="dxa" w:w="66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Legacy qrev-v3.1.1 audited and superseded for boundary features; qrev-v4.0.0 hotfix preflight accepted; corrected cohort notebook supplied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7"/>
              </w:rPr>
              <w:t>Required waveform view</w:t>
            </w:r>
          </w:p>
        </w:tc>
        <w:tc>
          <w:tcPr>
            <w:tcW w:type="dxa" w:w="66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7"/>
              </w:rPr>
              <w:t>Deterministic 16-kHz analysis waveform; no normalization or dereverberation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7"/>
              </w:rPr>
              <w:t>Frozen interval view/profile</w:t>
            </w:r>
          </w:p>
        </w:tc>
        <w:tc>
          <w:tcPr>
            <w:tcW w:type="dxa" w:w="66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primary_speech / primary for natural offsets; strict_speech / primary for SRMR support only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7"/>
              </w:rPr>
              <w:t>Cohort/input manifest hash</w:t>
            </w:r>
          </w:p>
        </w:tc>
        <w:tc>
          <w:tcPr>
            <w:tcW w:type="dxa" w:w="66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Frozen recordings/decisions/intervals are hashed by the cohort notebook; 519 recordings and 224 participants required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7"/>
              </w:rPr>
              <w:t>Scientific reviewer</w:t>
            </w:r>
          </w:p>
        </w:tc>
        <w:tc>
          <w:tcPr>
            <w:tcW w:type="dxa" w:w="66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Nevena Musikic / analytical review support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7"/>
              </w:rPr>
              <w:t>Execution date</w:t>
            </w:r>
          </w:p>
        </w:tc>
        <w:tc>
          <w:tcPr>
            <w:tcW w:type="dxa" w:w="66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Stage 0 and hotfix preflight: 3 August 2026; corrected cohort run authorized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7"/>
              </w:rPr>
              <w:t>Current state</w:t>
            </w:r>
          </w:p>
        </w:tc>
        <w:tc>
          <w:tcPr>
            <w:tcW w:type="dxa" w:w="66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STAGE 2 — CORRECTED COHORT EXTRACTION AUTHORIZED; G10 AND FREEZE REMAIN BLOCKED</w:t>
            </w:r>
          </w:p>
        </w:tc>
      </w:tr>
    </w:tbl>
    <w:p>
      <w:pPr>
        <w:pStyle w:val="Heading1"/>
        <w:keepNext/>
      </w:pPr>
      <w:r>
        <w:t>3. Executive scientific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312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Contract item</w:t>
            </w:r>
          </w:p>
        </w:tc>
        <w:tc>
          <w:tcPr>
            <w:tcW w:type="dxa" w:w="6768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Final statement</w:t>
            </w:r>
          </w:p>
        </w:tc>
      </w:tr>
      <w:tr>
        <w:tc>
          <w:tcPr>
            <w:tcW w:type="dxa" w:w="331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Mechanism / family rationale</w:t>
            </w:r>
          </w:p>
        </w:tc>
        <w:tc>
          <w:tcPr>
            <w:tcW w:type="dxa" w:w="676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Temporal smearing and post-offset residual energy compatible with reflections or echo; plus a pinned modulation-smearing comparator.</w:t>
            </w:r>
          </w:p>
        </w:tc>
      </w:tr>
      <w:tr>
        <w:tc>
          <w:tcPr>
            <w:tcW w:type="dxa" w:w="331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Measurement question</w:t>
            </w:r>
          </w:p>
        </w:tc>
        <w:tc>
          <w:tcPr>
            <w:tcW w:type="dxa" w:w="676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After the natural primary-speech offset, does energy remain above an independent late-pause floor, and does the modulation spectrum show reverberation-sensitive smearing?</w:t>
            </w:r>
          </w:p>
        </w:tc>
      </w:tr>
      <w:tr>
        <w:tc>
          <w:tcPr>
            <w:tcW w:type="dxa" w:w="331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Permitted claim</w:t>
            </w:r>
          </w:p>
        </w:tc>
        <w:tc>
          <w:tcPr>
            <w:tcW w:type="dxa" w:w="676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Observable early residual magnitude, bounded 0.6-s above-floor persistence, conditional downward envelope slope, and pinned normalized-fast SRMR.</w:t>
            </w:r>
          </w:p>
        </w:tc>
      </w:tr>
      <w:tr>
        <w:tc>
          <w:tcPr>
            <w:tcW w:type="dxa" w:w="331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Prohibited claim</w:t>
            </w:r>
          </w:p>
        </w:tc>
        <w:tc>
          <w:tcPr>
            <w:tcW w:type="dxa" w:w="676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No RT60, EDT, C50/C80, D50, DRR, STI, recovered RIR, room identity, or confirmed echo source.</w:t>
            </w:r>
          </w:p>
        </w:tc>
      </w:tr>
      <w:tr>
        <w:tc>
          <w:tcPr>
            <w:tcW w:type="dxa" w:w="331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Residual phenotype confounding</w:t>
            </w:r>
          </w:p>
        </w:tc>
        <w:tc>
          <w:tcPr>
            <w:tcW w:type="dxa" w:w="676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Breathy/weak offsets, respiratory events, prolonged phonation, and dysarthric boundary ambiguity can alter eligibility and may mimic or obscure tails.</w:t>
            </w:r>
          </w:p>
        </w:tc>
      </w:tr>
      <w:tr>
        <w:tc>
          <w:tcPr>
            <w:tcW w:type="dxa" w:w="331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Cross-family boundary</w:t>
            </w:r>
          </w:p>
        </w:tc>
        <w:tc>
          <w:tcPr>
            <w:tcW w:type="dxa" w:w="676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Stationary pause energy belongs to QADD. Spectral coloration belongs to QCHAN. A delayed discrete echo outside the early window is not detected by the retained QREV feature set.</w:t>
            </w:r>
          </w:p>
        </w:tc>
      </w:tr>
      <w:tr>
        <w:tc>
          <w:tcPr>
            <w:tcW w:type="dxa" w:w="331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Family scalar</w:t>
            </w:r>
          </w:p>
        </w:tc>
        <w:tc>
          <w:tcPr>
            <w:tcW w:type="dxa" w:w="676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PROHIBITED; tail features are conditional and SRMR has a different measurement regime.</w:t>
            </w:r>
          </w:p>
        </w:tc>
      </w:tr>
      <w:tr>
        <w:tc>
          <w:tcPr>
            <w:tcW w:type="dxa" w:w="331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Standalone reject threshold</w:t>
            </w:r>
          </w:p>
        </w:tc>
        <w:tc>
          <w:tcPr>
            <w:tcW w:type="dxa" w:w="676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NOT CALIBRATED; no standalone reject/accept rule.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864" w:right="936" w:bottom="864" w:left="936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4. Ten-domain validation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432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1800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Domain</w:t>
            </w:r>
          </w:p>
        </w:tc>
        <w:tc>
          <w:tcPr>
            <w:tcW w:type="dxa" w:w="4320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Evaluation question</w:t>
            </w:r>
          </w:p>
        </w:tc>
        <w:tc>
          <w:tcPr>
            <w:tcW w:type="dxa" w:w="936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Gate mapping</w:t>
            </w:r>
          </w:p>
        </w:tc>
        <w:tc>
          <w:tcPr>
            <w:tcW w:type="dxa" w:w="1224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2880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Evidence</w:t>
            </w:r>
          </w:p>
        </w:tc>
        <w:tc>
          <w:tcPr>
            <w:tcW w:type="dxa" w:w="3240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Conclusion</w:t>
            </w:r>
          </w:p>
        </w:tc>
      </w:tr>
      <w:tr>
        <w:tc>
          <w:tcPr>
            <w:tcW w:type="dxa" w:w="4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Construct validity</w:t>
            </w:r>
          </w:p>
        </w:tc>
        <w:tc>
          <w:tcPr>
            <w:tcW w:type="dxa" w:w="43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Does the observable logically correspond to the family and observation-model term?</w:t>
            </w:r>
          </w:p>
        </w:tc>
        <w:tc>
          <w:tcPr>
            <w:tcW w:type="dxa" w:w="9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G1, G5, G10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QREV_STAGE0_INTEGRATED_AUDIT_v1.md; qrev_v400_preflight_manifest.json</w:t>
            </w:r>
          </w:p>
        </w:tc>
        <w:tc>
          <w:tcPr>
            <w:tcW w:type="dxa" w:w="324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The observable family and claim boundary are fixed and analytically coherent.</w:t>
            </w:r>
          </w:p>
        </w:tc>
      </w:tr>
      <w:tr>
        <w:tc>
          <w:tcPr>
            <w:tcW w:type="dxa" w:w="4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Estimator validity</w:t>
            </w:r>
          </w:p>
        </w:tc>
        <w:tc>
          <w:tcPr>
            <w:tcW w:type="dxa" w:w="43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Does the mathematical estimator measure the stated observable rather than an adjacent construct?</w:t>
            </w:r>
          </w:p>
        </w:tc>
        <w:tc>
          <w:tcPr>
            <w:tcW w:type="dxa" w:w="9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G1, G2, G4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PASS — PREFLIGHT / G10 PENDING</w:t>
            </w:r>
          </w:p>
        </w:tc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qrev_v400_preflight_all_checks.csv; A_construct_response.source.csv</w:t>
            </w:r>
          </w:p>
        </w:tc>
        <w:tc>
          <w:tcPr>
            <w:tcW w:type="dxa" w:w="324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Synthetic recovery, censoring, and missing-not-zero behavior passed; final empirical role remains pending.</w:t>
            </w:r>
          </w:p>
        </w:tc>
      </w:tr>
      <w:tr>
        <w:tc>
          <w:tcPr>
            <w:tcW w:type="dxa" w:w="4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Implementation validity</w:t>
            </w:r>
          </w:p>
        </w:tc>
        <w:tc>
          <w:tcPr>
            <w:tcW w:type="dxa" w:w="43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Does the code implement the frozen estimator exactly and reproducibly?</w:t>
            </w:r>
          </w:p>
        </w:tc>
        <w:tc>
          <w:tcPr>
            <w:tcW w:type="dxa" w:w="9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G1, G2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qrev_v400_preflight_manifest.json; QREV_V400_PREFLIGHT_DC_HOTFIX_REPORT.md</w:t>
            </w:r>
          </w:p>
        </w:tc>
        <w:tc>
          <w:tcPr>
            <w:tcW w:type="dxa" w:w="324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Corrected primary-boundary implementation and enforced global DC removal passed all preflight checks.</w:t>
            </w:r>
          </w:p>
        </w:tc>
      </w:tr>
      <w:tr>
        <w:tc>
          <w:tcPr>
            <w:tcW w:type="dxa" w:w="4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Transformation behavior</w:t>
            </w:r>
          </w:p>
        </w:tc>
        <w:tc>
          <w:tcPr>
            <w:tcW w:type="dxa" w:w="43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Does the feature show the preregistered invariance/equivariance under gain, polarity, time shift, resampling, codec, and duration changes?</w:t>
            </w:r>
          </w:p>
        </w:tc>
        <w:tc>
          <w:tcPr>
            <w:tcW w:type="dxa" w:w="9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G3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C_transformation_contract.source.csv; qrev_v400_srmr_transformation_controls.csv</w:t>
            </w:r>
          </w:p>
        </w:tc>
        <w:tc>
          <w:tcPr>
            <w:tcW w:type="dxa" w:w="324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Gain, polarity, DC, common shift, resampling, codec, and duration behavior are characterized.</w:t>
            </w:r>
          </w:p>
        </w:tc>
      </w:tr>
      <w:tr>
        <w:tc>
          <w:tcPr>
            <w:tcW w:type="dxa" w:w="4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Dose response</w:t>
            </w:r>
          </w:p>
        </w:tc>
        <w:tc>
          <w:tcPr>
            <w:tcW w:type="dxa" w:w="43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Does it respond monotonically or quantitatively to realistic controlled perturbation doses?</w:t>
            </w:r>
          </w:p>
        </w:tc>
        <w:tc>
          <w:tcPr>
            <w:tcW w:type="dxa" w:w="9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G4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A_construct_response.source.csv; qrev_v400_rir_dose.csv; qrev_v400_decay_recovery.csv</w:t>
            </w:r>
          </w:p>
        </w:tc>
        <w:tc>
          <w:tcPr>
            <w:tcW w:type="dxa" w:w="324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RIR ordering, bounded persistence, known slope recovery, and pinned SRMR dose behavior passed.</w:t>
            </w:r>
          </w:p>
        </w:tc>
      </w:tr>
      <w:tr>
        <w:tc>
          <w:tcPr>
            <w:tcW w:type="dxa" w:w="4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Discriminant validity</w:t>
            </w:r>
          </w:p>
        </w:tc>
        <w:tc>
          <w:tcPr>
            <w:tcW w:type="dxa" w:w="43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Does it distinguish the target manifestation from physiology, neighboring families, and plausible false-positive controls?</w:t>
            </w:r>
          </w:p>
        </w:tc>
        <w:tc>
          <w:tcPr>
            <w:tcW w:type="dxa" w:w="9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G5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CONDITIONAL PASS</w:t>
            </w:r>
          </w:p>
        </w:tc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B_discriminant_specificity.source.csv; qrev_v400_srmr_noise_characterization.csv</w:t>
            </w:r>
          </w:p>
        </w:tc>
        <w:tc>
          <w:tcPr>
            <w:tcW w:type="dxa" w:w="324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Breath, changing noise floor, delayed echo, and additive noise remain explicit no-reference confounds.</w:t>
            </w:r>
          </w:p>
        </w:tc>
      </w:tr>
      <w:tr>
        <w:tc>
          <w:tcPr>
            <w:tcW w:type="dxa" w:w="4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Support and uncertainty</w:t>
            </w:r>
          </w:p>
        </w:tc>
        <w:tc>
          <w:tcPr>
            <w:tcW w:type="dxa" w:w="43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Are eligibility, availability, censoring, event exposure, precision, and missingness represented correctly?</w:t>
            </w:r>
          </w:p>
        </w:tc>
        <w:tc>
          <w:tcPr>
            <w:tcW w:type="dxa" w:w="9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G6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PREFLIGHT PASS / COHORT PENDING</w:t>
            </w:r>
          </w:p>
        </w:tc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qrev_v400_support_policy_preflight.csv; 03_reverberation_QREV_v4_0_0_REVIEWED_COHORT_SOURCE.ipynb</w:t>
            </w:r>
          </w:p>
        </w:tc>
        <w:tc>
          <w:tcPr>
            <w:tcW w:type="dxa" w:w="324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Censoring and synthetic support behavior pass; 2/3/4 policy, precision, and empirical availability require cohort evidence.</w:t>
            </w:r>
          </w:p>
        </w:tc>
      </w:tr>
      <w:tr>
        <w:tc>
          <w:tcPr>
            <w:tcW w:type="dxa" w:w="4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Reliability and redundancy</w:t>
            </w:r>
          </w:p>
        </w:tc>
        <w:tc>
          <w:tcPr>
            <w:tcW w:type="dxa" w:w="43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Is it stable when expected, and is it not an exact or near-duplicate of another retained feature?</w:t>
            </w:r>
          </w:p>
        </w:tc>
        <w:tc>
          <w:tcPr>
            <w:tcW w:type="dxa" w:w="9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G7, G8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PENDING COHORT</w:t>
            </w:r>
          </w:p>
        </w:tc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QREV_STAGE2_COHORT_EXECUTION_PLAN.md</w:t>
            </w:r>
          </w:p>
        </w:tc>
        <w:tc>
          <w:tcPr>
            <w:tcW w:type="dxa" w:w="324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Repeated recordings, participant weighting, pairwise redundancy, and SRMR convergence are generated in Stage 2.</w:t>
            </w:r>
          </w:p>
        </w:tc>
      </w:tr>
      <w:tr>
        <w:tc>
          <w:tcPr>
            <w:tcW w:type="dxa" w:w="4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Interpretability</w:t>
            </w:r>
          </w:p>
        </w:tc>
        <w:tc>
          <w:tcPr>
            <w:tcW w:type="dxa" w:w="43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Are name, unit, orientation, support, expected range, failure states, and claim boundary explicit?</w:t>
            </w:r>
          </w:p>
        </w:tc>
        <w:tc>
          <w:tcPr>
            <w:tcW w:type="dxa" w:w="9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G1, G7, G10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QREV_v4_0_0_REVIEWED_SCIENTIFIC_CONTRACT.md</w:t>
            </w:r>
          </w:p>
        </w:tc>
        <w:tc>
          <w:tcPr>
            <w:tcW w:type="dxa" w:w="324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Units, orientation, support, censoring, missingness, and prohibited claims are explicit.</w:t>
            </w:r>
          </w:p>
        </w:tc>
      </w:tr>
      <w:tr>
        <w:tc>
          <w:tcPr>
            <w:tcW w:type="dxa" w:w="43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Scientific scope</w:t>
            </w:r>
          </w:p>
        </w:tc>
        <w:tc>
          <w:tcPr>
            <w:tcW w:type="dxa" w:w="432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Is maturity correctly labeled as established, adapted, or study-specific, with permissible claims and limitations?</w:t>
            </w:r>
          </w:p>
        </w:tc>
        <w:tc>
          <w:tcPr>
            <w:tcW w:type="dxa" w:w="9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G1, G10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QREV_v4_0_0_REVIEWED_SCIENTIFIC_CONTRACT.md</w:t>
            </w:r>
          </w:p>
        </w:tc>
        <w:tc>
          <w:tcPr>
            <w:tcW w:type="dxa" w:w="324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Three study-specific conditional descriptors and one pinned published comparator remain distinct.</w:t>
            </w:r>
          </w:p>
        </w:tc>
      </w:tr>
    </w:tbl>
    <w:p>
      <w:pPr>
        <w:pStyle w:val="Heading1"/>
        <w:keepNext/>
      </w:pPr>
      <w:r>
        <w:t>5. G1-G10 family gate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tblHeader w:val="true"/>
        </w:trPr>
        <w:tc>
          <w:tcPr>
            <w:tcW w:type="dxa" w:w="648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Gate</w:t>
            </w:r>
          </w:p>
        </w:tc>
        <w:tc>
          <w:tcPr>
            <w:tcW w:type="dxa" w:w="1728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Name</w:t>
            </w:r>
          </w:p>
        </w:tc>
        <w:tc>
          <w:tcPr>
            <w:tcW w:type="dxa" w:w="4680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Required evidence</w:t>
            </w:r>
          </w:p>
        </w:tc>
        <w:tc>
          <w:tcPr>
            <w:tcW w:type="dxa" w:w="1656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Blocking rule</w:t>
            </w:r>
          </w:p>
        </w:tc>
        <w:tc>
          <w:tcPr>
            <w:tcW w:type="dxa" w:w="1152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2448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Acceptance criterion</w:t>
            </w:r>
          </w:p>
        </w:tc>
        <w:tc>
          <w:tcPr>
            <w:tcW w:type="dxa" w:w="2376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Artifact(s)</w:t>
            </w:r>
          </w:p>
        </w:tc>
        <w:tc>
          <w:tcPr>
            <w:tcW w:type="dxa" w:w="2592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Reviewer note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G1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Contract and provenance</w:t>
            </w:r>
          </w:p>
        </w:tc>
        <w:tc>
          <w:tcPr>
            <w:tcW w:type="dxa" w:w="46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Input identity, waveform view, sample rate, channel policy, segmentation view/profile, guard, parameters, code version, dependency versions, no hidden preprocessing.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Blocking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4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t>See QREV_Validation_Checklist_v0_3_COHORT_READY.csv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qrev_v400_preflight_manifest.json; qrev_v400_preflight_all_checks.csv</w:t>
            </w:r>
          </w:p>
        </w:tc>
        <w:tc>
          <w:tcPr>
            <w:tcW w:type="dxa" w:w="25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Contract, primary-boundary provenance, pinned SRMR identity, and no-scalar governance pass.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G2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Numerical correctness</w:t>
            </w:r>
          </w:p>
        </w:tc>
        <w:tc>
          <w:tcPr>
            <w:tcW w:type="dxa" w:w="46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Hand-computable tests, domain/range tests, deterministic repeated extraction, missing-not-zero, ledger reconstruction when applicable.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Blocking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4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t>See QREV_Validation_Checklist_v0_3_COHORT_READY.csv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qrev_v400_preflight_all_checks.csv; qrev_v400_srmr_reference_audit.csv</w:t>
            </w:r>
          </w:p>
        </w:tc>
        <w:tc>
          <w:tcPr>
            <w:tcW w:type="dxa" w:w="25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Determinism, reconstruction fixtures, missing-not-zero behavior, and exact pinned SRMR regression pass.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G3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Transformation behavior</w:t>
            </w:r>
          </w:p>
        </w:tc>
        <w:tc>
          <w:tcPr>
            <w:tcW w:type="dxa" w:w="46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Gain, polarity, DC, common time shift, resampling, codec, duration, and other construct-relevant invariance/equivariance tests.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Blocking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4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t>See QREV_Validation_Checklist_v0_3_COHORT_READY.csv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C_transformation_contract.source.csv; QREV_V400_PREFLIGHT_DC_HOTFIX_REPORT.md</w:t>
            </w:r>
          </w:p>
        </w:tc>
        <w:tc>
          <w:tcPr>
            <w:tcW w:type="dxa" w:w="25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All preregistered transformations pass after enforcing declared global DC removal.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G4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Synthetic construct response</w:t>
            </w:r>
          </w:p>
        </w:tc>
        <w:tc>
          <w:tcPr>
            <w:tcW w:type="dxa" w:w="46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Realistic dose grid, expected direction, monotonicity/order, recovery error, uncertainty, saturation/floor behavior.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Blocking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4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t>See QREV_Validation_Checklist_v0_3_COHORT_READY.csv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A_construct_response.source.csv</w:t>
            </w:r>
          </w:p>
        </w:tc>
        <w:tc>
          <w:tcPr>
            <w:tcW w:type="dxa" w:w="25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Construct-response and recovery gates pass over the identifiable operating range.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G5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Discriminant controls</w:t>
            </w:r>
          </w:p>
        </w:tc>
        <w:tc>
          <w:tcPr>
            <w:tcW w:type="dxa" w:w="46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Matched competing mechanisms, physiology mimics, neighboring-family controls, false-positive rates, arbitration rules.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Blocking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CONDITIONAL PASS</w:t>
            </w:r>
          </w:p>
        </w:tc>
        <w:tc>
          <w:tcPr>
            <w:tcW w:type="dxa" w:w="24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t>See QREV_Validation_Checklist_v0_3_COHORT_READY.csv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B_discriminant_specificity.source.csv; cohort bandwidth characterization planned</w:t>
            </w:r>
          </w:p>
        </w:tc>
        <w:tc>
          <w:tcPr>
            <w:tcW w:type="dxa" w:w="25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Known no-reference confounds are exposed; SRMR bandwidth characterization is added in Stage 2.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G6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Support and boundary robustness</w:t>
            </w:r>
          </w:p>
        </w:tc>
        <w:tc>
          <w:tcPr>
            <w:tcW w:type="dxa" w:w="46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Availability versus independent support, precision tiers, boundary/guard/window/horizon sensitivity, censoring calibration.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Blocking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PREFLIGHT PASS / COHORT PENDING</w:t>
            </w:r>
          </w:p>
        </w:tc>
        <w:tc>
          <w:tcPr>
            <w:tcW w:type="dxa" w:w="24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t>See QREV_Validation_Checklist_v0_3_COHORT_READY.csv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qrev_v400_support_policy_preflight.csv; QREV_STAGE2_COHORT_EXECUTION_PLAN.md</w:t>
            </w:r>
          </w:p>
        </w:tc>
        <w:tc>
          <w:tcPr>
            <w:tcW w:type="dxa" w:w="25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Cohort support policy, deletion, bootstrap, boundary, floor, horizon, frame, and window sensitivity remain required.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G7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Empirical plausibility</w:t>
            </w:r>
          </w:p>
        </w:tc>
        <w:tc>
          <w:tcPr>
            <w:tcW w:type="dxa" w:w="46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Distribution with missingness/support, boundary masses, outliers, participant/task clustering, representative signal examples.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Blocking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PENDING COHORT</w:t>
            </w:r>
          </w:p>
        </w:tc>
        <w:tc>
          <w:tcPr>
            <w:tcW w:type="dxa" w:w="24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t>See QREV_Validation_Checklist_v0_3_COHORT_READY.csv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03_reverberation_QREV_v4_0_0_REVIEWED_COHORT_SOURCE.ipynb</w:t>
            </w:r>
          </w:p>
        </w:tc>
        <w:tc>
          <w:tcPr>
            <w:tcW w:type="dxa" w:w="25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Corrected 519-recording extraction, availability, censoring, distributions, and signal-linked examples required.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G8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Reliability and redundancy</w:t>
            </w:r>
          </w:p>
        </w:tc>
        <w:tc>
          <w:tcPr>
            <w:tcW w:type="dxa" w:w="46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Repeated recordings/resampling/bootstrap where appropriate, correlations/agreement, exact transforms, near-duplicates, feature-role revision.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Blocking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PENDING COHORT</w:t>
            </w:r>
          </w:p>
        </w:tc>
        <w:tc>
          <w:tcPr>
            <w:tcW w:type="dxa" w:w="24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t>See QREV_Validation_Checklist_v0_3_COHORT_READY.csv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03_reverberation_QREV_v4_0_0_REVIEWED_COHORT_SOURCE.ipynb</w:t>
            </w:r>
          </w:p>
        </w:tc>
        <w:tc>
          <w:tcPr>
            <w:tcW w:type="dxa" w:w="25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Participant-aware persistence, weighting, redundancy, and SRMR convergence required.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G9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Event verification</w:t>
            </w:r>
          </w:p>
        </w:tc>
        <w:tc>
          <w:tcPr>
            <w:tcW w:type="dxa" w:w="46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Blinded review of stratified event/non-event cases, precision-like evidence, disagreement categories, event ledger audit.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Blocking for event detectors; N/A otherwise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24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t>See QREV_Validation_Checklist_v0_3_COHORT_READY.csv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QREV_v4_0_0_REVIEWED_SCIENTIFIC_CONTRACT.md</w:t>
            </w:r>
          </w:p>
        </w:tc>
        <w:tc>
          <w:tcPr>
            <w:tcW w:type="dxa" w:w="25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No retained discrete event detector; Panel I is explicitly N/A.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G10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Feature decision and freeze</w:t>
            </w:r>
          </w:p>
        </w:tc>
        <w:tc>
          <w:tcPr>
            <w:tcW w:type="dxa" w:w="46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Per-feature retain/revise/conditional/drop decision, finalized roles, no unsupported scalar/threshold, immutable manifest and executed notebook.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Blocking</w:t>
            </w:r>
          </w:p>
        </w:tc>
        <w:tc>
          <w:tcPr>
            <w:tcW w:type="dxa" w:w="115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PENDING POST-COHORT REVIEW</w:t>
            </w:r>
          </w:p>
        </w:tc>
        <w:tc>
          <w:tcPr>
            <w:tcW w:type="dxa" w:w="24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t>See QREV_Validation_Checklist_v0_3_COHORT_READY.csv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QREV_STAGE2_COHORT_EXECUTION_PLAN.md</w:t>
            </w:r>
          </w:p>
        </w:tc>
        <w:tc>
          <w:tcPr>
            <w:tcW w:type="dxa" w:w="25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Feature decisions and freezes remain prohibited until empirical evidence is audited.</w:t>
            </w:r>
          </w:p>
        </w:tc>
      </w:tr>
    </w:tbl>
    <w:p>
      <w:pPr>
        <w:sectPr>
          <w:headerReference w:type="default" r:id="rId11"/>
          <w:footerReference w:type="default" r:id="rId12"/>
          <w:pgSz w:w="15840" w:h="12240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6. Feature inventory and role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2880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Feature ID</w:t>
            </w:r>
          </w:p>
        </w:tc>
        <w:tc>
          <w:tcPr>
            <w:tcW w:type="dxa" w:w="2304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Display name</w:t>
            </w:r>
          </w:p>
        </w:tc>
        <w:tc>
          <w:tcPr>
            <w:tcW w:type="dxa" w:w="1656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Proposed role</w:t>
            </w:r>
          </w:p>
        </w:tc>
        <w:tc>
          <w:tcPr>
            <w:tcW w:type="dxa" w:w="792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Unit</w:t>
            </w:r>
          </w:p>
        </w:tc>
        <w:tc>
          <w:tcPr>
            <w:tcW w:type="dxa" w:w="2448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Evidential maturity</w:t>
            </w:r>
          </w:p>
        </w:tc>
        <w:tc>
          <w:tcPr>
            <w:tcW w:type="dxa" w:w="1080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Decision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qrev_tail_excess_100ms_db</w:t>
            </w:r>
          </w:p>
        </w:tc>
        <w:tc>
          <w:tcPr>
            <w:tcW w:type="dxa" w:w="230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Early post-offset tail excess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Primary conditional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dB</w:t>
            </w:r>
          </w:p>
        </w:tc>
        <w:tc>
          <w:tcPr>
            <w:tcW w:type="dxa" w:w="24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Study-specific residual-tail proxy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CORRECTED COHORT RECOMPUTE; G10 PENDING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qrev_tail_persistence_median_sec</w:t>
            </w:r>
          </w:p>
        </w:tc>
        <w:tc>
          <w:tcPr>
            <w:tcW w:type="dxa" w:w="230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Bounded 0.6-s tail persistence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Primary conditional censored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s</w:t>
            </w:r>
          </w:p>
        </w:tc>
        <w:tc>
          <w:tcPr>
            <w:tcW w:type="dxa" w:w="24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Study-specific censored persistence estimator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REDEFINED 0.6-S CENSORED ESTIMATOR; COHORT/G10 PENDING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qrev_downward_decay_rate_db_per_sec</w:t>
            </w:r>
          </w:p>
        </w:tc>
        <w:tc>
          <w:tcPr>
            <w:tcW w:type="dxa" w:w="230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Conditional downward tail-decay rate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Secondary conditional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dB/s</w:t>
            </w:r>
          </w:p>
        </w:tc>
        <w:tc>
          <w:tcPr>
            <w:tcW w:type="dxa" w:w="24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Study-specific robust slope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CORRECTED COHORT RECOMPUTE; G10 PENDING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qrev_srmr_norm</w:t>
            </w:r>
          </w:p>
        </w:tc>
        <w:tc>
          <w:tcPr>
            <w:tcW w:type="dxa" w:w="230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Normalized-fast SRMR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Secondary comparator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ratio</w:t>
            </w:r>
          </w:p>
        </w:tc>
        <w:tc>
          <w:tcPr>
            <w:tcW w:type="dxa" w:w="24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  <w:t>Published metric; pinned implementation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PINNED PREFLIGHT PASS; COHORT/G10 PENDING</w:t>
            </w:r>
          </w:p>
        </w:tc>
      </w:tr>
    </w:tbl>
    <w:p>
      <w:pPr>
        <w:pStyle w:val="Heading1"/>
        <w:keepNext/>
      </w:pPr>
      <w:r>
        <w:t>7. Per-feature evaluation worksheet (duplicate once per feature)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944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3672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Required content</w:t>
            </w:r>
          </w:p>
        </w:tc>
        <w:tc>
          <w:tcPr>
            <w:tcW w:type="dxa" w:w="1080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2088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Evidence</w:t>
            </w:r>
          </w:p>
        </w:tc>
        <w:tc>
          <w:tcPr>
            <w:tcW w:type="dxa" w:w="2376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Conclusion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Identity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Feature ID, display name, version, family, subdomain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Scientific role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Primary / secondary / contextual / exploratory / descriptor / event metric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Maturity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Published metric / established primitive with study aggregation / study-specific proxy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Construct and estimand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Exact observable and why it belongs to this family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Operational definition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Equation/algorithm, windowing, aggregation, thresholds, units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Input contract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Native or analysis waveform, sample rate, segments, guards, preprocessing restrictions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Orientation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Direction and whether ordinal/nonordinal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Minimum support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Independent support, counts, duration, exposure, censoring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Known confounds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Physiology, task, device, environment, neighboring families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Claim boundary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What the feature may and may not be called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G2 evidence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Unit tests and numerical regression evidence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G3 evidence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Transformation test results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G4 evidence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Synthetic dose response results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G5 evidence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Discriminant-control results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G6 evidence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Support/boundary/parameter results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G7 evidence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Empirical distribution and examples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G8 evidence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Reliability/redundancy results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G9 evidence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Event adjudication or N/A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Figure coverage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Panels A-J supporting this feature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ML handoff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Value, availability, support, uncertainty, status, version, reference vintage if relevant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Final decision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Retain / revise / conditional / exploratory / drop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Decision rationale</w:t>
            </w:r>
          </w:p>
        </w:tc>
        <w:tc>
          <w:tcPr>
            <w:tcW w:type="dxa" w:w="367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Evidence-based rationale and limitations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208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[evidence / filename]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4"/>
              </w:rPr>
              <w:t>[review conclusion]</w:t>
            </w:r>
          </w:p>
        </w:tc>
      </w:tr>
    </w:tbl>
    <w:p>
      <w:pPr>
        <w:sectPr>
          <w:headerReference w:type="default" r:id="rId13"/>
          <w:footerReference w:type="default" r:id="rId14"/>
          <w:pgSz w:w="12240" w:h="15840"/>
          <w:pgMar w:top="864" w:right="936" w:bottom="864" w:left="936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8. Standardized scientific figure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tblHeader w:val="true"/>
        </w:trPr>
        <w:tc>
          <w:tcPr>
            <w:tcW w:type="dxa" w:w="648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Panel</w:t>
            </w:r>
          </w:p>
        </w:tc>
        <w:tc>
          <w:tcPr>
            <w:tcW w:type="dxa" w:w="1728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Title</w:t>
            </w:r>
          </w:p>
        </w:tc>
        <w:tc>
          <w:tcPr>
            <w:tcW w:type="dxa" w:w="4608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Minimum scientific content</w:t>
            </w:r>
          </w:p>
        </w:tc>
        <w:tc>
          <w:tcPr>
            <w:tcW w:type="dxa" w:w="1800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Applicability</w:t>
            </w:r>
          </w:p>
        </w:tc>
        <w:tc>
          <w:tcPr>
            <w:tcW w:type="dxa" w:w="1080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2016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Figure</w:t>
            </w:r>
          </w:p>
        </w:tc>
        <w:tc>
          <w:tcPr>
            <w:tcW w:type="dxa" w:w="2016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Source data</w:t>
            </w:r>
          </w:p>
        </w:tc>
        <w:tc>
          <w:tcPr>
            <w:tcW w:type="dxa" w:w="2376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Caption / provenance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A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Construct response</w:t>
            </w:r>
          </w:p>
        </w:tc>
        <w:tc>
          <w:tcPr>
            <w:tcW w:type="dxa" w:w="460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Controlled target dose on x-axis; estimate and uncertainty on y-axis; expected response annotated.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COMPLETE PREFLIGHT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A_construct_response.*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A_construct_response.source.csv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A_construct_response.caption.md / .provenance.json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B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Discriminant specificity</w:t>
            </w:r>
          </w:p>
        </w:tc>
        <w:tc>
          <w:tcPr>
            <w:tcW w:type="dxa" w:w="460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Target perturbation beside matched competing controls; false-positive behavior visible.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COMPLETE PREFLIGHT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B_discriminant_specificity.*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B_discriminant_specificity.source.csv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B_discriminant_specificity.caption.md / .provenance.json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C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Transformation contract</w:t>
            </w:r>
          </w:p>
        </w:tc>
        <w:tc>
          <w:tcPr>
            <w:tcW w:type="dxa" w:w="460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Observed change versus theoretical invariance/equivariance line for gain/resampling/codec/polarity/time shift.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COMPLETE PREFLIGHT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C_transformation_contract.*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C_transformation_contract.source.csv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C_transformation_contract.caption.md / .provenance.json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D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Support and availability</w:t>
            </w:r>
          </w:p>
        </w:tc>
        <w:tc>
          <w:tcPr>
            <w:tcW w:type="dxa" w:w="460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t>D1: 2/3/4 support-policy availability. D2: status, missingness, and censoring. D3: bootstrap precision versus valid pause support and SRMR availability versus strict-speech duration.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PLANNED COHORT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t>D1_support_policy_availability.*; D2_status_missingness_censoring.*; D3_support_precision_relationships.*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cohort source CSVs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generated caption/provenance JSON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E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Boundary/parameter sensitivity</w:t>
            </w:r>
          </w:p>
        </w:tc>
        <w:tc>
          <w:tcPr>
            <w:tcW w:type="dxa" w:w="460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t>E1: whole-boundary deletion sensitivity. E2: availability agreement under boundary/parameter variants. E3: paired value changes normalized by each feature’s empirical IQR for visualization only.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PLANNED COHORT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t>E1_delete_one_boundary_sensitivity.*; E2_availability_sensitivity.*; E3_value_sensitivity_iqr_scaled.*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cohort source CSVs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generated caption/provenance JSON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F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Empirical distribution</w:t>
            </w:r>
          </w:p>
        </w:tc>
        <w:tc>
          <w:tcPr>
            <w:tcW w:type="dxa" w:w="460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Recording-level distribution plus missingness/support tier, boundary mass, and outliers; not a histogram alone.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PLANNED COHORT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F_empirical_distributions.*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F_empirical_distributions.source.csv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generated caption/provenance JSON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G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Signal-linked examples</w:t>
            </w:r>
          </w:p>
        </w:tc>
        <w:tc>
          <w:tcPr>
            <w:tcW w:type="dxa" w:w="460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t>Aligned waveform, spectrogram, and AC-RMS envelope with natural-offset, early-tail, persistence-horizon, and independent-floor annotations for deterministic signal-derived strata; no causal source labels.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PLANNED COHORT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&gt;=8 deterministic label-blind G_* bundles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one source CSV per example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one caption/provenance per example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H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Reliability and redundancy</w:t>
            </w:r>
          </w:p>
        </w:tc>
        <w:tc>
          <w:tcPr>
            <w:tcW w:type="dxa" w:w="460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Subject-aware persistence/reliability and same-family correlation/agreement; exact transforms flagged.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PLANNED COHORT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H1/H2/H3 bundles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cohort source CSVs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generated caption/provenance JSON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I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Event verification</w:t>
            </w:r>
          </w:p>
        </w:tc>
        <w:tc>
          <w:tcPr>
            <w:tcW w:type="dxa" w:w="460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Event/non-event adjudication, precision-like estimates, disagreement categories, and representative detections.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N/A — NO EVENT DETECTOR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6"/>
              </w:rPr>
              <w:t>explicit N/A in figure contract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J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ML handoff</w:t>
            </w:r>
          </w:p>
        </w:tc>
        <w:tc>
          <w:tcPr>
            <w:tcW w:type="dxa" w:w="460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3"/>
              </w:rPr>
              <w:t>Optional: measurement availability/precision and biomarker-specific reliability or abstention interface; no generic threshold.</w:t>
            </w:r>
          </w:p>
        </w:tc>
        <w:tc>
          <w:tcPr>
            <w:tcW w:type="dxa" w:w="18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10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PLANNED COHORT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J_ml_handoff_contract.*</w:t>
            </w:r>
          </w:p>
        </w:tc>
        <w:tc>
          <w:tcPr>
            <w:tcW w:type="dxa" w:w="201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J_ml_handoff_contract.source.csv</w:t>
            </w:r>
          </w:p>
        </w:tc>
        <w:tc>
          <w:tcPr>
            <w:tcW w:type="dxa" w:w="237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r>
              <w:rPr>
                <w:sz w:val="16"/>
              </w:rPr>
              <w:t>generated caption/provenance JSON</w:t>
            </w:r>
          </w:p>
        </w:tc>
      </w:tr>
    </w:tbl>
    <w:p>
      <w:pPr>
        <w:pStyle w:val="Heading1"/>
        <w:keepNext/>
        <w:spacing w:before="80" w:after="60"/>
      </w:pPr>
      <w:r>
        <w:t>9. Figure quality-control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tblHeader w:val="true"/>
          <w:cantSplit/>
        </w:trPr>
        <w:tc>
          <w:tcPr>
            <w:tcW w:type="dxa" w:w="504"/>
            <w:vAlign w:val="center"/>
            <w:shd w:fill="1F4E78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9216"/>
            <w:vAlign w:val="center"/>
            <w:shd w:fill="1F4E78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Figure QC requirement</w:t>
            </w:r>
          </w:p>
        </w:tc>
        <w:tc>
          <w:tcPr>
            <w:tcW w:type="dxa" w:w="1224"/>
            <w:vAlign w:val="center"/>
            <w:shd w:fill="1F4E78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816"/>
            <w:vAlign w:val="center"/>
            <w:shd w:fill="1F4E78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Evidence / note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9216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Scientific question is stated in the caption and matches the validation gate.</w:t>
            </w:r>
          </w:p>
        </w:tc>
        <w:tc>
          <w:tcPr>
            <w:tcW w:type="dxa" w:w="1224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3816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[artifact or note]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9216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Axes, units, orientation, reference lines, and uncertainty are explicit.</w:t>
            </w:r>
          </w:p>
        </w:tc>
        <w:tc>
          <w:tcPr>
            <w:tcW w:type="dxa" w:w="1224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3816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[artifact or note]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9216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Availability/support accompanies the estimate where applicable.</w:t>
            </w:r>
          </w:p>
        </w:tc>
        <w:tc>
          <w:tcPr>
            <w:tcW w:type="dxa" w:w="1224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3816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[artifact or note]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216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Unavailable and censored values are not plotted as zero.</w:t>
            </w:r>
          </w:p>
        </w:tc>
        <w:tc>
          <w:tcPr>
            <w:tcW w:type="dxa" w:w="1224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3816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[artifact or note]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9216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Participant-aware aggregation or uncertainty is used where repeated recordings exist.</w:t>
            </w:r>
          </w:p>
        </w:tc>
        <w:tc>
          <w:tcPr>
            <w:tcW w:type="dxa" w:w="1224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3816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[artifact or note]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9216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The figure is not a distribution-only decoration; it tests a defined claim.</w:t>
            </w:r>
          </w:p>
        </w:tc>
        <w:tc>
          <w:tcPr>
            <w:tcW w:type="dxa" w:w="1224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3816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[artifact or note]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9216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Editable SVG or PDF and high-resolution PNG are both produced.</w:t>
            </w:r>
          </w:p>
        </w:tc>
        <w:tc>
          <w:tcPr>
            <w:tcW w:type="dxa" w:w="1224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3816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[artifact or note]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9216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Machine-readable source data reproduce the plotted values exactly.</w:t>
            </w:r>
          </w:p>
        </w:tc>
        <w:tc>
          <w:tcPr>
            <w:tcW w:type="dxa" w:w="1224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3816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[artifact or note]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9216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Caption draft states estimator, cohort/support, interpretation, and limitation.</w:t>
            </w:r>
          </w:p>
        </w:tc>
        <w:tc>
          <w:tcPr>
            <w:tcW w:type="dxa" w:w="1224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3816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[artifact or note]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9216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Provenance sidecar records feature version, parameter hash, source table hash, code commit/version, and creation time.</w:t>
            </w:r>
          </w:p>
        </w:tc>
        <w:tc>
          <w:tcPr>
            <w:tcW w:type="dxa" w:w="1224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3816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[artifact or note]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9216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Signal examples are selected by predeclared rules, not cherry-picked for visual impact.</w:t>
            </w:r>
          </w:p>
        </w:tc>
        <w:tc>
          <w:tcPr>
            <w:tcW w:type="dxa" w:w="1224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3816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[artifact or note]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9216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Any omitted standard panel has an explicit scientific N/A rationale.</w:t>
            </w:r>
          </w:p>
        </w:tc>
        <w:tc>
          <w:tcPr>
            <w:tcW w:type="dxa" w:w="1224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PASS / CONDITIONAL / FAIL / PENDING / N/A</w:t>
            </w:r>
          </w:p>
        </w:tc>
        <w:tc>
          <w:tcPr>
            <w:tcW w:type="dxa" w:w="3816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[artifact or note]</w:t>
            </w:r>
          </w:p>
        </w:tc>
      </w:tr>
    </w:tbl>
    <w:p>
      <w:pPr>
        <w:sectPr>
          <w:headerReference w:type="default" r:id="rId15"/>
          <w:footerReference w:type="default" r:id="rId16"/>
          <w:pgSz w:w="15840" w:h="12240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10. Quality-aware ML handoff</w:t>
      </w:r>
    </w:p>
    <w:p>
      <w:pPr>
        <w:spacing w:after="80" w:line="252" w:lineRule="auto"/>
      </w:pPr>
      <w:r>
        <w:t>The ML export is a measurement interface, not a generic good/bad label. Each numerical value must travel with validity context. Thresholds are calibrated later against biomarker-specific susceptibility and downstream model behavior.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ML field</w:t>
            </w:r>
          </w:p>
        </w:tc>
        <w:tc>
          <w:tcPr>
            <w:tcW w:type="dxa" w:w="7200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feature_value</w:t>
            </w:r>
          </w:p>
        </w:tc>
        <w:tc>
          <w:tcPr>
            <w:tcW w:type="dxa" w:w="72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Numerical measurement; NaN when unavailable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feature_available</w:t>
            </w:r>
          </w:p>
        </w:tc>
        <w:tc>
          <w:tcPr>
            <w:tcW w:type="dxa" w:w="72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Boolean availability mask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measurement_status</w:t>
            </w:r>
          </w:p>
        </w:tc>
        <w:tc>
          <w:tcPr>
            <w:tcW w:type="dxa" w:w="72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valid / censored / low_support / unavailable / error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missing_reason</w:t>
            </w:r>
          </w:p>
        </w:tc>
        <w:tc>
          <w:tcPr>
            <w:tcW w:type="dxa" w:w="72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Explicit reason; never inferred from value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support_amount</w:t>
            </w:r>
          </w:p>
        </w:tc>
        <w:tc>
          <w:tcPr>
            <w:tcW w:type="dxa" w:w="72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Independent duration/count/exposure supporting the value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precision_tier</w:t>
            </w:r>
          </w:p>
        </w:tc>
        <w:tc>
          <w:tcPr>
            <w:tcW w:type="dxa" w:w="72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Predeclared support/precision class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uncertainty</w:t>
            </w:r>
          </w:p>
        </w:tc>
        <w:tc>
          <w:tcPr>
            <w:tcW w:type="dxa" w:w="72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CI/SE/censoring/event interval where defined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measurement_version</w:t>
            </w:r>
          </w:p>
        </w:tc>
        <w:tc>
          <w:tcPr>
            <w:tcW w:type="dxa" w:w="72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Immutable feature-family version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input_view_version</w:t>
            </w:r>
          </w:p>
        </w:tc>
        <w:tc>
          <w:tcPr>
            <w:tcW w:type="dxa" w:w="72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Waveform and interval-view identity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reference_vintage</w:t>
            </w:r>
          </w:p>
        </w:tc>
        <w:tc>
          <w:tcPr>
            <w:tcW w:type="dxa" w:w="72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Required for reference-relative families such as QCHAN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standalone_gate_allowed</w:t>
            </w:r>
          </w:p>
        </w:tc>
        <w:tc>
          <w:tcPr>
            <w:tcW w:type="dxa" w:w="7200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Normally false until biomarker-specific calibration</w:t>
            </w:r>
          </w:p>
        </w:tc>
      </w:tr>
    </w:tbl>
    <w:p>
      <w:pPr>
        <w:pStyle w:val="Heading1"/>
        <w:keepNext/>
      </w:pPr>
      <w:r>
        <w:t>11. Family decision and freeze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6336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Freeze criterion</w:t>
            </w:r>
          </w:p>
        </w:tc>
        <w:tc>
          <w:tcPr>
            <w:tcW w:type="dxa" w:w="3744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Resolution</w:t>
            </w:r>
          </w:p>
        </w:tc>
      </w:tr>
      <w:tr>
        <w:tc>
          <w:tcPr>
            <w:tcW w:type="dxa" w:w="63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All retained features have explicit decisions</w:t>
            </w:r>
          </w:p>
        </w:tc>
        <w:tc>
          <w:tcPr>
            <w:tcW w:type="dxa" w:w="37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[ ] Yes  [ ] No</w:t>
            </w:r>
          </w:p>
        </w:tc>
      </w:tr>
      <w:tr>
        <w:tc>
          <w:tcPr>
            <w:tcW w:type="dxa" w:w="63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All blocking gates resolved</w:t>
            </w:r>
          </w:p>
        </w:tc>
        <w:tc>
          <w:tcPr>
            <w:tcW w:type="dxa" w:w="37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[ ] Yes  [ ] No</w:t>
            </w:r>
          </w:p>
        </w:tc>
      </w:tr>
      <w:tr>
        <w:tc>
          <w:tcPr>
            <w:tcW w:type="dxa" w:w="63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All applicable figures complete</w:t>
            </w:r>
          </w:p>
        </w:tc>
        <w:tc>
          <w:tcPr>
            <w:tcW w:type="dxa" w:w="37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[ ] Yes  [ ] No</w:t>
            </w:r>
          </w:p>
        </w:tc>
      </w:tr>
      <w:tr>
        <w:tc>
          <w:tcPr>
            <w:tcW w:type="dxa" w:w="63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Executed notebook saved and error-free</w:t>
            </w:r>
          </w:p>
        </w:tc>
        <w:tc>
          <w:tcPr>
            <w:tcW w:type="dxa" w:w="37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[ ] Yes  [ ] No</w:t>
            </w:r>
          </w:p>
        </w:tc>
      </w:tr>
      <w:tr>
        <w:tc>
          <w:tcPr>
            <w:tcW w:type="dxa" w:w="63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Tests passed and count recorded</w:t>
            </w:r>
          </w:p>
        </w:tc>
        <w:tc>
          <w:tcPr>
            <w:tcW w:type="dxa" w:w="37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[ ] Yes  [ ] No</w:t>
            </w:r>
          </w:p>
        </w:tc>
      </w:tr>
      <w:tr>
        <w:tc>
          <w:tcPr>
            <w:tcW w:type="dxa" w:w="63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Canonical outputs reconstruct from ledgers/lower-level data</w:t>
            </w:r>
          </w:p>
        </w:tc>
        <w:tc>
          <w:tcPr>
            <w:tcW w:type="dxa" w:w="37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[ ] Yes  [ ] No  [ ] N/A</w:t>
            </w:r>
          </w:p>
        </w:tc>
      </w:tr>
      <w:tr>
        <w:tc>
          <w:tcPr>
            <w:tcW w:type="dxa" w:w="63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Registry, passports, ML schema, and manuscript names synchronized</w:t>
            </w:r>
          </w:p>
        </w:tc>
        <w:tc>
          <w:tcPr>
            <w:tcW w:type="dxa" w:w="37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[ ] Yes  [ ] No</w:t>
            </w:r>
          </w:p>
        </w:tc>
      </w:tr>
      <w:tr>
        <w:tc>
          <w:tcPr>
            <w:tcW w:type="dxa" w:w="63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No unsupported scalar or standalone threshold created</w:t>
            </w:r>
          </w:p>
        </w:tc>
        <w:tc>
          <w:tcPr>
            <w:tcW w:type="dxa" w:w="37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[ ] Confirmed</w:t>
            </w:r>
          </w:p>
        </w:tc>
      </w:tr>
      <w:tr>
        <w:tc>
          <w:tcPr>
            <w:tcW w:type="dxa" w:w="63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Final family decision</w:t>
            </w:r>
          </w:p>
        </w:tc>
        <w:tc>
          <w:tcPr>
            <w:tcW w:type="dxa" w:w="37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ACCEPT / ACCEPT WITH CONDITIONS / REVISE / REJECT</w:t>
            </w:r>
          </w:p>
        </w:tc>
      </w:tr>
      <w:tr>
        <w:tc>
          <w:tcPr>
            <w:tcW w:type="dxa" w:w="63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Accepted measurement version</w:t>
            </w:r>
          </w:p>
        </w:tc>
        <w:tc>
          <w:tcPr>
            <w:tcW w:type="dxa" w:w="37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[ENTER]</w:t>
            </w:r>
          </w:p>
        </w:tc>
      </w:tr>
      <w:tr>
        <w:tc>
          <w:tcPr>
            <w:tcW w:type="dxa" w:w="63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Scientific reviewer and date</w:t>
            </w:r>
          </w:p>
        </w:tc>
        <w:tc>
          <w:tcPr>
            <w:tcW w:type="dxa" w:w="37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[ENTER]</w:t>
            </w:r>
          </w:p>
        </w:tc>
      </w:tr>
      <w:tr>
        <w:tc>
          <w:tcPr>
            <w:tcW w:type="dxa" w:w="633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Freeze manifest path and SHA-256</w:t>
            </w:r>
          </w:p>
        </w:tc>
        <w:tc>
          <w:tcPr>
            <w:tcW w:type="dxa" w:w="374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F4F8FB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[ENTER AFTER FREEZE]</w:t>
            </w:r>
          </w:p>
        </w:tc>
      </w:tr>
    </w:tbl>
    <w:p>
      <w:pPr>
        <w:pStyle w:val="Heading1"/>
        <w:keepNext/>
        <w:pageBreakBefore/>
        <w:spacing w:before="80" w:after="60"/>
      </w:pPr>
      <w:r>
        <w:t>12. Decision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  <w:left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656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  <w:left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1728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  <w:left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888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  <w:left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Evidence-based reason</w:t>
            </w:r>
          </w:p>
        </w:tc>
        <w:tc>
          <w:tcPr>
            <w:tcW w:type="dxa" w:w="1584"/>
            <w:vAlign w:val="center"/>
            <w:shd w:fill="1F4E78"/>
            <w:tcMar>
              <w:top w:w="45" w:type="dxa"/>
              <w:start w:w="60" w:type="dxa"/>
              <w:bottom w:w="45" w:type="dxa"/>
              <w:end w:w="60" w:type="dxa"/>
              <w:left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Version/change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  <w:left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2026-08-03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  <w:left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Legacy boundary contract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  <w:left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REJECT legacy boundary-dependent values</w:t>
            </w:r>
          </w:p>
        </w:tc>
        <w:tc>
          <w:tcPr>
            <w:tcW w:type="dxa" w:w="3888"/>
            <w:vAlign w:val="center"/>
            <w:tcMar>
              <w:top w:w="45" w:type="dxa"/>
              <w:start w:w="60" w:type="dxa"/>
              <w:bottom w:w="45" w:type="dxa"/>
              <w:end w:w="60" w:type="dxa"/>
              <w:left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Strict offsets are exactly 50 ms early and inflate pauses by 100 ms.</w:t>
            </w:r>
          </w:p>
        </w:tc>
        <w:tc>
          <w:tcPr>
            <w:tcW w:type="dxa" w:w="1584"/>
            <w:vAlign w:val="center"/>
            <w:tcMar>
              <w:top w:w="45" w:type="dxa"/>
              <w:start w:w="60" w:type="dxa"/>
              <w:bottom w:w="45" w:type="dxa"/>
              <w:end w:w="60" w:type="dxa"/>
              <w:left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Supersede qrev-v3.1.1 boundary outputs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  <w:left w:w="45" w:type="dxa"/>
              <w:right w:w="45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2026-08-03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  <w:left w:w="45" w:type="dxa"/>
              <w:right w:w="45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Tail persistence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  <w:left w:w="45" w:type="dxa"/>
              <w:right w:w="45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REDEFINE horizon</w:t>
            </w:r>
          </w:p>
        </w:tc>
        <w:tc>
          <w:tcPr>
            <w:tcW w:type="dxa" w:w="3888"/>
            <w:vAlign w:val="center"/>
            <w:tcMar>
              <w:top w:w="45" w:type="dxa"/>
              <w:start w:w="60" w:type="dxa"/>
              <w:bottom w:w="45" w:type="dxa"/>
              <w:end w:w="60" w:type="dxa"/>
              <w:left w:w="45" w:type="dxa"/>
              <w:right w:w="45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1.0-s horizon overlapped 0.7-1.0-s floor and prevented honest censoring.</w:t>
            </w:r>
          </w:p>
        </w:tc>
        <w:tc>
          <w:tcPr>
            <w:tcW w:type="dxa" w:w="1584"/>
            <w:vAlign w:val="center"/>
            <w:tcMar>
              <w:top w:w="45" w:type="dxa"/>
              <w:start w:w="60" w:type="dxa"/>
              <w:bottom w:w="45" w:type="dxa"/>
              <w:end w:w="60" w:type="dxa"/>
              <w:left w:w="45" w:type="dxa"/>
              <w:right w:w="45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Use 0.6-s horizon in qrev-v4.0.0-candidate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  <w:left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2026-08-03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  <w:left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SRMR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  <w:left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RETAIN pinned candidate</w:t>
            </w:r>
          </w:p>
        </w:tc>
        <w:tc>
          <w:tcPr>
            <w:tcW w:type="dxa" w:w="3888"/>
            <w:vAlign w:val="center"/>
            <w:tcMar>
              <w:top w:w="45" w:type="dxa"/>
              <w:start w:w="60" w:type="dxa"/>
              <w:bottom w:w="45" w:type="dxa"/>
              <w:end w:w="60" w:type="dxa"/>
              <w:left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Published comparator with exact variant/commit/dependency identity.</w:t>
            </w:r>
          </w:p>
        </w:tc>
        <w:tc>
          <w:tcPr>
            <w:tcW w:type="dxa" w:w="1584"/>
            <w:vAlign w:val="center"/>
            <w:tcMar>
              <w:top w:w="45" w:type="dxa"/>
              <w:start w:w="60" w:type="dxa"/>
              <w:bottom w:w="45" w:type="dxa"/>
              <w:end w:w="60" w:type="dxa"/>
              <w:left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Require local regression and sensitivity tests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  <w:left w:w="45" w:type="dxa"/>
              <w:right w:w="45" w:type="dxa"/>
            </w:tcMar>
            <w:shd w:fill="F4F8FB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2026-08-03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  <w:left w:w="45" w:type="dxa"/>
              <w:right w:w="45" w:type="dxa"/>
            </w:tcMar>
            <w:shd w:fill="F4F8FB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SRMR DC transformation contract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  <w:left w:w="45" w:type="dxa"/>
              <w:right w:w="45" w:type="dxa"/>
            </w:tcMar>
            <w:shd w:fill="F4F8FB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CORRECT IMPLEMENTATION/TEST PATH</w:t>
            </w:r>
          </w:p>
        </w:tc>
        <w:tc>
          <w:tcPr>
            <w:tcW w:type="dxa" w:w="3888"/>
            <w:vAlign w:val="center"/>
            <w:tcMar>
              <w:top w:w="45" w:type="dxa"/>
              <w:start w:w="60" w:type="dxa"/>
              <w:bottom w:w="45" w:type="dxa"/>
              <w:end w:w="60" w:type="dxa"/>
              <w:left w:w="45" w:type="dxa"/>
              <w:right w:w="45" w:type="dxa"/>
            </w:tcMar>
            <w:shd w:fill="F4F8FB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Feature contract requires global DC removal; raw upstream SRMR is not itself DC-invariant.</w:t>
            </w:r>
          </w:p>
        </w:tc>
        <w:tc>
          <w:tcPr>
            <w:tcW w:type="dxa" w:w="1584"/>
            <w:vAlign w:val="center"/>
            <w:tcMar>
              <w:top w:w="45" w:type="dxa"/>
              <w:start w:w="60" w:type="dxa"/>
              <w:bottom w:w="45" w:type="dxa"/>
              <w:end w:w="60" w:type="dxa"/>
              <w:left w:w="45" w:type="dxa"/>
              <w:right w:w="45" w:type="dxa"/>
            </w:tcMar>
            <w:shd w:fill="F4F8FB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dc-contract-hotfix-1; qrev-v4.0.0-candidate unchanged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2026-08-03</w:t>
            </w:r>
          </w:p>
        </w:tc>
        <w:tc>
          <w:tcPr>
            <w:tcW w:type="dxa" w:w="1656"/>
            <w:vAlign w:val="center"/>
            <w:tcMar>
              <w:top w:w="45" w:type="dxa"/>
              <w:start w:w="60" w:type="dxa"/>
              <w:bottom w:w="45" w:type="dxa"/>
              <w:end w:w="60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Corrected analytical preflight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ACCEPT FOR COHORT PROGRESSION</w:t>
            </w:r>
          </w:p>
        </w:tc>
        <w:tc>
          <w:tcPr>
            <w:tcW w:type="dxa" w:w="3888"/>
            <w:vAlign w:val="center"/>
            <w:tcMar>
              <w:top w:w="45" w:type="dxa"/>
              <w:start w:w="60" w:type="dxa"/>
              <w:bottom w:w="45" w:type="dxa"/>
              <w:end w:w="60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All blocking G1-G6 preflight checks pass; A-C artifact bundles complete.</w:t>
            </w:r>
          </w:p>
        </w:tc>
        <w:tc>
          <w:tcPr>
            <w:tcW w:type="dxa" w:w="1584"/>
            <w:vAlign w:val="center"/>
            <w:tcMar>
              <w:top w:w="45" w:type="dxa"/>
              <w:start w:w="60" w:type="dxa"/>
              <w:bottom w:w="45" w:type="dxa"/>
              <w:end w:w="60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Authorize Stage 2; freeze remains blocked</w:t>
            </w:r>
          </w:p>
        </w:tc>
      </w:tr>
    </w:tbl>
    <w:p>
      <w:pPr>
        <w:sectPr>
          <w:headerReference w:type="default" r:id="rId17"/>
          <w:footerReference w:type="default" r:id="rId18"/>
          <w:pgSz w:w="12240" w:h="15840"/>
          <w:pgMar w:top="864" w:right="936" w:bottom="864" w:left="936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80" w:after="60"/>
      </w:pPr>
      <w:r>
        <w:t>13. QREV-specific validation work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tblHeader w:val="true"/>
          <w:cantSplit/>
        </w:trPr>
        <w:tc>
          <w:tcPr>
            <w:tcW w:type="dxa" w:w="648"/>
            <w:vAlign w:val="center"/>
            <w:shd w:fill="1F4E78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2232"/>
            <w:vAlign w:val="center"/>
            <w:shd w:fill="1F4E78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QREV task</w:t>
            </w:r>
          </w:p>
        </w:tc>
        <w:tc>
          <w:tcPr>
            <w:tcW w:type="dxa" w:w="9648"/>
            <w:vAlign w:val="center"/>
            <w:shd w:fill="1F4E78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Acceptance evidence</w:t>
            </w:r>
          </w:p>
        </w:tc>
        <w:tc>
          <w:tcPr>
            <w:tcW w:type="dxa" w:w="1152"/>
            <w:vAlign w:val="center"/>
            <w:shd w:fill="1F4E78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G1</w:t>
            </w:r>
          </w:p>
        </w:tc>
        <w:tc>
          <w:tcPr>
            <w:tcW w:type="dxa" w:w="223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Pin SRMR implementation identity</w:t>
            </w:r>
          </w:p>
        </w:tc>
        <w:tc>
          <w:tcPr>
            <w:tcW w:type="dxa" w:w="9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Variant (original/normalized), toolbox/package, commit/version, filterbank, bandwidth, aggregation, duration rules; never mix variants.</w:t>
            </w:r>
          </w:p>
        </w:tc>
        <w:tc>
          <w:tcPr>
            <w:tcW w:type="dxa" w:w="115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PASS / COMPLETE PREFLIGHT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G1</w:t>
            </w:r>
          </w:p>
        </w:tc>
        <w:tc>
          <w:tcPr>
            <w:tcW w:type="dxa" w:w="223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Verify boundary contract</w:t>
            </w:r>
          </w:p>
        </w:tc>
        <w:tc>
          <w:tcPr>
            <w:tcW w:type="dxa" w:w="9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Exact frozen interval view/profile; natural speech-to-pause boundaries; guard/floor windows; no pooled profile/view.</w:t>
            </w:r>
          </w:p>
        </w:tc>
        <w:tc>
          <w:tcPr>
            <w:tcW w:type="dxa" w:w="115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PASS / COMPLETE PREFLIGHT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G2</w:t>
            </w:r>
          </w:p>
        </w:tc>
        <w:tc>
          <w:tcPr>
            <w:tcW w:type="dxa" w:w="223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Boundary-level reconstruction</w:t>
            </w:r>
          </w:p>
        </w:tc>
        <w:tc>
          <w:tcPr>
            <w:tcW w:type="dxa" w:w="9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Recording tail excess, persistence, and decay reconstruct exactly from boundary ledger; missing and censoring remain explicit.</w:t>
            </w:r>
          </w:p>
        </w:tc>
        <w:tc>
          <w:tcPr>
            <w:tcW w:type="dxa" w:w="115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PASS / COMPLETE PREFLIGHT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G3</w:t>
            </w:r>
          </w:p>
        </w:tc>
        <w:tc>
          <w:tcPr>
            <w:tcW w:type="dxa" w:w="223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Gain invariance</w:t>
            </w:r>
          </w:p>
        </w:tc>
        <w:tc>
          <w:tcPr>
            <w:tcW w:type="dxa" w:w="9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Tail excess, persistence, decay, and pinned SRMR behave as preregistered under uniform gain; floor logic does not introduce gain dependence.</w:t>
            </w:r>
          </w:p>
        </w:tc>
        <w:tc>
          <w:tcPr>
            <w:tcW w:type="dxa" w:w="115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PASS / COMPLETE PREFLIGHT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G3</w:t>
            </w:r>
          </w:p>
        </w:tc>
        <w:tc>
          <w:tcPr>
            <w:tcW w:type="dxa" w:w="223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Resampling/codec characterization</w:t>
            </w:r>
          </w:p>
        </w:tc>
        <w:tc>
          <w:tcPr>
            <w:tcW w:type="dxa" w:w="9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16-kHz deterministic resampling stability; SRMR codec sensitivity characterized rather than assumed invariant.</w:t>
            </w:r>
          </w:p>
        </w:tc>
        <w:tc>
          <w:tcPr>
            <w:tcW w:type="dxa" w:w="115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PASS / COMPLETE PREFLIGHT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G4</w:t>
            </w:r>
          </w:p>
        </w:tc>
        <w:tc>
          <w:tcPr>
            <w:tcW w:type="dxa" w:w="223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RIR dose grid</w:t>
            </w:r>
          </w:p>
        </w:tc>
        <w:tc>
          <w:tcPr>
            <w:tcW w:type="dxa" w:w="9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Measured or simulated RIRs spanning realistic decay/reverberation doses; tail excess/persistence ordered; uncertainty and failures shown.</w:t>
            </w:r>
          </w:p>
        </w:tc>
        <w:tc>
          <w:tcPr>
            <w:tcW w:type="dxa" w:w="115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PASS / COMPLETE PREFLIGHT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G4</w:t>
            </w:r>
          </w:p>
        </w:tc>
        <w:tc>
          <w:tcPr>
            <w:tcW w:type="dxa" w:w="223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Exponential-tail recovery</w:t>
            </w:r>
          </w:p>
        </w:tc>
        <w:tc>
          <w:tcPr>
            <w:tcW w:type="dxa" w:w="9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Known post-offset exponential slopes; decay estimator error, dynamic-range eligibility, and failure states quantified.</w:t>
            </w:r>
          </w:p>
        </w:tc>
        <w:tc>
          <w:tcPr>
            <w:tcW w:type="dxa" w:w="115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PASS / COMPLETE PREFLIGHT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G4</w:t>
            </w:r>
          </w:p>
        </w:tc>
        <w:tc>
          <w:tcPr>
            <w:tcW w:type="dxa" w:w="223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SRMR regression</w:t>
            </w:r>
          </w:p>
        </w:tc>
        <w:tc>
          <w:tcPr>
            <w:tcW w:type="dxa" w:w="9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Official/toolbox examples and RIR dose response reproduce the pinned variant.</w:t>
            </w:r>
          </w:p>
        </w:tc>
        <w:tc>
          <w:tcPr>
            <w:tcW w:type="dxa" w:w="115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PASS / COMPLETE PREFLIGHT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G5</w:t>
            </w:r>
          </w:p>
        </w:tc>
        <w:tc>
          <w:tcPr>
            <w:tcW w:type="dxa" w:w="223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Breath control</w:t>
            </w:r>
          </w:p>
        </w:tc>
        <w:tc>
          <w:tcPr>
            <w:tcW w:type="dxa" w:w="9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Post-offset breaths and breathy voice offsets do not masquerade unacceptably as reverberant tails; failure category documented.</w:t>
            </w:r>
          </w:p>
        </w:tc>
        <w:tc>
          <w:tcPr>
            <w:tcW w:type="dxa" w:w="115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PASS / COMPLETE PREFLIGHT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G5</w:t>
            </w:r>
          </w:p>
        </w:tc>
        <w:tc>
          <w:tcPr>
            <w:tcW w:type="dxa" w:w="223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Noise-change control</w:t>
            </w:r>
          </w:p>
        </w:tc>
        <w:tc>
          <w:tcPr>
            <w:tcW w:type="dxa" w:w="9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Stationary and step-changing pause noise separated from true residual tails; floor independence demonstrated.</w:t>
            </w:r>
          </w:p>
        </w:tc>
        <w:tc>
          <w:tcPr>
            <w:tcW w:type="dxa" w:w="115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PASS / COMPLETE PREFLIGHT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G5</w:t>
            </w:r>
          </w:p>
        </w:tc>
        <w:tc>
          <w:tcPr>
            <w:tcW w:type="dxa" w:w="223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Echo control</w:t>
            </w:r>
          </w:p>
        </w:tc>
        <w:tc>
          <w:tcPr>
            <w:tcW w:type="dxa" w:w="9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Discrete delayed echo behavior characterized; state whether measured by retained features or outside scope.</w:t>
            </w:r>
          </w:p>
        </w:tc>
        <w:tc>
          <w:tcPr>
            <w:tcW w:type="dxa" w:w="115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PASS / COMPLETE PREFLIGHT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G5</w:t>
            </w:r>
          </w:p>
        </w:tc>
        <w:tc>
          <w:tcPr>
            <w:tcW w:type="dxa" w:w="223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SRMR discriminants</w:t>
            </w:r>
          </w:p>
        </w:tc>
        <w:tc>
          <w:tcPr>
            <w:tcW w:type="dxa" w:w="9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Additive noise, codec, bandwidth, speech-content, and dereverberation sensitivity quantified.</w:t>
            </w:r>
          </w:p>
        </w:tc>
        <w:tc>
          <w:tcPr>
            <w:tcW w:type="dxa" w:w="115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CONDITIONAL PASS; BANDWIDTH COHORT CHARACTERIZATION PENDING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G6</w:t>
            </w:r>
          </w:p>
        </w:tc>
        <w:tc>
          <w:tcPr>
            <w:tcW w:type="dxa" w:w="223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Censoring calibration</w:t>
            </w:r>
          </w:p>
        </w:tc>
        <w:tc>
          <w:tcPr>
            <w:tcW w:type="dxa" w:w="9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1.0-s horizon and 3-dB/3-frame rule sensitivity; censored fraction reported; ceiling is not treated as exact duration.</w:t>
            </w:r>
          </w:p>
        </w:tc>
        <w:tc>
          <w:tcPr>
            <w:tcW w:type="dxa" w:w="115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PREFLIGHT PASS; COHORT QUANTIFICATION PENDING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G6</w:t>
            </w:r>
          </w:p>
        </w:tc>
        <w:tc>
          <w:tcPr>
            <w:tcW w:type="dxa" w:w="223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Boundary shift sensitivity</w:t>
            </w:r>
          </w:p>
        </w:tc>
        <w:tc>
          <w:tcPr>
            <w:tcW w:type="dxa" w:w="9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Predeclared shifts and guard variants; median absolute feature change and availability change.</w:t>
            </w:r>
          </w:p>
        </w:tc>
        <w:tc>
          <w:tcPr>
            <w:tcW w:type="dxa" w:w="115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PREFLIGHT PASS; COHORT QUANTIFICATION PENDING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G6</w:t>
            </w:r>
          </w:p>
        </w:tc>
        <w:tc>
          <w:tcPr>
            <w:tcW w:type="dxa" w:w="223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Floor-window independence</w:t>
            </w:r>
          </w:p>
        </w:tc>
        <w:tc>
          <w:tcPr>
            <w:tcW w:type="dxa" w:w="9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Early tail windows and late floor windows are nonoverlapping; floor instability and short-pause failures reported.</w:t>
            </w:r>
          </w:p>
        </w:tc>
        <w:tc>
          <w:tcPr>
            <w:tcW w:type="dxa" w:w="115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PREFLIGHT PASS; COHORT QUANTIFICATION PENDING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G7</w:t>
            </w:r>
          </w:p>
        </w:tc>
        <w:tc>
          <w:tcPr>
            <w:tcW w:type="dxa" w:w="223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Availability audit</w:t>
            </w:r>
          </w:p>
        </w:tc>
        <w:tc>
          <w:tcPr>
            <w:tcW w:type="dxa" w:w="9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Availability/support by recording and participant; compare against task/phenotype variables only as a missingness diagnostic, not a validation gate.</w:t>
            </w:r>
          </w:p>
        </w:tc>
        <w:tc>
          <w:tcPr>
            <w:tcW w:type="dxa" w:w="115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PENDING CORRECTED COHORT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G7</w:t>
            </w:r>
          </w:p>
        </w:tc>
        <w:tc>
          <w:tcPr>
            <w:tcW w:type="dxa" w:w="223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Signal-linked examples</w:t>
            </w:r>
          </w:p>
        </w:tc>
        <w:tc>
          <w:tcPr>
            <w:tcW w:type="dxa" w:w="9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Typical, high-tail, censored, breath/noise confound, and failed-boundary examples with envelope components.</w:t>
            </w:r>
          </w:p>
        </w:tc>
        <w:tc>
          <w:tcPr>
            <w:tcW w:type="dxa" w:w="115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PENDING CORRECTED COHORT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G8</w:t>
            </w:r>
          </w:p>
        </w:tc>
        <w:tc>
          <w:tcPr>
            <w:tcW w:type="dxa" w:w="223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Reliability and redundancy</w:t>
            </w:r>
          </w:p>
        </w:tc>
        <w:tc>
          <w:tcPr>
            <w:tcW w:type="dxa" w:w="9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Repeated-recording persistence; tail-excess/persistence/decay dependence; SRMR convergence without requiring redundancy.</w:t>
            </w:r>
          </w:p>
        </w:tc>
        <w:tc>
          <w:tcPr>
            <w:tcW w:type="dxa" w:w="115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  <w:shd w:fill="F4F8FB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PENDING CORRECTED COHORT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G10</w:t>
            </w:r>
          </w:p>
        </w:tc>
        <w:tc>
          <w:tcPr>
            <w:tcW w:type="dxa" w:w="223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Feature decisions</w:t>
            </w:r>
          </w:p>
        </w:tc>
        <w:tc>
          <w:tcPr>
            <w:tcW w:type="dxa" w:w="9648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Retain/revise/demote/drop each feature; conditional tail features and SRMR handled as distinct regimes.</w:t>
            </w:r>
          </w:p>
        </w:tc>
        <w:tc>
          <w:tcPr>
            <w:tcW w:type="dxa" w:w="1152"/>
            <w:vAlign w:val="center"/>
            <w:tcMar>
              <w:top w:w="35" w:type="dxa"/>
              <w:start w:w="60" w:type="dxa"/>
              <w:bottom w:w="35" w:type="dxa"/>
              <w:end w:w="6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PENDING POST-COHORT G10 REVIEW</w:t>
            </w:r>
          </w:p>
        </w:tc>
      </w:tr>
    </w:tbl>
    <w:p>
      <w:pPr>
        <w:pStyle w:val="Heading1"/>
        <w:keepNext/>
        <w:spacing w:before="80" w:after="60"/>
      </w:pPr>
      <w:r>
        <w:t>14. QREV standardized figure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  <w:cantSplit/>
        </w:trPr>
        <w:tc>
          <w:tcPr>
            <w:tcW w:type="dxa" w:w="720"/>
            <w:vAlign w:val="center"/>
            <w:shd w:fill="1F4E78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Panel</w:t>
            </w:r>
          </w:p>
        </w:tc>
        <w:tc>
          <w:tcPr>
            <w:tcW w:type="dxa" w:w="2880"/>
            <w:vAlign w:val="center"/>
            <w:shd w:fill="1F4E78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QREV title</w:t>
            </w:r>
          </w:p>
        </w:tc>
        <w:tc>
          <w:tcPr>
            <w:tcW w:type="dxa" w:w="10080"/>
            <w:vAlign w:val="center"/>
            <w:shd w:fill="1F4E78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Required content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</w:t>
            </w:r>
          </w:p>
        </w:tc>
        <w:tc>
          <w:tcPr>
            <w:tcW w:type="dxa" w:w="2880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RIR dose response</w:t>
            </w:r>
          </w:p>
        </w:tc>
        <w:tc>
          <w:tcPr>
            <w:tcW w:type="dxa" w:w="10080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5"/>
              </w:rPr>
              <w:t>Tail excess, persistence, decay, and SRMR versus controlled RIR dose; feature-specific expected direction and uncertainty. Status: COMPLETE PREFLIGHT.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B</w:t>
            </w:r>
          </w:p>
        </w:tc>
        <w:tc>
          <w:tcPr>
            <w:tcW w:type="dxa" w:w="2880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Discriminant specificity</w:t>
            </w:r>
          </w:p>
        </w:tc>
        <w:tc>
          <w:tcPr>
            <w:tcW w:type="dxa" w:w="10080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Matched RIR target versus breath, stationary noise, changing noise, discrete echo, codec, and bandwidth controls. Status: COMPLETE PREFLIGHT.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</w:t>
            </w:r>
          </w:p>
        </w:tc>
        <w:tc>
          <w:tcPr>
            <w:tcW w:type="dxa" w:w="2880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Transformation contract</w:t>
            </w:r>
          </w:p>
        </w:tc>
        <w:tc>
          <w:tcPr>
            <w:tcW w:type="dxa" w:w="10080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5"/>
              </w:rPr>
              <w:t>Uniform gain, resampling, codec, polarity/time shift where applicable; SRMR variant-specific response. Status: COMPLETE PREFLIGHT.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D</w:t>
            </w:r>
          </w:p>
        </w:tc>
        <w:tc>
          <w:tcPr>
            <w:tcW w:type="dxa" w:w="2880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Support and availability</w:t>
            </w:r>
          </w:p>
        </w:tc>
        <w:tc>
          <w:tcPr>
            <w:tcW w:type="dxa" w:w="10080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D1 support-policy availability; D2 status/missingness/censoring; D3 bootstrap uncertainty versus eligible pause support and SRMR availability versus strict-speech duration. Status: PLANNED COHORT.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</w:t>
            </w:r>
          </w:p>
        </w:tc>
        <w:tc>
          <w:tcPr>
            <w:tcW w:type="dxa" w:w="2880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Boundary/horizon/floor sensitivity</w:t>
            </w:r>
          </w:p>
        </w:tc>
        <w:tc>
          <w:tcPr>
            <w:tcW w:type="dxa" w:w="10080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E1 delete-one-boundary sensitivity; E2 availability agreement under offset, floor, horizon, threshold, frame, early-tail, and decay-window variants; E3 paired value changes scaled by feature-specific empirical IQR for visualization. Status: PLANNED COHORT.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F</w:t>
            </w:r>
          </w:p>
        </w:tc>
        <w:tc>
          <w:tcPr>
            <w:tcW w:type="dxa" w:w="2880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Empirical distributions</w:t>
            </w:r>
          </w:p>
        </w:tc>
        <w:tc>
          <w:tcPr>
            <w:tcW w:type="dxa" w:w="10080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Separate panels for conditional tail features and broadly available SRMR; show availability and censoring, not zero-filled values. Status: PLANNED CORRECTED COHORT.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G</w:t>
            </w:r>
          </w:p>
        </w:tc>
        <w:tc>
          <w:tcPr>
            <w:tcW w:type="dxa" w:w="2880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Signal-linked examples</w:t>
            </w:r>
          </w:p>
        </w:tc>
        <w:tc>
          <w:tcPr>
            <w:tcW w:type="dxa" w:w="10080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5"/>
              </w:rPr>
              <w:t>Deterministic label-blind waveform/spectrogram/envelope examples for signal-derived low/high/censored/decay/SRMR/unavailable strata; no physical source label is assigned; synthetic confounds remain in Panel B. Status: PLANNED CORRECTED COHORT.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H</w:t>
            </w:r>
          </w:p>
        </w:tc>
        <w:tc>
          <w:tcPr>
            <w:tcW w:type="dxa" w:w="2880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Reliability/redundancy</w:t>
            </w:r>
          </w:p>
        </w:tc>
        <w:tc>
          <w:tcPr>
            <w:tcW w:type="dxa" w:w="10080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Subject-aware persistence and correlations; flag structural dependence among tail proxies and difference from SRMR. Status: PLANNED CORRECTED COHORT.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I</w:t>
            </w:r>
          </w:p>
        </w:tc>
        <w:tc>
          <w:tcPr>
            <w:tcW w:type="dxa" w:w="2880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Event verification</w:t>
            </w:r>
          </w:p>
        </w:tc>
        <w:tc>
          <w:tcPr>
            <w:tcW w:type="dxa" w:w="10080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5"/>
              </w:rPr>
              <w:t>N/A — no retained event detector. A delayed-echo detector remains outside scope. Status: N/A — NO RETAINED EVENT DETECTOR.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J</w:t>
            </w:r>
          </w:p>
        </w:tc>
        <w:tc>
          <w:tcPr>
            <w:tcW w:type="dxa" w:w="2880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after="0" w:before="0" w:line="240" w:lineRule="auto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ML handoff</w:t>
            </w:r>
          </w:p>
        </w:tc>
        <w:tc>
          <w:tcPr>
            <w:tcW w:type="dxa" w:w="10080"/>
            <w:vAlign w:val="center"/>
            <w:tcMar>
              <w:top w:w="40" w:type="dxa"/>
              <w:start w:w="60" w:type="dxa"/>
              <w:bottom w:w="40" w:type="dxa"/>
              <w:end w:w="60" w:type="dxa"/>
              <w:left w:w="40" w:type="dxa"/>
              <w:right w:w="40" w:type="dxa"/>
            </w:tcMar>
            <w:shd w:fill="F4F8FB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Availability, censoring, boundary support, SRMR support, and feature status for biomarker-specific reliability models. Status: PLANNED CORRECTED COHORT.</w:t>
            </w:r>
          </w:p>
        </w:tc>
      </w:tr>
    </w:tbl>
    <w:p>
      <w:pPr>
        <w:sectPr>
          <w:headerReference w:type="default" r:id="rId19"/>
          <w:footerReference w:type="default" r:id="rId20"/>
          <w:pgSz w:w="15840" w:h="12240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15. Immediate QREV execution sequence</w:t>
      </w:r>
    </w:p>
    <w:p>
      <w:pPr>
        <w:spacing w:after="80" w:line="252" w:lineRule="auto"/>
      </w:pPr>
      <w:r>
        <w:t>1. Inventory qrev-v3.1.1 notebook, source module, tests, release notes, freeze manifest, feature table, boundary ledger, and existing figures.</w:t>
      </w:r>
    </w:p>
    <w:p>
      <w:pPr>
        <w:spacing w:after="80" w:line="252" w:lineRule="auto"/>
      </w:pPr>
      <w:r>
        <w:t>2. Reconstruct the exact current estimators from code and compare them line by line with the Master Feature Design.</w:t>
      </w:r>
    </w:p>
    <w:p>
      <w:pPr>
        <w:spacing w:after="80" w:line="252" w:lineRule="auto"/>
      </w:pPr>
      <w:r>
        <w:t>3. Verify the segmentation/boundary input contract before accepting any cohort values.</w:t>
      </w:r>
    </w:p>
    <w:p>
      <w:pPr>
        <w:spacing w:after="80" w:line="252" w:lineRule="auto"/>
      </w:pPr>
      <w:r>
        <w:t>4. Pin and independently verify the SRMR variant and implementation identity.</w:t>
      </w:r>
    </w:p>
    <w:p>
      <w:pPr>
        <w:spacing w:after="80" w:line="252" w:lineRule="auto"/>
      </w:pPr>
      <w:r>
        <w:t>5. Populate this workbook with existing evidence and classify every item PASS, CONDITIONAL, FAIL, PENDING, or N/A.</w:t>
      </w:r>
    </w:p>
    <w:p>
      <w:pPr>
        <w:spacing w:after="80" w:line="252" w:lineRule="auto"/>
      </w:pPr>
      <w:r>
        <w:t>6. Issue a QREV scientific contract and disposition: retain unchanged, revise, demote, or drop each feature before writing the reviewed notebook.</w:t>
      </w:r>
    </w:p>
    <w:p>
      <w:pPr>
        <w:spacing w:after="80" w:line="252" w:lineRule="auto"/>
      </w:pPr>
      <w:r>
        <w:t>7. Build the reviewed QREV candidate notebook using the common sections 0-9 and standardized figure panels A-H.</w:t>
      </w:r>
    </w:p>
    <w:p>
      <w:pPr>
        <w:spacing w:after="80" w:line="252" w:lineRule="auto"/>
      </w:pPr>
      <w:r>
        <w:t>8. Run synthetic and discriminant preflight first; only then run the full cohort extraction.</w:t>
      </w:r>
    </w:p>
    <w:p>
      <w:pPr>
        <w:spacing w:after="80" w:line="252" w:lineRule="auto"/>
      </w:pPr>
      <w:r>
        <w:t>9. Audit empirical support, availability, censoring, reliability, redundancy, and signal-linked examples.</w:t>
      </w:r>
    </w:p>
    <w:p>
      <w:pPr>
        <w:spacing w:after="80" w:line="252" w:lineRule="auto"/>
      </w:pPr>
      <w:r>
        <w:t>10. Finalize feature roles and freeze only after all blocking gates and figure artifacts are complete.</w:t>
      </w:r>
    </w:p>
    <w:p>
      <w:pPr>
        <w:pStyle w:val="Heading1"/>
      </w:pPr>
      <w:r>
        <w:t>16. Stage 2 corrected-cohort execution authorization</w:t>
      </w:r>
    </w:p>
    <w:p>
      <w:r>
        <w:rPr>
          <w:b/>
        </w:rPr>
        <w:t xml:space="preserve">Authorization: </w:t>
      </w:r>
      <w:r>
        <w:t>The dc-contract-hotfix-1 preflight is accepted for progression to the corrected 519-recording cohort. QREV is not freeze-ready.</w:t>
      </w:r>
    </w:p>
    <w:p>
      <w:pPr>
        <w:pStyle w:val="ListBullet"/>
      </w:pPr>
      <w:r>
        <w:t>Process exactly 519 frozen eligible recordings and verify all media SHA-256 values.</w:t>
      </w:r>
    </w:p>
    <w:p>
      <w:pPr>
        <w:pStyle w:val="ListBullet"/>
      </w:pPr>
      <w:r>
        <w:t>Use primary_speech / primary for natural offsets and strict_speech / primary only for SRMR support; no fallback or duplicate guard.</w:t>
      </w:r>
    </w:p>
    <w:p>
      <w:pPr>
        <w:pStyle w:val="ListBullet"/>
      </w:pPr>
      <w:r>
        <w:t>Complete exact ledger reconstruction, 2/3/4 support-policy comparison, delete-one-boundary analysis, bootstrap precision, and all prespecified boundary/floor/horizon/frame/window variants.</w:t>
      </w:r>
    </w:p>
    <w:p>
      <w:pPr>
        <w:pStyle w:val="ListBullet"/>
      </w:pPr>
      <w:r>
        <w:t>Generate Panels D-H and J with full PNG/SVG/PDF/source/caption/provenance bundles; Panel G uses label-blind signal-derived strata and Panel I remains N/A.</w:t>
      </w:r>
    </w:p>
    <w:p>
      <w:pPr>
        <w:pStyle w:val="ListBullet"/>
      </w:pPr>
      <w:r>
        <w:t>Export non-imputed values with availability, status, missing reason, support tier, persistence censoring, version, and provenance. Do not create a family scalar or standalone reject threshold.</w:t>
      </w:r>
    </w:p>
    <w:p>
      <w:pPr>
        <w:pStyle w:val="ListBullet"/>
      </w:pPr>
      <w:r>
        <w:t>Keep G10 decisions, measurement freeze, and figure freeze blocked until independent post-cohort scientific review.</w:t>
      </w:r>
    </w:p>
    <w:sectPr w:rsidR="00FC693F" w:rsidRPr="0006063C" w:rsidSect="00034616">
      <w:headerReference w:type="default" r:id="rId21"/>
      <w:footerReference w:type="default" r:id="rId22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5"/>
      </w:rPr>
      <w:t>REMOTE SPEECH QC | FAMILY EVALUATION WORKBOOK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5"/>
      </w:rPr>
      <w:t>REMOTE SPEECH QC | FAMILY EVALUATION WORKBOOK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REMOTE SPEECH QC | FAMILY EVALUATION WORKBOOK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5"/>
      </w:rPr>
      <w:t>REMOTE SPEECH QC | FAMILY EVALUATION WORKBOOK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REMOTE SPEECH QC | FAMILY EVALUATION WORKBOOK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5"/>
      </w:rPr>
      <w:t>REMOTE SPEECH QC | FAMILY EVALUATION WORKBOOK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REMOTE SPEECH QC | FAMILY EVALUATION WORKBOOK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