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PARTNER / CHANNEL PARTNER AGREEMENT</w:t>
      </w:r>
    </w:p>
    <w:p>
      <w:pPr>
        <w:jc w:val="center"/>
      </w:pPr>
      <w:r>
        <w:rPr>
          <w:rFonts w:ascii="Times New Roman" w:hAnsi="Times New Roman" w:eastAsia="Times New Roman"/>
          <w:b w:val="0"/>
          <w:sz w:val="24"/>
        </w:rPr>
        <w:t>Professional Commercial Template</w:t>
      </w:r>
    </w:p>
    <w:p>
      <w:r>
        <w:rPr>
          <w:rFonts w:ascii="Times New Roman" w:hAnsi="Times New Roman" w:eastAsia="Times New Roman"/>
          <w:b w:val="0"/>
          <w:sz w:val="24"/>
        </w:rPr>
      </w:r>
    </w:p>
    <w:p>
      <w:r>
        <w:rPr>
          <w:rFonts w:ascii="Times New Roman" w:hAnsi="Times New Roman" w:eastAsia="Times New Roman"/>
          <w:b w:val="0"/>
          <w:sz w:val="24"/>
        </w:rPr>
        <w:t>This Partner / Channel Partner Agreement (the “Agreement”) is entered into on _____________ (the “Effective Date”) by and between:</w:t>
      </w:r>
    </w:p>
    <w:p>
      <w:r>
        <w:rPr>
          <w:rFonts w:ascii="Times New Roman" w:hAnsi="Times New Roman" w:eastAsia="Times New Roman"/>
          <w:b w:val="0"/>
          <w:sz w:val="24"/>
        </w:rPr>
        <w:t>1. ________________________________, a [company/LLP/partnership/other] incorporated/registered under the laws of __________________, having its registered office at ______________________________ (“Company”); and</w:t>
      </w:r>
    </w:p>
    <w:p>
      <w:r>
        <w:rPr>
          <w:rFonts w:ascii="Times New Roman" w:hAnsi="Times New Roman" w:eastAsia="Times New Roman"/>
          <w:b w:val="0"/>
          <w:sz w:val="24"/>
        </w:rPr>
        <w:t>2. ________________________________, a [company/LLP/partnership/other] incorporated/registered under the laws of __________________, having its registered office at ______________________________ (“Partner”).</w:t>
      </w:r>
    </w:p>
    <w:p>
      <w:r>
        <w:rPr>
          <w:rFonts w:ascii="Times New Roman" w:hAnsi="Times New Roman" w:eastAsia="Times New Roman"/>
          <w:b w:val="0"/>
          <w:sz w:val="24"/>
        </w:rPr>
        <w:t>The Company and the Partner are individually a “Party” and collectively the “Parties”.</w:t>
      </w:r>
    </w:p>
    <w:p>
      <w:pPr>
        <w:pStyle w:val="Heading1"/>
      </w:pPr>
      <w:r>
        <w:t>1. DEFINITIONS</w:t>
      </w:r>
    </w:p>
    <w:p>
      <w:r>
        <w:rPr>
          <w:rFonts w:ascii="Times New Roman" w:hAnsi="Times New Roman"/>
          <w:b/>
          <w:sz w:val="24"/>
        </w:rPr>
        <w:t xml:space="preserve">Affiliate: </w:t>
      </w:r>
      <w:r>
        <w:rPr>
          <w:rFonts w:ascii="Times New Roman" w:hAnsi="Times New Roman"/>
          <w:sz w:val="24"/>
        </w:rPr>
        <w:t>means any entity that directly or indirectly controls, is controlled by, or is under common control with a Party.</w:t>
      </w:r>
    </w:p>
    <w:p>
      <w:r>
        <w:rPr>
          <w:rFonts w:ascii="Times New Roman" w:hAnsi="Times New Roman"/>
          <w:b/>
          <w:sz w:val="24"/>
        </w:rPr>
        <w:t xml:space="preserve">Applicable Law: </w:t>
      </w:r>
      <w:r>
        <w:rPr>
          <w:rFonts w:ascii="Times New Roman" w:hAnsi="Times New Roman"/>
          <w:sz w:val="24"/>
        </w:rPr>
        <w:t>means all laws, statutes, rules, regulations, notifications, orders, directions and binding governmental requirements applicable to a Party, the Products/Services or the activities contemplated by this Agreement.</w:t>
      </w:r>
    </w:p>
    <w:p>
      <w:r>
        <w:rPr>
          <w:rFonts w:ascii="Times New Roman" w:hAnsi="Times New Roman"/>
          <w:b/>
          <w:sz w:val="24"/>
        </w:rPr>
        <w:t xml:space="preserve">Confidential Information: </w:t>
      </w:r>
      <w:r>
        <w:rPr>
          <w:rFonts w:ascii="Times New Roman" w:hAnsi="Times New Roman"/>
          <w:sz w:val="24"/>
        </w:rPr>
        <w:t>has the meaning given in Clause 9.</w:t>
      </w:r>
    </w:p>
    <w:p>
      <w:r>
        <w:rPr>
          <w:rFonts w:ascii="Times New Roman" w:hAnsi="Times New Roman"/>
          <w:b/>
          <w:sz w:val="24"/>
        </w:rPr>
        <w:t xml:space="preserve">Customer: </w:t>
      </w:r>
      <w:r>
        <w:rPr>
          <w:rFonts w:ascii="Times New Roman" w:hAnsi="Times New Roman"/>
          <w:sz w:val="24"/>
        </w:rPr>
        <w:t>means an end customer to whom the Products/Services are marketed, sold, licensed or supplied under this Agreement.</w:t>
      </w:r>
    </w:p>
    <w:p>
      <w:r>
        <w:rPr>
          <w:rFonts w:ascii="Times New Roman" w:hAnsi="Times New Roman"/>
          <w:b/>
          <w:sz w:val="24"/>
        </w:rPr>
        <w:t xml:space="preserve">Qualified Lead: </w:t>
      </w:r>
      <w:r>
        <w:rPr>
          <w:rFonts w:ascii="Times New Roman" w:hAnsi="Times New Roman"/>
          <w:sz w:val="24"/>
        </w:rPr>
        <w:t>means a prospective Customer first validly referred or registered by the Partner in accordance with the lead-registration procedure in Schedule 1, accepted by the Company in writing or through its designated system, and not already an active opportunity of the Company or another authorised partner.</w:t>
      </w:r>
    </w:p>
    <w:p>
      <w:r>
        <w:rPr>
          <w:rFonts w:ascii="Times New Roman" w:hAnsi="Times New Roman"/>
          <w:b/>
          <w:sz w:val="24"/>
        </w:rPr>
        <w:t xml:space="preserve">Products/Services: </w:t>
      </w:r>
      <w:r>
        <w:rPr>
          <w:rFonts w:ascii="Times New Roman" w:hAnsi="Times New Roman"/>
          <w:sz w:val="24"/>
        </w:rPr>
        <w:t>means the products, software, subscriptions, services and related materials identified in Schedule 2.</w:t>
      </w:r>
    </w:p>
    <w:p>
      <w:r>
        <w:rPr>
          <w:rFonts w:ascii="Times New Roman" w:hAnsi="Times New Roman"/>
          <w:b/>
          <w:sz w:val="24"/>
        </w:rPr>
        <w:t xml:space="preserve">Territory: </w:t>
      </w:r>
      <w:r>
        <w:rPr>
          <w:rFonts w:ascii="Times New Roman" w:hAnsi="Times New Roman"/>
          <w:sz w:val="24"/>
        </w:rPr>
        <w:t>means ______________________________.</w:t>
      </w:r>
    </w:p>
    <w:p>
      <w:r>
        <w:rPr>
          <w:rFonts w:ascii="Times New Roman" w:hAnsi="Times New Roman"/>
          <w:b/>
          <w:sz w:val="24"/>
        </w:rPr>
        <w:t xml:space="preserve">Partner Materials: </w:t>
      </w:r>
      <w:r>
        <w:rPr>
          <w:rFonts w:ascii="Times New Roman" w:hAnsi="Times New Roman"/>
          <w:sz w:val="24"/>
        </w:rPr>
        <w:t>means materials, content, data, trademarks or other intellectual property supplied by the Partner.</w:t>
      </w:r>
    </w:p>
    <w:p>
      <w:r>
        <w:rPr>
          <w:rFonts w:ascii="Times New Roman" w:hAnsi="Times New Roman"/>
          <w:b/>
          <w:sz w:val="24"/>
        </w:rPr>
        <w:t xml:space="preserve">Company IP: </w:t>
      </w:r>
      <w:r>
        <w:rPr>
          <w:rFonts w:ascii="Times New Roman" w:hAnsi="Times New Roman"/>
          <w:sz w:val="24"/>
        </w:rPr>
        <w:t>means all intellectual property owned, controlled or licensed by the Company, including the Products/Services, documentation, trademarks, software, content and marketing materials.</w:t>
      </w:r>
    </w:p>
    <w:p>
      <w:pPr>
        <w:pStyle w:val="Heading1"/>
      </w:pPr>
      <w:r>
        <w:t>2. APPOINTMENT AND SCOPE</w:t>
      </w:r>
    </w:p>
    <w:p>
      <w:r>
        <w:rPr>
          <w:rFonts w:ascii="Times New Roman" w:hAnsi="Times New Roman" w:eastAsia="Times New Roman"/>
          <w:b w:val="0"/>
          <w:sz w:val="24"/>
        </w:rPr>
        <w:t>2.1 Appointment. Subject to this Agreement, the Company appoints the Partner on a [non-exclusive/exclusive] basis to market, refer, resell, distribute and/or support the Products/Services within the Territory and for the Partner Type specified in Schedule 2.</w:t>
      </w:r>
    </w:p>
    <w:p>
      <w:r>
        <w:rPr>
          <w:rFonts w:ascii="Times New Roman" w:hAnsi="Times New Roman" w:eastAsia="Times New Roman"/>
          <w:b w:val="0"/>
          <w:sz w:val="24"/>
        </w:rPr>
        <w:t>2.2 No authority. The Partner is not authorised to bind the Company, make representations or warranties on behalf of the Company, alter the Company's terms, incur liabilities in the Company's name, or enter into commitments for the Company unless expressly authorised in writing.</w:t>
      </w:r>
    </w:p>
    <w:p>
      <w:r>
        <w:rPr>
          <w:rFonts w:ascii="Times New Roman" w:hAnsi="Times New Roman" w:eastAsia="Times New Roman"/>
          <w:b w:val="0"/>
          <w:sz w:val="24"/>
        </w:rPr>
        <w:t>2.3 No partnership or agency. Nothing in this Agreement creates a legal partnership, joint venture, fiduciary relationship, employment relationship or agency between the Parties. Neither Party may represent otherwise.</w:t>
      </w:r>
    </w:p>
    <w:p>
      <w:r>
        <w:rPr>
          <w:rFonts w:ascii="Times New Roman" w:hAnsi="Times New Roman" w:eastAsia="Times New Roman"/>
          <w:b w:val="0"/>
          <w:sz w:val="24"/>
        </w:rPr>
        <w:t>2.4 Non-exclusivity. Unless expressly stated in Schedule 2, the relationship is non-exclusive and each Party may enter into arrangements with other persons.</w:t>
      </w:r>
    </w:p>
    <w:p>
      <w:r>
        <w:rPr>
          <w:rFonts w:ascii="Times New Roman" w:hAnsi="Times New Roman" w:eastAsia="Times New Roman"/>
          <w:b w:val="0"/>
          <w:sz w:val="24"/>
        </w:rPr>
        <w:t>2.5 Territory and channels. The Partner shall operate only within the approved Territory and channels, subject to any customer, sector or channel restrictions stated in Schedule 2.</w:t>
      </w:r>
    </w:p>
    <w:p>
      <w:pPr>
        <w:pStyle w:val="Heading1"/>
      </w:pPr>
      <w:r>
        <w:t>3. PARTNER OBLIGATIONS</w:t>
      </w:r>
    </w:p>
    <w:p>
      <w:pPr>
        <w:pStyle w:val="ListBullet"/>
        <w:ind w:left="360"/>
      </w:pPr>
      <w:r>
        <w:rPr>
          <w:rFonts w:ascii="Times New Roman" w:hAnsi="Times New Roman" w:eastAsia="Times New Roman"/>
          <w:sz w:val="24"/>
        </w:rPr>
        <w:t>Use commercially reasonable efforts to market and promote the Products/Services professionally and in compliance with Applicable Law.</w:t>
      </w:r>
    </w:p>
    <w:p>
      <w:pPr>
        <w:pStyle w:val="ListBullet"/>
        <w:ind w:left="360"/>
      </w:pPr>
      <w:r>
        <w:rPr>
          <w:rFonts w:ascii="Times New Roman" w:hAnsi="Times New Roman" w:eastAsia="Times New Roman"/>
          <w:sz w:val="24"/>
        </w:rPr>
        <w:t>Use only Company-approved descriptions, pricing, branding and marketing materials.</w:t>
      </w:r>
    </w:p>
    <w:p>
      <w:pPr>
        <w:pStyle w:val="ListBullet"/>
        <w:ind w:left="360"/>
      </w:pPr>
      <w:r>
        <w:rPr>
          <w:rFonts w:ascii="Times New Roman" w:hAnsi="Times New Roman" w:eastAsia="Times New Roman"/>
          <w:sz w:val="24"/>
        </w:rPr>
        <w:t>Maintain appropriately trained personnel and provide the level of customer support allocated to the Partner in Schedule 2.</w:t>
      </w:r>
    </w:p>
    <w:p>
      <w:pPr>
        <w:pStyle w:val="ListBullet"/>
        <w:ind w:left="360"/>
      </w:pPr>
      <w:r>
        <w:rPr>
          <w:rFonts w:ascii="Times New Roman" w:hAnsi="Times New Roman" w:eastAsia="Times New Roman"/>
          <w:sz w:val="24"/>
        </w:rPr>
        <w:t>Submit accurate lead, sales, forecast and customer information reasonably required for administration of the relationship.</w:t>
      </w:r>
    </w:p>
    <w:p>
      <w:pPr>
        <w:pStyle w:val="ListBullet"/>
        <w:ind w:left="360"/>
      </w:pPr>
      <w:r>
        <w:rPr>
          <w:rFonts w:ascii="Times New Roman" w:hAnsi="Times New Roman" w:eastAsia="Times New Roman"/>
          <w:sz w:val="24"/>
        </w:rPr>
        <w:t>Not make any false, misleading, unauthorised or inconsistent representation concerning the Company or Products/Services.</w:t>
      </w:r>
    </w:p>
    <w:p>
      <w:pPr>
        <w:pStyle w:val="ListBullet"/>
        <w:ind w:left="360"/>
      </w:pPr>
      <w:r>
        <w:rPr>
          <w:rFonts w:ascii="Times New Roman" w:hAnsi="Times New Roman" w:eastAsia="Times New Roman"/>
          <w:sz w:val="24"/>
        </w:rPr>
        <w:t>Maintain appropriate records relating to transactions and compliance for the period required by Applicable Law and this Agreement.</w:t>
      </w:r>
    </w:p>
    <w:p>
      <w:pPr>
        <w:pStyle w:val="ListBullet"/>
        <w:ind w:left="360"/>
      </w:pPr>
      <w:r>
        <w:rPr>
          <w:rFonts w:ascii="Times New Roman" w:hAnsi="Times New Roman" w:eastAsia="Times New Roman"/>
          <w:sz w:val="24"/>
        </w:rPr>
        <w:t>Promptly notify the Company of material customer complaints, suspected infringement, security incidents, regulatory issues or product defects relating to the Products/Services.</w:t>
      </w:r>
    </w:p>
    <w:p>
      <w:pPr>
        <w:pStyle w:val="Heading1"/>
      </w:pPr>
      <w:r>
        <w:t>4. COMPANY OBLIGATIONS</w:t>
      </w:r>
    </w:p>
    <w:p>
      <w:pPr>
        <w:pStyle w:val="ListBullet"/>
        <w:ind w:left="360"/>
      </w:pPr>
      <w:r>
        <w:rPr>
          <w:rFonts w:ascii="Times New Roman" w:hAnsi="Times New Roman" w:eastAsia="Times New Roman"/>
          <w:sz w:val="24"/>
        </w:rPr>
        <w:t>Provide reasonable product information, documentation, training and approved marketing materials necessary for the Partner to perform its obligations.</w:t>
      </w:r>
    </w:p>
    <w:p>
      <w:pPr>
        <w:pStyle w:val="ListBullet"/>
        <w:ind w:left="360"/>
      </w:pPr>
      <w:r>
        <w:rPr>
          <w:rFonts w:ascii="Times New Roman" w:hAnsi="Times New Roman" w:eastAsia="Times New Roman"/>
          <w:sz w:val="24"/>
        </w:rPr>
        <w:t>Provide pricing and commercial terms in accordance with Schedule 1.</w:t>
      </w:r>
    </w:p>
    <w:p>
      <w:pPr>
        <w:pStyle w:val="ListBullet"/>
        <w:ind w:left="360"/>
      </w:pPr>
      <w:r>
        <w:rPr>
          <w:rFonts w:ascii="Times New Roman" w:hAnsi="Times New Roman" w:eastAsia="Times New Roman"/>
          <w:sz w:val="24"/>
        </w:rPr>
        <w:t>Provide the level of technical and customer support allocated to the Company in Schedule 2.</w:t>
      </w:r>
    </w:p>
    <w:p>
      <w:pPr>
        <w:pStyle w:val="ListBullet"/>
        <w:ind w:left="360"/>
      </w:pPr>
      <w:r>
        <w:rPr>
          <w:rFonts w:ascii="Times New Roman" w:hAnsi="Times New Roman" w:eastAsia="Times New Roman"/>
          <w:sz w:val="24"/>
        </w:rPr>
        <w:t>Notify the Partner within a reasonable period of material discontinuation or material changes to Products/Services, subject to emergency or regulatory requirements.</w:t>
      </w:r>
    </w:p>
    <w:p>
      <w:pPr>
        <w:pStyle w:val="Heading1"/>
      </w:pPr>
      <w:r>
        <w:t>5. ORDERS, DELIVERY AND ACCEPTANCE</w:t>
      </w:r>
    </w:p>
    <w:p>
      <w:r>
        <w:rPr>
          <w:rFonts w:ascii="Times New Roman" w:hAnsi="Times New Roman" w:eastAsia="Times New Roman"/>
          <w:b w:val="0"/>
          <w:sz w:val="24"/>
        </w:rPr>
        <w:t>5.1 Orders. Orders shall be placed through the Company's designated ordering process and shall become binding only upon written acceptance by the Company or fulfilment of the order by the Company.</w:t>
      </w:r>
    </w:p>
    <w:p>
      <w:r>
        <w:rPr>
          <w:rFonts w:ascii="Times New Roman" w:hAnsi="Times New Roman" w:eastAsia="Times New Roman"/>
          <w:b w:val="0"/>
          <w:sz w:val="24"/>
        </w:rPr>
        <w:t>5.2 Conflicting terms. Any terms contained in a Partner purchase order or other document that conflict with this Agreement shall not apply unless expressly accepted in writing by the Company.</w:t>
      </w:r>
    </w:p>
    <w:p>
      <w:r>
        <w:rPr>
          <w:rFonts w:ascii="Times New Roman" w:hAnsi="Times New Roman" w:eastAsia="Times New Roman"/>
          <w:b w:val="0"/>
          <w:sz w:val="24"/>
        </w:rPr>
        <w:t>5.3 Delivery. Delivery terms, milestones, service levels, acceptance criteria and risk of loss shall be as specified in Schedule 2 or the applicable order.</w:t>
      </w:r>
    </w:p>
    <w:p>
      <w:r>
        <w:rPr>
          <w:rFonts w:ascii="Times New Roman" w:hAnsi="Times New Roman" w:eastAsia="Times New Roman"/>
          <w:b w:val="0"/>
          <w:sz w:val="24"/>
        </w:rPr>
        <w:t>5.4 Delays. The Company shall notify the Partner of material anticipated delays. Neither Party shall be liable for delays caused by a Force Majeure Event.</w:t>
      </w:r>
    </w:p>
    <w:p>
      <w:r>
        <w:rPr>
          <w:rFonts w:ascii="Times New Roman" w:hAnsi="Times New Roman" w:eastAsia="Times New Roman"/>
          <w:b w:val="0"/>
          <w:sz w:val="24"/>
        </w:rPr>
        <w:t>5.5 Acceptance. Where acceptance testing applies, the applicable criteria and deemed-acceptance mechanism shall be stated in Schedule 2.</w:t>
      </w:r>
    </w:p>
    <w:p>
      <w:pPr>
        <w:pStyle w:val="Heading1"/>
      </w:pPr>
      <w:r>
        <w:t>6. PRICING, COMMISSIONS AND PAYMENT</w:t>
      </w:r>
    </w:p>
    <w:p>
      <w:r>
        <w:rPr>
          <w:rFonts w:ascii="Times New Roman" w:hAnsi="Times New Roman" w:eastAsia="Times New Roman"/>
          <w:b w:val="0"/>
          <w:sz w:val="24"/>
        </w:rPr>
        <w:t>6.1 Pricing. Prices, discounts, commissions, currencies, payment terms and applicable commercial incentives are set out in Schedule 1.</w:t>
      </w:r>
    </w:p>
    <w:p>
      <w:r>
        <w:rPr>
          <w:rFonts w:ascii="Times New Roman" w:hAnsi="Times New Roman" w:eastAsia="Times New Roman"/>
          <w:b w:val="0"/>
          <w:sz w:val="24"/>
        </w:rPr>
        <w:t>6.2 Taxes. Fees are exclusive of applicable indirect taxes unless expressly stated otherwise. Each Party shall be responsible for taxes imposed on it by Applicable Law. Withholding taxes, if legally required, shall be handled in accordance with Applicable Law and appropriate tax documentation.</w:t>
      </w:r>
    </w:p>
    <w:p>
      <w:r>
        <w:rPr>
          <w:rFonts w:ascii="Times New Roman" w:hAnsi="Times New Roman" w:eastAsia="Times New Roman"/>
          <w:b w:val="0"/>
          <w:sz w:val="24"/>
        </w:rPr>
        <w:t>6.3 Commission trigger. Unless Schedule 1 states otherwise, a commission becomes earned only when the Qualified Lead converts into a Customer transaction and the Company receives the corresponding cleared payment.</w:t>
      </w:r>
    </w:p>
    <w:p>
      <w:r>
        <w:rPr>
          <w:rFonts w:ascii="Times New Roman" w:hAnsi="Times New Roman" w:eastAsia="Times New Roman"/>
          <w:b w:val="0"/>
          <w:sz w:val="24"/>
        </w:rPr>
        <w:t>6.4 Commission exclusions. No commission shall be payable on cancelled, refunded, fraudulent, duplicate or unpaid transactions, unless Schedule 1 expressly provides otherwise.</w:t>
      </w:r>
    </w:p>
    <w:p>
      <w:r>
        <w:rPr>
          <w:rFonts w:ascii="Times New Roman" w:hAnsi="Times New Roman" w:eastAsia="Times New Roman"/>
          <w:b w:val="0"/>
          <w:sz w:val="24"/>
        </w:rPr>
        <w:t>6.5 Payment disputes. A Party disputing an invoice must notify the other Party promptly, identifying the disputed amount and basis. Undisputed amounts remain payable when due.</w:t>
      </w:r>
    </w:p>
    <w:p>
      <w:r>
        <w:rPr>
          <w:rFonts w:ascii="Times New Roman" w:hAnsi="Times New Roman" w:eastAsia="Times New Roman"/>
          <w:b w:val="0"/>
          <w:sz w:val="24"/>
        </w:rPr>
        <w:t>6.6 Late payment. Overdue undisputed amounts may accrue interest at ____% per annum or the maximum lawful rate, whichever is lower.</w:t>
      </w:r>
    </w:p>
    <w:p>
      <w:r>
        <w:rPr>
          <w:rFonts w:ascii="Times New Roman" w:hAnsi="Times New Roman" w:eastAsia="Times New Roman"/>
          <w:b w:val="0"/>
          <w:sz w:val="24"/>
        </w:rPr>
        <w:t>6.7 Set-off. No set-off or deduction shall be made except as required by law or expressly agreed in writing.</w:t>
      </w:r>
    </w:p>
    <w:p>
      <w:pPr>
        <w:pStyle w:val="Heading1"/>
      </w:pPr>
      <w:r>
        <w:t>7. PRICE AND PRODUCT CHANGES</w:t>
      </w:r>
    </w:p>
    <w:p>
      <w:r>
        <w:rPr>
          <w:rFonts w:ascii="Times New Roman" w:hAnsi="Times New Roman" w:eastAsia="Times New Roman"/>
          <w:b w:val="0"/>
          <w:sz w:val="24"/>
        </w:rPr>
        <w:t>The Company may revise prices, discounts or Products/Services on at least ____ days' written notice. Price changes shall not affect accepted orders placed before the effective date. For discontinued Products/Services, the Company shall use commercially reasonable efforts to provide transition arrangements for existing commitments.</w:t>
      </w:r>
    </w:p>
    <w:p>
      <w:pPr>
        <w:pStyle w:val="Heading1"/>
      </w:pPr>
      <w:r>
        <w:t>8. INTELLECTUAL PROPERTY AND BRANDING</w:t>
      </w:r>
    </w:p>
    <w:p>
      <w:r>
        <w:rPr>
          <w:rFonts w:ascii="Times New Roman" w:hAnsi="Times New Roman" w:eastAsia="Times New Roman"/>
          <w:b w:val="0"/>
          <w:sz w:val="24"/>
        </w:rPr>
        <w:t>8.1 Ownership. Each Party retains all right, title and interest in its pre-existing intellectual property. No ownership is transferred except expressly stated in writing.</w:t>
      </w:r>
    </w:p>
    <w:p>
      <w:r>
        <w:rPr>
          <w:rFonts w:ascii="Times New Roman" w:hAnsi="Times New Roman" w:eastAsia="Times New Roman"/>
          <w:b w:val="0"/>
          <w:sz w:val="24"/>
        </w:rPr>
        <w:t>8.2 Company licence. During the Term, the Company grants the Partner a limited, non-exclusive, non-transferable, revocable licence within the Territory to use Company IP solely to perform this Agreement and market the Products/Services.</w:t>
      </w:r>
    </w:p>
    <w:p>
      <w:r>
        <w:rPr>
          <w:rFonts w:ascii="Times New Roman" w:hAnsi="Times New Roman" w:eastAsia="Times New Roman"/>
          <w:b w:val="0"/>
          <w:sz w:val="24"/>
        </w:rPr>
        <w:t>8.3 Branding. The Partner shall comply with Company brand guidelines and shall cease use of Company marks immediately upon termination or expiry, except as required for an agreed transition.</w:t>
      </w:r>
    </w:p>
    <w:p>
      <w:r>
        <w:rPr>
          <w:rFonts w:ascii="Times New Roman" w:hAnsi="Times New Roman" w:eastAsia="Times New Roman"/>
          <w:b w:val="0"/>
          <w:sz w:val="24"/>
        </w:rPr>
        <w:t>8.4 Partner IP. The Partner retains ownership of Partner Materials. The Partner grants the Company a non-exclusive licence to use Partner Materials solely as necessary to perform this Agreement.</w:t>
      </w:r>
    </w:p>
    <w:p>
      <w:r>
        <w:rPr>
          <w:rFonts w:ascii="Times New Roman" w:hAnsi="Times New Roman" w:eastAsia="Times New Roman"/>
          <w:b w:val="0"/>
          <w:sz w:val="24"/>
        </w:rPr>
        <w:t>8.5 Developments. Ownership of any custom development, integration or other deliverable shall be expressly stated in the applicable order or Schedule. No implied transfer of IP rights shall arise.</w:t>
      </w:r>
    </w:p>
    <w:p>
      <w:r>
        <w:rPr>
          <w:rFonts w:ascii="Times New Roman" w:hAnsi="Times New Roman" w:eastAsia="Times New Roman"/>
          <w:b w:val="0"/>
          <w:sz w:val="24"/>
        </w:rPr>
        <w:t>8.6 Feedback. The Company may use non-confidential suggestions and feedback relating to the Products/Services without restriction, provided that such use does not disclose the Partner's Confidential Information.</w:t>
      </w:r>
    </w:p>
    <w:p>
      <w:r>
        <w:rPr>
          <w:rFonts w:ascii="Times New Roman" w:hAnsi="Times New Roman" w:eastAsia="Times New Roman"/>
          <w:b w:val="0"/>
          <w:sz w:val="24"/>
        </w:rPr>
        <w:t>8.7 Open-source and third-party rights. Each Party shall comply with applicable third-party and open-source licence requirements relating to materials it supplies.</w:t>
      </w:r>
    </w:p>
    <w:p>
      <w:pPr>
        <w:pStyle w:val="Heading1"/>
      </w:pPr>
      <w:r>
        <w:t>9. CONFIDENTIALITY</w:t>
      </w:r>
    </w:p>
    <w:p>
      <w:r>
        <w:rPr>
          <w:rFonts w:ascii="Times New Roman" w:hAnsi="Times New Roman" w:eastAsia="Times New Roman"/>
          <w:b w:val="0"/>
          <w:sz w:val="24"/>
        </w:rPr>
        <w:t>9.1 Confidential Information means non-public business, technical, financial, commercial, customer, security, product or other information disclosed by or on behalf of a Party that is marked confidential or reasonably should be understood to be confidential.</w:t>
      </w:r>
    </w:p>
    <w:p>
      <w:r>
        <w:rPr>
          <w:rFonts w:ascii="Times New Roman" w:hAnsi="Times New Roman" w:eastAsia="Times New Roman"/>
          <w:b w:val="0"/>
          <w:sz w:val="24"/>
        </w:rPr>
        <w:t>9.2 The Receiving Party shall use Confidential Information solely to perform this Agreement, protect it using at least reasonable security measures, and disclose it only to personnel, professional advisers and contractors who need to know it and are bound by confidentiality obligations.</w:t>
      </w:r>
    </w:p>
    <w:p>
      <w:r>
        <w:rPr>
          <w:rFonts w:ascii="Times New Roman" w:hAnsi="Times New Roman" w:eastAsia="Times New Roman"/>
          <w:b w:val="0"/>
          <w:sz w:val="24"/>
        </w:rPr>
        <w:t>9.3 Exclusions. Confidential Information does not include information that the Receiving Party can demonstrate was lawfully known before disclosure, becomes public without breach, is lawfully received from a third party without confidentiality restriction, or is independently developed without use of the Confidential Information.</w:t>
      </w:r>
    </w:p>
    <w:p>
      <w:r>
        <w:rPr>
          <w:rFonts w:ascii="Times New Roman" w:hAnsi="Times New Roman" w:eastAsia="Times New Roman"/>
          <w:b w:val="0"/>
          <w:sz w:val="24"/>
        </w:rPr>
        <w:t>9.4 Compelled disclosure. Where disclosure is legally required, the Receiving Party shall, to the extent legally permitted, provide prompt notice and reasonable cooperation.</w:t>
      </w:r>
    </w:p>
    <w:p>
      <w:r>
        <w:rPr>
          <w:rFonts w:ascii="Times New Roman" w:hAnsi="Times New Roman" w:eastAsia="Times New Roman"/>
          <w:b w:val="0"/>
          <w:sz w:val="24"/>
        </w:rPr>
        <w:t>9.5 Return/deletion. Upon request or termination, the Receiving Party shall return or securely delete Confidential Information, subject to legally required retention and routine backup copies.</w:t>
      </w:r>
    </w:p>
    <w:p>
      <w:r>
        <w:rPr>
          <w:rFonts w:ascii="Times New Roman" w:hAnsi="Times New Roman" w:eastAsia="Times New Roman"/>
          <w:b w:val="0"/>
          <w:sz w:val="24"/>
        </w:rPr>
        <w:t>9.6 Survival. Confidentiality obligations survive for five (5) years after termination, except trade secrets shall be protected for so long as they remain trade secrets under Applicable Law.</w:t>
      </w:r>
    </w:p>
    <w:p>
      <w:pPr>
        <w:pStyle w:val="Heading1"/>
      </w:pPr>
      <w:r>
        <w:t>10. DATA PROTECTION AND INFORMATION SECURITY</w:t>
      </w:r>
    </w:p>
    <w:p>
      <w:r>
        <w:rPr>
          <w:rFonts w:ascii="Times New Roman" w:hAnsi="Times New Roman" w:eastAsia="Times New Roman"/>
          <w:b w:val="0"/>
          <w:sz w:val="24"/>
        </w:rPr>
        <w:t>10.1 Compliance. Each Party shall comply with Applicable Law relating to privacy, personal data and information security in connection with this Agreement.</w:t>
      </w:r>
    </w:p>
    <w:p>
      <w:r>
        <w:rPr>
          <w:rFonts w:ascii="Times New Roman" w:hAnsi="Times New Roman" w:eastAsia="Times New Roman"/>
          <w:b w:val="0"/>
          <w:sz w:val="24"/>
        </w:rPr>
        <w:t>10.2 Roles. The Parties shall document their respective roles as data fiduciary/controller, processor or equivalent where required. Where processing is undertaken on behalf of a Party, the Parties shall execute an appropriate data processing addendum if required.</w:t>
      </w:r>
    </w:p>
    <w:p>
      <w:r>
        <w:rPr>
          <w:rFonts w:ascii="Times New Roman" w:hAnsi="Times New Roman" w:eastAsia="Times New Roman"/>
          <w:b w:val="0"/>
          <w:sz w:val="24"/>
        </w:rPr>
        <w:t>10.3 Security. Each Party shall maintain reasonable technical and organisational measures appropriate to the nature and sensitivity of personal data and Confidential Information processed.</w:t>
      </w:r>
    </w:p>
    <w:p>
      <w:r>
        <w:rPr>
          <w:rFonts w:ascii="Times New Roman" w:hAnsi="Times New Roman" w:eastAsia="Times New Roman"/>
          <w:b w:val="0"/>
          <w:sz w:val="24"/>
        </w:rPr>
        <w:t>10.4 Security incidents. A Party shall notify the other without undue delay after becoming aware of a material personal-data or security incident affecting the other Party's data, and shall reasonably cooperate in investigation, mitigation and legally required notifications.</w:t>
      </w:r>
    </w:p>
    <w:p>
      <w:r>
        <w:rPr>
          <w:rFonts w:ascii="Times New Roman" w:hAnsi="Times New Roman" w:eastAsia="Times New Roman"/>
          <w:b w:val="0"/>
          <w:sz w:val="24"/>
        </w:rPr>
        <w:t>10.5 Sub-processors and transfers. Where required by Applicable Law, processing by sub-processors and cross-border transfers shall be subject to appropriate contractual and regulatory safeguards.</w:t>
      </w:r>
    </w:p>
    <w:p>
      <w:r>
        <w:rPr>
          <w:rFonts w:ascii="Times New Roman" w:hAnsi="Times New Roman" w:eastAsia="Times New Roman"/>
          <w:b w:val="0"/>
          <w:sz w:val="24"/>
        </w:rPr>
        <w:t>10.6 Deletion. Upon termination, personal data shall be returned or deleted in accordance with Applicable Law and the Parties' documented retention requirements.</w:t>
      </w:r>
    </w:p>
    <w:p>
      <w:pPr>
        <w:pStyle w:val="Heading1"/>
      </w:pPr>
      <w:r>
        <w:t>11. REPRESENTATIONS AND WARRANTIES</w:t>
      </w:r>
    </w:p>
    <w:p>
      <w:r>
        <w:rPr>
          <w:rFonts w:ascii="Times New Roman" w:hAnsi="Times New Roman" w:eastAsia="Times New Roman"/>
          <w:b w:val="0"/>
          <w:sz w:val="24"/>
        </w:rPr>
        <w:t>Each Party represents and warrants that: (a) it is duly organised and has authority to enter into this Agreement; (b) execution and performance do not knowingly violate its constitutional documents or binding obligations; and (c) it shall perform its obligations in accordance with Applicable Law.</w:t>
      </w:r>
    </w:p>
    <w:p>
      <w:r>
        <w:rPr>
          <w:rFonts w:ascii="Times New Roman" w:hAnsi="Times New Roman" w:eastAsia="Times New Roman"/>
          <w:b w:val="0"/>
          <w:sz w:val="24"/>
        </w:rPr>
        <w:t>The Company further represents that it has the right to grant the rights expressly granted under this Agreement. Except for express warranties stated in this Agreement or an applicable order, Products/Services are provided subject to the specifications and service levels stated in the applicable documentation.</w:t>
      </w:r>
    </w:p>
    <w:p>
      <w:r>
        <w:rPr>
          <w:rFonts w:ascii="Times New Roman" w:hAnsi="Times New Roman" w:eastAsia="Times New Roman"/>
          <w:b w:val="0"/>
          <w:sz w:val="24"/>
        </w:rPr>
        <w:t>The Partner warrants that it will not make any representation, warranty or commitment concerning the Company or Products/Services that is not authorised by the Company in writing.</w:t>
      </w:r>
    </w:p>
    <w:p>
      <w:pPr>
        <w:pStyle w:val="Heading1"/>
      </w:pPr>
      <w:r>
        <w:t>12. INDEMNIFICATION</w:t>
      </w:r>
    </w:p>
    <w:p>
      <w:r>
        <w:rPr>
          <w:rFonts w:ascii="Times New Roman" w:hAnsi="Times New Roman" w:eastAsia="Times New Roman"/>
          <w:b w:val="0"/>
          <w:sz w:val="24"/>
        </w:rPr>
        <w:t>12.1 Company indemnity. Subject to this Clause, the Company shall defend and indemnify the Partner against third-party claims to the extent arising from (a) an allegation that the authorised use of Company IP under this Agreement infringes a third party's intellectual property rights; (b) the Company's material breach of its representations and warranties; or (c) the Company's fraud, gross negligence or wilful misconduct.</w:t>
      </w:r>
    </w:p>
    <w:p>
      <w:r>
        <w:rPr>
          <w:rFonts w:ascii="Times New Roman" w:hAnsi="Times New Roman" w:eastAsia="Times New Roman"/>
          <w:b w:val="0"/>
          <w:sz w:val="24"/>
        </w:rPr>
        <w:t>12.2 Partner indemnity. Subject to this Clause, the Partner shall defend and indemnify the Company against third-party claims arising from (a) unauthorised representations or commitments made by the Partner; (b) the Partner's material breach of this Agreement; (c) the Partner's violation of Applicable Law; (d) the Partner's misuse of Company IP; or (e) the Partner's fraud, gross negligence or wilful misconduct.</w:t>
      </w:r>
    </w:p>
    <w:p>
      <w:r>
        <w:rPr>
          <w:rFonts w:ascii="Times New Roman" w:hAnsi="Times New Roman" w:eastAsia="Times New Roman"/>
          <w:b w:val="0"/>
          <w:sz w:val="24"/>
        </w:rPr>
        <w:t>12.3 Procedure. The indemnified Party shall provide prompt notice, reasonable cooperation and control of the defence to the indemnifying Party, provided that no settlement admitting liability or imposing non-monetary obligations on the indemnified Party may be made without its prior written consent.</w:t>
      </w:r>
    </w:p>
    <w:p>
      <w:r>
        <w:rPr>
          <w:rFonts w:ascii="Times New Roman" w:hAnsi="Times New Roman" w:eastAsia="Times New Roman"/>
          <w:b w:val="0"/>
          <w:sz w:val="24"/>
        </w:rPr>
        <w:t>12.4 IP remedies. If a claim of infringement arises, the Company may, at its expense, procure continued rights, modify or replace the affected item, or terminate the affected licence and refund applicable prepaid fees, subject to Applicable Law.</w:t>
      </w:r>
    </w:p>
    <w:p>
      <w:pPr>
        <w:pStyle w:val="Heading1"/>
      </w:pPr>
      <w:r>
        <w:t>13. LIMITATION OF LIABILITY</w:t>
      </w:r>
    </w:p>
    <w:p>
      <w:r>
        <w:rPr>
          <w:rFonts w:ascii="Times New Roman" w:hAnsi="Times New Roman" w:eastAsia="Times New Roman"/>
          <w:b w:val="0"/>
          <w:sz w:val="24"/>
        </w:rPr>
        <w:t>13.1 Exclusion of consequential loss. To the maximum extent permitted by Applicable Law, neither Party shall be liable for indirect, incidental, special, exemplary or consequential damages, or loss of profits, revenue, business, goodwill or anticipated savings, arising out of this Agreement.</w:t>
      </w:r>
    </w:p>
    <w:p>
      <w:r>
        <w:rPr>
          <w:rFonts w:ascii="Times New Roman" w:hAnsi="Times New Roman" w:eastAsia="Times New Roman"/>
          <w:b w:val="0"/>
          <w:sz w:val="24"/>
        </w:rPr>
        <w:t>13.2 Liability cap. Subject to Clause 13.3, each Party's aggregate liability arising out of or relating to this Agreement shall not exceed the total fees paid or payable under this Agreement during the twelve (12) months preceding the event giving rise to the claim.</w:t>
      </w:r>
    </w:p>
    <w:p>
      <w:r>
        <w:rPr>
          <w:rFonts w:ascii="Times New Roman" w:hAnsi="Times New Roman" w:eastAsia="Times New Roman"/>
          <w:b w:val="0"/>
          <w:sz w:val="24"/>
        </w:rPr>
        <w:t>13.3 Carve-outs. The exclusions and cap shall not apply to: (a) payment obligations; (b) fraud or fraudulent misrepresentation; (c) wilful misconduct; (d) liability that cannot lawfully be limited; or (e) the agreed indemnification obligations, confidentiality obligations or IP/data-protection obligations to the extent expressly stated in Schedule 3.</w:t>
      </w:r>
    </w:p>
    <w:p>
      <w:r>
        <w:rPr>
          <w:rFonts w:ascii="Times New Roman" w:hAnsi="Times New Roman" w:eastAsia="Times New Roman"/>
          <w:b w:val="0"/>
          <w:sz w:val="24"/>
        </w:rPr>
        <w:t>13.4 No double recovery. A Party shall not recover more than once for the same loss.</w:t>
      </w:r>
    </w:p>
    <w:p>
      <w:pPr>
        <w:pStyle w:val="Heading1"/>
      </w:pPr>
      <w:r>
        <w:t>14. COMPLIANCE, ETHICS AND AUDIT</w:t>
      </w:r>
    </w:p>
    <w:p>
      <w:r>
        <w:rPr>
          <w:rFonts w:ascii="Times New Roman" w:hAnsi="Times New Roman" w:eastAsia="Times New Roman"/>
          <w:b w:val="0"/>
          <w:sz w:val="24"/>
        </w:rPr>
        <w:t>14.1 Each Party shall comply with Applicable Law, including applicable anti-bribery, anti-corruption, sanctions, export-control, competition, consumer-protection, advertising and data-protection requirements.</w:t>
      </w:r>
    </w:p>
    <w:p>
      <w:r>
        <w:rPr>
          <w:rFonts w:ascii="Times New Roman" w:hAnsi="Times New Roman" w:eastAsia="Times New Roman"/>
          <w:b w:val="0"/>
          <w:sz w:val="24"/>
        </w:rPr>
        <w:t>14.2 Neither Party shall offer, promise, authorise or provide anything of value in violation of Applicable Law in connection with this Agreement.</w:t>
      </w:r>
    </w:p>
    <w:p>
      <w:r>
        <w:rPr>
          <w:rFonts w:ascii="Times New Roman" w:hAnsi="Times New Roman" w:eastAsia="Times New Roman"/>
          <w:b w:val="0"/>
          <w:sz w:val="24"/>
        </w:rPr>
        <w:t>14.3 Records and audit. Where commissions, customer data, regulatory compliance or other verifiable obligations require review, the relevant Party shall maintain appropriate records. On reasonable notice and no more than once annually, the other Party may audit relevant records through an independent auditor, subject to confidentiality and reasonable business-hour restrictions.</w:t>
      </w:r>
    </w:p>
    <w:p>
      <w:pPr>
        <w:pStyle w:val="Heading1"/>
      </w:pPr>
      <w:r>
        <w:t>15. INSURANCE</w:t>
      </w:r>
    </w:p>
    <w:p>
      <w:r>
        <w:rPr>
          <w:rFonts w:ascii="Times New Roman" w:hAnsi="Times New Roman" w:eastAsia="Times New Roman"/>
          <w:b w:val="0"/>
          <w:sz w:val="24"/>
        </w:rPr>
        <w:t>Each Party shall maintain insurance appropriate to its activities and risks under this Agreement, including, where applicable, professional liability, commercial general liability, cyber/data liability and product liability coverage. Specific minimum limits may be stated in Schedule 3.</w:t>
      </w:r>
    </w:p>
    <w:p>
      <w:pPr>
        <w:pStyle w:val="Heading1"/>
      </w:pPr>
      <w:r>
        <w:t>16. TERM AND TERMINATION</w:t>
      </w:r>
    </w:p>
    <w:p>
      <w:r>
        <w:rPr>
          <w:rFonts w:ascii="Times New Roman" w:hAnsi="Times New Roman" w:eastAsia="Times New Roman"/>
          <w:b w:val="0"/>
          <w:sz w:val="24"/>
        </w:rPr>
        <w:t>16.1 Term. This Agreement begins on the Effective Date and continues for ____ years, renewing automatically for successive ____-year periods unless either Party gives ____ days' written notice of non-renewal.</w:t>
      </w:r>
    </w:p>
    <w:p>
      <w:r>
        <w:rPr>
          <w:rFonts w:ascii="Times New Roman" w:hAnsi="Times New Roman" w:eastAsia="Times New Roman"/>
          <w:b w:val="0"/>
          <w:sz w:val="24"/>
        </w:rPr>
        <w:t>16.2 Termination for convenience. Either Party may terminate without cause on ____ days' prior written notice.</w:t>
      </w:r>
    </w:p>
    <w:p>
      <w:r>
        <w:rPr>
          <w:rFonts w:ascii="Times New Roman" w:hAnsi="Times New Roman" w:eastAsia="Times New Roman"/>
          <w:b w:val="0"/>
          <w:sz w:val="24"/>
        </w:rPr>
        <w:t>16.3 Termination for cause. A Party may terminate immediately or after the applicable cure period for material breach, insolvency, fraud, corruption, serious regulatory violation, repeated material breach, material data-security violation, unauthorised use of IP, or conduct reasonably likely to cause material reputational harm.</w:t>
      </w:r>
    </w:p>
    <w:p>
      <w:r>
        <w:rPr>
          <w:rFonts w:ascii="Times New Roman" w:hAnsi="Times New Roman" w:eastAsia="Times New Roman"/>
          <w:b w:val="0"/>
          <w:sz w:val="24"/>
        </w:rPr>
        <w:t>16.4 Cure. A curable material breach shall be given ____ days to cure, provided that a breach incapable of cure may be terminated immediately.</w:t>
      </w:r>
    </w:p>
    <w:p>
      <w:r>
        <w:rPr>
          <w:rFonts w:ascii="Times New Roman" w:hAnsi="Times New Roman" w:eastAsia="Times New Roman"/>
          <w:b w:val="0"/>
          <w:sz w:val="24"/>
        </w:rPr>
        <w:t>16.5 Effect. Upon termination: (a) licences and appointment rights cease; (b) Partner shall stop holding itself out as an authorised Partner; (c) each Party shall pay accrued undisputed amounts; (d) confidential information shall be returned/deleted; (e) Company marks shall cease to be used; (f) customer transition obligations in Schedule 2 shall apply; and (g) outstanding commission rights expressly stated to survive shall continue.</w:t>
      </w:r>
    </w:p>
    <w:p>
      <w:r>
        <w:rPr>
          <w:rFonts w:ascii="Times New Roman" w:hAnsi="Times New Roman" w:eastAsia="Times New Roman"/>
          <w:b w:val="0"/>
          <w:sz w:val="24"/>
        </w:rPr>
        <w:t>16.6 Survival. Clauses concerning accrued payment obligations, confidentiality, IP, data protection, indemnification, limitation of liability, dispute resolution, governing law and any provision intended by its nature to survive shall survive termination.</w:t>
      </w:r>
    </w:p>
    <w:p>
      <w:pPr>
        <w:pStyle w:val="Heading1"/>
      </w:pPr>
      <w:r>
        <w:t>17. FORCE MAJEURE</w:t>
      </w:r>
    </w:p>
    <w:p>
      <w:r>
        <w:rPr>
          <w:rFonts w:ascii="Times New Roman" w:hAnsi="Times New Roman" w:eastAsia="Times New Roman"/>
          <w:b w:val="0"/>
          <w:sz w:val="24"/>
        </w:rPr>
        <w:t>Neither Party shall be liable for failure or delay caused by events beyond its reasonable control, including natural disasters, war, terrorism, civil unrest, epidemic/pandemic, government action, major infrastructure failure, telecommunications or internet disruption, labour disruption, or supply-chain disruption (“Force Majeure Event”). The affected Party shall promptly notify the other and use reasonable efforts to mitigate. If a Force Majeure Event continues for more than ____ days and materially prevents performance, either Party may terminate the affected portion of this Agreement on written notice.</w:t>
      </w:r>
    </w:p>
    <w:p>
      <w:pPr>
        <w:pStyle w:val="Heading1"/>
      </w:pPr>
      <w:r>
        <w:t>18. NON-SOLICITATION / NON-CIRCUMVENTION (OPTIONAL)</w:t>
      </w:r>
    </w:p>
    <w:p>
      <w:r>
        <w:rPr>
          <w:rFonts w:ascii="Times New Roman" w:hAnsi="Times New Roman" w:eastAsia="Times New Roman"/>
          <w:b w:val="0"/>
          <w:sz w:val="24"/>
        </w:rPr>
        <w:t>If selected in Schedule 3, during the Term and for ____ months thereafter, each Party shall comply with the agreed restrictions on direct solicitation, circumvention or recruitment, to the extent permitted by Applicable Law. Any restriction must be specifically completed in Schedule 3 and shall not apply where prohibited by law.</w:t>
      </w:r>
    </w:p>
    <w:p>
      <w:pPr>
        <w:pStyle w:val="Heading1"/>
      </w:pPr>
      <w:r>
        <w:t>19. PUBLICITY</w:t>
      </w:r>
    </w:p>
    <w:p>
      <w:r>
        <w:rPr>
          <w:rFonts w:ascii="Times New Roman" w:hAnsi="Times New Roman" w:eastAsia="Times New Roman"/>
          <w:b w:val="0"/>
          <w:sz w:val="24"/>
        </w:rPr>
        <w:t>Neither Party may use the other Party's name, logo, trademarks, customer references or public statements concerning the relationship without prior written approval, except where disclosure is required by law.</w:t>
      </w:r>
    </w:p>
    <w:p>
      <w:pPr>
        <w:pStyle w:val="Heading1"/>
      </w:pPr>
      <w:r>
        <w:t>20. ASSIGNMENT AND CHANGE OF CONTROL</w:t>
      </w:r>
    </w:p>
    <w:p>
      <w:r>
        <w:rPr>
          <w:rFonts w:ascii="Times New Roman" w:hAnsi="Times New Roman" w:eastAsia="Times New Roman"/>
          <w:b w:val="0"/>
          <w:sz w:val="24"/>
        </w:rPr>
        <w:t>Neither Party may assign this Agreement without the other Party's prior written consent, except to an Affiliate or in connection with a merger, reorganisation or sale of substantially all relevant assets, provided the assignee assumes the assigning Party's obligations. A Party undergoing a material change of control shall notify the other Party.</w:t>
      </w:r>
    </w:p>
    <w:p>
      <w:pPr>
        <w:pStyle w:val="Heading1"/>
      </w:pPr>
      <w:r>
        <w:t>21. DISPUTE RESOLUTION</w:t>
      </w:r>
    </w:p>
    <w:p>
      <w:r>
        <w:rPr>
          <w:rFonts w:ascii="Times New Roman" w:hAnsi="Times New Roman" w:eastAsia="Times New Roman"/>
          <w:b w:val="0"/>
          <w:sz w:val="24"/>
        </w:rPr>
        <w:t>21.1 Good-faith negotiation. The Parties shall first attempt in good faith to resolve any dispute through authorised senior representatives within fifteen (15) days of written notice of the dispute.</w:t>
      </w:r>
    </w:p>
    <w:p>
      <w:r>
        <w:rPr>
          <w:rFonts w:ascii="Times New Roman" w:hAnsi="Times New Roman" w:eastAsia="Times New Roman"/>
          <w:b w:val="0"/>
          <w:sz w:val="24"/>
        </w:rPr>
        <w:t>21.2 Mediation. If unresolved, the dispute shall be referred to mediation for up to thirty (30) days, unless the Parties agree otherwise.</w:t>
      </w:r>
    </w:p>
    <w:p>
      <w:r>
        <w:rPr>
          <w:rFonts w:ascii="Times New Roman" w:hAnsi="Times New Roman" w:eastAsia="Times New Roman"/>
          <w:b w:val="0"/>
          <w:sz w:val="24"/>
        </w:rPr>
        <w:t>21.3 Arbitration. If mediation fails, the dispute shall be finally resolved by arbitration under the Arbitration and Conciliation Act, 1996, as amended, by [one/three] arbitrator(s). The seat of arbitration shall be ____________, India. The language shall be English.</w:t>
      </w:r>
    </w:p>
    <w:p>
      <w:r>
        <w:rPr>
          <w:rFonts w:ascii="Times New Roman" w:hAnsi="Times New Roman" w:eastAsia="Times New Roman"/>
          <w:b w:val="0"/>
          <w:sz w:val="24"/>
        </w:rPr>
        <w:t>21.4 Interim relief. Nothing prevents either Party from seeking urgent interim or injunctive relief from a court of competent jurisdiction.</w:t>
      </w:r>
    </w:p>
    <w:p>
      <w:r>
        <w:rPr>
          <w:rFonts w:ascii="Times New Roman" w:hAnsi="Times New Roman" w:eastAsia="Times New Roman"/>
          <w:b w:val="0"/>
          <w:sz w:val="24"/>
        </w:rPr>
        <w:t>21.5 Courts. Subject to the arbitration clause, the courts at ____________ shall have exclusive jurisdiction for matters permitted to be brought before courts.</w:t>
      </w:r>
    </w:p>
    <w:p>
      <w:pPr>
        <w:pStyle w:val="Heading1"/>
      </w:pPr>
      <w:r>
        <w:t>22. NOTICES</w:t>
      </w:r>
    </w:p>
    <w:p>
      <w:r>
        <w:rPr>
          <w:rFonts w:ascii="Times New Roman" w:hAnsi="Times New Roman" w:eastAsia="Times New Roman"/>
          <w:b w:val="0"/>
          <w:sz w:val="24"/>
        </w:rPr>
        <w:t>All notices under this Agreement shall be in writing and delivered by recognised courier, registered post, or email to the addresses specified below. Email notices shall be deemed received upon confirmation of delivery or, absent a delivery failure notice, on the next business day.</w:t>
      </w:r>
    </w:p>
    <w:p>
      <w:r>
        <w:rPr>
          <w:rFonts w:ascii="Times New Roman" w:hAnsi="Times New Roman" w:eastAsia="Times New Roman"/>
          <w:b w:val="0"/>
          <w:sz w:val="24"/>
        </w:rPr>
        <w:t>Company notice details: ______________________________</w:t>
      </w:r>
    </w:p>
    <w:p>
      <w:r>
        <w:rPr>
          <w:rFonts w:ascii="Times New Roman" w:hAnsi="Times New Roman" w:eastAsia="Times New Roman"/>
          <w:b w:val="0"/>
          <w:sz w:val="24"/>
        </w:rPr>
        <w:t>Partner notice details: ______________________________</w:t>
      </w:r>
    </w:p>
    <w:p>
      <w:pPr>
        <w:pStyle w:val="Heading1"/>
      </w:pPr>
      <w:r>
        <w:t>23. GENERAL</w:t>
      </w:r>
    </w:p>
    <w:p>
      <w:pPr>
        <w:pStyle w:val="ListBullet"/>
        <w:ind w:left="360"/>
      </w:pPr>
      <w:r>
        <w:rPr>
          <w:rFonts w:ascii="Times New Roman" w:hAnsi="Times New Roman" w:eastAsia="Times New Roman"/>
          <w:sz w:val="24"/>
        </w:rPr>
        <w:t>Entire Agreement. This Agreement and its Schedules constitute the entire agreement concerning its subject matter and supersede prior discussions and understandings.</w:t>
      </w:r>
    </w:p>
    <w:p>
      <w:pPr>
        <w:pStyle w:val="ListBullet"/>
        <w:ind w:left="360"/>
      </w:pPr>
      <w:r>
        <w:rPr>
          <w:rFonts w:ascii="Times New Roman" w:hAnsi="Times New Roman" w:eastAsia="Times New Roman"/>
          <w:sz w:val="24"/>
        </w:rPr>
        <w:t>Order of Precedence. In case of conflict: (1) signed amendment; (2) this Agreement; (3) Schedule 3; (4) Schedule 1; (5) Schedule 2; (6) applicable order form, unless expressly stated otherwise.</w:t>
      </w:r>
    </w:p>
    <w:p>
      <w:pPr>
        <w:pStyle w:val="ListBullet"/>
        <w:ind w:left="360"/>
      </w:pPr>
      <w:r>
        <w:rPr>
          <w:rFonts w:ascii="Times New Roman" w:hAnsi="Times New Roman" w:eastAsia="Times New Roman"/>
          <w:sz w:val="24"/>
        </w:rPr>
        <w:t>Amendments. Amendments must be in writing and signed by authorised representatives of both Parties.</w:t>
      </w:r>
    </w:p>
    <w:p>
      <w:pPr>
        <w:pStyle w:val="ListBullet"/>
        <w:ind w:left="360"/>
      </w:pPr>
      <w:r>
        <w:rPr>
          <w:rFonts w:ascii="Times New Roman" w:hAnsi="Times New Roman" w:eastAsia="Times New Roman"/>
          <w:sz w:val="24"/>
        </w:rPr>
        <w:t>Waiver. A waiver is effective only if in writing and applies only to the specific instance for which it is given.</w:t>
      </w:r>
    </w:p>
    <w:p>
      <w:pPr>
        <w:pStyle w:val="ListBullet"/>
        <w:ind w:left="360"/>
      </w:pPr>
      <w:r>
        <w:rPr>
          <w:rFonts w:ascii="Times New Roman" w:hAnsi="Times New Roman" w:eastAsia="Times New Roman"/>
          <w:sz w:val="24"/>
        </w:rPr>
        <w:t>Severability. Invalid or unenforceable provisions shall be modified to the minimum extent necessary and the remaining provisions shall remain effective.</w:t>
      </w:r>
    </w:p>
    <w:p>
      <w:pPr>
        <w:pStyle w:val="ListBullet"/>
        <w:ind w:left="360"/>
      </w:pPr>
      <w:r>
        <w:rPr>
          <w:rFonts w:ascii="Times New Roman" w:hAnsi="Times New Roman" w:eastAsia="Times New Roman"/>
          <w:sz w:val="24"/>
        </w:rPr>
        <w:t>No third-party beneficiaries. Except for expressly identified indemnified parties, no person other than a Party has rights under this Agreement.</w:t>
      </w:r>
    </w:p>
    <w:p>
      <w:pPr>
        <w:pStyle w:val="ListBullet"/>
        <w:ind w:left="360"/>
      </w:pPr>
      <w:r>
        <w:rPr>
          <w:rFonts w:ascii="Times New Roman" w:hAnsi="Times New Roman" w:eastAsia="Times New Roman"/>
          <w:sz w:val="24"/>
        </w:rPr>
        <w:t>Further assurances. Each Party shall execute documents reasonably necessary to give effect to this Agreement.</w:t>
      </w:r>
    </w:p>
    <w:p>
      <w:pPr>
        <w:pStyle w:val="ListBullet"/>
        <w:ind w:left="360"/>
      </w:pPr>
      <w:r>
        <w:rPr>
          <w:rFonts w:ascii="Times New Roman" w:hAnsi="Times New Roman" w:eastAsia="Times New Roman"/>
          <w:sz w:val="24"/>
        </w:rPr>
        <w:t>Counterparts and electronic execution. This Agreement may be executed in counterparts and by legally valid electronic signature, each of which shall be deemed an original.</w:t>
      </w:r>
    </w:p>
    <w:p>
      <w:pPr>
        <w:pStyle w:val="ListBullet"/>
        <w:ind w:left="360"/>
      </w:pPr>
      <w:r>
        <w:rPr>
          <w:rFonts w:ascii="Times New Roman" w:hAnsi="Times New Roman" w:eastAsia="Times New Roman"/>
          <w:sz w:val="24"/>
        </w:rPr>
        <w:t>Independent contractors. The Parties are independent contractors and neither has authority to bind the other.</w:t>
      </w:r>
    </w:p>
    <w:p>
      <w:pPr>
        <w:pStyle w:val="ListBullet"/>
        <w:ind w:left="360"/>
      </w:pPr>
      <w:r>
        <w:rPr>
          <w:rFonts w:ascii="Times New Roman" w:hAnsi="Times New Roman" w:eastAsia="Times New Roman"/>
          <w:sz w:val="24"/>
        </w:rPr>
        <w:t>Language. This Agreement is executed in English. If translated, the English version shall prevail unless expressly agreed otherwise.</w:t>
      </w:r>
    </w:p>
    <w:p>
      <w:pPr>
        <w:pStyle w:val="Heading1"/>
      </w:pPr>
      <w:r>
        <w:t>24. GOVERNING LAW</w:t>
      </w:r>
    </w:p>
    <w:p>
      <w:r>
        <w:rPr>
          <w:rFonts w:ascii="Times New Roman" w:hAnsi="Times New Roman" w:eastAsia="Times New Roman"/>
          <w:b w:val="0"/>
          <w:sz w:val="24"/>
        </w:rPr>
        <w:t>This Agreement shall be governed by and construed in accordance with the laws of India, without regard to conflict-of-law principles, subject to Clause 21 and any mandatory Applicable Law.</w:t>
      </w:r>
    </w:p>
    <w:p>
      <w:pPr>
        <w:pStyle w:val="Heading1"/>
      </w:pPr>
      <w:r>
        <w:t>25. SIGNATURES</w:t>
      </w:r>
    </w:p>
    <w:p>
      <w:r>
        <w:rPr>
          <w:rFonts w:ascii="Times New Roman" w:hAnsi="Times New Roman" w:eastAsia="Times New Roman"/>
          <w:b w:val="0"/>
          <w:sz w:val="24"/>
        </w:rPr>
        <w:t>IN WITNESS WHEREOF, the Parties have executed this Agreement through their duly authorised representatives.</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rFonts w:ascii="Times New Roman" w:hAnsi="Times New Roman"/>
                <w:b/>
                <w:sz w:val="24"/>
              </w:rPr>
              <w:t>For the Company</w:t>
            </w:r>
          </w:p>
        </w:tc>
        <w:tc>
          <w:tcPr>
            <w:tcW w:type="dxa" w:w="4968"/>
            <w:vAlign w:val="center"/>
          </w:tcPr>
          <w:p>
            <w:r>
              <w:rPr>
                <w:rFonts w:ascii="Times New Roman" w:hAnsi="Times New Roman"/>
                <w:b/>
                <w:sz w:val="24"/>
              </w:rPr>
              <w:t>For the Partner</w:t>
            </w:r>
          </w:p>
        </w:tc>
      </w:tr>
      <w:tr>
        <w:tc>
          <w:tcPr>
            <w:tcW w:type="dxa" w:w="4968"/>
            <w:vAlign w:val="center"/>
          </w:tcPr>
          <w:p>
            <w:r>
              <w:rPr>
                <w:rFonts w:ascii="Times New Roman" w:hAnsi="Times New Roman"/>
                <w:sz w:val="24"/>
              </w:rPr>
              <w:t>Name: __________________________</w:t>
            </w:r>
          </w:p>
        </w:tc>
        <w:tc>
          <w:tcPr>
            <w:tcW w:type="dxa" w:w="4968"/>
            <w:vAlign w:val="center"/>
          </w:tcPr>
          <w:p>
            <w:r>
              <w:rPr>
                <w:rFonts w:ascii="Times New Roman" w:hAnsi="Times New Roman"/>
                <w:sz w:val="24"/>
              </w:rPr>
              <w:t>Name: __________________________</w:t>
            </w:r>
          </w:p>
        </w:tc>
      </w:tr>
      <w:tr>
        <w:tc>
          <w:tcPr>
            <w:tcW w:type="dxa" w:w="4968"/>
            <w:vAlign w:val="center"/>
          </w:tcPr>
          <w:p>
            <w:r>
              <w:rPr>
                <w:rFonts w:ascii="Times New Roman" w:hAnsi="Times New Roman"/>
                <w:sz w:val="24"/>
              </w:rPr>
              <w:t>Designation: ___________________</w:t>
            </w:r>
          </w:p>
        </w:tc>
        <w:tc>
          <w:tcPr>
            <w:tcW w:type="dxa" w:w="4968"/>
            <w:vAlign w:val="center"/>
          </w:tcPr>
          <w:p>
            <w:r>
              <w:rPr>
                <w:rFonts w:ascii="Times New Roman" w:hAnsi="Times New Roman"/>
                <w:sz w:val="24"/>
              </w:rPr>
              <w:t>Designation: ___________________</w:t>
            </w:r>
          </w:p>
        </w:tc>
      </w:tr>
      <w:tr>
        <w:tc>
          <w:tcPr>
            <w:tcW w:type="dxa" w:w="4968"/>
            <w:vAlign w:val="center"/>
          </w:tcPr>
          <w:p>
            <w:r>
              <w:rPr>
                <w:rFonts w:ascii="Times New Roman" w:hAnsi="Times New Roman"/>
                <w:sz w:val="24"/>
              </w:rPr>
              <w:t>Signature: ______________________</w:t>
            </w:r>
          </w:p>
        </w:tc>
        <w:tc>
          <w:tcPr>
            <w:tcW w:type="dxa" w:w="4968"/>
            <w:vAlign w:val="center"/>
          </w:tcPr>
          <w:p>
            <w:r>
              <w:rPr>
                <w:rFonts w:ascii="Times New Roman" w:hAnsi="Times New Roman"/>
                <w:sz w:val="24"/>
              </w:rPr>
              <w:t>Signature: ______________________</w:t>
            </w:r>
          </w:p>
        </w:tc>
      </w:tr>
      <w:tr>
        <w:tc>
          <w:tcPr>
            <w:tcW w:type="dxa" w:w="4968"/>
            <w:vAlign w:val="center"/>
          </w:tcPr>
          <w:p>
            <w:r>
              <w:rPr>
                <w:rFonts w:ascii="Times New Roman" w:hAnsi="Times New Roman"/>
                <w:sz w:val="24"/>
              </w:rPr>
              <w:t>Date: ___________________________</w:t>
            </w:r>
          </w:p>
        </w:tc>
        <w:tc>
          <w:tcPr>
            <w:tcW w:type="dxa" w:w="4968"/>
            <w:vAlign w:val="center"/>
          </w:tcPr>
          <w:p>
            <w:r>
              <w:rPr>
                <w:rFonts w:ascii="Times New Roman" w:hAnsi="Times New Roman"/>
                <w:sz w:val="24"/>
              </w:rPr>
              <w:t>Date: ___________________________</w:t>
            </w:r>
          </w:p>
        </w:tc>
      </w:tr>
      <w:tr>
        <w:tc>
          <w:tcPr>
            <w:tcW w:type="dxa" w:w="4968"/>
            <w:vAlign w:val="center"/>
          </w:tcPr>
          <w:p>
            <w:r>
              <w:rPr>
                <w:rFonts w:ascii="Times New Roman" w:hAnsi="Times New Roman"/>
                <w:sz w:val="24"/>
              </w:rPr>
              <w:t>Place: __________________________</w:t>
            </w:r>
          </w:p>
        </w:tc>
        <w:tc>
          <w:tcPr>
            <w:tcW w:type="dxa" w:w="4968"/>
            <w:vAlign w:val="center"/>
          </w:tcPr>
          <w:p>
            <w:r>
              <w:rPr>
                <w:rFonts w:ascii="Times New Roman" w:hAnsi="Times New Roman"/>
                <w:sz w:val="24"/>
              </w:rPr>
              <w:t>Place: __________________________</w:t>
            </w:r>
          </w:p>
        </w:tc>
      </w:tr>
      <w:tr>
        <w:tc>
          <w:tcPr>
            <w:tcW w:type="dxa" w:w="4968"/>
            <w:vAlign w:val="center"/>
          </w:tcPr>
          <w:p>
            <w:r>
              <w:rPr>
                <w:rFonts w:ascii="Times New Roman" w:hAnsi="Times New Roman"/>
                <w:sz w:val="24"/>
              </w:rPr>
              <w:t>Company Seal (if applicable)</w:t>
            </w:r>
          </w:p>
        </w:tc>
        <w:tc>
          <w:tcPr>
            <w:tcW w:type="dxa" w:w="4968"/>
            <w:vAlign w:val="center"/>
          </w:tcPr>
          <w:p>
            <w:r>
              <w:rPr>
                <w:rFonts w:ascii="Times New Roman" w:hAnsi="Times New Roman"/>
                <w:sz w:val="24"/>
              </w:rPr>
              <w:t>Partner Seal (if applicable)</w:t>
            </w:r>
          </w:p>
        </w:tc>
      </w:tr>
    </w:tbl>
    <w:p>
      <w:pPr>
        <w:pStyle w:val="Heading1"/>
      </w:pPr>
      <w:r>
        <w:t>SCHEDULE 1 – COMMERCIAL TERMS</w:t>
      </w:r>
    </w:p>
    <w:p>
      <w:r>
        <w:rPr>
          <w:rFonts w:ascii="Times New Roman" w:hAnsi="Times New Roman" w:eastAsia="Times New Roman"/>
          <w:b w:val="0"/>
          <w:sz w:val="24"/>
        </w:rPr>
        <w:t>Partner Type: ______________________________</w:t>
      </w:r>
    </w:p>
    <w:p>
      <w:r>
        <w:rPr>
          <w:rFonts w:ascii="Times New Roman" w:hAnsi="Times New Roman" w:eastAsia="Times New Roman"/>
          <w:b w:val="0"/>
          <w:sz w:val="24"/>
        </w:rPr>
        <w:t>Territory: ______________________________</w:t>
      </w:r>
    </w:p>
    <w:p>
      <w:r>
        <w:rPr>
          <w:rFonts w:ascii="Times New Roman" w:hAnsi="Times New Roman" w:eastAsia="Times New Roman"/>
          <w:b w:val="0"/>
          <w:sz w:val="24"/>
        </w:rPr>
        <w:t>Exclusivity: [Yes/No] – Details: ______________________________</w:t>
      </w:r>
    </w:p>
    <w:p>
      <w:r>
        <w:rPr>
          <w:rFonts w:ascii="Times New Roman" w:hAnsi="Times New Roman" w:eastAsia="Times New Roman"/>
          <w:b w:val="0"/>
          <w:sz w:val="24"/>
        </w:rPr>
        <w:t>Standard Price List / Reference: ______________________________</w:t>
      </w:r>
    </w:p>
    <w:p>
      <w:r>
        <w:rPr>
          <w:rFonts w:ascii="Times New Roman" w:hAnsi="Times New Roman" w:eastAsia="Times New Roman"/>
          <w:b w:val="0"/>
          <w:sz w:val="24"/>
        </w:rPr>
        <w:t>Partner Discount: ________%</w:t>
      </w:r>
    </w:p>
    <w:p>
      <w:r>
        <w:rPr>
          <w:rFonts w:ascii="Times New Roman" w:hAnsi="Times New Roman" w:eastAsia="Times New Roman"/>
          <w:b w:val="0"/>
          <w:sz w:val="24"/>
        </w:rPr>
        <w:t>Commission Rate: ________%</w:t>
      </w:r>
    </w:p>
    <w:p>
      <w:r>
        <w:rPr>
          <w:rFonts w:ascii="Times New Roman" w:hAnsi="Times New Roman" w:eastAsia="Times New Roman"/>
          <w:b w:val="0"/>
          <w:sz w:val="24"/>
        </w:rPr>
        <w:t>Qualified Lead Registration Method: ______________________________</w:t>
      </w:r>
    </w:p>
    <w:p>
      <w:r>
        <w:rPr>
          <w:rFonts w:ascii="Times New Roman" w:hAnsi="Times New Roman" w:eastAsia="Times New Roman"/>
          <w:b w:val="0"/>
          <w:sz w:val="24"/>
        </w:rPr>
        <w:t>Commission Trigger: ______________________________</w:t>
      </w:r>
    </w:p>
    <w:p>
      <w:r>
        <w:rPr>
          <w:rFonts w:ascii="Times New Roman" w:hAnsi="Times New Roman" w:eastAsia="Times New Roman"/>
          <w:b w:val="0"/>
          <w:sz w:val="24"/>
        </w:rPr>
        <w:t>Commission Payment Cycle: ______________________________</w:t>
      </w:r>
    </w:p>
    <w:p>
      <w:r>
        <w:rPr>
          <w:rFonts w:ascii="Times New Roman" w:hAnsi="Times New Roman" w:eastAsia="Times New Roman"/>
          <w:b w:val="0"/>
          <w:sz w:val="24"/>
        </w:rPr>
        <w:t>Payment Due: ________ days from invoice</w:t>
      </w:r>
    </w:p>
    <w:p>
      <w:r>
        <w:rPr>
          <w:rFonts w:ascii="Times New Roman" w:hAnsi="Times New Roman" w:eastAsia="Times New Roman"/>
          <w:b w:val="0"/>
          <w:sz w:val="24"/>
        </w:rPr>
        <w:t>Late Payment Interest: ________% per annum</w:t>
      </w:r>
    </w:p>
    <w:p>
      <w:r>
        <w:rPr>
          <w:rFonts w:ascii="Times New Roman" w:hAnsi="Times New Roman" w:eastAsia="Times New Roman"/>
          <w:b w:val="0"/>
          <w:sz w:val="24"/>
        </w:rPr>
        <w:t>Minimum Sales / Targets (if any): ______________________________</w:t>
      </w:r>
    </w:p>
    <w:p>
      <w:r>
        <w:rPr>
          <w:rFonts w:ascii="Times New Roman" w:hAnsi="Times New Roman" w:eastAsia="Times New Roman"/>
          <w:b w:val="0"/>
          <w:sz w:val="24"/>
        </w:rPr>
        <w:t>Price Change Notice: ________ days</w:t>
      </w:r>
    </w:p>
    <w:p>
      <w:r>
        <w:rPr>
          <w:rFonts w:ascii="Times New Roman" w:hAnsi="Times New Roman" w:eastAsia="Times New Roman"/>
          <w:b w:val="0"/>
          <w:sz w:val="24"/>
        </w:rPr>
        <w:t>Credit Limit (if applicable): ______________________________</w:t>
      </w:r>
    </w:p>
    <w:p>
      <w:r>
        <w:rPr>
          <w:rFonts w:ascii="Times New Roman" w:hAnsi="Times New Roman" w:eastAsia="Times New Roman"/>
          <w:b w:val="0"/>
          <w:sz w:val="24"/>
        </w:rPr>
        <w:t>Currency: ______________________________</w:t>
      </w:r>
    </w:p>
    <w:p>
      <w:r>
        <w:rPr>
          <w:rFonts w:ascii="Times New Roman" w:hAnsi="Times New Roman" w:eastAsia="Times New Roman"/>
          <w:b w:val="0"/>
          <w:sz w:val="24"/>
        </w:rPr>
        <w:t>Applicable Taxes / Withholding: ______________________________</w:t>
      </w:r>
    </w:p>
    <w:p>
      <w:pPr>
        <w:pStyle w:val="Heading1"/>
      </w:pPr>
      <w:r>
        <w:t>SCHEDULE 2 – PRODUCTS, SERVICES AND RESPONSIBILITY MATRIX</w:t>
      </w:r>
    </w:p>
    <w:p>
      <w:r>
        <w:rPr>
          <w:rFonts w:ascii="Times New Roman" w:hAnsi="Times New Roman" w:eastAsia="Times New Roman"/>
          <w:b w:val="0"/>
          <w:sz w:val="24"/>
        </w:rPr>
        <w:t>Products/Services: ______________________________</w:t>
      </w:r>
    </w:p>
    <w:p>
      <w:r>
        <w:rPr>
          <w:rFonts w:ascii="Times New Roman" w:hAnsi="Times New Roman" w:eastAsia="Times New Roman"/>
          <w:b w:val="0"/>
          <w:sz w:val="24"/>
        </w:rPr>
        <w:t>Approved Customer Segments: ______________________________</w:t>
      </w:r>
    </w:p>
    <w:p>
      <w:r>
        <w:rPr>
          <w:rFonts w:ascii="Times New Roman" w:hAnsi="Times New Roman" w:eastAsia="Times New Roman"/>
          <w:b w:val="0"/>
          <w:sz w:val="24"/>
        </w:rPr>
        <w:t>Approved Sales Channels: ______________________________</w:t>
      </w:r>
    </w:p>
    <w:p>
      <w:r>
        <w:rPr>
          <w:rFonts w:ascii="Times New Roman" w:hAnsi="Times New Roman" w:eastAsia="Times New Roman"/>
          <w:b w:val="0"/>
          <w:sz w:val="24"/>
        </w:rPr>
        <w:t>Delivery / Implementation Timeline: ______________________________</w:t>
      </w:r>
    </w:p>
    <w:p>
      <w:r>
        <w:rPr>
          <w:rFonts w:ascii="Times New Roman" w:hAnsi="Times New Roman" w:eastAsia="Times New Roman"/>
          <w:b w:val="0"/>
          <w:sz w:val="24"/>
        </w:rPr>
        <w:t>Acceptance Criteria: ______________________________</w:t>
      </w:r>
    </w:p>
    <w:p>
      <w:r>
        <w:rPr>
          <w:rFonts w:ascii="Times New Roman" w:hAnsi="Times New Roman" w:eastAsia="Times New Roman"/>
          <w:b w:val="0"/>
          <w:sz w:val="24"/>
        </w:rPr>
        <w:t>Company Support: ______________________________</w:t>
      </w:r>
    </w:p>
    <w:p>
      <w:r>
        <w:rPr>
          <w:rFonts w:ascii="Times New Roman" w:hAnsi="Times New Roman" w:eastAsia="Times New Roman"/>
          <w:b w:val="0"/>
          <w:sz w:val="24"/>
        </w:rPr>
        <w:t>Partner Support: ______________________________</w:t>
      </w:r>
    </w:p>
    <w:p>
      <w:r>
        <w:rPr>
          <w:rFonts w:ascii="Times New Roman" w:hAnsi="Times New Roman" w:eastAsia="Times New Roman"/>
          <w:b w:val="0"/>
          <w:sz w:val="24"/>
        </w:rPr>
        <w:t>End-User Support Hours: ______________________________</w:t>
      </w:r>
    </w:p>
    <w:p>
      <w:r>
        <w:rPr>
          <w:rFonts w:ascii="Times New Roman" w:hAnsi="Times New Roman" w:eastAsia="Times New Roman"/>
          <w:b w:val="0"/>
          <w:sz w:val="24"/>
        </w:rPr>
        <w:t>Response Time: ________ hours</w:t>
      </w:r>
    </w:p>
    <w:p>
      <w:r>
        <w:rPr>
          <w:rFonts w:ascii="Times New Roman" w:hAnsi="Times New Roman" w:eastAsia="Times New Roman"/>
          <w:b w:val="0"/>
          <w:sz w:val="24"/>
        </w:rPr>
        <w:t>Resolution Target: ________ hours</w:t>
      </w:r>
    </w:p>
    <w:p>
      <w:r>
        <w:rPr>
          <w:rFonts w:ascii="Times New Roman" w:hAnsi="Times New Roman" w:eastAsia="Times New Roman"/>
          <w:b w:val="0"/>
          <w:sz w:val="24"/>
        </w:rPr>
        <w:t>Product Change / Discontinuation Process: ______________________________</w:t>
      </w:r>
    </w:p>
    <w:p>
      <w:r>
        <w:rPr>
          <w:rFonts w:ascii="Times New Roman" w:hAnsi="Times New Roman" w:eastAsia="Times New Roman"/>
          <w:b w:val="0"/>
          <w:sz w:val="24"/>
        </w:rPr>
        <w:t>Customer Transition Obligations: ______________________________</w:t>
      </w:r>
    </w:p>
    <w:p>
      <w:r>
        <w:rPr>
          <w:rFonts w:ascii="Times New Roman" w:hAnsi="Times New Roman" w:eastAsia="Times New Roman"/>
          <w:b w:val="0"/>
          <w:sz w:val="24"/>
        </w:rPr>
        <w:t>Order Process / Portal: ______________________________</w:t>
      </w:r>
    </w:p>
    <w:p>
      <w:pPr>
        <w:pStyle w:val="Heading1"/>
      </w:pPr>
      <w:r>
        <w:t>SCHEDULE 3 – OPTIONAL RISK AND COMPLIANCE SETTINGS</w:t>
      </w:r>
    </w:p>
    <w:p>
      <w:r>
        <w:rPr>
          <w:rFonts w:ascii="Times New Roman" w:hAnsi="Times New Roman" w:eastAsia="Times New Roman"/>
          <w:b w:val="0"/>
          <w:sz w:val="24"/>
        </w:rPr>
        <w:t>Liability Cap: ______________________________</w:t>
      </w:r>
    </w:p>
    <w:p>
      <w:r>
        <w:rPr>
          <w:rFonts w:ascii="Times New Roman" w:hAnsi="Times New Roman" w:eastAsia="Times New Roman"/>
          <w:b w:val="0"/>
          <w:sz w:val="24"/>
        </w:rPr>
        <w:t>Indemnity Carve-Outs / Enhanced Cap: ______________________________</w:t>
      </w:r>
    </w:p>
    <w:p>
      <w:r>
        <w:rPr>
          <w:rFonts w:ascii="Times New Roman" w:hAnsi="Times New Roman" w:eastAsia="Times New Roman"/>
          <w:b w:val="0"/>
          <w:sz w:val="24"/>
        </w:rPr>
        <w:t>Insurance Requirements: ______________________________</w:t>
      </w:r>
    </w:p>
    <w:p>
      <w:r>
        <w:rPr>
          <w:rFonts w:ascii="Times New Roman" w:hAnsi="Times New Roman" w:eastAsia="Times New Roman"/>
          <w:b w:val="0"/>
          <w:sz w:val="24"/>
        </w:rPr>
        <w:t>Data Processing Addendum Required: [Yes/No]</w:t>
      </w:r>
    </w:p>
    <w:p>
      <w:r>
        <w:rPr>
          <w:rFonts w:ascii="Times New Roman" w:hAnsi="Times New Roman" w:eastAsia="Times New Roman"/>
          <w:b w:val="0"/>
          <w:sz w:val="24"/>
        </w:rPr>
        <w:t>Security Standards: ______________________________</w:t>
      </w:r>
    </w:p>
    <w:p>
      <w:r>
        <w:rPr>
          <w:rFonts w:ascii="Times New Roman" w:hAnsi="Times New Roman" w:eastAsia="Times New Roman"/>
          <w:b w:val="0"/>
          <w:sz w:val="24"/>
        </w:rPr>
        <w:t>Audit Frequency / Scope: ______________________________</w:t>
      </w:r>
    </w:p>
    <w:p>
      <w:r>
        <w:rPr>
          <w:rFonts w:ascii="Times New Roman" w:hAnsi="Times New Roman" w:eastAsia="Times New Roman"/>
          <w:b w:val="0"/>
          <w:sz w:val="24"/>
        </w:rPr>
        <w:t>Non-Solicitation: [Yes/No] – Details: ______________________________</w:t>
      </w:r>
    </w:p>
    <w:p>
      <w:r>
        <w:rPr>
          <w:rFonts w:ascii="Times New Roman" w:hAnsi="Times New Roman" w:eastAsia="Times New Roman"/>
          <w:b w:val="0"/>
          <w:sz w:val="24"/>
        </w:rPr>
        <w:t>Non-Circumvention: [Yes/No] – Details: ______________________________</w:t>
      </w:r>
    </w:p>
    <w:p>
      <w:r>
        <w:rPr>
          <w:rFonts w:ascii="Times New Roman" w:hAnsi="Times New Roman" w:eastAsia="Times New Roman"/>
          <w:b w:val="0"/>
          <w:sz w:val="24"/>
        </w:rPr>
        <w:t>Arbitration: [Yes/No]</w:t>
      </w:r>
    </w:p>
    <w:p>
      <w:r>
        <w:rPr>
          <w:rFonts w:ascii="Times New Roman" w:hAnsi="Times New Roman" w:eastAsia="Times New Roman"/>
          <w:b w:val="0"/>
          <w:sz w:val="24"/>
        </w:rPr>
        <w:t>Arbitration Seat: ______________________________</w:t>
      </w:r>
    </w:p>
    <w:p>
      <w:r>
        <w:rPr>
          <w:rFonts w:ascii="Times New Roman" w:hAnsi="Times New Roman" w:eastAsia="Times New Roman"/>
          <w:b w:val="0"/>
          <w:sz w:val="24"/>
        </w:rPr>
        <w:t>Arbitration Venue: ______________________________</w:t>
      </w:r>
    </w:p>
    <w:p>
      <w:r>
        <w:rPr>
          <w:rFonts w:ascii="Times New Roman" w:hAnsi="Times New Roman" w:eastAsia="Times New Roman"/>
          <w:b w:val="0"/>
          <w:sz w:val="24"/>
        </w:rPr>
        <w:t>Number of Arbitrators: [1/3]</w:t>
      </w:r>
    </w:p>
    <w:p>
      <w:r>
        <w:rPr>
          <w:rFonts w:ascii="Times New Roman" w:hAnsi="Times New Roman" w:eastAsia="Times New Roman"/>
          <w:b w:val="0"/>
          <w:sz w:val="24"/>
        </w:rPr>
        <w:t>Courts with Exclusive Jurisdiction: ______________________________</w:t>
      </w:r>
    </w:p>
    <w:p>
      <w:r>
        <w:rPr>
          <w:rFonts w:ascii="Times New Roman" w:hAnsi="Times New Roman" w:eastAsia="Times New Roman"/>
          <w:b w:val="0"/>
          <w:sz w:val="24"/>
        </w:rPr>
        <w:t>Special Regulatory Requirements: ______________________________</w:t>
      </w:r>
    </w:p>
    <w:p>
      <w:pPr>
        <w:pStyle w:val="Heading1"/>
      </w:pPr>
      <w:r>
        <w:t>DRAFTING / COMPLETION NOTES</w:t>
      </w:r>
    </w:p>
    <w:p>
      <w:r>
        <w:rPr>
          <w:rFonts w:ascii="Times New Roman" w:hAnsi="Times New Roman" w:eastAsia="Times New Roman"/>
          <w:b w:val="0"/>
          <w:sz w:val="24"/>
        </w:rPr>
        <w:t>This template is designed as a professional starting point for a commercial Partner / Channel Partner arrangement. Before execution, the Parties should complete all blanks, select optional provisions, attach the applicable price list and product/service descriptions, and obtain legal and tax review appropriate to the transaction.</w:t>
      </w:r>
    </w:p>
    <w:p>
      <w:r>
        <w:rPr>
          <w:rFonts w:ascii="Times New Roman" w:hAnsi="Times New Roman" w:eastAsia="Times New Roman"/>
          <w:b w:val="0"/>
          <w:sz w:val="24"/>
        </w:rPr>
        <w:t>This template is not a partnership deed. If the intended relationship is a legal partnership involving capital contribution, profit/loss sharing, mutual agency, partnership property or dissolution rights, a separate Partnership Deed should be used.</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