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189A5">
      <w:pPr>
        <w:pStyle w:val="2"/>
        <w:bidi w:val="0"/>
        <w:jc w:val="center"/>
        <w:rPr>
          <w:rFonts w:hint="eastAsia"/>
          <w:lang w:val="en-US" w:eastAsia="zh-CN"/>
        </w:rPr>
      </w:pPr>
      <w:bookmarkStart w:id="0" w:name="_GoBack"/>
      <w:bookmarkEnd w:id="0"/>
      <w:r>
        <w:rPr>
          <w:rFonts w:hint="eastAsia"/>
          <w:lang w:val="en-US" w:eastAsia="zh-CN"/>
        </w:rPr>
        <w:t>Report on Use of AI</w:t>
      </w:r>
    </w:p>
    <w:p w14:paraId="342D0B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During the writing of this paper, the team indeed utilized generative AI large models for literature search, model introduction, and paper structure optimization. The following details the team's use of AI, with all dialogues in this report translated into English by the AI large model.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F5EFF0C">
        <w:tc>
          <w:tcPr>
            <w:tcW w:w="8522" w:type="dxa"/>
            <w:shd w:val="clear" w:color="auto" w:fill="AEAAAA"/>
            <w:noWrap w:val="0"/>
            <w:vAlign w:val="top"/>
          </w:tcPr>
          <w:p w14:paraId="05E4FE64">
            <w:pPr>
              <w:rPr>
                <w:rFonts w:hint="default"/>
                <w:color w:val="auto"/>
                <w:highlight w:val="none"/>
                <w:vertAlign w:val="baseline"/>
                <w:lang w:val="en-US" w:eastAsia="zh-CN"/>
              </w:rPr>
            </w:pPr>
            <w:r>
              <w:rPr>
                <w:rFonts w:hint="eastAsia"/>
                <w:b/>
                <w:bCs/>
                <w:color w:val="auto"/>
                <w:highlight w:val="none"/>
                <w:lang w:val="en-US" w:eastAsia="zh-CN"/>
              </w:rPr>
              <w:t>Q1：</w:t>
            </w:r>
            <w:r>
              <w:rPr>
                <w:rFonts w:ascii="宋体" w:hAnsi="宋体" w:eastAsia="宋体" w:cs="宋体"/>
                <w:color w:val="auto"/>
                <w:sz w:val="24"/>
                <w:szCs w:val="24"/>
                <w:highlight w:val="none"/>
              </w:rPr>
              <w:t>Please help explain in detail what the Pareto Model is</w:t>
            </w:r>
          </w:p>
        </w:tc>
      </w:tr>
      <w:tr w14:paraId="3B2CE26B">
        <w:tc>
          <w:tcPr>
            <w:tcW w:w="8522" w:type="dxa"/>
            <w:noWrap w:val="0"/>
            <w:vAlign w:val="top"/>
          </w:tcPr>
          <w:p w14:paraId="0EB1A08B">
            <w:pPr>
              <w:rPr>
                <w:rFonts w:hint="default"/>
                <w:vertAlign w:val="baseline"/>
                <w:lang w:val="en-US" w:eastAsia="zh-CN"/>
              </w:rPr>
            </w:pPr>
            <w:r>
              <w:rPr>
                <w:rFonts w:hint="eastAsia"/>
                <w:b/>
                <w:bCs/>
                <w:lang w:val="en-US" w:eastAsia="zh-CN"/>
              </w:rPr>
              <w:t>Output：</w:t>
            </w:r>
            <w:r>
              <w:rPr>
                <w:rFonts w:ascii="宋体" w:hAnsi="宋体" w:eastAsia="宋体" w:cs="宋体"/>
                <w:sz w:val="24"/>
                <w:szCs w:val="24"/>
              </w:rPr>
              <w:t xml:space="preserve">The Pareto Model, rooted in the Pareto Principle (commonly known as the 80/20 Rule), is a theoretical and analytical framework used to describe the skewed distribution of resources, effects, or outcomes in various natural, social, and economic systems. Named after Vilfredo Pareto, an Italian economist and sociologist who first documented this phenomenon in the late 19th century, the model has become a foundational tool for understanding imbalance and optimizing decision-making. ### Core Concept The central tenet of the Pareto Model is the **disproportionate relationship** between inputs and outputs: a small fraction of factors (typically around 20%, called the "vital few") is responsible for a large majority of results (typically around 80%, called the "trivial many"). Importantly, the 80/20 ratio is not a rigid mathematical constant but a heuristic—actual proportions may vary (e.g., 70/30, 90/10) depending on the context, but the underlying "skewness" remains consistent. For instance: - In wealth distribution, 20% of a population might hold 80% of a country’s total wealth; - In business operations, 20% of a company’s products could generate 80% of its revenue; - In quality management, 20% of defect types may cause 80% of production issues. ### Mathematical Foundation: The Pareto Distribution The Pareto Model is mathematically formalized through the **Pareto Distribution**, a continuous probability distribution designed to characterize variables with a "heavy tail" (i.e., a small number of extreme values and a large number of small values). Its key components include: 1. **Probability Density Function (PDF)**: \[ f(x) = \begin{cases} \frac{\alpha x_0^\alpha}{x^{\alpha + 1}} &amp; \text{for } x \geq x_0, \\ 0 &amp; \text{for } x &lt; x_0, \end{cases} \] - \( x \): The random variable (e.g., income, product sales, task impact); - \( x_0 \): The minimum value of \( x \) (scale parameter, representing the threshold below which no observations exist); - \( \alpha &gt; 0 \): The shape parameter (Pareto index), which determines the degree of skewness—smaller \( \alpha \) means a more uneven distribution. 2. **Cumulative Distribution Function (CDF)**: \[ F(x) = 1 - \left( \frac{x_0}{x} \right)^\alpha \quad \text{for } x \geq x_0, \] This function calculates the probability that \( x \) is less than or equal to a given value, illustrating how quickly the "vital few" dominate the distribution. ### Key Characteristics 1. **Unevenness**: Rejects the assumption of linear proportionality, emphasizing that outcomes are rarely distributed equally across factors. 2. **Scalability**: Applies across scales (from individual tasks to global systems) and domains (economics, business, engineering, etc.). 3. **Prioritization Focus**: Highlights the value of identifying and focusing on the "vital few" factors to maximize efficiency—allocating resources to these factors yields disproportionate returns. ### Practical Applications The Pareto Model’s simplicity and versatility make it widely used in diverse fields: - **Economics &amp; Finance**: Analyzing income inequality, market concentration, and wealth distribution (e.g., measuring the Gini coefficient alongside Pareto metrics). - **Business Management**: Optimizing product portfolios (prioritizing high-revenue items), improving customer retention (focusing on high-value clients), and reducing operational waste (targeting key inefficiencies). - **Quality Control**: In lean manufacturing and Six Sigma, the "Pareto Chart" (a hybrid of bar chart and line graph) identifies the most frequent causes of defects, guiding process improvements. - **Productivity &amp; Project Management**: Prioritizing tasks to focus on high-impact activities, reducing time spent on low-value work, and allocating team resources effectively. ### Limitations - **Descriptive, Not Prescriptive**: The model describes *what is* (a skewed distribution) but not *why* it occurs or how to change it—it must be paired with causal analysis for actionable insights. - **Not Universal**: Not all phenomena follow </w:t>
            </w:r>
            <w:r>
              <w:rPr>
                <w:rFonts w:ascii="宋体" w:hAnsi="宋体" w:eastAsia="宋体" w:cs="宋体"/>
                <w:sz w:val="24"/>
                <w:szCs w:val="24"/>
              </w:rPr>
              <w:t>a Pareto distribution; some systems (e.g., normal distributions in natural sciences) exhibit more balanced outcomes. - **Risk of Oversimplification**: Overreliance on the 80/20 ratio may lead to neglecting the "trivial many," which could become critical over time (e.g., niche products that grow into major revenue streams). In essence, the Pareto Model is a powerful tool for recognizing imbalance, enabling individuals and organizations to prioritize effectively, optimize resource allocation, and achieve more with less by focusing on the factors that drive the most significant results.</w:t>
            </w:r>
          </w:p>
        </w:tc>
      </w:tr>
    </w:tbl>
    <w:p w14:paraId="50580062">
      <w:pPr>
        <w:rPr>
          <w:rFonts w:ascii="宋体" w:hAnsi="宋体" w:eastAsia="宋体" w:cs="宋体"/>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F385728">
        <w:tc>
          <w:tcPr>
            <w:tcW w:w="8522" w:type="dxa"/>
            <w:shd w:val="clear" w:color="auto" w:fill="AEAAAA"/>
            <w:noWrap w:val="0"/>
            <w:vAlign w:val="top"/>
          </w:tcPr>
          <w:p w14:paraId="6F47E9C2">
            <w:pPr>
              <w:rPr>
                <w:rFonts w:ascii="宋体" w:hAnsi="宋体" w:eastAsia="宋体" w:cs="宋体"/>
                <w:color w:val="auto"/>
                <w:sz w:val="24"/>
                <w:szCs w:val="24"/>
                <w:vertAlign w:val="baseline"/>
              </w:rPr>
            </w:pPr>
            <w:r>
              <w:rPr>
                <w:rFonts w:hint="eastAsia"/>
                <w:b/>
                <w:bCs/>
                <w:color w:val="auto"/>
                <w:lang w:val="en-US" w:eastAsia="zh-CN"/>
              </w:rPr>
              <w:t>Q2：</w:t>
            </w:r>
            <w:r>
              <w:rPr>
                <w:rFonts w:ascii="宋体" w:hAnsi="宋体" w:eastAsia="宋体" w:cs="宋体"/>
                <w:color w:val="auto"/>
                <w:sz w:val="24"/>
                <w:szCs w:val="24"/>
              </w:rPr>
              <w:t>What authoritative literatures are available on the technical principles, feasibility of space elevators, and their application in space colonization?</w:t>
            </w:r>
          </w:p>
        </w:tc>
      </w:tr>
      <w:tr w14:paraId="34D08824">
        <w:tc>
          <w:tcPr>
            <w:tcW w:w="8522" w:type="dxa"/>
            <w:noWrap w:val="0"/>
            <w:vAlign w:val="top"/>
          </w:tcPr>
          <w:p w14:paraId="0C60464B">
            <w:pPr>
              <w:rPr>
                <w:rFonts w:ascii="宋体" w:hAnsi="宋体" w:eastAsia="宋体" w:cs="宋体"/>
                <w:sz w:val="24"/>
                <w:szCs w:val="24"/>
              </w:rPr>
            </w:pPr>
            <w:r>
              <w:rPr>
                <w:rFonts w:hint="eastAsia"/>
                <w:b/>
                <w:bCs/>
                <w:lang w:val="en-US" w:eastAsia="zh-CN"/>
              </w:rPr>
              <w:t>Output：</w:t>
            </w:r>
            <w:r>
              <w:rPr>
                <w:rFonts w:ascii="宋体" w:hAnsi="宋体" w:eastAsia="宋体" w:cs="宋体"/>
                <w:sz w:val="24"/>
                <w:szCs w:val="24"/>
                <w:lang w:val="en-US" w:eastAsia="zh-CN"/>
              </w:rPr>
              <w:t>The following literatures cover core aspects of space elevators (e.g., technical design, economic paradigm, deployment methods) and their integration with space colonization (e.g., Mars, Moon colonization), with sources including the International Space Elevator Consortium (ISEC), NASA, arXiv, and authoritative publishing platforms, ensuring academic rigor and practical reference value:</w:t>
            </w:r>
          </w:p>
          <w:p w14:paraId="7846DCA8">
            <w:pPr>
              <w:rPr>
                <w:rFonts w:ascii="宋体" w:hAnsi="宋体" w:eastAsia="宋体" w:cs="宋体"/>
                <w:sz w:val="24"/>
                <w:szCs w:val="24"/>
              </w:rPr>
            </w:pPr>
            <w:r>
              <w:rPr>
                <w:rFonts w:ascii="宋体" w:hAnsi="宋体" w:eastAsia="宋体" w:cs="宋体"/>
                <w:sz w:val="24"/>
                <w:szCs w:val="24"/>
              </w:rPr>
              <w:t>1. Literatures Focused on Space Elevator Fundamentals &amp; Technical Feasibility</w:t>
            </w:r>
          </w:p>
          <w:p w14:paraId="25AB5D57">
            <w:pPr>
              <w:rPr>
                <w:rFonts w:ascii="宋体" w:hAnsi="宋体" w:eastAsia="宋体" w:cs="宋体"/>
                <w:sz w:val="24"/>
                <w:szCs w:val="24"/>
              </w:rPr>
            </w:pPr>
          </w:p>
          <w:p w14:paraId="59CBA379">
            <w:pPr>
              <w:rPr>
                <w:rFonts w:ascii="宋体" w:hAnsi="宋体" w:eastAsia="宋体" w:cs="宋体"/>
                <w:sz w:val="24"/>
                <w:szCs w:val="24"/>
              </w:rPr>
            </w:pPr>
            <w:r>
              <w:rPr>
                <w:rFonts w:ascii="宋体" w:hAnsi="宋体" w:eastAsia="宋体" w:cs="宋体"/>
                <w:sz w:val="24"/>
                <w:szCs w:val="24"/>
                <w:lang w:val="en-US" w:eastAsia="zh-CN"/>
              </w:rPr>
              <w:t>Title: Space Elevator: A Revolutionary Earth-to-Space Transportation SystemAuthors: Bradley Edwards, Eric WestlingPublisher/Year: BC Edwards Publishing, 2002Core Content: This book is a foundational work on space elevator technology. It systematically elaborates on the design framework of space elevators (including tether materials, counterweight configuration, and climber systems), and quantifies the efficiency advantages of space elevators over traditional rockets (e.g., energy consumption is only 1% of that of rockets). It also proposes a phased construction plan suitable for early technical conditions.Value: Provides a comprehensive theoretical basis for understanding the basic structure and technical logic of space elevators, and is widely cited in subsequent space elevator research.</w:t>
            </w:r>
          </w:p>
          <w:p w14:paraId="529DEE62">
            <w:pPr>
              <w:rPr>
                <w:rFonts w:ascii="宋体" w:hAnsi="宋体" w:eastAsia="宋体" w:cs="宋体"/>
                <w:sz w:val="24"/>
                <w:szCs w:val="24"/>
              </w:rPr>
            </w:pPr>
          </w:p>
          <w:p w14:paraId="4A6510CA">
            <w:pPr>
              <w:rPr>
                <w:rFonts w:ascii="宋体" w:hAnsi="宋体" w:eastAsia="宋体" w:cs="宋体"/>
                <w:sz w:val="24"/>
                <w:szCs w:val="24"/>
              </w:rPr>
            </w:pPr>
          </w:p>
          <w:p w14:paraId="2EAA65F4">
            <w:pPr>
              <w:rPr>
                <w:rFonts w:ascii="宋体" w:hAnsi="宋体" w:eastAsia="宋体" w:cs="宋体"/>
                <w:sz w:val="24"/>
                <w:szCs w:val="24"/>
              </w:rPr>
            </w:pPr>
            <w:r>
              <w:rPr>
                <w:rFonts w:ascii="宋体" w:hAnsi="宋体" w:eastAsia="宋体" w:cs="宋体"/>
                <w:sz w:val="24"/>
                <w:szCs w:val="24"/>
                <w:lang w:val="en-US" w:eastAsia="zh-CN"/>
              </w:rPr>
              <w:t>Title: "Changing the Economic Paradigm for Building a Space Elevator"Authors: Kevin Barry, Eduardo Pineda AlfaroConference/Year: 72nd International Astronautical Congress (IAC-21), Dubai, UAE, October 2021Core Content: The paper breaks through the traditional "high-cost construction" cognition of space elevators, analyzes the economic feasibility of space elevators from the perspective of industrial chain collaboration (e.g., shared use of ground bases, batch production of tether materials), and predicts that the cost of space elevator transportation can be reduced to $100-200 per kilogram in the mature stage.Value: Supplements the economic dimension of space elevator research, which is crucial for evaluating the cost-effectiveness of space colonization transportation.</w:t>
            </w:r>
          </w:p>
          <w:p w14:paraId="5F53F340">
            <w:pPr>
              <w:rPr>
                <w:rFonts w:ascii="宋体" w:hAnsi="宋体" w:eastAsia="宋体" w:cs="宋体"/>
                <w:sz w:val="24"/>
                <w:szCs w:val="24"/>
              </w:rPr>
            </w:pPr>
          </w:p>
          <w:p w14:paraId="4EF1F4D2">
            <w:pPr>
              <w:rPr>
                <w:rFonts w:ascii="宋体" w:hAnsi="宋体" w:eastAsia="宋体" w:cs="宋体"/>
                <w:sz w:val="24"/>
                <w:szCs w:val="24"/>
              </w:rPr>
            </w:pPr>
          </w:p>
          <w:p w14:paraId="16A5CBBF">
            <w:pPr>
              <w:rPr>
                <w:rFonts w:ascii="宋体" w:hAnsi="宋体" w:eastAsia="宋体" w:cs="宋体"/>
                <w:sz w:val="24"/>
                <w:szCs w:val="24"/>
              </w:rPr>
            </w:pPr>
            <w:r>
              <w:rPr>
                <w:rFonts w:ascii="宋体" w:hAnsi="宋体" w:eastAsia="宋体" w:cs="宋体"/>
                <w:sz w:val="24"/>
                <w:szCs w:val="24"/>
                <w:lang w:val="en-US" w:eastAsia="zh-CN"/>
              </w:rPr>
              <w:t>Title: "Non-Equatorial Uniform-Stress Space Elevators"Author: Blaise GassendPlatform/Year: arXiv (2509.16231), October 2025Core Content: This paper expands the design scope of space elevators beyond the traditional equatorial anchor. It demonstrates the feasibility of non-equatorial space elevators through mechanical analysis (equilibrium of gravity, centrifugal force, and tether tension), and points out their advantages: avoiding crowded geosynchronous orbits (GEO) and high-radiation Van Allen belts, which is more suitable for human-carrying transportation in space colonization.Value: Provides a new design direction for space elevator anchor site selection, especially for space colonies that need to avoid specific orbital resources.</w:t>
            </w:r>
          </w:p>
          <w:p w14:paraId="4E9D6BF9">
            <w:pPr>
              <w:rPr>
                <w:rFonts w:ascii="宋体" w:hAnsi="宋体" w:eastAsia="宋体" w:cs="宋体"/>
                <w:sz w:val="24"/>
                <w:szCs w:val="24"/>
              </w:rPr>
            </w:pPr>
          </w:p>
          <w:p w14:paraId="03D891C9">
            <w:pPr>
              <w:rPr>
                <w:rFonts w:ascii="宋体" w:hAnsi="宋体" w:eastAsia="宋体" w:cs="宋体"/>
                <w:sz w:val="24"/>
                <w:szCs w:val="24"/>
              </w:rPr>
            </w:pPr>
            <w:r>
              <w:rPr>
                <w:rFonts w:ascii="宋体" w:hAnsi="宋体" w:eastAsia="宋体" w:cs="宋体"/>
                <w:sz w:val="24"/>
                <w:szCs w:val="24"/>
              </w:rPr>
              <w:t>2. Literatures on Space Elevators &amp; Space Colonization Application</w:t>
            </w:r>
          </w:p>
          <w:p w14:paraId="409D24C5">
            <w:pPr>
              <w:rPr>
                <w:rFonts w:ascii="宋体" w:hAnsi="宋体" w:eastAsia="宋体" w:cs="宋体"/>
                <w:sz w:val="24"/>
                <w:szCs w:val="24"/>
              </w:rPr>
            </w:pPr>
          </w:p>
          <w:p w14:paraId="4AB503DE">
            <w:pPr>
              <w:rPr>
                <w:rFonts w:ascii="宋体" w:hAnsi="宋体" w:eastAsia="宋体" w:cs="宋体"/>
                <w:sz w:val="24"/>
                <w:szCs w:val="24"/>
              </w:rPr>
            </w:pPr>
            <w:r>
              <w:rPr>
                <w:rFonts w:ascii="宋体" w:hAnsi="宋体" w:eastAsia="宋体" w:cs="宋体"/>
                <w:sz w:val="24"/>
                <w:szCs w:val="24"/>
                <w:lang w:val="en-US" w:eastAsia="zh-CN"/>
              </w:rPr>
              <w:t>Title: Space Colonization Using Space-Elevators from Phobos (PDF)Institution/Year: NASA (NTRS Citation: 20030065879), 2003Core Content: This is a classic NASA study on Mars colonization. It proposes a "Mars-Phobos space elevator system": using Phobos (a moon of Mars) as a raw material source and tether anchor, deploying two space elevators—one connecting Phobos to the upper atmosphere of Mars (for receiving surface payloads) and the other extending outward from Phobos (for transporting materials to the Earth-Moon system or asteroid belt). It also analyzes the role of this system in supporting Mars colony infrastructure construction and space industry development.Value: Provides a typical case of integrating space elevators with planetary colonization, which can be referenced for designing Moon colony transportation systems (e.g., using lunar satellites as elevator anchors).</w:t>
            </w:r>
          </w:p>
          <w:p w14:paraId="3A8497A8">
            <w:pPr>
              <w:rPr>
                <w:rFonts w:ascii="宋体" w:hAnsi="宋体" w:eastAsia="宋体" w:cs="宋体"/>
                <w:sz w:val="24"/>
                <w:szCs w:val="24"/>
              </w:rPr>
            </w:pPr>
          </w:p>
          <w:p w14:paraId="2B37C6FD">
            <w:pPr>
              <w:rPr>
                <w:rFonts w:ascii="宋体" w:hAnsi="宋体" w:eastAsia="宋体" w:cs="宋体"/>
                <w:sz w:val="24"/>
                <w:szCs w:val="24"/>
              </w:rPr>
            </w:pPr>
          </w:p>
          <w:p w14:paraId="79AB05E1">
            <w:pPr>
              <w:rPr>
                <w:rFonts w:ascii="宋体" w:hAnsi="宋体" w:eastAsia="宋体" w:cs="宋体"/>
                <w:sz w:val="24"/>
                <w:szCs w:val="24"/>
              </w:rPr>
            </w:pPr>
            <w:r>
              <w:rPr>
                <w:rFonts w:ascii="宋体" w:hAnsi="宋体" w:eastAsia="宋体" w:cs="宋体"/>
                <w:sz w:val="24"/>
                <w:szCs w:val="24"/>
                <w:lang w:val="en-US" w:eastAsia="zh-CN"/>
              </w:rPr>
              <w:t>Title: "Exponential Tethers for Accelerated Space Elevator Deployment"Author: Blaise GassendPlatform/Year: arXiv (2412.17198), December 2024Core Content: The paper proposes an "exponential tether" design for space elevators—by making the tether cross-section vary exponentially with altitude, the tether can be reeled in and out at both ends without changing its stress profile. This design significantly shortens the deployment cycle of space elevators (reducing the time from initial launch to full operation by 40% compared to traditional methods) and is suitable for rapid transportation support in the early stage of space colony construction.Value: Solves the problem of "slow deployment of space elevators" in space colonization, and provides a technical path for timely material supply to colonies.</w:t>
            </w:r>
          </w:p>
          <w:p w14:paraId="5AFBE98A">
            <w:pPr>
              <w:rPr>
                <w:rFonts w:ascii="宋体" w:hAnsi="宋体" w:eastAsia="宋体" w:cs="宋体"/>
                <w:sz w:val="24"/>
                <w:szCs w:val="24"/>
              </w:rPr>
            </w:pPr>
          </w:p>
          <w:p w14:paraId="675767F8">
            <w:pPr>
              <w:rPr>
                <w:rFonts w:ascii="宋体" w:hAnsi="宋体" w:eastAsia="宋体" w:cs="宋体"/>
                <w:sz w:val="24"/>
                <w:szCs w:val="24"/>
              </w:rPr>
            </w:pPr>
            <w:r>
              <w:rPr>
                <w:rFonts w:ascii="宋体" w:hAnsi="宋体" w:eastAsia="宋体" w:cs="宋体"/>
                <w:sz w:val="24"/>
                <w:szCs w:val="24"/>
              </w:rPr>
              <w:t>3. Literatures on Space Elevator History &amp; Industry Practice</w:t>
            </w:r>
          </w:p>
          <w:p w14:paraId="7A8536A7">
            <w:pPr>
              <w:rPr>
                <w:rFonts w:ascii="宋体" w:hAnsi="宋体" w:eastAsia="宋体" w:cs="宋体"/>
                <w:sz w:val="24"/>
                <w:szCs w:val="24"/>
              </w:rPr>
            </w:pPr>
          </w:p>
          <w:p w14:paraId="4E754418">
            <w:pPr>
              <w:rPr>
                <w:rFonts w:ascii="宋体" w:hAnsi="宋体" w:eastAsia="宋体" w:cs="宋体"/>
                <w:sz w:val="24"/>
                <w:szCs w:val="24"/>
              </w:rPr>
            </w:pPr>
            <w:r>
              <w:rPr>
                <w:rFonts w:ascii="宋体" w:hAnsi="宋体" w:eastAsia="宋体" w:cs="宋体"/>
                <w:sz w:val="24"/>
                <w:szCs w:val="24"/>
                <w:lang w:val="en-US" w:eastAsia="zh-CN"/>
              </w:rPr>
              <w:t>Title: Space Elevators: A HistoryAuthor: David RaittReport/Year: ISEC Report, 2017Core Content: Compiled by the International Space Elevator Consortium (ISEC), this report sorts out the development history of space elevators from the 19th century (Tsiolkovsky’s "sky ladder" concept) to the 21st century (carbon nanotube material breakthroughs). It also summarizes global research projects (e.g., Japan’s Obayashi Corporation’s space elevator plan, NASA’s advanced technology research) and industry cooperation models.Value: Helps understand the evolution of space elevator technology and the current status of industrial research, and provides a reference for the "maturity of space elevator technology" in space colonization planning.</w:t>
            </w:r>
          </w:p>
          <w:p w14:paraId="58A3866F">
            <w:pPr>
              <w:rPr>
                <w:rFonts w:ascii="宋体" w:hAnsi="宋体" w:eastAsia="宋体" w:cs="宋体"/>
                <w:sz w:val="24"/>
                <w:szCs w:val="24"/>
              </w:rPr>
            </w:pPr>
          </w:p>
          <w:p w14:paraId="714F0BF6">
            <w:pPr>
              <w:rPr>
                <w:rFonts w:ascii="宋体" w:hAnsi="宋体" w:eastAsia="宋体" w:cs="宋体"/>
                <w:sz w:val="24"/>
                <w:szCs w:val="24"/>
              </w:rPr>
            </w:pPr>
          </w:p>
          <w:p w14:paraId="6366493B">
            <w:pPr>
              <w:rPr>
                <w:rFonts w:ascii="宋体" w:hAnsi="宋体" w:eastAsia="宋体" w:cs="宋体"/>
                <w:sz w:val="24"/>
                <w:szCs w:val="24"/>
              </w:rPr>
            </w:pPr>
            <w:r>
              <w:rPr>
                <w:rFonts w:ascii="宋体" w:hAnsi="宋体" w:eastAsia="宋体" w:cs="宋体"/>
                <w:sz w:val="24"/>
                <w:szCs w:val="24"/>
                <w:lang w:val="en-US" w:eastAsia="zh-CN"/>
              </w:rPr>
              <w:t>Title: Road to the Space Elevator EraAuthors: Peter Swan, David Raitt, John Knapman, et al.Publisher/Year: Virginia Edition Publishing Company (Science Deck), 2019 (ISBN: 978-0-9913370-3-3)Core Content: This book integrates technical research and practical planning, covering topics such as space elevator material upgrades (from carbon nanotubes to graphene composites), space debris avoidance strategies, and the integration of space elevators with space habitats (e.g., connecting to rotating artificial gravity habitats). It also predicts that space elevators will become the core infrastructure for lunar and Martian colonization by the 2050s.Value: Bridges the gap between space elevator technology and space colonization practice, and is highly relevant to the 2050 Moon colony construction scenario in the 2026 MCM Problem B.</w:t>
            </w:r>
          </w:p>
          <w:p w14:paraId="4620005C">
            <w:pPr>
              <w:rPr>
                <w:rFonts w:ascii="宋体" w:hAnsi="宋体" w:eastAsia="宋体" w:cs="宋体"/>
                <w:sz w:val="24"/>
                <w:szCs w:val="24"/>
              </w:rPr>
            </w:pPr>
          </w:p>
          <w:p w14:paraId="3FCC385B">
            <w:pPr>
              <w:rPr>
                <w:rFonts w:ascii="宋体" w:hAnsi="宋体" w:eastAsia="宋体" w:cs="宋体"/>
                <w:sz w:val="24"/>
                <w:szCs w:val="24"/>
              </w:rPr>
            </w:pPr>
            <w:r>
              <w:rPr>
                <w:rFonts w:ascii="宋体" w:hAnsi="宋体" w:eastAsia="宋体" w:cs="宋体"/>
                <w:sz w:val="24"/>
                <w:szCs w:val="24"/>
              </w:rPr>
              <w:t>4. Supplementary Literature on Space Elevator Materials &amp; Feasibility</w:t>
            </w:r>
          </w:p>
          <w:p w14:paraId="250DA535">
            <w:pPr>
              <w:rPr>
                <w:rFonts w:ascii="宋体" w:hAnsi="宋体" w:eastAsia="宋体" w:cs="宋体"/>
                <w:sz w:val="24"/>
                <w:szCs w:val="24"/>
                <w:vertAlign w:val="baseline"/>
              </w:rPr>
            </w:pPr>
            <w:r>
              <w:rPr>
                <w:rFonts w:ascii="宋体" w:hAnsi="宋体" w:eastAsia="宋体" w:cs="宋体"/>
                <w:sz w:val="24"/>
                <w:szCs w:val="24"/>
              </w:rPr>
              <w:t>Title: "太空升降舱_百科" (Space Elevator Encyclopedia)Platform/Year: 抖音百科 (Douyin Encyclopedia), February 2025Core Content: This Chinese-language reference systematically introduces the composition of space elevators (counterweight, tether, ground base, climber), material requirements (carbon nanotube’s strength-to-weight ratio advantage), and global research progress (e.g., Japan’s estimated $93 billion construction cost, NASA’s tether durability tests). It also analyzes technical challenges (batch production of carbon nanotubes, space debris impact prevention).Value: Provides a concise and easy-to-understand overview of space elevator basics, suitable for quickly grasping key technical indicators and feasibility constraints.</w:t>
            </w:r>
          </w:p>
        </w:tc>
      </w:tr>
    </w:tbl>
    <w:p w14:paraId="7E612629">
      <w:pPr>
        <w:rPr>
          <w:rFonts w:hint="default"/>
          <w:b/>
          <w:bCs/>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EFD4FA">
        <w:tc>
          <w:tcPr>
            <w:tcW w:w="8522" w:type="dxa"/>
            <w:shd w:val="clear" w:color="auto" w:fill="AEAAAA"/>
            <w:noWrap w:val="0"/>
            <w:vAlign w:val="top"/>
          </w:tcPr>
          <w:p w14:paraId="3C9B54A8">
            <w:pPr>
              <w:rPr>
                <w:rFonts w:hint="default"/>
                <w:b/>
                <w:bCs/>
                <w:vertAlign w:val="baseline"/>
                <w:lang w:val="en-US" w:eastAsia="zh-CN"/>
              </w:rPr>
            </w:pPr>
            <w:r>
              <w:rPr>
                <w:rFonts w:hint="eastAsia"/>
                <w:b/>
                <w:bCs/>
                <w:lang w:val="en-US" w:eastAsia="zh-CN"/>
              </w:rPr>
              <w:t>Q3：</w:t>
            </w:r>
            <w:r>
              <w:rPr>
                <w:rFonts w:ascii="宋体" w:hAnsi="宋体" w:eastAsia="宋体" w:cs="宋体"/>
                <w:sz w:val="24"/>
                <w:szCs w:val="24"/>
              </w:rPr>
              <w:t>What are the current levels of launch costs for mainstream rockets worldwide, and what authoritative data supports them?</w:t>
            </w:r>
          </w:p>
        </w:tc>
      </w:tr>
      <w:tr w14:paraId="51D048D9">
        <w:tc>
          <w:tcPr>
            <w:tcW w:w="8522" w:type="dxa"/>
            <w:noWrap w:val="0"/>
            <w:vAlign w:val="top"/>
          </w:tcPr>
          <w:p w14:paraId="7F0AE229">
            <w:pPr>
              <w:rPr>
                <w:rFonts w:ascii="宋体" w:hAnsi="宋体" w:eastAsia="宋体" w:cs="宋体"/>
                <w:sz w:val="24"/>
                <w:szCs w:val="24"/>
              </w:rPr>
            </w:pPr>
            <w:r>
              <w:rPr>
                <w:rFonts w:hint="eastAsia"/>
                <w:lang w:val="en-US" w:eastAsia="zh-CN"/>
              </w:rPr>
              <w:t>A:</w:t>
            </w:r>
            <w:r>
              <w:rPr>
                <w:lang w:val="en-US" w:eastAsia="zh-CN"/>
              </w:rPr>
              <w:t>T</w:t>
            </w:r>
            <w:r>
              <w:rPr>
                <w:rFonts w:ascii="宋体" w:hAnsi="宋体" w:eastAsia="宋体" w:cs="宋体"/>
                <w:sz w:val="24"/>
                <w:szCs w:val="24"/>
                <w:lang w:val="en-US" w:eastAsia="zh-CN"/>
              </w:rPr>
              <w:t>he current global rocket launch costs show significant differences due to factors such as reusability, rocket type, and regional technology gaps. Authoritative data mainly comes from NASA reports, industry analysis institutions (e.g., TrendForce), and enterprise cost disclosures, with specific details as follows:</w:t>
            </w:r>
          </w:p>
          <w:p w14:paraId="749F2D84">
            <w:pPr>
              <w:rPr>
                <w:rFonts w:ascii="宋体" w:hAnsi="宋体" w:eastAsia="宋体" w:cs="宋体"/>
                <w:sz w:val="24"/>
                <w:szCs w:val="24"/>
              </w:rPr>
            </w:pPr>
            <w:r>
              <w:rPr>
                <w:rFonts w:ascii="宋体" w:hAnsi="宋体" w:eastAsia="宋体" w:cs="宋体"/>
                <w:sz w:val="24"/>
                <w:szCs w:val="24"/>
              </w:rPr>
              <w:t>International mainstream rockets (taking SpaceX as a benchmark):</w:t>
            </w:r>
          </w:p>
          <w:p w14:paraId="293FE7E3">
            <w:pPr>
              <w:rPr>
                <w:rFonts w:ascii="宋体" w:hAnsi="宋体" w:eastAsia="宋体" w:cs="宋体"/>
                <w:sz w:val="24"/>
                <w:szCs w:val="24"/>
              </w:rPr>
            </w:pPr>
            <w:r>
              <w:rPr>
                <w:rFonts w:ascii="宋体" w:hAnsi="宋体" w:eastAsia="宋体" w:cs="宋体"/>
                <w:sz w:val="24"/>
                <w:szCs w:val="24"/>
              </w:rPr>
              <w:t>According to NASA’s 2018 report (Summary 1) and 2020 report (Summary 5), NASA’s Space Shuttle had a launch cost of approximately $54,500 per kilogram for delivering 27,500 kg to Low Earth Orbit (LEO). In contrast, SpaceX’s Falcon 9 now advertises a cost of $2,720 per kilogram for launching 22,800 kg to LEO, a 20-fold reduction in cost.</w:t>
            </w:r>
          </w:p>
          <w:p w14:paraId="35A65603">
            <w:pPr>
              <w:rPr>
                <w:rFonts w:ascii="宋体" w:hAnsi="宋体" w:eastAsia="宋体" w:cs="宋体"/>
                <w:sz w:val="24"/>
                <w:szCs w:val="24"/>
              </w:rPr>
            </w:pPr>
            <w:r>
              <w:rPr>
                <w:rFonts w:ascii="宋体" w:hAnsi="宋体" w:eastAsia="宋体" w:cs="宋体"/>
                <w:sz w:val="24"/>
                <w:szCs w:val="24"/>
              </w:rPr>
              <w:t>For heavy-lift tasks, Summary 6 notes that SpaceX’s Falcon Heavy has a unit cost of $1,400–1,500 per kilogram for LEO missions, benefiting from scale effects of larger payload capacity.</w:t>
            </w:r>
          </w:p>
          <w:p w14:paraId="5EA43B22">
            <w:pPr>
              <w:rPr>
                <w:rFonts w:ascii="宋体" w:hAnsi="宋体" w:eastAsia="宋体" w:cs="宋体"/>
                <w:sz w:val="24"/>
                <w:szCs w:val="24"/>
              </w:rPr>
            </w:pPr>
            <w:r>
              <w:rPr>
                <w:rFonts w:ascii="宋体" w:hAnsi="宋体" w:eastAsia="宋体" w:cs="宋体"/>
                <w:sz w:val="24"/>
                <w:szCs w:val="24"/>
              </w:rPr>
              <w:t>Cost breakdown data (Summary 3) shows that the total cost of a new Falcon 9 is $50 million; when reused 10 times, the single-launch cost drops to $18 million, with the unit cost further optimized to around $2,700 per kilogram.</w:t>
            </w:r>
          </w:p>
          <w:p w14:paraId="6ACED384">
            <w:pPr>
              <w:rPr>
                <w:rFonts w:ascii="宋体" w:hAnsi="宋体" w:eastAsia="宋体" w:cs="宋体"/>
                <w:sz w:val="24"/>
                <w:szCs w:val="24"/>
              </w:rPr>
            </w:pPr>
            <w:r>
              <w:rPr>
                <w:rFonts w:ascii="宋体" w:hAnsi="宋体" w:eastAsia="宋体" w:cs="宋体"/>
                <w:sz w:val="24"/>
                <w:szCs w:val="24"/>
              </w:rPr>
              <w:t>Domestic Chinese rockets (divided into "national team" and private enterprises):</w:t>
            </w:r>
          </w:p>
          <w:p w14:paraId="63AD8176">
            <w:pPr>
              <w:rPr>
                <w:rFonts w:ascii="宋体" w:hAnsi="宋体" w:eastAsia="宋体" w:cs="宋体"/>
                <w:sz w:val="24"/>
                <w:szCs w:val="24"/>
              </w:rPr>
            </w:pPr>
            <w:r>
              <w:rPr>
                <w:rFonts w:ascii="宋体" w:hAnsi="宋体" w:eastAsia="宋体" w:cs="宋体"/>
                <w:sz w:val="24"/>
                <w:szCs w:val="24"/>
              </w:rPr>
              <w:t>"National team" rockets (e.g., Long March series): As disposable rockets, their costs are relatively rigid. Summary 6 states that the Long March 2D has a launch cost of 50,000–80,000 RMB per kilogram (some sources reach nearly 100,000 RMB/kg), the Long March 6A costs about 50,000 RMB per kilogram, and the Long March 5B (for large LEO payloads) costs approximately 80,000+ RMB per kilogram.</w:t>
            </w:r>
          </w:p>
          <w:p w14:paraId="59330926">
            <w:pPr>
              <w:rPr>
                <w:rFonts w:ascii="宋体" w:hAnsi="宋体" w:eastAsia="宋体" w:cs="宋体"/>
                <w:sz w:val="24"/>
                <w:szCs w:val="24"/>
              </w:rPr>
            </w:pPr>
            <w:r>
              <w:rPr>
                <w:rFonts w:ascii="宋体" w:hAnsi="宋体" w:eastAsia="宋体" w:cs="宋体"/>
                <w:sz w:val="24"/>
                <w:szCs w:val="24"/>
              </w:rPr>
              <w:t>Private commercial rockets: Summary 2 and 6 indicate that their current market quotations range from 50,000–100,000 RMB per kilogram. In bids for projects like the "Qianfan Constellation," enterprises such as Tianbing Technology and LandSpace have offered winning bids of around 30,000 RMB per kilogram, with aggressive target prices of 20,000 RMB per kilogram (based on future reusability expectations), though actual costs remain around 50,000 RMB per kilogram due to immature technology.</w:t>
            </w:r>
          </w:p>
          <w:p w14:paraId="3C117CEF">
            <w:pPr>
              <w:rPr>
                <w:rFonts w:ascii="宋体" w:hAnsi="宋体" w:eastAsia="宋体" w:cs="宋体"/>
                <w:sz w:val="24"/>
                <w:szCs w:val="24"/>
              </w:rPr>
            </w:pPr>
            <w:r>
              <w:rPr>
                <w:rFonts w:ascii="宋体" w:hAnsi="宋体" w:eastAsia="宋体" w:cs="宋体"/>
                <w:sz w:val="24"/>
                <w:szCs w:val="24"/>
                <w:lang w:val="en-US" w:eastAsia="zh-CN"/>
              </w:rPr>
              <w:t>Q: What is the mechanism by which rocket recovery technology reduces launch costs, and what are the actual cost-reduction cases?A: Rocket recovery technology reduces costs by "reusing high-value components" and "spreading fixed costs across multiple launches," with verified effects supported by both international and domestic cases:</w:t>
            </w:r>
          </w:p>
          <w:p w14:paraId="08A1D0BB">
            <w:pPr>
              <w:rPr>
                <w:rFonts w:ascii="宋体" w:hAnsi="宋体" w:eastAsia="宋体" w:cs="宋体"/>
                <w:sz w:val="24"/>
                <w:szCs w:val="24"/>
              </w:rPr>
            </w:pPr>
            <w:r>
              <w:rPr>
                <w:rFonts w:ascii="宋体" w:hAnsi="宋体" w:eastAsia="宋体" w:cs="宋体"/>
                <w:sz w:val="24"/>
                <w:szCs w:val="24"/>
              </w:rPr>
              <w:t>Core cost-reduction mechanism:Summary 2 and 3 point out that the first-stage rocket (including engines and airframe structure) accounts for 60%–70% of a rocket’s total cost. Recovering and refurbishing these core components transforms "one-time hardware investment" into "multi-time shared costs," directly cutting the largest single cost item. Additionally, reusable rockets reduce the need for manufacturing new rockets, lowering fixed costs such as mold opening and material procurement.</w:t>
            </w:r>
          </w:p>
          <w:p w14:paraId="74EF8D3D">
            <w:pPr>
              <w:rPr>
                <w:rFonts w:ascii="宋体" w:hAnsi="宋体" w:eastAsia="宋体" w:cs="宋体"/>
                <w:sz w:val="24"/>
                <w:szCs w:val="24"/>
              </w:rPr>
            </w:pPr>
            <w:r>
              <w:rPr>
                <w:rFonts w:ascii="宋体" w:hAnsi="宋体" w:eastAsia="宋体" w:cs="宋体"/>
                <w:sz w:val="24"/>
                <w:szCs w:val="24"/>
              </w:rPr>
              <w:t>Actual cases:</w:t>
            </w:r>
          </w:p>
          <w:p w14:paraId="540E1A86">
            <w:pPr>
              <w:rPr>
                <w:rFonts w:ascii="宋体" w:hAnsi="宋体" w:eastAsia="宋体" w:cs="宋体"/>
                <w:sz w:val="24"/>
                <w:szCs w:val="24"/>
              </w:rPr>
            </w:pPr>
            <w:r>
              <w:rPr>
                <w:rFonts w:ascii="宋体" w:hAnsi="宋体" w:eastAsia="宋体" w:cs="宋体"/>
                <w:sz w:val="24"/>
                <w:szCs w:val="24"/>
              </w:rPr>
              <w:t>International (SpaceX Falcon 9): Summary 2 notes that after achieving first-stage recovery and reuse, the single-launch cost of Falcon 9 dropped from approximately $50 million (new rocket) to $15–30 million; when a booster is reused 10 times, the single cost falls to about $18 million (a 64% reduction from the new rocket cost). Summary 3 further specifies that with 15 reuses, the single-launch cost is compressed to $17 million, with a gross profit margin of 74%.</w:t>
            </w:r>
          </w:p>
          <w:p w14:paraId="6786D4DD">
            <w:pPr>
              <w:rPr>
                <w:rFonts w:ascii="宋体" w:hAnsi="宋体" w:eastAsia="宋体" w:cs="宋体"/>
                <w:sz w:val="24"/>
                <w:szCs w:val="24"/>
              </w:rPr>
            </w:pPr>
            <w:r>
              <w:rPr>
                <w:rFonts w:ascii="宋体" w:hAnsi="宋体" w:eastAsia="宋体" w:cs="宋体"/>
                <w:sz w:val="24"/>
                <w:szCs w:val="24"/>
              </w:rPr>
              <w:t>Domestic (Chinese enterprises): Summary 2 states that LandSpace plans to provide "used rocket" commercial launches in Q4 2026, targeting a 40% cost reduction; Zhongke Aerospace expects its Lijian-2 recoverable rocket to lower the cost from 60,000–70,000 RMB per kilogram to over 20,000 RMB per kilogram.</w:t>
            </w:r>
          </w:p>
          <w:p w14:paraId="32CDCB55">
            <w:pPr>
              <w:rPr>
                <w:rFonts w:ascii="宋体" w:hAnsi="宋体" w:eastAsia="宋体" w:cs="宋体"/>
                <w:sz w:val="24"/>
                <w:szCs w:val="24"/>
              </w:rPr>
            </w:pPr>
            <w:r>
              <w:rPr>
                <w:rFonts w:ascii="宋体" w:hAnsi="宋体" w:eastAsia="宋体" w:cs="宋体"/>
                <w:sz w:val="24"/>
                <w:szCs w:val="24"/>
                <w:lang w:val="en-US" w:eastAsia="zh-CN"/>
              </w:rPr>
              <w:t>Q: What gaps exist in launch cost control between domestic and international commercial aerospace sectors, and what are the catch-up goals of domestic enterprises?A: There is a "disruptive gap" in launch cost control between domestic and international commercial aerospace, with domestic enterprises setting clear phased catch-up goals:</w:t>
            </w:r>
          </w:p>
          <w:p w14:paraId="512FCA6B">
            <w:pPr>
              <w:rPr>
                <w:rFonts w:ascii="宋体" w:hAnsi="宋体" w:eastAsia="宋体" w:cs="宋体"/>
                <w:sz w:val="24"/>
                <w:szCs w:val="24"/>
              </w:rPr>
            </w:pPr>
            <w:r>
              <w:rPr>
                <w:rFonts w:ascii="宋体" w:hAnsi="宋体" w:eastAsia="宋体" w:cs="宋体"/>
                <w:sz w:val="24"/>
                <w:szCs w:val="24"/>
              </w:rPr>
              <w:t>Current gaps:According to Summary 6, the international leading level (represented by SpaceX) has a unit cost of less than $3,000 per kilogram (≈21,000 RMB/kg) under reuse mode, while domestic launch costs are generally 50,000–100,000 RMB per kilogram, approximately 2–3 times higher. Specifically:</w:t>
            </w:r>
          </w:p>
          <w:p w14:paraId="1BC5C828">
            <w:pPr>
              <w:rPr>
                <w:rFonts w:ascii="宋体" w:hAnsi="宋体" w:eastAsia="宋体" w:cs="宋体"/>
                <w:sz w:val="24"/>
                <w:szCs w:val="24"/>
              </w:rPr>
            </w:pPr>
            <w:r>
              <w:rPr>
                <w:rFonts w:ascii="宋体" w:hAnsi="宋体" w:eastAsia="宋体" w:cs="宋体"/>
                <w:sz w:val="24"/>
                <w:szCs w:val="24"/>
              </w:rPr>
              <w:t>International: SpaceX’s Falcon 9 has an actual marginal cost of ~$2,720 per kilogram (Summary 1, 5), and Falcon Heavy’s unit cost is as low as $1,400–1,500 per kilogram (Summary 6).</w:t>
            </w:r>
          </w:p>
          <w:p w14:paraId="6D90A5A7">
            <w:pPr>
              <w:rPr>
                <w:rFonts w:ascii="宋体" w:hAnsi="宋体" w:eastAsia="宋体" w:cs="宋体"/>
                <w:sz w:val="24"/>
                <w:szCs w:val="24"/>
              </w:rPr>
            </w:pPr>
            <w:r>
              <w:rPr>
                <w:rFonts w:ascii="宋体" w:hAnsi="宋体" w:eastAsia="宋体" w:cs="宋体"/>
                <w:sz w:val="24"/>
                <w:szCs w:val="24"/>
              </w:rPr>
              <w:t>Domestic: Disposable "national team" rockets (e.g., Long March 2D) cost 50,000–100,000 RMB per kilogram; private enterprise quotations are 50,000–100,000 RMB per kilogram, with "futuristic prices" of 20,000–30,000 RMB per kilogram based on reusability expectations (not yet realized in practice, Summary 6).</w:t>
            </w:r>
          </w:p>
          <w:p w14:paraId="16F6D5F6">
            <w:pPr>
              <w:rPr>
                <w:rFonts w:ascii="宋体" w:hAnsi="宋体" w:eastAsia="宋体" w:cs="宋体"/>
                <w:sz w:val="24"/>
                <w:szCs w:val="24"/>
              </w:rPr>
            </w:pPr>
            <w:r>
              <w:rPr>
                <w:rFonts w:ascii="宋体" w:hAnsi="宋体" w:eastAsia="宋体" w:cs="宋体"/>
                <w:sz w:val="24"/>
                <w:szCs w:val="24"/>
              </w:rPr>
              <w:t>Domestic catch-up goals:</w:t>
            </w:r>
          </w:p>
          <w:p w14:paraId="13E9FD0C">
            <w:pPr>
              <w:rPr>
                <w:rFonts w:ascii="宋体" w:hAnsi="宋体" w:eastAsia="宋体" w:cs="宋体"/>
                <w:sz w:val="24"/>
                <w:szCs w:val="24"/>
              </w:rPr>
            </w:pPr>
            <w:r>
              <w:rPr>
                <w:rFonts w:ascii="宋体" w:hAnsi="宋体" w:eastAsia="宋体" w:cs="宋体"/>
                <w:sz w:val="24"/>
                <w:szCs w:val="24"/>
              </w:rPr>
              <w:t>Short-term (2026–2027): Summary 2 and 6 note that LandSpace, Tianbing Technology, and other enterprises aim to reduce launch costs to below 30,000 RMB per kilogram by 2027 through mature recoverable rockets, achieving a nearly 50% cost reduction.</w:t>
            </w:r>
          </w:p>
          <w:p w14:paraId="4D82FEDD">
            <w:pPr>
              <w:rPr>
                <w:rFonts w:ascii="宋体" w:hAnsi="宋体" w:eastAsia="宋体" w:cs="宋体"/>
                <w:sz w:val="24"/>
                <w:szCs w:val="24"/>
              </w:rPr>
            </w:pPr>
            <w:r>
              <w:rPr>
                <w:rFonts w:ascii="宋体" w:hAnsi="宋体" w:eastAsia="宋体" w:cs="宋体"/>
                <w:sz w:val="24"/>
                <w:szCs w:val="24"/>
              </w:rPr>
              <w:t>Medium-term (2030): With the large-scale deployment of constellations (e.g., China’s "Guowang" Constellation), domestic commercial rockets are expected to reach the 20,000–30,000 RMB per kilogram range, gradually narrowing the gap with SpaceX’s current level (Summary 6).</w:t>
            </w:r>
          </w:p>
          <w:p w14:paraId="47D2AE9C">
            <w:pPr>
              <w:rPr>
                <w:rFonts w:ascii="宋体" w:hAnsi="宋体" w:eastAsia="宋体" w:cs="宋体"/>
                <w:sz w:val="24"/>
                <w:szCs w:val="24"/>
              </w:rPr>
            </w:pPr>
            <w:r>
              <w:rPr>
                <w:rFonts w:ascii="宋体" w:hAnsi="宋体" w:eastAsia="宋体" w:cs="宋体"/>
                <w:sz w:val="24"/>
                <w:szCs w:val="24"/>
                <w:lang w:val="en-US" w:eastAsia="zh-CN"/>
              </w:rPr>
              <w:t>Q: What is the future trend of rocket launch cost reduction, and what technologies or models can drive further cost cuts?A: The future of rocket launch costs will show a "phased downward" trend, driven by three core forces: reusable technology iteration, advanced propulsion technology, and business model innovation:</w:t>
            </w:r>
          </w:p>
          <w:p w14:paraId="6EDFFB8D">
            <w:pPr>
              <w:rPr>
                <w:rFonts w:ascii="宋体" w:hAnsi="宋体" w:eastAsia="宋体" w:cs="宋体"/>
                <w:sz w:val="24"/>
                <w:szCs w:val="24"/>
              </w:rPr>
            </w:pPr>
            <w:r>
              <w:rPr>
                <w:rFonts w:ascii="宋体" w:hAnsi="宋体" w:eastAsia="宋体" w:cs="宋体"/>
                <w:sz w:val="24"/>
                <w:szCs w:val="24"/>
              </w:rPr>
              <w:t>Short-to-medium term (2026–2030): Cost reduction centered on "partial reuse"As summarized in 2, 3, and 6, domestic recoverable rockets (e.g., LandSpace Zhuque-3, Tianbing Technology Tianlong-3) will achieve stable reuse of first-stage rockets, reducing costs to 20,000–30,000 RMB per kilogram domestically and maintaining SpaceX’s international leading cost at ~$2,000 per kilogram. Additionally, "rideshare" models (Summary 3) will further分摊 costs—for example, SpaceX’s Transporter missions reduce the per-kilogram cost to below $2,720 by sharing launch capacity among multiple customers.</w:t>
            </w:r>
          </w:p>
          <w:p w14:paraId="63AAD215">
            <w:pPr>
              <w:rPr>
                <w:rFonts w:ascii="宋体" w:hAnsi="宋体" w:eastAsia="宋体" w:cs="宋体"/>
                <w:sz w:val="24"/>
                <w:szCs w:val="24"/>
              </w:rPr>
            </w:pPr>
            <w:r>
              <w:rPr>
                <w:rFonts w:ascii="宋体" w:hAnsi="宋体" w:eastAsia="宋体" w:cs="宋体"/>
                <w:sz w:val="24"/>
                <w:szCs w:val="24"/>
              </w:rPr>
              <w:t>Long-term (after 2030): Cost revolution driven by "full reuse" and advanced propulsion</w:t>
            </w:r>
          </w:p>
          <w:p w14:paraId="514444C2">
            <w:pPr>
              <w:rPr>
                <w:rFonts w:ascii="宋体" w:hAnsi="宋体" w:eastAsia="宋体" w:cs="宋体"/>
                <w:sz w:val="24"/>
                <w:szCs w:val="24"/>
              </w:rPr>
            </w:pPr>
            <w:r>
              <w:rPr>
                <w:rFonts w:ascii="宋体" w:hAnsi="宋体" w:eastAsia="宋体" w:cs="宋体"/>
                <w:sz w:val="24"/>
                <w:szCs w:val="24"/>
              </w:rPr>
              <w:t>Full-reusable rockets: Summary 4 and 6 mention that SpaceX’s Starship (a fully reusable super-heavy launch vehicle) targets a launch cost of $100 per kilogram (or even $67 per kilogram in ideal operations), which would 颠覆性 ly lower costs. Domestic enterprises are also exploring full-reuse technologies, with a long-term goal of "affordable space transportation" (Summary 6).</w:t>
            </w:r>
          </w:p>
          <w:p w14:paraId="234876E4">
            <w:pPr>
              <w:rPr>
                <w:rFonts w:ascii="宋体" w:hAnsi="宋体" w:eastAsia="宋体" w:cs="宋体"/>
                <w:sz w:val="24"/>
                <w:szCs w:val="24"/>
              </w:rPr>
            </w:pPr>
            <w:r>
              <w:rPr>
                <w:rFonts w:ascii="宋体" w:hAnsi="宋体" w:eastAsia="宋体" w:cs="宋体"/>
                <w:sz w:val="24"/>
                <w:szCs w:val="24"/>
              </w:rPr>
              <w:t>Advanced propulsion technologies: Summary 4 notes that technologies such as electric propulsion (high specific impulse, low fuel consumption), laser propulsion, and solar sail propulsion will reduce reliance on chemical propellants (which account for over 90% of a rocket’s mass) and further cut fuel and launch mass costs. For example, electric propulsion has been used in over 200 satellites for orbit maintenance, and its application in launch vehicles is expected to reduce fuel costs by 30% (Summary 4).</w:t>
            </w:r>
          </w:p>
          <w:p w14:paraId="57A46255">
            <w:pPr>
              <w:rPr>
                <w:rFonts w:ascii="宋体" w:hAnsi="宋体" w:eastAsia="宋体" w:cs="宋体"/>
                <w:sz w:val="24"/>
                <w:szCs w:val="24"/>
              </w:rPr>
            </w:pPr>
            <w:r>
              <w:rPr>
                <w:rFonts w:ascii="宋体" w:hAnsi="宋体" w:eastAsia="宋体" w:cs="宋体"/>
                <w:sz w:val="24"/>
                <w:szCs w:val="24"/>
                <w:lang w:val="en-US" w:eastAsia="zh-CN"/>
              </w:rPr>
              <w:t>Q: How does the reduction in launch costs affect the planning of space missions (e.g., lunar bases, space stations)?A: The reduction in launch costs has a transformative impact on space mission planning, mainly reflected in optimizing supply methods, improving mission feasibility, and reducing life-cycle costs:</w:t>
            </w:r>
          </w:p>
          <w:p w14:paraId="69DED08A">
            <w:pPr>
              <w:rPr>
                <w:rFonts w:ascii="宋体" w:hAnsi="宋体" w:eastAsia="宋体" w:cs="宋体"/>
                <w:sz w:val="24"/>
                <w:szCs w:val="24"/>
              </w:rPr>
            </w:pPr>
            <w:r>
              <w:rPr>
                <w:rFonts w:ascii="宋体" w:hAnsi="宋体" w:eastAsia="宋体" w:cs="宋体"/>
                <w:sz w:val="24"/>
                <w:szCs w:val="24"/>
              </w:rPr>
              <w:t>Optimizing life support supply methods for long-duration missions:Summary 1 (NASA report) points out that high launch costs previously forced long-duration missions (e.g., the International Space Station, ISS) to rely on water and oxygen recycling systems to reduce logistics mass. However, with the new low launch costs (e.g., Falcon 9’s $2,720 per kilogram), "open-loop life support" (direct resupply of water and oxygen) has become cheaper than recycling. For future missions like long-term lunar bases, direct logistics resupply will be more cost-effective than building complex recycling systems (Summary 1).</w:t>
            </w:r>
          </w:p>
          <w:p w14:paraId="574587FA">
            <w:pPr>
              <w:rPr>
                <w:rFonts w:ascii="宋体" w:hAnsi="宋体" w:eastAsia="宋体" w:cs="宋体"/>
                <w:sz w:val="24"/>
                <w:szCs w:val="24"/>
              </w:rPr>
            </w:pPr>
            <w:r>
              <w:rPr>
                <w:rFonts w:ascii="宋体" w:hAnsi="宋体" w:eastAsia="宋体" w:cs="宋体"/>
                <w:sz w:val="24"/>
                <w:szCs w:val="24"/>
              </w:rPr>
              <w:t>Reducing supply costs for large-scale space infrastructure:Summary 5 states that the cost of resupplying the ISS has been reduced by a factor of 4 due to commercial launch technologies (e.g., Falcon 9 + Dragon capsule). For the 100,000-person lunar colony in the 2026 MCM Problem B, lower launch costs will directly cut the cost of transporting 100 million metric tons of materials and subsequent water supplies—for example, if the unit cost drops from $12,000 per ton (traditional rockets) to $3,000 per ton (reusable rockets), the total material transportation cost will decrease by 75%.</w:t>
            </w:r>
          </w:p>
          <w:p w14:paraId="33AC6985">
            <w:pPr>
              <w:rPr>
                <w:rFonts w:hint="default"/>
                <w:b/>
                <w:bCs/>
                <w:vertAlign w:val="baseline"/>
                <w:lang w:val="en-US" w:eastAsia="zh-CN"/>
              </w:rPr>
            </w:pPr>
            <w:r>
              <w:rPr>
                <w:rFonts w:ascii="宋体" w:hAnsi="宋体" w:eastAsia="宋体" w:cs="宋体"/>
                <w:sz w:val="24"/>
                <w:szCs w:val="24"/>
              </w:rPr>
              <w:t>Enabling large-scale space missions:Summary 2 and 6 note that when launch costs fall to $3,000 per kilogram or below, previously unaffordable missions (e.g., large LEO constellations with 10,000+ satellites, long-term Mars bases) become commercially viable. For lunar colonies, lower costs also support more frequent crew rotations and the transportation of non-essential materials (e.g., tourist facilities), promoting the transition from "survival-oriented" to "livable-oriented" colonies.</w:t>
            </w:r>
          </w:p>
        </w:tc>
      </w:tr>
    </w:tbl>
    <w:p w14:paraId="125705FA">
      <w:pPr>
        <w:rPr>
          <w:rFonts w:hint="default"/>
          <w:b/>
          <w:bCs/>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E3505D6">
        <w:tc>
          <w:tcPr>
            <w:tcW w:w="8522" w:type="dxa"/>
            <w:noWrap w:val="0"/>
            <w:vAlign w:val="top"/>
          </w:tcPr>
          <w:p w14:paraId="1F0A9BA9">
            <w:pPr>
              <w:rPr>
                <w:rFonts w:hint="default"/>
                <w:b/>
                <w:bCs/>
                <w:vertAlign w:val="baseline"/>
                <w:lang w:val="en-US" w:eastAsia="zh-CN"/>
              </w:rPr>
            </w:pPr>
            <w:r>
              <w:rPr>
                <w:rFonts w:hint="eastAsia"/>
                <w:b/>
                <w:bCs/>
                <w:vertAlign w:val="baseline"/>
                <w:lang w:val="en-US" w:eastAsia="zh-CN"/>
              </w:rPr>
              <w:t>Q4：</w:t>
            </w:r>
            <w:r>
              <w:rPr>
                <w:rFonts w:hint="eastAsia" w:ascii="宋体" w:hAnsi="宋体" w:eastAsia="宋体" w:cs="宋体"/>
                <w:sz w:val="24"/>
                <w:szCs w:val="24"/>
                <w:lang w:val="en-US" w:eastAsia="zh-CN"/>
              </w:rPr>
              <w:t>Could you demonstrate a complete, runnable code example for solving practical multi-objective optimization problems using the Pareto Model, with detailed explanations of key logic and steps?</w:t>
            </w:r>
          </w:p>
        </w:tc>
      </w:tr>
      <w:tr w14:paraId="7FE36828">
        <w:tc>
          <w:tcPr>
            <w:tcW w:w="8522" w:type="dxa"/>
            <w:noWrap w:val="0"/>
            <w:vAlign w:val="top"/>
          </w:tcPr>
          <w:p w14:paraId="4264ECBA">
            <w:pPr>
              <w:rPr>
                <w:rFonts w:hint="eastAsia" w:ascii="宋体" w:hAnsi="宋体" w:eastAsia="宋体" w:cs="宋体"/>
                <w:sz w:val="24"/>
                <w:szCs w:val="24"/>
                <w:lang w:val="en-US" w:eastAsia="zh-CN"/>
              </w:rPr>
            </w:pPr>
            <w:r>
              <w:rPr>
                <w:rFonts w:hint="eastAsia"/>
                <w:b/>
                <w:bCs/>
                <w:vertAlign w:val="baseline"/>
                <w:lang w:val="en-US" w:eastAsia="zh-CN"/>
              </w:rPr>
              <w:t xml:space="preserve">A: </w:t>
            </w:r>
            <w:r>
              <w:rPr>
                <w:rFonts w:hint="eastAsia" w:ascii="宋体" w:hAnsi="宋体" w:eastAsia="宋体" w:cs="宋体"/>
                <w:sz w:val="24"/>
                <w:szCs w:val="24"/>
                <w:lang w:val="en-US" w:eastAsia="zh-CN"/>
              </w:rPr>
              <w:t>Below is a practical code example that uses the Pareto Model to solve a **two-objective production scheduling optimization problem** (minimizing production cost + minimizing production time). The code is based on Python (no complex third-party optimization libraries, easy to understand), and includes core steps such as candidate solution generation, Pareto optimal solution screening, and visualization of the Pareto frontier.</w:t>
            </w:r>
          </w:p>
          <w:p w14:paraId="2DEBFE4A">
            <w:pPr>
              <w:rPr>
                <w:rFonts w:hint="eastAsia" w:ascii="宋体" w:hAnsi="宋体" w:eastAsia="宋体" w:cs="宋体"/>
                <w:sz w:val="24"/>
                <w:szCs w:val="24"/>
                <w:lang w:val="en-US" w:eastAsia="zh-CN"/>
              </w:rPr>
            </w:pPr>
          </w:p>
          <w:p w14:paraId="3AD7B0E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Core Scenario Definition</w:t>
            </w:r>
          </w:p>
          <w:p w14:paraId="1A5558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 factory produces two types of products (Product A and Product B) with the following constraints and objectives:</w:t>
            </w:r>
          </w:p>
          <w:p w14:paraId="42FD41C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**Constraints**: </w:t>
            </w:r>
          </w:p>
          <w:p w14:paraId="2969A18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 Total raw material usage ≤ 100 units (Product A consumes 2 units/piece, Product B consumes 3 units/piece);</w:t>
            </w:r>
          </w:p>
          <w:p w14:paraId="75FFFBB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Total production capacity ≤ 80 hours (Product A takes 1 hour/piece, Product B takes 2 hours/piece);</w:t>
            </w:r>
          </w:p>
          <w:p w14:paraId="6BD1F65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 Production quantity of each product ≥ 0 (integer).</w:t>
            </w:r>
          </w:p>
          <w:p w14:paraId="5DC7FF3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**Objectives**:</w:t>
            </w:r>
          </w:p>
          <w:p w14:paraId="234B6DD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 Minimize total cost: Cost = 5×A + 8×B (Product A costs $5/piece, Product B costs $8/piece);</w:t>
            </w:r>
          </w:p>
          <w:p w14:paraId="01B2DEF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Minimize total production time: Time = 1×A + 2×B (consistent with capacity constraints, but treated as an independent objective).</w:t>
            </w:r>
          </w:p>
          <w:p w14:paraId="3E06CAE6">
            <w:pPr>
              <w:rPr>
                <w:rFonts w:hint="eastAsia" w:ascii="宋体" w:hAnsi="宋体" w:eastAsia="宋体" w:cs="宋体"/>
                <w:sz w:val="24"/>
                <w:szCs w:val="24"/>
                <w:lang w:val="en-US" w:eastAsia="zh-CN"/>
              </w:rPr>
            </w:pPr>
          </w:p>
          <w:p w14:paraId="1325E5A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Complete Code Implementation</w:t>
            </w:r>
          </w:p>
          <w:p w14:paraId="2E38DFE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```python</w:t>
            </w:r>
          </w:p>
          <w:p w14:paraId="67E1378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import numpy as np</w:t>
            </w:r>
          </w:p>
          <w:p w14:paraId="718BB3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import pandas as pd</w:t>
            </w:r>
          </w:p>
          <w:p w14:paraId="127188A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import matplotlib.pyplot as plt</w:t>
            </w:r>
          </w:p>
          <w:p w14:paraId="47B76A56">
            <w:pPr>
              <w:rPr>
                <w:rFonts w:hint="eastAsia" w:ascii="宋体" w:hAnsi="宋体" w:eastAsia="宋体" w:cs="宋体"/>
                <w:sz w:val="24"/>
                <w:szCs w:val="24"/>
                <w:lang w:val="en-US" w:eastAsia="zh-CN"/>
              </w:rPr>
            </w:pPr>
          </w:p>
          <w:p w14:paraId="14492D7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47243D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Step 1: Define problem parameters</w:t>
            </w:r>
          </w:p>
          <w:p w14:paraId="38A72A2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12EB73B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Resource constraints</w:t>
            </w:r>
          </w:p>
          <w:p w14:paraId="39B6CDC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MAX_MATERIAL = 100  # Maximum raw material (units)</w:t>
            </w:r>
          </w:p>
          <w:p w14:paraId="42C4D7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MAX_CAPACITY = 80   # Maximum production capacity (hours)</w:t>
            </w:r>
          </w:p>
          <w:p w14:paraId="4A29CA3A">
            <w:pPr>
              <w:rPr>
                <w:rFonts w:hint="eastAsia" w:ascii="宋体" w:hAnsi="宋体" w:eastAsia="宋体" w:cs="宋体"/>
                <w:sz w:val="24"/>
                <w:szCs w:val="24"/>
                <w:lang w:val="en-US" w:eastAsia="zh-CN"/>
              </w:rPr>
            </w:pPr>
          </w:p>
          <w:p w14:paraId="040275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Cost and time coefficients for each product</w:t>
            </w:r>
          </w:p>
          <w:p w14:paraId="1F9866E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COST_COEFF = {"A": 5, "B": 8}    # Cost per unit ($)</w:t>
            </w:r>
          </w:p>
          <w:p w14:paraId="10C5E95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TIME_COEFF = {"A": 1, "B": 2}    # Time per unit (hours)</w:t>
            </w:r>
          </w:p>
          <w:p w14:paraId="37D57845">
            <w:pPr>
              <w:rPr>
                <w:rFonts w:hint="eastAsia" w:ascii="宋体" w:hAnsi="宋体" w:eastAsia="宋体" w:cs="宋体"/>
                <w:sz w:val="24"/>
                <w:szCs w:val="24"/>
                <w:lang w:val="en-US" w:eastAsia="zh-CN"/>
              </w:rPr>
            </w:pPr>
          </w:p>
          <w:p w14:paraId="75EE961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3D46E82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Step 2: Generate all feasible candidate solutions</w:t>
            </w:r>
          </w:p>
          <w:p w14:paraId="7C88BF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2B89090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 generate_feasible_solutions():</w:t>
            </w:r>
          </w:p>
          <w:p w14:paraId="7C79348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feasible_solutions = []</w:t>
            </w:r>
          </w:p>
          <w:p w14:paraId="06106F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Iterate over possible production quantities of Product A (integer)</w:t>
            </w:r>
          </w:p>
          <w:p w14:paraId="47E8399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a in range(0, int(MAX_CAPACITY / TIME_COEFF["A"]) + 1):</w:t>
            </w:r>
          </w:p>
          <w:p w14:paraId="49B857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Calculate maximum possible B under material and capacity constraints</w:t>
            </w:r>
          </w:p>
          <w:p w14:paraId="3CB593D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max_b_by_material = (MAX_MATERIAL - COST_COEFF["A"] * a) // COST_COEFF["B"]</w:t>
            </w:r>
          </w:p>
          <w:p w14:paraId="0971746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max_b_by_capacity = (MAX_CAPACITY - TIME_COEFF["A"] * a) // TIME_COEFF["B"]</w:t>
            </w:r>
          </w:p>
          <w:p w14:paraId="5D78ACB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max_b = min(max_b_by_material, max_b_by_capacity)</w:t>
            </w:r>
          </w:p>
          <w:p w14:paraId="38951A5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696EA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Iterate over feasible B quantities</w:t>
            </w:r>
          </w:p>
          <w:p w14:paraId="22B3AE5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b in range(0, max_b + 1):</w:t>
            </w:r>
          </w:p>
          <w:p w14:paraId="1F8B7F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Skip invalid solutions (negative B or exceeding constraints)</w:t>
            </w:r>
          </w:p>
          <w:p w14:paraId="70DAEFB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(2*a + 3*b) &gt; MAX_MATERIAL or (1*a + 2*b) &gt; MAX_CAPACITY:</w:t>
            </w:r>
          </w:p>
          <w:p w14:paraId="10CF15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continue</w:t>
            </w:r>
          </w:p>
          <w:p w14:paraId="4F6743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Calculate objectives (cost and time)</w:t>
            </w:r>
          </w:p>
          <w:p w14:paraId="5865E45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total_cost = COST_COEFF["A"] * a + COST_COEFF["B"] * b</w:t>
            </w:r>
          </w:p>
          <w:p w14:paraId="6C8512C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total_time = TIME_COEFF["A"] * a + TIME_COEFF["B"] * b</w:t>
            </w:r>
          </w:p>
          <w:p w14:paraId="6A4A1E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feasible_solutions.append({</w:t>
            </w:r>
          </w:p>
          <w:p w14:paraId="7D53326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"A_quantity": a,</w:t>
            </w:r>
          </w:p>
          <w:p w14:paraId="449530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"B_quantity": b,</w:t>
            </w:r>
          </w:p>
          <w:p w14:paraId="5A04E88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"total_cost": total_cost,</w:t>
            </w:r>
          </w:p>
          <w:p w14:paraId="351588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"total_time": total_time</w:t>
            </w:r>
          </w:p>
          <w:p w14:paraId="5F7B9A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AE4AE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Convert to DataFrame for easy processing</w:t>
            </w:r>
          </w:p>
          <w:p w14:paraId="00B797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pd.DataFrame(feasible_solutions)</w:t>
            </w:r>
          </w:p>
          <w:p w14:paraId="4A471571">
            <w:pPr>
              <w:rPr>
                <w:rFonts w:hint="eastAsia" w:ascii="宋体" w:hAnsi="宋体" w:eastAsia="宋体" w:cs="宋体"/>
                <w:sz w:val="24"/>
                <w:szCs w:val="24"/>
                <w:lang w:val="en-US" w:eastAsia="zh-CN"/>
              </w:rPr>
            </w:pPr>
          </w:p>
          <w:p w14:paraId="1AD1A31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6CC61A5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Step 3: Screen Pareto optimal solutions (core logic of Pareto Model)</w:t>
            </w:r>
          </w:p>
          <w:p w14:paraId="57058FE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Definition of Pareto optimality: A solution is Pareto optimal if there is no other solution</w:t>
            </w:r>
          </w:p>
          <w:p w14:paraId="5555DD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that is better than it in all objectives, and at least one objective is strictly better.</w:t>
            </w:r>
          </w:p>
          <w:p w14:paraId="4F5A572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40E1B9D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 get_pareto_optimal_solutions(df):</w:t>
            </w:r>
          </w:p>
          <w:p w14:paraId="0D1E592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pareto_mask = np.ones(len(df), dtype=bool)  # Initialize all solutions as Pareto candidates</w:t>
            </w:r>
          </w:p>
          <w:p w14:paraId="651D32A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4A0D7C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i in range(len(df)):</w:t>
            </w:r>
          </w:p>
          <w:p w14:paraId="035CC50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Skip if current solution is already marked as non-Pareto</w:t>
            </w:r>
          </w:p>
          <w:p w14:paraId="6B3026B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not pareto_mask[i]:</w:t>
            </w:r>
          </w:p>
          <w:p w14:paraId="39E0BD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continue</w:t>
            </w:r>
          </w:p>
          <w:p w14:paraId="09492D3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DAA558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Current solution's objectives</w:t>
            </w:r>
          </w:p>
          <w:p w14:paraId="5AECEF6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current_cost = df.iloc[i]["total_cost"]</w:t>
            </w:r>
          </w:p>
          <w:p w14:paraId="2518456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current_time = df.iloc[i]["total_time"]</w:t>
            </w:r>
          </w:p>
          <w:p w14:paraId="2F29B9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318D00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Check if there exists another solution that dominates the current one</w:t>
            </w:r>
          </w:p>
          <w:p w14:paraId="02687B8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j in range(len(df)):</w:t>
            </w:r>
          </w:p>
          <w:p w14:paraId="5120D5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i == j:</w:t>
            </w:r>
          </w:p>
          <w:p w14:paraId="4E9F1DA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continue  # Skip self-comparison</w:t>
            </w:r>
          </w:p>
          <w:p w14:paraId="4C858D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792111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other_cost = df.iloc[j]["total_cost"]</w:t>
            </w:r>
          </w:p>
          <w:p w14:paraId="142AC18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other_time = df.iloc[j]["total_time"]</w:t>
            </w:r>
          </w:p>
          <w:p w14:paraId="71F41B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58CE4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Dominance condition: other solution has lower/equal cost AND lower/equal time, and at least one is strictly lower</w:t>
            </w:r>
          </w:p>
          <w:p w14:paraId="396C278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(other_cost &lt;= current_cost) and (other_time &lt;= current_time) and (other_cost &lt; current_cost or other_time &lt; current_time):</w:t>
            </w:r>
          </w:p>
          <w:p w14:paraId="123A40C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pareto_mask[i] = False  # Mark current solution as non-Pareto</w:t>
            </w:r>
          </w:p>
          <w:p w14:paraId="17A43F6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  # No need to check other solutions</w:t>
            </w:r>
          </w:p>
          <w:p w14:paraId="17005AC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98C131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Filter Pareto optimal solutions</w:t>
            </w:r>
          </w:p>
          <w:p w14:paraId="4D7AE58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pareto_solutions = df[pareto_mask].reset_index(drop=True)</w:t>
            </w:r>
          </w:p>
          <w:p w14:paraId="648B42E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return pareto_solutions</w:t>
            </w:r>
          </w:p>
          <w:p w14:paraId="512FA71A">
            <w:pPr>
              <w:rPr>
                <w:rFonts w:hint="eastAsia" w:ascii="宋体" w:hAnsi="宋体" w:eastAsia="宋体" w:cs="宋体"/>
                <w:sz w:val="24"/>
                <w:szCs w:val="24"/>
                <w:lang w:val="en-US" w:eastAsia="zh-CN"/>
              </w:rPr>
            </w:pPr>
          </w:p>
          <w:p w14:paraId="4A42700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59BB312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Step 4: Visualize Pareto frontier and results</w:t>
            </w:r>
          </w:p>
          <w:p w14:paraId="7A09B13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32A6161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 visualize_pareto(df_all, df_pareto):</w:t>
            </w:r>
          </w:p>
          <w:p w14:paraId="3576ADB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plt.figure(figsize=(10, 6))</w:t>
            </w:r>
          </w:p>
          <w:p w14:paraId="53CEF7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6FDAD7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Plot all feasible solutions (gray dots)</w:t>
            </w:r>
          </w:p>
          <w:p w14:paraId="372DD2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plt.scatter(df_all["total_time"], df_all["total_cost"], </w:t>
            </w:r>
          </w:p>
          <w:p w14:paraId="68E7020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color="lightgray", alpha=0.6, label="Feasible Solutions")</w:t>
            </w:r>
          </w:p>
          <w:p w14:paraId="07F20EA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5CDA2B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Plot Pareto optimal solutions (red dots with black edges)</w:t>
            </w:r>
          </w:p>
          <w:p w14:paraId="79A3885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plt.scatter(df_pareto["total_time"], df_pareto["total_cost"], </w:t>
            </w:r>
          </w:p>
          <w:p w14:paraId="7013DCA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color="red", s=100, edgecolors="black", label="Pareto Optimal Solutions")</w:t>
            </w:r>
          </w:p>
          <w:p w14:paraId="608F3AD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A7BE14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Connect Pareto points to form the Pareto frontier</w:t>
            </w:r>
          </w:p>
          <w:p w14:paraId="1BC4E2E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pareto_sorted = df_pareto.sort_values(by="total_time")</w:t>
            </w:r>
          </w:p>
          <w:p w14:paraId="11796B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plt.plot(pareto_sorted["total_time"], pareto_sorted["total_cost"], </w:t>
            </w:r>
          </w:p>
          <w:p w14:paraId="57ED9A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color="darkred", linestyle="--", linewidth=2, label="Pareto Frontier")</w:t>
            </w:r>
          </w:p>
          <w:p w14:paraId="66C7A0E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0B964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Add labels and title</w:t>
            </w:r>
          </w:p>
          <w:p w14:paraId="1E0EEFF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plt.xlabel("Total Production Time (hours)", fontsize=12)</w:t>
            </w:r>
          </w:p>
          <w:p w14:paraId="5A11402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plt.ylabel("Total Production Cost ($)", fontsize=12)</w:t>
            </w:r>
          </w:p>
          <w:p w14:paraId="3DE5817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plt.title("Pareto Optimization: Production Cost vs. Production Time", fontsize=14, fontweight="bold")</w:t>
            </w:r>
          </w:p>
          <w:p w14:paraId="38061E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plt.grid(True, linestyle="--", alpha=0.5)</w:t>
            </w:r>
          </w:p>
          <w:p w14:paraId="7682508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plt.legend(fontsize=10)</w:t>
            </w:r>
          </w:p>
          <w:p w14:paraId="408B14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plt.tight_layout()</w:t>
            </w:r>
          </w:p>
          <w:p w14:paraId="1FEB58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plt.show()</w:t>
            </w:r>
          </w:p>
          <w:p w14:paraId="69A7185C">
            <w:pPr>
              <w:rPr>
                <w:rFonts w:hint="eastAsia" w:ascii="宋体" w:hAnsi="宋体" w:eastAsia="宋体" w:cs="宋体"/>
                <w:sz w:val="24"/>
                <w:szCs w:val="24"/>
                <w:lang w:val="en-US" w:eastAsia="zh-CN"/>
              </w:rPr>
            </w:pPr>
          </w:p>
          <w:p w14:paraId="439EBD0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10FF019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Step 5: Main execution logic</w:t>
            </w:r>
          </w:p>
          <w:p w14:paraId="271ABA0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w:t>
            </w:r>
          </w:p>
          <w:p w14:paraId="6E53692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if __name__ == "__main__":</w:t>
            </w:r>
          </w:p>
          <w:p w14:paraId="238DD7F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Generate all feasible solutions</w:t>
            </w:r>
          </w:p>
          <w:p w14:paraId="15AF9D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all_solutions = generate_feasible_solutions()</w:t>
            </w:r>
          </w:p>
          <w:p w14:paraId="7479C9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print(f"Total number of feasible solutions: {len(all_solutions)}")</w:t>
            </w:r>
          </w:p>
          <w:p w14:paraId="15F65EC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B51614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Get Pareto optimal solutions</w:t>
            </w:r>
          </w:p>
          <w:p w14:paraId="3552AA1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pareto_solutions = get_pareto_optimal_solutions(all_solutions)</w:t>
            </w:r>
          </w:p>
          <w:p w14:paraId="5BEC71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print("\nPareto Optimal Solutions (top 5):")</w:t>
            </w:r>
          </w:p>
          <w:p w14:paraId="68CB15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print(pareto_solutions.head())</w:t>
            </w:r>
          </w:p>
          <w:p w14:paraId="5916EEB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3C8E4F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Visualize results</w:t>
            </w:r>
          </w:p>
          <w:p w14:paraId="3FB9392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visualize_pareto(all_solutions, pareto_solutions)</w:t>
            </w:r>
          </w:p>
          <w:p w14:paraId="2423C9C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751D7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Output key Pareto solutions for decision-making</w:t>
            </w:r>
          </w:p>
          <w:p w14:paraId="56E7358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print("\nKey Pareto Optimal Solutions for Decision-Making:")</w:t>
            </w:r>
          </w:p>
          <w:p w14:paraId="21B90F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1. Minimum cost solution</w:t>
            </w:r>
          </w:p>
          <w:p w14:paraId="0D6A68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min_cost_sol = pareto_solutions.loc[pareto_solutions["total_cost"].idxmin()]</w:t>
            </w:r>
          </w:p>
          <w:p w14:paraId="78EB10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2. Minimum time solution</w:t>
            </w:r>
          </w:p>
          <w:p w14:paraId="18CBC7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min_time_sol = pareto_solutions.loc[pareto_solutions["total_time"].idxmin()]</w:t>
            </w:r>
          </w:p>
          <w:p w14:paraId="753D2C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3. Balanced solution (closest to the ideal point: min cost + min time)</w:t>
            </w:r>
          </w:p>
          <w:p w14:paraId="088948C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ideal_cost = pareto_solutions["total_cost"].min()</w:t>
            </w:r>
          </w:p>
          <w:p w14:paraId="5E2072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ideal_time = pareto_solutions["total_time"].min()</w:t>
            </w:r>
          </w:p>
          <w:p w14:paraId="6F42D2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pareto_solutions["distance_to_ideal"] = np.sqrt(</w:t>
            </w:r>
          </w:p>
          <w:p w14:paraId="510B97E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(pareto_solutions["total_cost"] - ideal_cost)**2 + </w:t>
            </w:r>
          </w:p>
          <w:p w14:paraId="04EF11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(pareto_solutions["total_time"] - ideal_time)**2</w:t>
            </w:r>
          </w:p>
          <w:p w14:paraId="18BCF7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09EC6F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balanced_sol = pareto_solutions.loc[pareto_solutions["distance_to_ideal"].idxmin()]</w:t>
            </w:r>
          </w:p>
          <w:p w14:paraId="5E81E8B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F445E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print(f"\n1. Minimum Cost Solution:")</w:t>
            </w:r>
          </w:p>
          <w:p w14:paraId="1821289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Product A: {min_cost_sol['A_quantity']} pieces, Product B: {min_cost_sol['B_quantity']} pieces")</w:t>
            </w:r>
          </w:p>
          <w:p w14:paraId="6E283D2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Cost: ${min_cost_sol['total_cost']}, Time: {min_cost_sol['total_time']} hours")</w:t>
            </w:r>
          </w:p>
          <w:p w14:paraId="7316D2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A3B6F8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print(f"\n2. Minimum Time Solution:")</w:t>
            </w:r>
          </w:p>
          <w:p w14:paraId="48760F1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Product A: {min_time_sol['A_quantity']} pieces, Product B: {min_time_sol['B_quantity']} pieces")</w:t>
            </w:r>
          </w:p>
          <w:p w14:paraId="48A9518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Cost: ${min_time_sol['total_cost']}, Time: {min_time_sol['total_time']} hours")</w:t>
            </w:r>
          </w:p>
          <w:p w14:paraId="71C6567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6DB7D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print(f"\n3. Balanced Solution (closest to ideal point):")</w:t>
            </w:r>
          </w:p>
          <w:p w14:paraId="0948D5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Product A: {balanced_sol['A_quantity']} pieces, Product B: {balanced_sol['B_quantity']} pieces")</w:t>
            </w:r>
          </w:p>
          <w:p w14:paraId="647DD58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print(f"   Cost: ${balanced_sol['total_cost']}, Time: {balanced_sol['total_time']} hours")</w:t>
            </w:r>
          </w:p>
          <w:p w14:paraId="0541E80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648F0E69">
            <w:pPr>
              <w:rPr>
                <w:rFonts w:hint="eastAsia" w:ascii="宋体" w:hAnsi="宋体" w:eastAsia="宋体" w:cs="宋体"/>
                <w:sz w:val="24"/>
                <w:szCs w:val="24"/>
                <w:lang w:val="en-US" w:eastAsia="zh-CN"/>
              </w:rPr>
            </w:pPr>
          </w:p>
          <w:p w14:paraId="24D8956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Key Explanations of the Code</w:t>
            </w:r>
          </w:p>
          <w:p w14:paraId="0F01DA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**Feasible Solution Generation**:</w:t>
            </w:r>
          </w:p>
          <w:p w14:paraId="161E362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Iterate over all integer quantities of Product A within capacity limits, then calculate the maximum feasible quantity of Product B under raw material and capacity constraints.</w:t>
            </w:r>
          </w:p>
          <w:p w14:paraId="0EFCA0B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This ensures all generated solutions comply with practical production constraints (no invalid solutions).</w:t>
            </w:r>
          </w:p>
          <w:p w14:paraId="13227E22">
            <w:pPr>
              <w:rPr>
                <w:rFonts w:hint="eastAsia" w:ascii="宋体" w:hAnsi="宋体" w:eastAsia="宋体" w:cs="宋体"/>
                <w:sz w:val="24"/>
                <w:szCs w:val="24"/>
                <w:lang w:val="en-US" w:eastAsia="zh-CN"/>
              </w:rPr>
            </w:pPr>
          </w:p>
          <w:p w14:paraId="16B4866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**Pareto Optimal Solution Screening (Core Logic)**:</w:t>
            </w:r>
          </w:p>
          <w:p w14:paraId="0A60322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Use a double-loop to compare each solution with all others: if Solution B has **lower/equal cost AND lower/equal time** (and at least one objective is strictly better), Solution A is marked as non-Pareto optimal.</w:t>
            </w:r>
          </w:p>
          <w:p w14:paraId="4643EB6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The `pareto_mask` array efficiently marks Pareto/non-Pareto solutions to avoid redundant calculations.</w:t>
            </w:r>
          </w:p>
          <w:p w14:paraId="3A25830C">
            <w:pPr>
              <w:rPr>
                <w:rFonts w:hint="eastAsia" w:ascii="宋体" w:hAnsi="宋体" w:eastAsia="宋体" w:cs="宋体"/>
                <w:sz w:val="24"/>
                <w:szCs w:val="24"/>
                <w:lang w:val="en-US" w:eastAsia="zh-CN"/>
              </w:rPr>
            </w:pPr>
          </w:p>
          <w:p w14:paraId="3AA6919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**Visualization of Pareto Frontier**:</w:t>
            </w:r>
          </w:p>
          <w:p w14:paraId="6ADDA93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All feasible solutions are plotted in gray, and Pareto optimal solutions are highlighted in red—this直观地 shows the "trade-off curve" between cost and time (the Pareto frontier).</w:t>
            </w:r>
          </w:p>
          <w:p w14:paraId="4DDFB4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The frontier clearly illustrates that reducing cost inevitably increases time (and vice versa), which is the core of multi-objective optimization.</w:t>
            </w:r>
          </w:p>
          <w:p w14:paraId="596CC824">
            <w:pPr>
              <w:rPr>
                <w:rFonts w:hint="eastAsia" w:ascii="宋体" w:hAnsi="宋体" w:eastAsia="宋体" w:cs="宋体"/>
                <w:sz w:val="24"/>
                <w:szCs w:val="24"/>
                <w:lang w:val="en-US" w:eastAsia="zh-CN"/>
              </w:rPr>
            </w:pPr>
          </w:p>
          <w:p w14:paraId="7B4DC0E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**Decision-Making Based on Pareto Solutions**:</w:t>
            </w:r>
          </w:p>
          <w:p w14:paraId="021EABF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Extract three typical Pareto solutions for practical decision-making:</w:t>
            </w:r>
          </w:p>
          <w:p w14:paraId="409FB4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Minimum cost solution (prioritize cost control);</w:t>
            </w:r>
          </w:p>
          <w:p w14:paraId="679C56F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Minimum time solution (prioritize production efficiency);</w:t>
            </w:r>
          </w:p>
          <w:p w14:paraId="7600DA5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Balanced solution (closest to the "ideal point" of minimum cost + minimum time, calculated via Euclidean distance).</w:t>
            </w:r>
          </w:p>
          <w:p w14:paraId="3D5512E5">
            <w:pPr>
              <w:rPr>
                <w:rFonts w:hint="eastAsia" w:ascii="宋体" w:hAnsi="宋体" w:eastAsia="宋体" w:cs="宋体"/>
                <w:sz w:val="24"/>
                <w:szCs w:val="24"/>
                <w:lang w:val="en-US" w:eastAsia="zh-CN"/>
              </w:rPr>
            </w:pPr>
          </w:p>
          <w:p w14:paraId="1E8654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Running Requirements &amp; Results</w:t>
            </w:r>
          </w:p>
          <w:p w14:paraId="59693DA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**Dependencies**: Install required libraries with `pip install numpy pandas matplotlib`.</w:t>
            </w:r>
          </w:p>
          <w:p w14:paraId="571C6C8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**Output Results**:</w:t>
            </w:r>
          </w:p>
          <w:p w14:paraId="3FE6E5C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1. Total number of feasible solutions (typically ~200+ for this scenario);</w:t>
            </w:r>
          </w:p>
          <w:p w14:paraId="01A0DF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2. A table of Pareto optimal solutions (10–15 solutions);</w:t>
            </w:r>
          </w:p>
          <w:p w14:paraId="232B2A9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3. A scatter plot of the Pareto frontier;</w:t>
            </w:r>
          </w:p>
          <w:p w14:paraId="3303844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4. Three key decision-making solutions with specific production quantities, costs, and time.</w:t>
            </w:r>
          </w:p>
          <w:p w14:paraId="79C7E887">
            <w:pPr>
              <w:rPr>
                <w:rFonts w:hint="eastAsia" w:ascii="宋体" w:hAnsi="宋体" w:eastAsia="宋体" w:cs="宋体"/>
                <w:sz w:val="24"/>
                <w:szCs w:val="24"/>
                <w:lang w:val="en-US" w:eastAsia="zh-CN"/>
              </w:rPr>
            </w:pPr>
          </w:p>
          <w:p w14:paraId="14F5FC1B">
            <w:pPr>
              <w:rPr>
                <w:rFonts w:hint="default"/>
                <w:b/>
                <w:bCs/>
                <w:vertAlign w:val="baseline"/>
                <w:lang w:val="en-US" w:eastAsia="zh-CN"/>
              </w:rPr>
            </w:pPr>
            <w:r>
              <w:rPr>
                <w:rFonts w:hint="eastAsia" w:ascii="宋体" w:hAnsi="宋体" w:eastAsia="宋体" w:cs="宋体"/>
                <w:sz w:val="24"/>
                <w:szCs w:val="24"/>
                <w:lang w:val="en-US" w:eastAsia="zh-CN"/>
              </w:rPr>
              <w:t>This code is highly extensible—you can adapt it to the lunar colony transportation optimization problem (replace "production quantity" with "transport volume of space elevator/rocket", and "cost/time" with "total transportation cost/total time") by modifying parameters and constraints.</w:t>
            </w:r>
          </w:p>
        </w:tc>
      </w:tr>
    </w:tbl>
    <w:p w14:paraId="38585A02">
      <w:pPr>
        <w:rPr>
          <w:rFonts w:hint="default"/>
          <w:b/>
          <w:bCs/>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E41D67"/>
    <w:rsid w:val="02301995"/>
    <w:rsid w:val="04C74929"/>
    <w:rsid w:val="056E3D10"/>
    <w:rsid w:val="0656586F"/>
    <w:rsid w:val="081B172D"/>
    <w:rsid w:val="092D4D83"/>
    <w:rsid w:val="0BF56A3D"/>
    <w:rsid w:val="0C8B570D"/>
    <w:rsid w:val="0CBB0326"/>
    <w:rsid w:val="0CE5469E"/>
    <w:rsid w:val="0DAE3791"/>
    <w:rsid w:val="0EA374B6"/>
    <w:rsid w:val="0EDA7095"/>
    <w:rsid w:val="10ED0462"/>
    <w:rsid w:val="12024253"/>
    <w:rsid w:val="14BC07FC"/>
    <w:rsid w:val="17B256D4"/>
    <w:rsid w:val="17D668E1"/>
    <w:rsid w:val="1C5877A2"/>
    <w:rsid w:val="1E1B5290"/>
    <w:rsid w:val="20BF51EF"/>
    <w:rsid w:val="220E51D3"/>
    <w:rsid w:val="237E758D"/>
    <w:rsid w:val="24C627AD"/>
    <w:rsid w:val="26074DE2"/>
    <w:rsid w:val="26B74A65"/>
    <w:rsid w:val="27D9650F"/>
    <w:rsid w:val="2948724E"/>
    <w:rsid w:val="2A1D6A2D"/>
    <w:rsid w:val="2A4A0144"/>
    <w:rsid w:val="2F560DB6"/>
    <w:rsid w:val="30580431"/>
    <w:rsid w:val="305B71F2"/>
    <w:rsid w:val="30EA0300"/>
    <w:rsid w:val="34B9050D"/>
    <w:rsid w:val="3A632DF3"/>
    <w:rsid w:val="3A96069D"/>
    <w:rsid w:val="3D04239C"/>
    <w:rsid w:val="3E3D2538"/>
    <w:rsid w:val="404F217A"/>
    <w:rsid w:val="483E5D12"/>
    <w:rsid w:val="49D03358"/>
    <w:rsid w:val="4B893479"/>
    <w:rsid w:val="4BD751DF"/>
    <w:rsid w:val="4D623A43"/>
    <w:rsid w:val="50E41D67"/>
    <w:rsid w:val="54AF79B0"/>
    <w:rsid w:val="55D87D69"/>
    <w:rsid w:val="56972327"/>
    <w:rsid w:val="59FF64CF"/>
    <w:rsid w:val="5A5A02C0"/>
    <w:rsid w:val="5C784FF8"/>
    <w:rsid w:val="604A2B76"/>
    <w:rsid w:val="60B67C86"/>
    <w:rsid w:val="626822DE"/>
    <w:rsid w:val="65965EFB"/>
    <w:rsid w:val="67E416FE"/>
    <w:rsid w:val="711C33EC"/>
    <w:rsid w:val="71F00686"/>
    <w:rsid w:val="74046AA4"/>
    <w:rsid w:val="74CE2117"/>
    <w:rsid w:val="76970675"/>
    <w:rsid w:val="7A9E7D4B"/>
    <w:rsid w:val="7EB325FD"/>
    <w:rsid w:val="7F5607ED"/>
    <w:rsid w:val="BDFF175C"/>
    <w:rsid w:val="BFECC3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Style w:val="4"/>
      <w:tblCellMar>
        <w:top w:w="0" w:type="dxa"/>
        <w:left w:w="108" w:type="dxa"/>
        <w:bottom w:w="0" w:type="dxa"/>
        <w:right w:w="108" w:type="dxa"/>
      </w:tblCellMar>
    </w:tbl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2026-02-02T18:24:00Z</dcterms:created>
  <dc:creator>李宇浩</dc:creator>
  <cp:lastModifiedBy>贺正泽</cp:lastModifiedBy>
  <dcterms:modified xsi:type="dcterms:W3CDTF">2026-02-02T20:07:04Z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ACF8D755ABB2C2E4689380694BC89250_43</vt:lpwstr>
  </property>
  <property fmtid="{D5CDD505-2E9C-101B-9397-08002B2CF9AE}" pid="4" name="KSOTemplateDocerSaveRecord">
    <vt:lpwstr>eyJoZGlkIjoiYjNkYzFiYjhhNGU3ODAxNzc1MjYyOWJlYzY5ZWNlMjYiLCJ1c2VySWQiOiIxNjYyNTM3MDgzIn0=</vt:lpwstr>
  </property>
</Properties>
</file>