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27465">
      <w:pPr>
        <w:spacing w:before="480" w:after="480" w:line="288" w:lineRule="auto"/>
        <w:ind w:left="0"/>
        <w:rPr>
          <w:rFonts w:ascii="JetBrains Mono" w:hAnsi="JetBrains Mono" w:eastAsia="思源黑体 CN Normal" w:cs="Arial"/>
          <w:b/>
          <w:color w:val="auto"/>
          <w:sz w:val="52"/>
          <w:highlight w:val="none"/>
        </w:rPr>
      </w:pPr>
      <w:r>
        <w:rPr>
          <w:rFonts w:ascii="JetBrains Mono" w:hAnsi="JetBrains Mono" w:eastAsia="思源黑体 CN Normal" w:cs="Arial"/>
          <w:b/>
          <w:color w:val="auto"/>
          <w:sz w:val="52"/>
          <w:highlight w:val="none"/>
        </w:rPr>
        <w:t>大作业</w:t>
      </w:r>
    </w:p>
    <w:p w14:paraId="2479100E">
      <w:pPr>
        <w:spacing w:before="480" w:after="480" w:line="288" w:lineRule="auto"/>
        <w:ind w:left="0"/>
        <w:rPr>
          <w:rFonts w:hint="default" w:ascii="JetBrains Mono" w:hAnsi="JetBrains Mono" w:eastAsia="思源黑体 CN Normal" w:cs="Arial"/>
          <w:b/>
          <w:color w:val="auto"/>
          <w:sz w:val="32"/>
          <w:szCs w:val="15"/>
          <w:highlight w:val="none"/>
          <w:lang w:val="en-US" w:eastAsia="zh-CN"/>
        </w:rPr>
      </w:pPr>
      <w:r>
        <w:rPr>
          <w:rFonts w:hint="eastAsia" w:ascii="JetBrains Mono" w:hAnsi="JetBrains Mono" w:eastAsia="思源黑体 CN Normal" w:cs="Arial"/>
          <w:b/>
          <w:color w:val="auto"/>
          <w:sz w:val="28"/>
          <w:szCs w:val="13"/>
          <w:highlight w:val="none"/>
          <w:lang w:val="en-US" w:eastAsia="zh-CN"/>
        </w:rPr>
        <w:t>以下三个实验课题选一个实现。</w:t>
      </w:r>
    </w:p>
    <w:p w14:paraId="4FEA2DA4">
      <w:pPr>
        <w:spacing w:before="320" w:after="120" w:line="288" w:lineRule="auto"/>
        <w:ind w:left="0"/>
        <w:jc w:val="left"/>
        <w:outlineLvl w:val="1"/>
        <w:rPr>
          <w:rFonts w:ascii="JetBrains Mono" w:hAnsi="JetBrains Mono" w:eastAsia="思源黑体 CN Normal"/>
          <w:color w:val="auto"/>
          <w:highlight w:val="none"/>
        </w:rPr>
      </w:pPr>
      <w:bookmarkStart w:id="0" w:name="heading_0"/>
      <w:r>
        <w:rPr>
          <w:rFonts w:ascii="JetBrains Mono" w:hAnsi="JetBrains Mono" w:eastAsia="思源黑体 CN Normal" w:cs="Arial"/>
          <w:b/>
          <w:color w:val="auto"/>
          <w:sz w:val="32"/>
          <w:highlight w:val="none"/>
        </w:rPr>
        <w:t>实验题目一：自定义ROC分析类的设计与实现</w:t>
      </w:r>
      <w:bookmarkEnd w:id="0"/>
    </w:p>
    <w:p w14:paraId="2CA5F4C1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1" w:name="heading_1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实验目的</w:t>
      </w:r>
      <w:bookmarkEnd w:id="1"/>
    </w:p>
    <w:p w14:paraId="55AB4EA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理解接收者操作特征（ROC）曲线的原理及其在分类模型评估中的应用；</w:t>
      </w:r>
    </w:p>
    <w:p w14:paraId="316CAD6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掌握北太天元环境下面向对象编程的基本方法（类的定义、属性、方法）；</w:t>
      </w:r>
    </w:p>
    <w:p w14:paraId="2C9D1E0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学会通过编程实现二分类问题的ROC曲线绘制及AUC（曲线下面积）计算。</w:t>
      </w:r>
    </w:p>
    <w:p w14:paraId="21678D8B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2" w:name="heading_2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实验要求</w:t>
      </w:r>
      <w:bookmarkEnd w:id="2"/>
    </w:p>
    <w:p w14:paraId="0BDC9ECB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请在北太天元中设计并实现一个名为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MyROC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的类，该类应满足以下功能：</w:t>
      </w:r>
    </w:p>
    <w:p w14:paraId="40ECCB23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3" w:name="heading_3"/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1. 类属性（Properties）</w:t>
      </w:r>
      <w:bookmarkEnd w:id="3"/>
    </w:p>
    <w:p w14:paraId="4B13FDB6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Labels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：真实类别标签（n×1 列向量，元素取值为0或1的数值向量）</w:t>
      </w:r>
    </w:p>
    <w:p w14:paraId="4595DB42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Scores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：分类器输出的正类得分（n×1 列向量，数值向量，与Labels长度相同）</w:t>
      </w:r>
    </w:p>
    <w:p w14:paraId="2AB8E95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FPR</w:t>
      </w:r>
      <w:r>
        <w:rPr>
          <w:rFonts w:hint="eastAsia" w:ascii="JetBrains Mono" w:hAnsi="JetBrains Mono" w:eastAsia="思源黑体 CN Normal"/>
          <w:color w:val="auto"/>
          <w:sz w:val="24"/>
          <w:szCs w:val="24"/>
          <w:highlight w:val="none"/>
          <w:lang w:val="en-US" w:eastAsia="zh-CN"/>
        </w:rPr>
        <w:t>：计算得到的假阳性率（m×1 列向量，其中 m 为阈值数量，取值范围 [0, 1]）</w:t>
      </w:r>
    </w:p>
    <w:p w14:paraId="579B7A3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TPR</w:t>
      </w:r>
      <w:r>
        <w:rPr>
          <w:rFonts w:hint="eastAsia" w:ascii="JetBrains Mono" w:hAnsi="JetBrains Mono" w:eastAsia="思源黑体 CN Normal"/>
          <w:color w:val="auto"/>
          <w:sz w:val="24"/>
          <w:szCs w:val="24"/>
          <w:highlight w:val="none"/>
        </w:rPr>
        <w:t>：计算得到的真阳性率（m×1 列向量，其中 m 为阈值数量,取值范围 [0, 1]）</w:t>
      </w:r>
    </w:p>
    <w:p w14:paraId="0613D6B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AUC</w:t>
      </w:r>
      <w:r>
        <w:rPr>
          <w:rFonts w:hint="eastAsia" w:ascii="JetBrains Mono" w:hAnsi="JetBrains Mono" w:eastAsia="思源黑体 CN Normal"/>
          <w:color w:val="auto"/>
          <w:sz w:val="24"/>
          <w:szCs w:val="24"/>
          <w:highlight w:val="none"/>
        </w:rPr>
        <w:t>：</w:t>
      </w:r>
      <w:r>
        <w:rPr>
          <w:rFonts w:hint="eastAsia" w:ascii="JetBrains Mono" w:hAnsi="JetBrains Mono" w:eastAsia="思源黑体 CN Normal" w:cs="Arial"/>
          <w:color w:val="auto"/>
          <w:sz w:val="24"/>
          <w:szCs w:val="24"/>
          <w:highlight w:val="none"/>
        </w:rPr>
        <w:t>ROC曲线下面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积（标量）</w:t>
      </w:r>
    </w:p>
    <w:p w14:paraId="400DA136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4" w:name="heading_4"/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2. 类方法（Method）</w:t>
      </w:r>
      <w:bookmarkEnd w:id="4"/>
    </w:p>
    <w:p w14:paraId="0E635641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b/>
          <w:color w:val="auto"/>
          <w:sz w:val="24"/>
          <w:szCs w:val="24"/>
          <w:highlight w:val="none"/>
        </w:rPr>
        <w:t>构造函数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MyROC(labels, scores)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：接收真实标签和预测得分，存储到属性中，并自动调用计算ROC曲线的方法。</w:t>
      </w:r>
    </w:p>
    <w:p w14:paraId="4C70E51B">
      <w:pPr>
        <w:numPr>
          <w:ilvl w:val="0"/>
          <w:numId w:val="7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输入参数：</w:t>
      </w:r>
    </w:p>
    <w:p w14:paraId="236793CE">
      <w:pPr>
        <w:numPr>
          <w:ilvl w:val="0"/>
          <w:numId w:val="8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labels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：数值向量，真实标签</w:t>
      </w:r>
    </w:p>
    <w:p w14:paraId="65A6F380">
      <w:pPr>
        <w:numPr>
          <w:ilvl w:val="0"/>
          <w:numId w:val="9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scores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：数值向量，预测得分（与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labels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等长）</w:t>
      </w:r>
    </w:p>
    <w:p w14:paraId="1D6FF007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输出：返回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MyROC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类的实例对象</w:t>
      </w:r>
    </w:p>
    <w:p w14:paraId="1181D455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关键要求：</w:t>
      </w:r>
    </w:p>
    <w:p w14:paraId="24B944DD">
      <w:pPr>
        <w:numPr>
          <w:ilvl w:val="0"/>
          <w:numId w:val="12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使用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assert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或条件判断进行输入合法性检查（长度一致、标签是否为0/1）</w:t>
      </w:r>
    </w:p>
    <w:p w14:paraId="4A815A4F">
      <w:pPr>
        <w:numPr>
          <w:ilvl w:val="0"/>
          <w:numId w:val="13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将输入数据存储到对应属性中</w:t>
      </w:r>
    </w:p>
    <w:p w14:paraId="6D3F324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b/>
          <w:color w:val="auto"/>
          <w:sz w:val="24"/>
          <w:szCs w:val="24"/>
          <w:highlight w:val="none"/>
        </w:rPr>
        <w:t>计算ROC方法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computeROC(obj)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：根据存储的标签和得分，计算不同阈值下的假阳性率（FPR）和真阳性率（TPR），并存储到对应属性中。</w:t>
      </w:r>
    </w:p>
    <w:p w14:paraId="6EBBC9B1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算法流程：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1340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C95A">
            <w:pPr>
              <w:spacing w:before="120" w:after="120" w:line="288" w:lineRule="auto"/>
              <w:jc w:val="left"/>
              <w:rPr>
                <w:rFonts w:ascii="JetBrains Mono" w:hAnsi="JetBrains Mono" w:eastAsia="思源黑体 CN Normal"/>
                <w:color w:val="auto"/>
                <w:highlight w:val="none"/>
              </w:rPr>
            </w:pP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Markdown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步骤1：输入验证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检查 Labels 和 Scores 是否为空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检查两者长度是否一致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步骤2：数据准备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获取样本总数 n = length(Labels)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统计正类总数 P = sum(Labels == 1)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统计负类总数 N = sum(Labels == 0)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步骤3：阈值生成（推荐采用“相邻得分中点法”以增强鲁棒性）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对 Scores 进行去重并降序排列，得到唯一得分列表 unique_scores（降序）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生成阈值列表 thresholds：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* 方法一（推荐）：取相邻唯一得分的平均值作为阈值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  例如：thresholds(i) = (unique_scores(i) + unique_scores(i+1)) / 2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* 方法二（备选）：直接以每个唯一得分作为阈值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在阈值列表最前面添加 +Inf（或 阈值 = max(score)+1），对应“全判为负类”的极端情况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在阈值列表最后面添加 -Inf（或 阈值 = min(score)-1），对应“全判为正类”的极端情况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步骤4：遍历阈值计算FPR和TPR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对于每个阈值 th：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预测正类：Scores &gt;= th 的样本被预测为正类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计算TP（真正例）：预测为正类 且 实际为正类的样本数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计算FP（假正例）：预测为正类 且 实际为负类的样本数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计算FN（假负例）：预测为负类 且 实际为正类的样本数（可选，用于验证）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计算TN（真负例）：预测为负类 且 实际为负类的样本数（可选，用于验证）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TPR = TP / P  （若 P=0，则 TPR = 0）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    - FPR = FP / N  （若 N=0，则 FPR = 0）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步骤5：存储结果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将计算得到的 FPR 向量和 TPR 向量存储到对应属性中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 xml:space="preserve">    - 注意：最终ROC曲线应包含 (0,0) 和 (1,1) 两个端点</w:t>
            </w:r>
          </w:p>
        </w:tc>
      </w:tr>
    </w:tbl>
    <w:p w14:paraId="3683226A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关键要求：</w:t>
      </w:r>
    </w:p>
    <w:p w14:paraId="7F8ABBC7">
      <w:pPr>
        <w:numPr>
          <w:ilvl w:val="0"/>
          <w:numId w:val="17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必须处理得分完全相同的样本（通过去重或稳定排序避免重复阈值）</w:t>
      </w:r>
    </w:p>
    <w:p w14:paraId="2B13A810">
      <w:pPr>
        <w:numPr>
          <w:ilvl w:val="0"/>
          <w:numId w:val="18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必须包含阈值取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+∞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和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-∞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的极端情况，保证曲线从 (0,0) 到 (1,1) 完整</w:t>
      </w:r>
    </w:p>
    <w:p w14:paraId="35FAC158">
      <w:pPr>
        <w:numPr>
          <w:ilvl w:val="0"/>
          <w:numId w:val="19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FPR和TPR向量的长度必须相同，且与阈值数量一致</w:t>
      </w:r>
    </w:p>
    <w:p w14:paraId="3122B5B2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b/>
          <w:color w:val="auto"/>
          <w:sz w:val="24"/>
          <w:szCs w:val="24"/>
          <w:highlight w:val="none"/>
        </w:rPr>
        <w:t>计算AUC方法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computeAUC(obj)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：利用梯形法计算ROC曲线下面积，并存储到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AUC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属性中。</w:t>
      </w:r>
    </w:p>
    <w:p w14:paraId="639525E3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实现方式：</w:t>
      </w:r>
    </w:p>
    <w:p w14:paraId="749E2E34">
      <w:pPr>
        <w:numPr>
          <w:ilvl w:val="0"/>
          <w:numId w:val="22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直接调用北太天元内置函数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trapz(FPR, TPR)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进行数值积分</w:t>
      </w:r>
    </w:p>
    <w:p w14:paraId="1494EBC5">
      <w:pPr>
        <w:numPr>
          <w:ilvl w:val="0"/>
          <w:numId w:val="23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将计算结果存储到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AUC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属性中</w:t>
      </w:r>
    </w:p>
    <w:p w14:paraId="23E50ADF">
      <w:pPr>
        <w:numPr>
          <w:ilvl w:val="0"/>
          <w:numId w:val="2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注意事项：</w:t>
      </w:r>
    </w:p>
    <w:p w14:paraId="5CB45237">
      <w:pPr>
        <w:numPr>
          <w:ilvl w:val="0"/>
          <w:numId w:val="25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确保 FPR 和 TPR 已按 FPR 升序排列（若未排序需先排序）</w:t>
      </w:r>
    </w:p>
    <w:p w14:paraId="751420C4">
      <w:pPr>
        <w:numPr>
          <w:ilvl w:val="0"/>
          <w:numId w:val="26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对于梯形法，AUC的计算公式为：</w:t>
      </w:r>
    </w:p>
    <w:p w14:paraId="7C2DABF7">
      <w:p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highlight w:val="none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思源黑体 CN Normal"/>
              <w:color w:val="auto"/>
              <w:highlight w:val="none"/>
            </w:rPr>
            <m:t>AUC=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 w:eastAsia="思源黑体 CN Normal"/>
                  <w:color w:val="auto"/>
                  <w:highlight w:val="none"/>
                </w:rPr>
              </m:ctrlPr>
            </m:naryPr>
            <m:sub>
              <m:r>
                <m:rPr/>
                <w:rPr>
                  <w:rFonts w:ascii="Cambria Math" w:hAnsi="Cambria Math" w:eastAsia="思源黑体 CN Normal"/>
                  <w:color w:val="auto"/>
                  <w:highlight w:val="none"/>
                </w:rPr>
                <m:t>i=1</m:t>
              </m:r>
              <m:ctrlPr>
                <w:rPr>
                  <w:rFonts w:ascii="Cambria Math" w:hAnsi="Cambria Math" w:eastAsia="思源黑体 CN Normal"/>
                  <w:color w:val="auto"/>
                  <w:highlight w:val="none"/>
                </w:rPr>
              </m:ctrlPr>
            </m:sub>
            <m:sup>
              <m:r>
                <m:rPr/>
                <w:rPr>
                  <w:rFonts w:ascii="Cambria Math" w:hAnsi="Cambria Math" w:eastAsia="思源黑体 CN Normal"/>
                  <w:color w:val="auto"/>
                  <w:highlight w:val="none"/>
                </w:rPr>
                <m:t>m−1</m:t>
              </m:r>
              <m:ctrlPr>
                <w:rPr>
                  <w:rFonts w:ascii="Cambria Math" w:hAnsi="Cambria Math" w:eastAsia="思源黑体 CN Normal"/>
                  <w:color w:val="auto"/>
                  <w:highlight w:val="none"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  <m:t>(TP</m:t>
                  </m:r>
                  <m:sSub>
                    <m:sSubP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R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i+1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  <m:t>+TP</m:t>
                  </m:r>
                  <m:sSub>
                    <m:sSubP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R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i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  <m:t>)×(FP</m:t>
                  </m:r>
                  <m:sSub>
                    <m:sSubP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R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i+1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  <m:t>−FP</m:t>
                  </m:r>
                  <m:sSub>
                    <m:sSubP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R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  <m:t>i</m:t>
                      </m:r>
                      <m:ctrlPr>
                        <w:rPr>
                          <w:rFonts w:ascii="Cambria Math" w:hAnsi="Cambria Math" w:eastAsia="思源黑体 CN Normal"/>
                          <w:color w:val="auto"/>
                          <w:highlight w:val="none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  <m:t>)</m:t>
                  </m:r>
                  <m:ctrlPr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  <m:t>2</m:t>
                  </m:r>
                  <m:ctrlPr>
                    <w:rPr>
                      <w:rFonts w:ascii="Cambria Math" w:hAnsi="Cambria Math" w:eastAsia="思源黑体 CN Normal"/>
                      <w:color w:val="auto"/>
                      <w:highlight w:val="none"/>
                    </w:rPr>
                  </m:ctrlPr>
                </m:den>
              </m:f>
              <m:ctrlPr>
                <w:rPr>
                  <w:rFonts w:ascii="Cambria Math" w:hAnsi="Cambria Math" w:eastAsia="思源黑体 CN Normal"/>
                  <w:color w:val="auto"/>
                  <w:highlight w:val="none"/>
                </w:rPr>
              </m:ctrlPr>
            </m:e>
          </m:nary>
        </m:oMath>
      </m:oMathPara>
    </w:p>
    <w:p w14:paraId="083DFD7E">
      <w:pPr>
        <w:numPr>
          <w:ilvl w:val="0"/>
          <w:numId w:val="27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若ROC曲线下的面积小于0.5（劣于随机猜测），应检查数据或计算过程是否正确</w:t>
      </w:r>
    </w:p>
    <w:p w14:paraId="239E1424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b/>
          <w:color w:val="auto"/>
          <w:sz w:val="24"/>
          <w:szCs w:val="24"/>
          <w:highlight w:val="none"/>
        </w:rPr>
        <w:t>绘图方法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plotROC(obj)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：绘制ROC曲线（横轴为FPR，纵轴为TPR），并在图中标注AUC值。</w:t>
      </w:r>
    </w:p>
    <w:p w14:paraId="48898021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绘图规范：</w:t>
      </w:r>
    </w:p>
    <w:p w14:paraId="56FCC244">
      <w:pPr>
        <w:numPr>
          <w:ilvl w:val="0"/>
          <w:numId w:val="30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横轴：假阳性率（FPR），标签为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'False Positive Rate'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或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'FPR'</w:t>
      </w:r>
    </w:p>
    <w:p w14:paraId="1F2C8175">
      <w:pPr>
        <w:numPr>
          <w:ilvl w:val="0"/>
          <w:numId w:val="31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纵轴：真阳性率（TPR），标签为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'True Positive Rate'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或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'TPR'</w:t>
      </w:r>
    </w:p>
    <w:p w14:paraId="5DC3F8DB">
      <w:pPr>
        <w:numPr>
          <w:ilvl w:val="0"/>
          <w:numId w:val="32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曲线样式：蓝色实线（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'b-'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），设置合适的线宽</w:t>
      </w:r>
    </w:p>
    <w:p w14:paraId="6A72A438">
      <w:pPr>
        <w:numPr>
          <w:ilvl w:val="0"/>
          <w:numId w:val="33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参考线：绘制对角线（随机分类器基准线），使用红色虚线（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'r--'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），设置合适的线宽</w:t>
      </w:r>
    </w:p>
    <w:p w14:paraId="004B4D3D">
      <w:pPr>
        <w:numPr>
          <w:ilvl w:val="0"/>
          <w:numId w:val="34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图例：显示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['ROC Curve (AUC = ' num2str(AUC) ')', 'Random Classifier']</w:t>
      </w:r>
    </w:p>
    <w:p w14:paraId="2030125D">
      <w:pPr>
        <w:numPr>
          <w:ilvl w:val="0"/>
          <w:numId w:val="35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标题：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'Receiver Operating Characteristic (ROC) Curve'</w:t>
      </w:r>
    </w:p>
    <w:p w14:paraId="30D5CC33">
      <w:pPr>
        <w:numPr>
          <w:ilvl w:val="0"/>
          <w:numId w:val="36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网格：添加网格线（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grid on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）</w:t>
      </w:r>
    </w:p>
    <w:p w14:paraId="7F523ECF">
      <w:pPr>
        <w:numPr>
          <w:ilvl w:val="0"/>
          <w:numId w:val="37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坐标轴范围：横轴和纵轴均固定为 [0, 1]（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axis([0 1 0 1])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）</w:t>
      </w:r>
    </w:p>
    <w:p w14:paraId="7E7135AD">
      <w:pPr>
        <w:numPr>
          <w:ilvl w:val="0"/>
          <w:numId w:val="38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AUC标注：在图内合适位置（如右下角）使用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text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函数显示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AUC = 0.XXXX</w:t>
      </w:r>
    </w:p>
    <w:p w14:paraId="3FDF76A5">
      <w:pPr>
        <w:numPr>
          <w:ilvl w:val="0"/>
          <w:numId w:val="39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额外美化建议（加分项）：</w:t>
      </w:r>
    </w:p>
    <w:p w14:paraId="4A9F07F3">
      <w:pPr>
        <w:numPr>
          <w:ilvl w:val="0"/>
          <w:numId w:val="40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设置合适的字体大小（如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FontSize = 12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）</w:t>
      </w:r>
    </w:p>
    <w:p w14:paraId="7EBAC5F5">
      <w:pPr>
        <w:numPr>
          <w:ilvl w:val="0"/>
          <w:numId w:val="41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图形背景设置为白色</w:t>
      </w:r>
    </w:p>
    <w:p w14:paraId="355833BB">
      <w:pPr>
        <w:numPr>
          <w:ilvl w:val="0"/>
          <w:numId w:val="42"/>
        </w:numPr>
        <w:spacing w:before="120" w:after="120" w:line="288" w:lineRule="auto"/>
        <w:ind w:left="907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曲线拐点处可添加小圆圈标记（可选）</w:t>
      </w:r>
    </w:p>
    <w:p w14:paraId="1CC2BD8C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5" w:name="heading_5"/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3. 基本要求</w:t>
      </w:r>
      <w:bookmarkEnd w:id="5"/>
    </w:p>
    <w:p w14:paraId="3232991B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使用面向对象语法定义类（classdef ... end）；</w:t>
      </w:r>
    </w:p>
    <w:p w14:paraId="0CC7CEDC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构造函数应调用 computeROC() 和 computeAUC() 自动完成计算；</w:t>
      </w:r>
    </w:p>
    <w:p w14:paraId="3C4A7C43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computeROC() 需正确处理得分相同或极端阈值情况；</w:t>
      </w:r>
    </w:p>
    <w:p w14:paraId="697C1EA6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plotROC() 需包含坐标轴标签、图例和标题；</w:t>
      </w:r>
    </w:p>
    <w:p w14:paraId="1FAB2D46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编写主程序（脚本），使用测试数据验证类的正确性。</w:t>
      </w:r>
    </w:p>
    <w:p w14:paraId="2A225994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6" w:name="heading_6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测试数据</w:t>
      </w:r>
      <w:bookmarkEnd w:id="6"/>
    </w:p>
    <w:p w14:paraId="1303DB21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见附件data1.mat，data2.mat</w:t>
      </w:r>
      <w:r>
        <w:rPr>
          <w:rFonts w:hint="eastAsia" w:ascii="JetBrains Mono" w:hAnsi="JetBrains Mono" w:eastAsia="思源黑体 CN Normal" w:cs="Arial"/>
          <w:color w:val="auto"/>
          <w:sz w:val="24"/>
          <w:szCs w:val="24"/>
          <w:highlight w:val="none"/>
          <w:lang w:eastAsia="zh-CN"/>
        </w:rPr>
        <w:t>，</w:t>
      </w:r>
      <w:r>
        <w:rPr>
          <w:rFonts w:hint="eastAsia" w:ascii="JetBrains Mono" w:hAnsi="JetBrains Mono" w:eastAsia="思源黑体 CN Normal" w:cs="Arial"/>
          <w:color w:val="auto"/>
          <w:sz w:val="24"/>
          <w:szCs w:val="24"/>
          <w:highlight w:val="none"/>
          <w:lang w:val="en-US" w:eastAsia="zh-CN"/>
        </w:rPr>
        <w:t>data3.mat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。</w:t>
      </w:r>
    </w:p>
    <w:p w14:paraId="64E37D38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highlight w:val="none"/>
        </w:rPr>
      </w:pPr>
    </w:p>
    <w:p w14:paraId="7596C839">
      <w:pPr>
        <w:spacing w:before="320" w:after="120" w:line="288" w:lineRule="auto"/>
        <w:ind w:left="0"/>
        <w:jc w:val="left"/>
        <w:outlineLvl w:val="1"/>
        <w:rPr>
          <w:rFonts w:ascii="JetBrains Mono" w:hAnsi="JetBrains Mono" w:eastAsia="思源黑体 CN Normal"/>
          <w:color w:val="auto"/>
          <w:highlight w:val="none"/>
        </w:rPr>
      </w:pPr>
      <w:bookmarkStart w:id="7" w:name="heading_7"/>
      <w:r>
        <w:rPr>
          <w:rFonts w:ascii="JetBrains Mono" w:hAnsi="JetBrains Mono" w:eastAsia="思源黑体 CN Normal" w:cs="Arial"/>
          <w:b/>
          <w:color w:val="auto"/>
          <w:sz w:val="32"/>
          <w:highlight w:val="none"/>
        </w:rPr>
        <w:t>实验课题二：数值积分与误差分析类</w:t>
      </w:r>
      <w:bookmarkEnd w:id="7"/>
    </w:p>
    <w:p w14:paraId="36C5E20B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8" w:name="heading_8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实验目的</w:t>
      </w:r>
      <w:bookmarkEnd w:id="8"/>
    </w:p>
    <w:p w14:paraId="601B71C1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理解不同数值积分方法的原理，通过图形化方式比较各种方法的精度</w:t>
      </w:r>
      <w:r>
        <w:rPr>
          <w:rFonts w:ascii="JetBrains Mono" w:hAnsi="JetBrains Mono" w:eastAsia="思源黑体 CN Normal" w:cs="Arial"/>
          <w:color w:val="auto"/>
          <w:sz w:val="22"/>
          <w:highlight w:val="none"/>
        </w:rPr>
        <w:t>。</w:t>
      </w:r>
    </w:p>
    <w:p w14:paraId="66D97240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9" w:name="heading_9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实验要求</w:t>
      </w:r>
      <w:bookmarkEnd w:id="9"/>
    </w:p>
    <w:p w14:paraId="3A653C5F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请在北太天元中设计并实现一个名为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NumericalIntegrator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的类，该类应满足以下功能：</w:t>
      </w:r>
    </w:p>
    <w:p w14:paraId="4B4E1F4B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10" w:name="heading_10"/>
      <w:r>
        <w:rPr>
          <w:rFonts w:ascii="JetBrains Mono" w:hAnsi="JetBrains Mono" w:eastAsia="思源黑体 CN Normal" w:cs="Arial"/>
          <w:color w:val="auto"/>
          <w:sz w:val="28"/>
          <w:highlight w:val="none"/>
        </w:rPr>
        <w:t xml:space="preserve">1. </w:t>
      </w:r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类属性：</w:t>
      </w:r>
      <w:bookmarkEnd w:id="10"/>
    </w:p>
    <w:p w14:paraId="50F00D60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Function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：被积函数（函数句柄）</w:t>
      </w:r>
    </w:p>
    <w:p w14:paraId="748BFA95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Interval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：积分区间 [a, b]</w:t>
      </w:r>
    </w:p>
    <w:p w14:paraId="38584B49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Segments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：分段数</w:t>
      </w:r>
    </w:p>
    <w:p w14:paraId="75E4AB9E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ExactValue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：精确积分值（若已知）</w:t>
      </w:r>
    </w:p>
    <w:p w14:paraId="1E68E9CE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Errors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：误差（结构体包含 .Midpoint, .Trapezoidal, .Simpson）</w:t>
      </w:r>
    </w:p>
    <w:p w14:paraId="2B1BF6A7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Results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：各方法计算结果（结构体包含 .Midpoint</w:t>
      </w:r>
      <w:r>
        <w:rPr>
          <w:rFonts w:hint="eastAsia" w:ascii="JetBrains Mono" w:hAnsi="JetBrains Mono" w:eastAsia="思源黑体 CN Normal" w:cs="Arial"/>
          <w:color w:val="auto"/>
          <w:sz w:val="24"/>
          <w:szCs w:val="24"/>
          <w:highlight w:val="none"/>
          <w:lang w:eastAsia="zh-CN"/>
        </w:rPr>
        <w:t>，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.Trapezoidal</w:t>
      </w:r>
      <w:r>
        <w:rPr>
          <w:rFonts w:hint="eastAsia" w:ascii="JetBrains Mono" w:hAnsi="JetBrains Mono" w:eastAsia="思源黑体 CN Normal" w:cs="Arial"/>
          <w:color w:val="auto"/>
          <w:sz w:val="24"/>
          <w:szCs w:val="24"/>
          <w:highlight w:val="none"/>
          <w:lang w:eastAsia="zh-CN"/>
        </w:rPr>
        <w:t>，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.Simpson）</w:t>
      </w:r>
    </w:p>
    <w:p w14:paraId="0ECCBCB1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Nodes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: 节点坐标 ，初始为[]</w:t>
      </w:r>
    </w:p>
    <w:p w14:paraId="009E37E7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f_Nodes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: 节点处函数值 ，初始为[]</w:t>
      </w:r>
    </w:p>
    <w:p w14:paraId="06F5CEC3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11" w:name="heading_11"/>
      <w:r>
        <w:rPr>
          <w:rFonts w:ascii="JetBrains Mono" w:hAnsi="JetBrains Mono" w:eastAsia="思源黑体 CN Normal" w:cs="Arial"/>
          <w:color w:val="auto"/>
          <w:sz w:val="28"/>
          <w:highlight w:val="none"/>
        </w:rPr>
        <w:t xml:space="preserve">2. </w:t>
      </w:r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类方法：</w:t>
      </w:r>
      <w:bookmarkEnd w:id="11"/>
    </w:p>
    <w:p w14:paraId="20C83052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NumericalIntegrator(f, interval, segments, exact)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:构造函数</w:t>
      </w:r>
    </w:p>
    <w:p w14:paraId="726A9163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[result, nodes, f_nodes] = rectangularMid(obj)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：中点矩形法</w:t>
      </w:r>
    </w:p>
    <w:p w14:paraId="779D4787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[result, nodes, f_nodes] = trapezoidal(obj)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：梯形法</w:t>
      </w:r>
    </w:p>
    <w:p w14:paraId="1E2377E4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[result, nodes, f_nodes] = simpson(obj)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：辛普森法</w:t>
      </w:r>
    </w:p>
    <w:p w14:paraId="1657246A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computeAllMethods(obj)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：计算所有方法的积分值</w:t>
      </w:r>
    </w:p>
    <w:p w14:paraId="606CC1DB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computeErrors(obj)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：计算与精确值的误差</w:t>
      </w:r>
    </w:p>
    <w:p w14:paraId="7EE82D8A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plotComparison(obj)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：绘制各方法计算值与精确值的对比柱状图</w:t>
      </w:r>
    </w:p>
    <w:p w14:paraId="0B1D9109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plotApproximation(obj,method)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：绘制函数曲线及矩形/梯形近似示意图, 必须指定使用哪种方法（矩形法、梯形法还是辛普森法。</w:t>
      </w:r>
    </w:p>
    <w:p w14:paraId="10F435B6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12" w:name="heading_12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测试数据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8F3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5F267">
            <w:pPr>
              <w:spacing w:before="120" w:after="120" w:line="288" w:lineRule="auto"/>
              <w:jc w:val="left"/>
              <w:rPr>
                <w:rFonts w:ascii="JetBrains Mono" w:hAnsi="JetBrains Mono" w:eastAsia="思源黑体 CN Normal"/>
                <w:color w:val="auto"/>
                <w:highlight w:val="none"/>
              </w:rPr>
            </w:pP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Plain Text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 测试函数集合 - 涵盖不同类型被积函数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1. 多项式函数（辛普森法可精确计算）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f1 = @(x) x.^4 - 2*x.^3 + x.^2 + 1;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a1 = 0; b1 = 2;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exact1 = 1/5*2^5 - 2/4*2^4 + 1/3*2^3 + 2;  % 解析积分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2. 三角函数（振荡函数）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f2 = @(x) sin(x) + cos(2*x);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a2 = 0; b2 = pi;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exact2 = (-cos(pi)+cos(0)) + (sin(2*pi)/2 - sin(0)/2);  % = 2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3. 指数函数（光滑函数）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f3 = @(x) exp(-x.^2);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a3 = 0; b3 = 2;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exact3 = integral(f3, a3, b3);  % 无解析表达式，用MATLAB数值积分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4. 对数函数（边界奇异但可积）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f4 = @(x) log(x);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a4 = 1e-6; b4 = 2;  % 避开0点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exact4 = 2*log(2) - 2 - (1e-6*log(1e-6) - 1e-6);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5. 有理函数（快速变化）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f5 = @(x) 1 ./ (1 + 25*x.^2);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a5 = -1; b5 = 1;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exact5 = integral(f5, a5, b5);  % 无解析表达式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6. 阶梯状函数（不连续）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f6 = @(x) double(x &lt;= 0.5) + 2*double(x &gt; 0.5);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a6 = 0; b6 = 1;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exact6 = 1*0.5 + 2*0.5;  % = 1.5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7. 高频振荡函数（挑战性）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f7 = @(x) sin(50*x);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a7 = 0; b7 = 2*pi;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exact7 = 0;  % 整周期积分为0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% 8. 高斯型峰值函数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f8 = @(x) exp(-((x-0.5).^2) / 0.01);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a8 = 0; b8 = 1;</w:t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br w:type="textWrapping"/>
            </w:r>
            <w:r>
              <w:rPr>
                <w:rFonts w:ascii="JetBrains Mono" w:hAnsi="JetBrains Mono" w:eastAsia="思源黑体 CN Normal" w:cs="Consolas"/>
                <w:color w:val="auto"/>
                <w:sz w:val="22"/>
                <w:highlight w:val="none"/>
              </w:rPr>
              <w:t>exact8 = integral(f8, a8, b8);</w:t>
            </w:r>
          </w:p>
        </w:tc>
      </w:tr>
    </w:tbl>
    <w:p w14:paraId="3279D8E0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highlight w:val="none"/>
        </w:rPr>
      </w:pPr>
    </w:p>
    <w:p w14:paraId="5D32D8E0">
      <w:pPr>
        <w:spacing w:before="320" w:after="120" w:line="288" w:lineRule="auto"/>
        <w:ind w:left="0"/>
        <w:jc w:val="left"/>
        <w:outlineLvl w:val="1"/>
        <w:rPr>
          <w:rFonts w:ascii="JetBrains Mono" w:hAnsi="JetBrains Mono" w:eastAsia="思源黑体 CN Normal"/>
          <w:color w:val="auto"/>
          <w:highlight w:val="none"/>
        </w:rPr>
      </w:pPr>
      <w:bookmarkStart w:id="13" w:name="heading_13"/>
      <w:r>
        <w:rPr>
          <w:rFonts w:ascii="JetBrains Mono" w:hAnsi="JetBrains Mono" w:eastAsia="思源黑体 CN Normal" w:cs="Arial"/>
          <w:b/>
          <w:color w:val="auto"/>
          <w:sz w:val="32"/>
          <w:highlight w:val="none"/>
        </w:rPr>
        <w:t>实验课程三：线性回归诊断分析类</w:t>
      </w:r>
      <w:bookmarkEnd w:id="13"/>
    </w:p>
    <w:p w14:paraId="158C82CE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14" w:name="heading_14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实验目的</w:t>
      </w:r>
      <w:bookmarkEnd w:id="14"/>
    </w:p>
    <w:p w14:paraId="25D0A60D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掌握多元线性回归的建模过程，通过诊断图评估回归模型的假设条件和拟合效果。</w:t>
      </w:r>
    </w:p>
    <w:p w14:paraId="2622754E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15" w:name="heading_15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实验要求：</w:t>
      </w:r>
      <w:bookmarkEnd w:id="15"/>
    </w:p>
    <w:p w14:paraId="751137C1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请在北太天元中设计并实现一个名为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RegressionDiagnostic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 的类，该类应满足以下功能：</w:t>
      </w:r>
    </w:p>
    <w:p w14:paraId="681F6998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16" w:name="heading_16"/>
      <w:r>
        <w:rPr>
          <w:rFonts w:ascii="JetBrains Mono" w:hAnsi="JetBrains Mono" w:eastAsia="思源黑体 CN Normal" w:cs="Arial"/>
          <w:color w:val="auto"/>
          <w:sz w:val="28"/>
          <w:highlight w:val="none"/>
        </w:rPr>
        <w:t xml:space="preserve">1. </w:t>
      </w:r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类属性：</w:t>
      </w:r>
      <w:bookmarkEnd w:id="16"/>
    </w:p>
    <w:p w14:paraId="4114B0F2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X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：自变量矩阵（包含截距项）</w:t>
      </w:r>
    </w:p>
    <w:p w14:paraId="120BF191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Y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：因变量向量</w:t>
      </w:r>
    </w:p>
    <w:p w14:paraId="0790E5B9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Beta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：回归系数</w:t>
      </w:r>
    </w:p>
    <w:p w14:paraId="42B3AC40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Fitted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：拟合值</w:t>
      </w:r>
    </w:p>
    <w:p w14:paraId="4E0BCDB3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Residuals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：残差</w:t>
      </w:r>
    </w:p>
    <w:p w14:paraId="10BF227F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StdResiduals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：标准化残差</w:t>
      </w:r>
    </w:p>
    <w:p w14:paraId="540C7C2E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CookD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：Cook距离</w:t>
      </w:r>
    </w:p>
    <w:p w14:paraId="0F25A3B5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Leverage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：杠杆值</w:t>
      </w:r>
    </w:p>
    <w:p w14:paraId="3C5BA20A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MSE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：均方误差 </w:t>
      </w:r>
    </w:p>
    <w:p w14:paraId="29A1F483">
      <w:pPr>
        <w:spacing w:before="260" w:after="120" w:line="288" w:lineRule="auto"/>
        <w:ind w:left="0"/>
        <w:jc w:val="left"/>
        <w:outlineLvl w:val="3"/>
        <w:rPr>
          <w:rFonts w:ascii="JetBrains Mono" w:hAnsi="JetBrains Mono" w:eastAsia="思源黑体 CN Normal"/>
          <w:color w:val="auto"/>
          <w:highlight w:val="none"/>
        </w:rPr>
      </w:pPr>
      <w:bookmarkStart w:id="17" w:name="heading_17"/>
      <w:r>
        <w:rPr>
          <w:rFonts w:ascii="JetBrains Mono" w:hAnsi="JetBrains Mono" w:eastAsia="思源黑体 CN Normal" w:cs="Arial"/>
          <w:color w:val="auto"/>
          <w:sz w:val="28"/>
          <w:highlight w:val="none"/>
        </w:rPr>
        <w:t xml:space="preserve">2. </w:t>
      </w:r>
      <w:r>
        <w:rPr>
          <w:rFonts w:ascii="JetBrains Mono" w:hAnsi="JetBrains Mono" w:eastAsia="思源黑体 CN Normal" w:cs="Arial"/>
          <w:b/>
          <w:color w:val="auto"/>
          <w:sz w:val="28"/>
          <w:highlight w:val="none"/>
        </w:rPr>
        <w:t>类方法：</w:t>
      </w:r>
      <w:bookmarkEnd w:id="17"/>
    </w:p>
    <w:p w14:paraId="646DC629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obj = fitModel(X,Y)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：用最小二乘法拟合线性回归模型</w:t>
      </w:r>
    </w:p>
    <w:p w14:paraId="51AF019E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[r, stdRes]=computeResiduals(obj)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：计算残差及标准化残差</w:t>
      </w:r>
    </w:p>
    <w:p w14:paraId="1CC586C9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[cook_d, lev] = computeInfluence(obj)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：计算Cook距离和杠杆值</w:t>
      </w:r>
    </w:p>
    <w:p w14:paraId="312D1C17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ypred = predict(Xnew)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：对新数据预测</w:t>
      </w:r>
    </w:p>
    <w:p w14:paraId="334BF5E4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plotResidualsFitted(obj)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：绘制残差vs拟合值图</w:t>
      </w:r>
    </w:p>
    <w:p w14:paraId="13528397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plotQQResiduals(obj)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：绘制残差Q-Q图</w:t>
      </w:r>
    </w:p>
    <w:p w14:paraId="79B0AE92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plotLeverage(obj)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：绘制杠杆值vs标准化残差图（含Cook距离等高线）</w:t>
      </w:r>
    </w:p>
    <w:p w14:paraId="23A01043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plotActualFitted(obj)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：绘制实际值vs拟合值散点图</w:t>
      </w:r>
    </w:p>
    <w:p w14:paraId="123A4D4E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18" w:name="heading_18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测试数据</w:t>
      </w:r>
      <w:bookmarkEnd w:id="18"/>
    </w:p>
    <w:p w14:paraId="1682FE7B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见附件medical.mat，X_econ_with_intercept.mat，X_student_with_intercept.mat。</w:t>
      </w:r>
    </w:p>
    <w:p w14:paraId="1229DA04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highlight w:val="none"/>
        </w:rPr>
      </w:pPr>
    </w:p>
    <w:p w14:paraId="092C41CD">
      <w:pPr>
        <w:spacing w:before="320" w:after="120" w:line="288" w:lineRule="auto"/>
        <w:ind w:left="0"/>
        <w:jc w:val="left"/>
        <w:outlineLvl w:val="1"/>
        <w:rPr>
          <w:rFonts w:ascii="JetBrains Mono" w:hAnsi="JetBrains Mono" w:eastAsia="思源黑体 CN Normal"/>
          <w:color w:val="auto"/>
          <w:highlight w:val="none"/>
        </w:rPr>
      </w:pPr>
      <w:bookmarkStart w:id="19" w:name="heading_19"/>
      <w:r>
        <w:rPr>
          <w:rFonts w:ascii="JetBrains Mono" w:hAnsi="JetBrains Mono" w:eastAsia="思源黑体 CN Normal" w:cs="Arial"/>
          <w:b/>
          <w:color w:val="auto"/>
          <w:sz w:val="32"/>
          <w:highlight w:val="none"/>
        </w:rPr>
        <w:t>提交内容与格式要求</w:t>
      </w:r>
      <w:bookmarkEnd w:id="19"/>
    </w:p>
    <w:p w14:paraId="04005538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20" w:name="heading_20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必须提交的文件</w:t>
      </w:r>
      <w:bookmarkEnd w:id="20"/>
    </w:p>
    <w:p w14:paraId="3DD5FBFD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完整的定义代码（.m文件）；</w:t>
      </w:r>
    </w:p>
    <w:p w14:paraId="6479520C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测试主程序脚本（.m文件）；</w:t>
      </w:r>
    </w:p>
    <w:p w14:paraId="18F5873C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程序运行结果截图；</w:t>
      </w:r>
    </w:p>
    <w:p w14:paraId="129DFF46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一份PPT文件（包含实现思路、关键代码片段解释、运行结果展示与分析等），PPT需要使用提供的PPT模板（见附件）进行制作。</w:t>
      </w:r>
    </w:p>
    <w:p w14:paraId="08FFBC2B">
      <w:pPr>
        <w:spacing w:before="300" w:after="120" w:line="288" w:lineRule="auto"/>
        <w:ind w:left="0"/>
        <w:jc w:val="left"/>
        <w:outlineLvl w:val="2"/>
        <w:rPr>
          <w:rFonts w:ascii="JetBrains Mono" w:hAnsi="JetBrains Mono" w:eastAsia="思源黑体 CN Normal"/>
          <w:color w:val="auto"/>
          <w:highlight w:val="none"/>
        </w:rPr>
      </w:pPr>
      <w:bookmarkStart w:id="21" w:name="heading_21"/>
      <w:r>
        <w:rPr>
          <w:rFonts w:ascii="JetBrains Mono" w:hAnsi="JetBrains Mono" w:eastAsia="思源黑体 CN Normal" w:cs="Arial"/>
          <w:b/>
          <w:color w:val="auto"/>
          <w:sz w:val="30"/>
          <w:highlight w:val="none"/>
        </w:rPr>
        <w:t>代码规范要求</w:t>
      </w:r>
      <w:bookmarkEnd w:id="21"/>
    </w:p>
    <w:p w14:paraId="292D6274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缩进：使用4个空格或1个Tab进行缩进</w:t>
      </w:r>
    </w:p>
    <w:p w14:paraId="30B9A718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注释：</w:t>
      </w:r>
    </w:p>
    <w:p w14:paraId="399084F8">
      <w:pPr>
        <w:numPr>
          <w:ilvl w:val="0"/>
          <w:numId w:val="52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类定义开头需添加注释说明（功能简述，属性或参数介绍）</w:t>
      </w:r>
    </w:p>
    <w:p w14:paraId="3447FC5A">
      <w:pPr>
        <w:numPr>
          <w:ilvl w:val="0"/>
          <w:numId w:val="53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每个方法前添加功能注释</w:t>
      </w:r>
    </w:p>
    <w:p w14:paraId="6E309DA0">
      <w:pPr>
        <w:numPr>
          <w:ilvl w:val="0"/>
          <w:numId w:val="54"/>
        </w:numPr>
        <w:spacing w:before="120" w:after="120" w:line="288" w:lineRule="auto"/>
        <w:ind w:left="453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关键算法步骤添加行内注释</w:t>
      </w:r>
    </w:p>
    <w:p w14:paraId="5AAB3B9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变量命名：采用驼峰命名法（如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truePositives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 xml:space="preserve">）或下划线命名法（如 </w:t>
      </w:r>
      <w:r>
        <w:rPr>
          <w:rFonts w:ascii="JetBrains Mono" w:hAnsi="JetBrains Mono" w:eastAsia="思源黑体 CN Normal" w:cs="Consolas"/>
          <w:color w:val="auto"/>
          <w:sz w:val="24"/>
          <w:szCs w:val="24"/>
          <w:highlight w:val="none"/>
          <w:shd w:val="clear" w:fill="EFF0F1"/>
        </w:rPr>
        <w:t>true_positives</w:t>
      </w: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），保持一致即可</w:t>
      </w:r>
    </w:p>
    <w:p w14:paraId="286EC7A0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sz w:val="24"/>
          <w:szCs w:val="24"/>
          <w:highlight w:val="none"/>
        </w:rPr>
      </w:pPr>
      <w:r>
        <w:rPr>
          <w:rFonts w:ascii="JetBrains Mono" w:hAnsi="JetBrains Mono" w:eastAsia="思源黑体 CN Normal" w:cs="Arial"/>
          <w:color w:val="auto"/>
          <w:sz w:val="24"/>
          <w:szCs w:val="24"/>
          <w:highlight w:val="none"/>
        </w:rPr>
        <w:t>错误处理：函数中需包含输入参数合法性检查；正确处理报错情况，避免程序崩溃。</w:t>
      </w:r>
    </w:p>
    <w:p w14:paraId="7B19DFE6">
      <w:pPr>
        <w:spacing w:before="120" w:after="120" w:line="288" w:lineRule="auto"/>
        <w:ind w:left="0"/>
        <w:jc w:val="left"/>
        <w:rPr>
          <w:rFonts w:ascii="JetBrains Mono" w:hAnsi="JetBrains Mono" w:eastAsia="思源黑体 CN Normal"/>
          <w:color w:val="auto"/>
          <w:highlight w:val="none"/>
        </w:rPr>
      </w:pPr>
      <w:bookmarkStart w:id="22" w:name="_GoBack"/>
      <w:bookmarkEnd w:id="22"/>
    </w:p>
    <w:sectPr>
      <w:headerReference r:id="rId3" w:type="default"/>
      <w:pgSz w:w="11905" w:h="16840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Mincho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89E93">
    <w:r>
      <w:pict>
        <v:shape id="PowerPlusWaterMarkObject1" o:spid="_x0000_s4097" o:spt="136" type="#_x0000_t136" style="position:absolute;left:0pt;height:24pt;width:120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color2="#FFFFFF" opacity="19661f" focussize="0,0"/>
          <v:stroke on="f"/>
          <v:imagedata o:title=""/>
          <o:lock v:ext="edit" aspectratio="f"/>
          <v:textpath on="t" fitshape="t" fitpath="t" trim="f" xscale="f" string=" 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1B1D6"/>
    <w:multiLevelType w:val="singleLevel"/>
    <w:tmpl w:val="82F1B1D6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1">
    <w:nsid w:val="8A20A557"/>
    <w:multiLevelType w:val="singleLevel"/>
    <w:tmpl w:val="8A20A557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">
    <w:nsid w:val="8ED3CF2D"/>
    <w:multiLevelType w:val="singleLevel"/>
    <w:tmpl w:val="8ED3CF2D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3">
    <w:nsid w:val="8FABF3ED"/>
    <w:multiLevelType w:val="singleLevel"/>
    <w:tmpl w:val="8FABF3ED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4">
    <w:nsid w:val="905F4B74"/>
    <w:multiLevelType w:val="singleLevel"/>
    <w:tmpl w:val="905F4B74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D8313A5"/>
    <w:multiLevelType w:val="singleLevel"/>
    <w:tmpl w:val="9D8313A5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9">
    <w:nsid w:val="9D94964F"/>
    <w:multiLevelType w:val="singleLevel"/>
    <w:tmpl w:val="9D94964F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10">
    <w:nsid w:val="A2B3E048"/>
    <w:multiLevelType w:val="singleLevel"/>
    <w:tmpl w:val="A2B3E048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11">
    <w:nsid w:val="A75EA234"/>
    <w:multiLevelType w:val="singleLevel"/>
    <w:tmpl w:val="A75EA234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12">
    <w:nsid w:val="A9E7F613"/>
    <w:multiLevelType w:val="singleLevel"/>
    <w:tmpl w:val="A9E7F613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13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AB9AF783"/>
    <w:multiLevelType w:val="singleLevel"/>
    <w:tmpl w:val="AB9AF783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1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1F1C70F"/>
    <w:multiLevelType w:val="singleLevel"/>
    <w:tmpl w:val="B1F1C70F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17">
    <w:nsid w:val="B7FC20BC"/>
    <w:multiLevelType w:val="singleLevel"/>
    <w:tmpl w:val="B7FC20BC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BDFD11A1"/>
    <w:multiLevelType w:val="singleLevel"/>
    <w:tmpl w:val="BDFD11A1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0">
    <w:nsid w:val="BE17171B"/>
    <w:multiLevelType w:val="singleLevel"/>
    <w:tmpl w:val="BE17171B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1">
    <w:nsid w:val="BE8A4F4C"/>
    <w:multiLevelType w:val="singleLevel"/>
    <w:tmpl w:val="BE8A4F4C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2">
    <w:nsid w:val="C658D2C8"/>
    <w:multiLevelType w:val="singleLevel"/>
    <w:tmpl w:val="C658D2C8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D01F0F99"/>
    <w:multiLevelType w:val="singleLevel"/>
    <w:tmpl w:val="D01F0F99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5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D6B21C13"/>
    <w:multiLevelType w:val="singleLevel"/>
    <w:tmpl w:val="D6B21C13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7">
    <w:nsid w:val="DD0FC491"/>
    <w:multiLevelType w:val="singleLevel"/>
    <w:tmpl w:val="DD0FC491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8">
    <w:nsid w:val="DDF2B1C7"/>
    <w:multiLevelType w:val="singleLevel"/>
    <w:tmpl w:val="DDF2B1C7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29">
    <w:nsid w:val="E30865AB"/>
    <w:multiLevelType w:val="singleLevel"/>
    <w:tmpl w:val="E30865AB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30">
    <w:nsid w:val="E403FB58"/>
    <w:multiLevelType w:val="singleLevel"/>
    <w:tmpl w:val="E403FB58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31">
    <w:nsid w:val="E5FF688A"/>
    <w:multiLevelType w:val="singleLevel"/>
    <w:tmpl w:val="E5FF688A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32">
    <w:nsid w:val="EACF3200"/>
    <w:multiLevelType w:val="singleLevel"/>
    <w:tmpl w:val="EACF3200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33">
    <w:nsid w:val="EE5D6D94"/>
    <w:multiLevelType w:val="singleLevel"/>
    <w:tmpl w:val="EE5D6D94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34">
    <w:nsid w:val="F3551315"/>
    <w:multiLevelType w:val="singleLevel"/>
    <w:tmpl w:val="F3551315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3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0AAA9CCC"/>
    <w:multiLevelType w:val="singleLevel"/>
    <w:tmpl w:val="0AAA9CCC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37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1BCBBCF0"/>
    <w:multiLevelType w:val="singleLevel"/>
    <w:tmpl w:val="1BCBBCF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9">
    <w:nsid w:val="2D771A83"/>
    <w:multiLevelType w:val="singleLevel"/>
    <w:tmpl w:val="2D771A83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40">
    <w:nsid w:val="36C5183D"/>
    <w:multiLevelType w:val="singleLevel"/>
    <w:tmpl w:val="36C5183D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41">
    <w:nsid w:val="49C35C2D"/>
    <w:multiLevelType w:val="singleLevel"/>
    <w:tmpl w:val="49C35C2D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42">
    <w:nsid w:val="4CF40267"/>
    <w:multiLevelType w:val="singleLevel"/>
    <w:tmpl w:val="4CF40267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43">
    <w:nsid w:val="506547BC"/>
    <w:multiLevelType w:val="singleLevel"/>
    <w:tmpl w:val="506547BC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abstractNum w:abstractNumId="4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5B60813D"/>
    <w:multiLevelType w:val="singleLevel"/>
    <w:tmpl w:val="5B60813D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47">
    <w:nsid w:val="5D13CB09"/>
    <w:multiLevelType w:val="singleLevel"/>
    <w:tmpl w:val="5D13CB09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48">
    <w:nsid w:val="5F6644C4"/>
    <w:multiLevelType w:val="singleLevel"/>
    <w:tmpl w:val="5F6644C4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49">
    <w:nsid w:val="63437CF3"/>
    <w:multiLevelType w:val="singleLevel"/>
    <w:tmpl w:val="63437CF3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50">
    <w:nsid w:val="6490BB4C"/>
    <w:multiLevelType w:val="singleLevel"/>
    <w:tmpl w:val="6490BB4C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51">
    <w:nsid w:val="65194D97"/>
    <w:multiLevelType w:val="singleLevel"/>
    <w:tmpl w:val="65194D97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52">
    <w:nsid w:val="692E5A4F"/>
    <w:multiLevelType w:val="singleLevel"/>
    <w:tmpl w:val="692E5A4F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53">
    <w:nsid w:val="76F9338D"/>
    <w:multiLevelType w:val="singleLevel"/>
    <w:tmpl w:val="76F9338D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54">
    <w:nsid w:val="7A56DA74"/>
    <w:multiLevelType w:val="singleLevel"/>
    <w:tmpl w:val="7A56DA74"/>
    <w:lvl w:ilvl="0" w:tentative="0">
      <w:start w:val="0"/>
      <w:numFmt w:val="bullet"/>
      <w:suff w:val="space"/>
      <w:lvlText w:val="▪"/>
      <w:lvlJc w:val="left"/>
      <w:pPr/>
      <w:rPr>
        <w:color w:val="3370FF"/>
        <w:sz w:val="11"/>
      </w:rPr>
    </w:lvl>
  </w:abstractNum>
  <w:abstractNum w:abstractNumId="55">
    <w:nsid w:val="7B07BFA8"/>
    <w:multiLevelType w:val="singleLevel"/>
    <w:tmpl w:val="7B07BFA8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num w:numId="1">
    <w:abstractNumId w:val="35"/>
  </w:num>
  <w:num w:numId="2">
    <w:abstractNumId w:val="23"/>
  </w:num>
  <w:num w:numId="3">
    <w:abstractNumId w:val="44"/>
  </w:num>
  <w:num w:numId="4">
    <w:abstractNumId w:val="43"/>
  </w:num>
  <w:num w:numId="5">
    <w:abstractNumId w:val="36"/>
  </w:num>
  <w:num w:numId="6">
    <w:abstractNumId w:val="3"/>
  </w:num>
  <w:num w:numId="7">
    <w:abstractNumId w:val="41"/>
  </w:num>
  <w:num w:numId="8">
    <w:abstractNumId w:val="0"/>
  </w:num>
  <w:num w:numId="9">
    <w:abstractNumId w:val="47"/>
  </w:num>
  <w:num w:numId="10">
    <w:abstractNumId w:val="49"/>
  </w:num>
  <w:num w:numId="11">
    <w:abstractNumId w:val="17"/>
  </w:num>
  <w:num w:numId="12">
    <w:abstractNumId w:val="9"/>
  </w:num>
  <w:num w:numId="13">
    <w:abstractNumId w:val="34"/>
  </w:num>
  <w:num w:numId="14">
    <w:abstractNumId w:val="30"/>
  </w:num>
  <w:num w:numId="15">
    <w:abstractNumId w:val="16"/>
  </w:num>
  <w:num w:numId="16">
    <w:abstractNumId w:val="52"/>
  </w:num>
  <w:num w:numId="17">
    <w:abstractNumId w:val="1"/>
  </w:num>
  <w:num w:numId="18">
    <w:abstractNumId w:val="40"/>
  </w:num>
  <w:num w:numId="19">
    <w:abstractNumId w:val="32"/>
  </w:num>
  <w:num w:numId="20">
    <w:abstractNumId w:val="39"/>
  </w:num>
  <w:num w:numId="21">
    <w:abstractNumId w:val="55"/>
  </w:num>
  <w:num w:numId="22">
    <w:abstractNumId w:val="2"/>
  </w:num>
  <w:num w:numId="23">
    <w:abstractNumId w:val="11"/>
  </w:num>
  <w:num w:numId="24">
    <w:abstractNumId w:val="12"/>
  </w:num>
  <w:num w:numId="25">
    <w:abstractNumId w:val="28"/>
  </w:num>
  <w:num w:numId="26">
    <w:abstractNumId w:val="10"/>
  </w:num>
  <w:num w:numId="27">
    <w:abstractNumId w:val="48"/>
  </w:num>
  <w:num w:numId="28">
    <w:abstractNumId w:val="31"/>
  </w:num>
  <w:num w:numId="29">
    <w:abstractNumId w:val="53"/>
  </w:num>
  <w:num w:numId="30">
    <w:abstractNumId w:val="54"/>
  </w:num>
  <w:num w:numId="31">
    <w:abstractNumId w:val="14"/>
  </w:num>
  <w:num w:numId="32">
    <w:abstractNumId w:val="51"/>
  </w:num>
  <w:num w:numId="33">
    <w:abstractNumId w:val="33"/>
  </w:num>
  <w:num w:numId="34">
    <w:abstractNumId w:val="46"/>
  </w:num>
  <w:num w:numId="35">
    <w:abstractNumId w:val="20"/>
  </w:num>
  <w:num w:numId="36">
    <w:abstractNumId w:val="50"/>
  </w:num>
  <w:num w:numId="37">
    <w:abstractNumId w:val="24"/>
  </w:num>
  <w:num w:numId="38">
    <w:abstractNumId w:val="26"/>
  </w:num>
  <w:num w:numId="39">
    <w:abstractNumId w:val="8"/>
  </w:num>
  <w:num w:numId="40">
    <w:abstractNumId w:val="27"/>
  </w:num>
  <w:num w:numId="41">
    <w:abstractNumId w:val="22"/>
  </w:num>
  <w:num w:numId="42">
    <w:abstractNumId w:val="19"/>
  </w:num>
  <w:num w:numId="43">
    <w:abstractNumId w:val="42"/>
  </w:num>
  <w:num w:numId="44">
    <w:abstractNumId w:val="29"/>
  </w:num>
  <w:num w:numId="45">
    <w:abstractNumId w:val="4"/>
  </w:num>
  <w:num w:numId="46">
    <w:abstractNumId w:val="45"/>
  </w:num>
  <w:num w:numId="47">
    <w:abstractNumId w:val="18"/>
  </w:num>
  <w:num w:numId="48">
    <w:abstractNumId w:val="15"/>
  </w:num>
  <w:num w:numId="49">
    <w:abstractNumId w:val="6"/>
  </w:num>
  <w:num w:numId="50">
    <w:abstractNumId w:val="7"/>
  </w:num>
  <w:num w:numId="51">
    <w:abstractNumId w:val="13"/>
  </w:num>
  <w:num w:numId="52">
    <w:abstractNumId w:val="5"/>
  </w:num>
  <w:num w:numId="53">
    <w:abstractNumId w:val="38"/>
  </w:num>
  <w:num w:numId="54">
    <w:abstractNumId w:val="21"/>
  </w:num>
  <w:num w:numId="55">
    <w:abstractNumId w:val="37"/>
  </w:num>
  <w:num w:numId="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BD10A3F"/>
    <w:rsid w:val="119D08B7"/>
    <w:rsid w:val="14295529"/>
    <w:rsid w:val="1C3F4120"/>
    <w:rsid w:val="1DA65E17"/>
    <w:rsid w:val="2B6A3EF4"/>
    <w:rsid w:val="30E81B43"/>
    <w:rsid w:val="320E4A38"/>
    <w:rsid w:val="37A95DA4"/>
    <w:rsid w:val="3CB939B5"/>
    <w:rsid w:val="420460B1"/>
    <w:rsid w:val="4AC81EE0"/>
    <w:rsid w:val="60797329"/>
    <w:rsid w:val="629E217A"/>
    <w:rsid w:val="63A36353"/>
    <w:rsid w:val="6A723398"/>
    <w:rsid w:val="70136494"/>
    <w:rsid w:val="7054583A"/>
    <w:rsid w:val="759B7DA8"/>
    <w:rsid w:val="7E7843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2818</Words>
  <Characters>4565</Characters>
  <TotalTime>3</TotalTime>
  <ScaleCrop>false</ScaleCrop>
  <LinksUpToDate>false</LinksUpToDate>
  <CharactersWithSpaces>5113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2026-07-23T09:05:00Z</dcterms:created>
  <dc:creator>Apache POI</dc:creator>
  <cp:lastModifiedBy>Desperate Struggle</cp:lastModifiedBy>
  <dcterms:modified xsi:type="dcterms:W3CDTF">2026-07-23T09:40:00Z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eyJoZGlkIjoiYTc3NDUyODhmZmJjNjExZTZmYzQzOTVmNDliZWY5NWUiLCJ1c2VySWQiOiIyNDk0NDM4ODMifQ==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02674E4F152049AD9637343CF68EA2B0_12</vt:lpwstr>
  </property>
</Properties>
</file>