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F6E558" w14:textId="4060CA53" w:rsidR="00E5149E" w:rsidRDefault="00916241">
      <w:pPr>
        <w:pBdr>
          <w:bottom w:val="single" w:sz="6" w:space="4" w:color="D3D9D5"/>
        </w:pBdr>
        <w:spacing w:after="240"/>
      </w:pPr>
      <w:r>
        <w:rPr>
          <w:b/>
          <w:bCs/>
          <w:sz w:val="20"/>
          <w:szCs w:val="20"/>
        </w:rPr>
        <w:t>Amphora</w:t>
      </w:r>
      <w:r w:rsidR="00000000">
        <w:rPr>
          <w:rFonts w:ascii="Calibri" w:eastAsia="Calibri" w:hAnsi="Calibri" w:cs="Calibri"/>
          <w:color w:val="7A8A90"/>
          <w:sz w:val="16"/>
          <w:szCs w:val="16"/>
        </w:rPr>
        <w:t xml:space="preserve">   product selection brief · first pass · 16 Sep 2026 · for the management team</w:t>
      </w:r>
    </w:p>
    <w:p w14:paraId="65C93AF5" w14:textId="77777777" w:rsidR="00E5149E" w:rsidRDefault="00000000">
      <w:pPr>
        <w:spacing w:after="120"/>
      </w:pPr>
      <w:r>
        <w:rPr>
          <w:b/>
          <w:bCs/>
          <w:sz w:val="44"/>
          <w:szCs w:val="44"/>
        </w:rPr>
        <w:t>Five products, one engine: what we should pursue first</w:t>
      </w:r>
    </w:p>
    <w:p w14:paraId="73E7A89C" w14:textId="1C706DBF" w:rsidR="00E5149E" w:rsidRDefault="00000000">
      <w:pPr>
        <w:spacing w:after="120" w:line="252" w:lineRule="auto"/>
      </w:pPr>
      <w:r>
        <w:rPr>
          <w:color w:val="3E4F56"/>
          <w:sz w:val="20"/>
          <w:szCs w:val="20"/>
        </w:rPr>
        <w:t xml:space="preserve">Built from every recent deck and brief — the Amphora candidate screen and human + animal portfolio, the </w:t>
      </w:r>
      <w:r w:rsidR="00916241">
        <w:rPr>
          <w:color w:val="3E4F56"/>
          <w:sz w:val="20"/>
          <w:szCs w:val="20"/>
        </w:rPr>
        <w:t xml:space="preserve">Amphora </w:t>
      </w:r>
      <w:r>
        <w:rPr>
          <w:color w:val="3E4F56"/>
          <w:sz w:val="20"/>
          <w:szCs w:val="20"/>
        </w:rPr>
        <w:t>seed deck and its lane decision, the seed-sufficiency stress test, and Sunday's reformulation atlas — and re-scored against two questions only: is the FDA pathway clear and fast, and does a buyer need it? The Kiral engine is assumed throughout: it is what finds the formulation, so "engine leverage" is a third, tie-breaking criterion, not the first.</w:t>
      </w:r>
    </w:p>
    <w:p w14:paraId="193C602F" w14:textId="77777777" w:rsidR="00E5149E" w:rsidRDefault="00000000">
      <w:pPr>
        <w:spacing w:after="200"/>
      </w:pPr>
      <w:r>
        <w:rPr>
          <w:rFonts w:ascii="Calibri" w:eastAsia="Calibri" w:hAnsi="Calibri" w:cs="Calibri"/>
          <w:color w:val="7A8A90"/>
          <w:sz w:val="16"/>
          <w:szCs w:val="16"/>
        </w:rPr>
        <w:t xml:space="preserve">Prepared by Alex Riley · Evidence: </w:t>
      </w:r>
      <w:r>
        <w:rPr>
          <w:rFonts w:ascii="Calibri" w:eastAsia="Calibri" w:hAnsi="Calibri" w:cs="Calibri"/>
          <w:b/>
          <w:bCs/>
          <w:color w:val="1F7A6B"/>
          <w:sz w:val="13"/>
          <w:szCs w:val="13"/>
          <w:shd w:val="clear" w:color="auto" w:fill="E3F1EC"/>
        </w:rPr>
        <w:t xml:space="preserve"> </w:t>
      </w:r>
      <w:proofErr w:type="gramStart"/>
      <w:r>
        <w:rPr>
          <w:rFonts w:ascii="Calibri" w:eastAsia="Calibri" w:hAnsi="Calibri" w:cs="Calibri"/>
          <w:b/>
          <w:bCs/>
          <w:color w:val="1F7A6B"/>
          <w:sz w:val="13"/>
          <w:szCs w:val="13"/>
          <w:shd w:val="clear" w:color="auto" w:fill="E3F1EC"/>
        </w:rPr>
        <w:t xml:space="preserve">REAL </w:t>
      </w:r>
      <w:r>
        <w:rPr>
          <w:rFonts w:ascii="Calibri" w:eastAsia="Calibri" w:hAnsi="Calibri" w:cs="Calibri"/>
          <w:color w:val="7A8A90"/>
          <w:sz w:val="16"/>
          <w:szCs w:val="16"/>
        </w:rPr>
        <w:t xml:space="preserve"> sourced</w:t>
      </w:r>
      <w:proofErr w:type="gramEnd"/>
      <w:r>
        <w:rPr>
          <w:rFonts w:ascii="Calibri" w:eastAsia="Calibri" w:hAnsi="Calibri" w:cs="Calibri"/>
          <w:color w:val="7A8A90"/>
          <w:sz w:val="16"/>
          <w:szCs w:val="16"/>
        </w:rPr>
        <w:t xml:space="preserve">   </w:t>
      </w:r>
      <w:r>
        <w:rPr>
          <w:rFonts w:ascii="Calibri" w:eastAsia="Calibri" w:hAnsi="Calibri" w:cs="Calibri"/>
          <w:b/>
          <w:bCs/>
          <w:color w:val="B8760A"/>
          <w:sz w:val="13"/>
          <w:szCs w:val="13"/>
          <w:shd w:val="clear" w:color="auto" w:fill="FBEFD9"/>
        </w:rPr>
        <w:t xml:space="preserve"> </w:t>
      </w:r>
      <w:proofErr w:type="gramStart"/>
      <w:r>
        <w:rPr>
          <w:rFonts w:ascii="Calibri" w:eastAsia="Calibri" w:hAnsi="Calibri" w:cs="Calibri"/>
          <w:b/>
          <w:bCs/>
          <w:color w:val="B8760A"/>
          <w:sz w:val="13"/>
          <w:szCs w:val="13"/>
          <w:shd w:val="clear" w:color="auto" w:fill="FBEFD9"/>
        </w:rPr>
        <w:t xml:space="preserve">MODELED </w:t>
      </w:r>
      <w:r>
        <w:rPr>
          <w:rFonts w:ascii="Calibri" w:eastAsia="Calibri" w:hAnsi="Calibri" w:cs="Calibri"/>
          <w:color w:val="7A8A90"/>
          <w:sz w:val="16"/>
          <w:szCs w:val="16"/>
        </w:rPr>
        <w:t xml:space="preserve"> judgment</w:t>
      </w:r>
      <w:proofErr w:type="gramEnd"/>
      <w:r>
        <w:rPr>
          <w:rFonts w:ascii="Calibri" w:eastAsia="Calibri" w:hAnsi="Calibri" w:cs="Calibri"/>
          <w:color w:val="7A8A90"/>
          <w:sz w:val="16"/>
          <w:szCs w:val="16"/>
        </w:rPr>
        <w:t xml:space="preserve">   </w:t>
      </w:r>
      <w:r>
        <w:rPr>
          <w:rFonts w:ascii="Calibri" w:eastAsia="Calibri" w:hAnsi="Calibri" w:cs="Calibri"/>
          <w:b/>
          <w:bCs/>
          <w:color w:val="9A4A4A"/>
          <w:sz w:val="13"/>
          <w:szCs w:val="13"/>
          <w:shd w:val="clear" w:color="auto" w:fill="F5E3E3"/>
        </w:rPr>
        <w:t xml:space="preserve"> </w:t>
      </w:r>
      <w:proofErr w:type="gramStart"/>
      <w:r>
        <w:rPr>
          <w:rFonts w:ascii="Calibri" w:eastAsia="Calibri" w:hAnsi="Calibri" w:cs="Calibri"/>
          <w:b/>
          <w:bCs/>
          <w:color w:val="9A4A4A"/>
          <w:sz w:val="13"/>
          <w:szCs w:val="13"/>
          <w:shd w:val="clear" w:color="auto" w:fill="F5E3E3"/>
        </w:rPr>
        <w:t xml:space="preserve">ABSENT </w:t>
      </w:r>
      <w:r>
        <w:rPr>
          <w:rFonts w:ascii="Calibri" w:eastAsia="Calibri" w:hAnsi="Calibri" w:cs="Calibri"/>
          <w:color w:val="7A8A90"/>
          <w:sz w:val="16"/>
          <w:szCs w:val="16"/>
        </w:rPr>
        <w:t xml:space="preserve"> not</w:t>
      </w:r>
      <w:proofErr w:type="gramEnd"/>
      <w:r>
        <w:rPr>
          <w:rFonts w:ascii="Calibri" w:eastAsia="Calibri" w:hAnsi="Calibri" w:cs="Calibri"/>
          <w:color w:val="7A8A90"/>
          <w:sz w:val="16"/>
          <w:szCs w:val="16"/>
        </w:rPr>
        <w:t xml:space="preserve"> yet known</w:t>
      </w:r>
    </w:p>
    <w:p w14:paraId="3C42BA20" w14:textId="77777777" w:rsidR="00E5149E" w:rsidRDefault="00000000">
      <w:pPr>
        <w:pBdr>
          <w:left w:val="single" w:sz="24" w:space="12" w:color="0F6E62"/>
        </w:pBdr>
        <w:spacing w:after="90" w:line="252" w:lineRule="auto"/>
        <w:ind w:left="260"/>
      </w:pPr>
      <w:r>
        <w:rPr>
          <w:b/>
          <w:bCs/>
          <w:color w:val="0F6E62"/>
          <w:sz w:val="22"/>
          <w:szCs w:val="22"/>
        </w:rPr>
        <w:t>The decision</w:t>
      </w:r>
    </w:p>
    <w:p w14:paraId="66EB294D" w14:textId="77777777" w:rsidR="00E5149E" w:rsidRDefault="00000000">
      <w:pPr>
        <w:pBdr>
          <w:left w:val="single" w:sz="24" w:space="12" w:color="0F6E62"/>
        </w:pBdr>
        <w:spacing w:after="90" w:line="252" w:lineRule="auto"/>
        <w:ind w:left="260"/>
      </w:pPr>
      <w:r>
        <w:rPr>
          <w:b/>
          <w:bCs/>
        </w:rPr>
        <w:t xml:space="preserve">Three human products and two veterinary products, all on one PLGA-and-oral-matrix search loop. </w:t>
      </w:r>
      <w:r>
        <w:t>Ranked by pathway first: (1) a generic dexamethasone intravitreal implant, the only complex product in our universe FDA will approve on in-vitro data alone; (2) a generic-equivalent goserelin implant, thirty-seven years without a generic and a single parallel PK study to file; (3) once-daily buspirone by 505(b)(2), a PK bridge on a molecule prescribed 16.7 million times a year. Then the two Elanco-shaped animal products: (4) a multi-week post-surgical analgesia depot for dogs and cats, extending a category Elanco already licenses in, and (5) a long-acting small-molecule injectable for canine osteoarthritis, the gap Zoetis's three-month antibody has just opened and Elanco has nothing to fill.</w:t>
      </w:r>
    </w:p>
    <w:p w14:paraId="669C5A58" w14:textId="77777777" w:rsidR="00E5149E" w:rsidRDefault="00000000">
      <w:pPr>
        <w:pBdr>
          <w:left w:val="single" w:sz="24" w:space="12" w:color="0F6E62"/>
        </w:pBdr>
        <w:spacing w:after="90" w:line="252" w:lineRule="auto"/>
        <w:ind w:left="260"/>
      </w:pPr>
      <w:r>
        <w:rPr>
          <w:b/>
          <w:bCs/>
        </w:rPr>
        <w:t xml:space="preserve">What moved. </w:t>
      </w:r>
      <w:r>
        <w:t xml:space="preserve">Octreotide LAR stays the calibration reference but drops off the product list — two generics already exist. Leuprolide is held as the goserelin follow-on rather than a lead: formulation patents run to </w:t>
      </w:r>
      <w:proofErr w:type="gramStart"/>
      <w:r>
        <w:t>2028/2031</w:t>
      </w:r>
      <w:proofErr w:type="gramEnd"/>
      <w:r>
        <w:t xml:space="preserve"> and its guidance asks for two PK studies, goserelin's asks for one. Cysteamine, the canine GnRH depot and ceftiofur go to the watch list. Remediation services (nitrosamines, propellants) are revenue, not products, and are handled in the atlas.</w:t>
      </w:r>
    </w:p>
    <w:p w14:paraId="1742C6FA" w14:textId="77777777" w:rsidR="00E5149E" w:rsidRDefault="00000000">
      <w:pPr>
        <w:pBdr>
          <w:left w:val="single" w:sz="24" w:space="12" w:color="0F6E62"/>
        </w:pBdr>
        <w:spacing w:after="90" w:line="252" w:lineRule="auto"/>
        <w:ind w:left="260"/>
      </w:pPr>
      <w:r>
        <w:rPr>
          <w:rFonts w:ascii="Calibri" w:eastAsia="Calibri" w:hAnsi="Calibri" w:cs="Calibri"/>
          <w:b/>
          <w:bCs/>
          <w:color w:val="B8760A"/>
          <w:sz w:val="13"/>
          <w:szCs w:val="13"/>
          <w:shd w:val="clear" w:color="auto" w:fill="FBEFD9"/>
        </w:rPr>
        <w:t xml:space="preserve"> </w:t>
      </w:r>
      <w:proofErr w:type="gramStart"/>
      <w:r>
        <w:rPr>
          <w:rFonts w:ascii="Calibri" w:eastAsia="Calibri" w:hAnsi="Calibri" w:cs="Calibri"/>
          <w:b/>
          <w:bCs/>
          <w:color w:val="B8760A"/>
          <w:sz w:val="13"/>
          <w:szCs w:val="13"/>
          <w:shd w:val="clear" w:color="auto" w:fill="FBEFD9"/>
        </w:rPr>
        <w:t xml:space="preserve">MODELED </w:t>
      </w:r>
      <w:r>
        <w:rPr>
          <w:b/>
          <w:bCs/>
        </w:rPr>
        <w:t xml:space="preserve"> The</w:t>
      </w:r>
      <w:proofErr w:type="gramEnd"/>
      <w:r>
        <w:rPr>
          <w:b/>
          <w:bCs/>
        </w:rPr>
        <w:t xml:space="preserve"> honest caveat. </w:t>
      </w:r>
      <w:r>
        <w:t>Four of the five are polymer-release physics. Buspirone is on the list partly because it is the only pick that tests something else. If the PLGA readout fails, four fail together — the management team should choose the list knowing that.</w:t>
      </w:r>
    </w:p>
    <w:p w14:paraId="77D81299" w14:textId="77777777" w:rsidR="00E5149E" w:rsidRDefault="00000000">
      <w:pPr>
        <w:keepNext/>
        <w:spacing w:before="160" w:after="40"/>
      </w:pPr>
      <w:r>
        <w:rPr>
          <w:b/>
          <w:bCs/>
          <w:sz w:val="30"/>
          <w:szCs w:val="30"/>
        </w:rPr>
        <w:t xml:space="preserve">The five </w:t>
      </w:r>
      <w:proofErr w:type="gramStart"/>
      <w:r>
        <w:rPr>
          <w:b/>
          <w:bCs/>
          <w:sz w:val="30"/>
          <w:szCs w:val="30"/>
        </w:rPr>
        <w:t>at a glance</w:t>
      </w:r>
      <w:proofErr w:type="gramEnd"/>
    </w:p>
    <w:p w14:paraId="374E771C" w14:textId="77777777" w:rsidR="00E5149E" w:rsidRDefault="00000000">
      <w:pPr>
        <w:spacing w:after="120" w:line="252" w:lineRule="auto"/>
      </w:pPr>
      <w:r>
        <w:rPr>
          <w:rFonts w:ascii="Calibri" w:eastAsia="Calibri" w:hAnsi="Calibri" w:cs="Calibri"/>
          <w:color w:val="7A8A90"/>
          <w:sz w:val="17"/>
          <w:szCs w:val="17"/>
        </w:rPr>
        <w:t xml:space="preserve">Pathway is the </w:t>
      </w:r>
      <w:proofErr w:type="gramStart"/>
      <w:r>
        <w:rPr>
          <w:rFonts w:ascii="Calibri" w:eastAsia="Calibri" w:hAnsi="Calibri" w:cs="Calibri"/>
          <w:color w:val="7A8A90"/>
          <w:sz w:val="17"/>
          <w:szCs w:val="17"/>
        </w:rPr>
        <w:t>sort</w:t>
      </w:r>
      <w:proofErr w:type="gramEnd"/>
      <w:r>
        <w:rPr>
          <w:rFonts w:ascii="Calibri" w:eastAsia="Calibri" w:hAnsi="Calibri" w:cs="Calibri"/>
          <w:color w:val="7A8A90"/>
          <w:sz w:val="17"/>
          <w:szCs w:val="17"/>
        </w:rPr>
        <w:t xml:space="preserve"> key. Reference markets are the originator's most recent disclosed revenue, not our forecast.</w:t>
      </w:r>
    </w:p>
    <w:tbl>
      <w:tblPr>
        <w:tblW w:w="10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1500"/>
        <w:gridCol w:w="2700"/>
        <w:gridCol w:w="1650"/>
        <w:gridCol w:w="1300"/>
        <w:gridCol w:w="1400"/>
      </w:tblGrid>
      <w:tr w:rsidR="00E5149E" w14:paraId="0C49F397" w14:textId="77777777">
        <w:tblPrEx>
          <w:tblCellMar>
            <w:top w:w="0" w:type="dxa"/>
            <w:bottom w:w="0" w:type="dxa"/>
          </w:tblCellMar>
        </w:tblPrEx>
        <w:trPr>
          <w:cantSplit/>
        </w:trPr>
        <w:tc>
          <w:tcPr>
            <w:tcW w:w="2350" w:type="dxa"/>
            <w:tcBorders>
              <w:top w:val="single" w:sz="4" w:space="0" w:color="D3D9D5"/>
              <w:left w:val="none" w:sz="0" w:space="0" w:color="FFFFFF"/>
              <w:bottom w:val="single" w:sz="4" w:space="0" w:color="D3D9D5"/>
              <w:right w:val="none" w:sz="0" w:space="0" w:color="FFFFFF"/>
            </w:tcBorders>
            <w:shd w:val="clear" w:color="auto" w:fill="EBEEE9"/>
            <w:tcMar>
              <w:top w:w="60" w:type="dxa"/>
              <w:left w:w="90" w:type="dxa"/>
              <w:bottom w:w="60" w:type="dxa"/>
              <w:right w:w="90" w:type="dxa"/>
            </w:tcMar>
          </w:tcPr>
          <w:p w14:paraId="583C4CDB" w14:textId="77777777" w:rsidR="00E5149E" w:rsidRDefault="00000000">
            <w:pPr>
              <w:spacing w:line="228" w:lineRule="auto"/>
            </w:pPr>
            <w:r>
              <w:rPr>
                <w:rFonts w:ascii="Calibri" w:eastAsia="Calibri" w:hAnsi="Calibri" w:cs="Calibri"/>
                <w:b/>
                <w:bCs/>
                <w:color w:val="3E4F56"/>
                <w:sz w:val="15"/>
                <w:szCs w:val="15"/>
              </w:rPr>
              <w:t>Product</w:t>
            </w:r>
          </w:p>
        </w:tc>
        <w:tc>
          <w:tcPr>
            <w:tcW w:w="1500" w:type="dxa"/>
            <w:tcBorders>
              <w:top w:val="single" w:sz="4" w:space="0" w:color="D3D9D5"/>
              <w:left w:val="none" w:sz="0" w:space="0" w:color="FFFFFF"/>
              <w:bottom w:val="single" w:sz="4" w:space="0" w:color="D3D9D5"/>
              <w:right w:val="none" w:sz="0" w:space="0" w:color="FFFFFF"/>
            </w:tcBorders>
            <w:shd w:val="clear" w:color="auto" w:fill="EBEEE9"/>
            <w:tcMar>
              <w:top w:w="60" w:type="dxa"/>
              <w:left w:w="90" w:type="dxa"/>
              <w:bottom w:w="60" w:type="dxa"/>
              <w:right w:w="90" w:type="dxa"/>
            </w:tcMar>
          </w:tcPr>
          <w:p w14:paraId="1C5D45AD" w14:textId="77777777" w:rsidR="00E5149E" w:rsidRDefault="00000000">
            <w:pPr>
              <w:spacing w:line="228" w:lineRule="auto"/>
            </w:pPr>
            <w:r>
              <w:rPr>
                <w:rFonts w:ascii="Calibri" w:eastAsia="Calibri" w:hAnsi="Calibri" w:cs="Calibri"/>
                <w:b/>
                <w:bCs/>
                <w:color w:val="3E4F56"/>
                <w:sz w:val="15"/>
                <w:szCs w:val="15"/>
              </w:rPr>
              <w:t>Species · route</w:t>
            </w:r>
          </w:p>
        </w:tc>
        <w:tc>
          <w:tcPr>
            <w:tcW w:w="2700" w:type="dxa"/>
            <w:tcBorders>
              <w:top w:val="single" w:sz="4" w:space="0" w:color="D3D9D5"/>
              <w:left w:val="none" w:sz="0" w:space="0" w:color="FFFFFF"/>
              <w:bottom w:val="single" w:sz="4" w:space="0" w:color="D3D9D5"/>
              <w:right w:val="none" w:sz="0" w:space="0" w:color="FFFFFF"/>
            </w:tcBorders>
            <w:shd w:val="clear" w:color="auto" w:fill="EBEEE9"/>
            <w:tcMar>
              <w:top w:w="60" w:type="dxa"/>
              <w:left w:w="90" w:type="dxa"/>
              <w:bottom w:w="60" w:type="dxa"/>
              <w:right w:w="90" w:type="dxa"/>
            </w:tcMar>
          </w:tcPr>
          <w:p w14:paraId="4146C8B4" w14:textId="77777777" w:rsidR="00E5149E" w:rsidRDefault="00000000">
            <w:pPr>
              <w:spacing w:line="228" w:lineRule="auto"/>
            </w:pPr>
            <w:r>
              <w:rPr>
                <w:rFonts w:ascii="Calibri" w:eastAsia="Calibri" w:hAnsi="Calibri" w:cs="Calibri"/>
                <w:b/>
                <w:bCs/>
                <w:color w:val="3E4F56"/>
                <w:sz w:val="15"/>
                <w:szCs w:val="15"/>
              </w:rPr>
              <w:t>What we must show to file</w:t>
            </w:r>
          </w:p>
        </w:tc>
        <w:tc>
          <w:tcPr>
            <w:tcW w:w="1650" w:type="dxa"/>
            <w:tcBorders>
              <w:top w:val="single" w:sz="4" w:space="0" w:color="D3D9D5"/>
              <w:left w:val="none" w:sz="0" w:space="0" w:color="FFFFFF"/>
              <w:bottom w:val="single" w:sz="4" w:space="0" w:color="D3D9D5"/>
              <w:right w:val="none" w:sz="0" w:space="0" w:color="FFFFFF"/>
            </w:tcBorders>
            <w:shd w:val="clear" w:color="auto" w:fill="EBEEE9"/>
            <w:tcMar>
              <w:top w:w="60" w:type="dxa"/>
              <w:left w:w="90" w:type="dxa"/>
              <w:bottom w:w="60" w:type="dxa"/>
              <w:right w:w="90" w:type="dxa"/>
            </w:tcMar>
          </w:tcPr>
          <w:p w14:paraId="538E6679" w14:textId="77777777" w:rsidR="00E5149E" w:rsidRDefault="00000000">
            <w:pPr>
              <w:spacing w:line="228" w:lineRule="auto"/>
            </w:pPr>
            <w:r>
              <w:rPr>
                <w:rFonts w:ascii="Calibri" w:eastAsia="Calibri" w:hAnsi="Calibri" w:cs="Calibri"/>
                <w:b/>
                <w:bCs/>
                <w:color w:val="3E4F56"/>
                <w:sz w:val="15"/>
                <w:szCs w:val="15"/>
              </w:rPr>
              <w:t>Reference market</w:t>
            </w:r>
          </w:p>
        </w:tc>
        <w:tc>
          <w:tcPr>
            <w:tcW w:w="1300" w:type="dxa"/>
            <w:tcBorders>
              <w:top w:val="single" w:sz="4" w:space="0" w:color="D3D9D5"/>
              <w:left w:val="none" w:sz="0" w:space="0" w:color="FFFFFF"/>
              <w:bottom w:val="single" w:sz="4" w:space="0" w:color="D3D9D5"/>
              <w:right w:val="none" w:sz="0" w:space="0" w:color="FFFFFF"/>
            </w:tcBorders>
            <w:shd w:val="clear" w:color="auto" w:fill="EBEEE9"/>
            <w:tcMar>
              <w:top w:w="60" w:type="dxa"/>
              <w:left w:w="90" w:type="dxa"/>
              <w:bottom w:w="60" w:type="dxa"/>
              <w:right w:w="90" w:type="dxa"/>
            </w:tcMar>
          </w:tcPr>
          <w:p w14:paraId="18FE1BEE" w14:textId="77777777" w:rsidR="00E5149E" w:rsidRDefault="00000000">
            <w:pPr>
              <w:spacing w:line="228" w:lineRule="auto"/>
            </w:pPr>
            <w:r>
              <w:rPr>
                <w:rFonts w:ascii="Calibri" w:eastAsia="Calibri" w:hAnsi="Calibri" w:cs="Calibri"/>
                <w:b/>
                <w:bCs/>
                <w:color w:val="3E4F56"/>
                <w:sz w:val="15"/>
                <w:szCs w:val="15"/>
              </w:rPr>
              <w:t>Partner / Elanco fit</w:t>
            </w:r>
          </w:p>
        </w:tc>
        <w:tc>
          <w:tcPr>
            <w:tcW w:w="1400" w:type="dxa"/>
            <w:tcBorders>
              <w:top w:val="single" w:sz="4" w:space="0" w:color="D3D9D5"/>
              <w:left w:val="none" w:sz="0" w:space="0" w:color="FFFFFF"/>
              <w:bottom w:val="single" w:sz="4" w:space="0" w:color="D3D9D5"/>
              <w:right w:val="none" w:sz="0" w:space="0" w:color="FFFFFF"/>
            </w:tcBorders>
            <w:shd w:val="clear" w:color="auto" w:fill="EBEEE9"/>
            <w:tcMar>
              <w:top w:w="60" w:type="dxa"/>
              <w:left w:w="90" w:type="dxa"/>
              <w:bottom w:w="60" w:type="dxa"/>
              <w:right w:w="90" w:type="dxa"/>
            </w:tcMar>
          </w:tcPr>
          <w:p w14:paraId="6782497B" w14:textId="77777777" w:rsidR="00E5149E" w:rsidRDefault="00000000">
            <w:pPr>
              <w:spacing w:line="228" w:lineRule="auto"/>
            </w:pPr>
            <w:r>
              <w:rPr>
                <w:rFonts w:ascii="Calibri" w:eastAsia="Calibri" w:hAnsi="Calibri" w:cs="Calibri"/>
                <w:b/>
                <w:bCs/>
                <w:color w:val="3E4F56"/>
                <w:sz w:val="15"/>
                <w:szCs w:val="15"/>
              </w:rPr>
              <w:t>Earliest filing</w:t>
            </w:r>
          </w:p>
        </w:tc>
      </w:tr>
      <w:tr w:rsidR="00E5149E" w14:paraId="3CCBF23A" w14:textId="77777777">
        <w:tblPrEx>
          <w:tblCellMar>
            <w:top w:w="0" w:type="dxa"/>
            <w:bottom w:w="0" w:type="dxa"/>
          </w:tblCellMar>
        </w:tblPrEx>
        <w:trPr>
          <w:cantSplit/>
        </w:trPr>
        <w:tc>
          <w:tcPr>
            <w:tcW w:w="23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tcPr>
          <w:p w14:paraId="0C129DA8" w14:textId="77777777" w:rsidR="00E5149E" w:rsidRDefault="00000000">
            <w:pPr>
              <w:spacing w:line="228" w:lineRule="auto"/>
            </w:pPr>
            <w:r>
              <w:rPr>
                <w:rFonts w:ascii="Calibri" w:eastAsia="Calibri" w:hAnsi="Calibri" w:cs="Calibri"/>
                <w:b/>
                <w:bCs/>
                <w:sz w:val="14"/>
                <w:szCs w:val="14"/>
              </w:rPr>
              <w:t>1 · Dexamethasone 0.7 mg intravitreal implant (</w:t>
            </w:r>
            <w:proofErr w:type="spellStart"/>
            <w:r>
              <w:rPr>
                <w:rFonts w:ascii="Calibri" w:eastAsia="Calibri" w:hAnsi="Calibri" w:cs="Calibri"/>
                <w:b/>
                <w:bCs/>
                <w:sz w:val="14"/>
                <w:szCs w:val="14"/>
              </w:rPr>
              <w:t>Ozurdex</w:t>
            </w:r>
            <w:proofErr w:type="spellEnd"/>
            <w:r>
              <w:rPr>
                <w:rFonts w:ascii="Calibri" w:eastAsia="Calibri" w:hAnsi="Calibri" w:cs="Calibri"/>
                <w:b/>
                <w:bCs/>
                <w:sz w:val="14"/>
                <w:szCs w:val="14"/>
              </w:rPr>
              <w:t xml:space="preserve"> generic)</w:t>
            </w:r>
          </w:p>
        </w:tc>
        <w:tc>
          <w:tcPr>
            <w:tcW w:w="15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tcPr>
          <w:p w14:paraId="4136F98B" w14:textId="77777777" w:rsidR="00E5149E" w:rsidRDefault="00000000">
            <w:pPr>
              <w:spacing w:line="228" w:lineRule="auto"/>
            </w:pPr>
            <w:r>
              <w:rPr>
                <w:rFonts w:ascii="Calibri" w:eastAsia="Calibri" w:hAnsi="Calibri" w:cs="Calibri"/>
                <w:sz w:val="14"/>
                <w:szCs w:val="14"/>
              </w:rPr>
              <w:t>Human · ANDA</w:t>
            </w:r>
          </w:p>
        </w:tc>
        <w:tc>
          <w:tcPr>
            <w:tcW w:w="27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tcPr>
          <w:p w14:paraId="75101638" w14:textId="77777777" w:rsidR="00E5149E" w:rsidRDefault="00000000">
            <w:pPr>
              <w:spacing w:line="228" w:lineRule="auto"/>
            </w:pPr>
            <w:r>
              <w:rPr>
                <w:rFonts w:ascii="Calibri" w:eastAsia="Calibri" w:hAnsi="Calibri" w:cs="Calibri"/>
                <w:sz w:val="14"/>
                <w:szCs w:val="14"/>
              </w:rPr>
              <w:t>Q1/Q2 sameness + in-vitro release (f2) + physicochemical characterization on 3 batches. No human study (PSG Nov 2025).</w:t>
            </w:r>
          </w:p>
        </w:tc>
        <w:tc>
          <w:tcPr>
            <w:tcW w:w="16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tcPr>
          <w:p w14:paraId="0531628D" w14:textId="77777777" w:rsidR="00E5149E" w:rsidRDefault="00000000">
            <w:pPr>
              <w:spacing w:line="228" w:lineRule="auto"/>
            </w:pPr>
            <w:r>
              <w:rPr>
                <w:rFonts w:ascii="Calibri" w:eastAsia="Calibri" w:hAnsi="Calibri" w:cs="Calibri"/>
                <w:sz w:val="14"/>
                <w:szCs w:val="14"/>
              </w:rPr>
              <w:t>$493m 2025, flat (−0.7%); no Orange Book patents, no generic ever</w:t>
            </w:r>
          </w:p>
        </w:tc>
        <w:tc>
          <w:tcPr>
            <w:tcW w:w="13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tcPr>
          <w:p w14:paraId="529E669B" w14:textId="77777777" w:rsidR="00E5149E" w:rsidRDefault="00000000">
            <w:pPr>
              <w:spacing w:line="228" w:lineRule="auto"/>
            </w:pPr>
            <w:r>
              <w:rPr>
                <w:rFonts w:ascii="Calibri" w:eastAsia="Calibri" w:hAnsi="Calibri" w:cs="Calibri"/>
                <w:sz w:val="14"/>
                <w:szCs w:val="14"/>
              </w:rPr>
              <w:t>ANI/Alimera, Harrow, Bausch + Lomb</w:t>
            </w:r>
          </w:p>
        </w:tc>
        <w:tc>
          <w:tcPr>
            <w:tcW w:w="14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tcPr>
          <w:p w14:paraId="21D328AB" w14:textId="77777777" w:rsidR="00E5149E" w:rsidRDefault="00000000">
            <w:pPr>
              <w:spacing w:line="228" w:lineRule="auto"/>
            </w:pPr>
            <w:r>
              <w:rPr>
                <w:rFonts w:ascii="Calibri" w:eastAsia="Calibri" w:hAnsi="Calibri" w:cs="Calibri"/>
                <w:sz w:val="14"/>
                <w:szCs w:val="14"/>
              </w:rPr>
              <w:t>2028</w:t>
            </w:r>
          </w:p>
        </w:tc>
      </w:tr>
      <w:tr w:rsidR="00E5149E" w14:paraId="23588E4F" w14:textId="77777777">
        <w:tblPrEx>
          <w:tblCellMar>
            <w:top w:w="0" w:type="dxa"/>
            <w:bottom w:w="0" w:type="dxa"/>
          </w:tblCellMar>
        </w:tblPrEx>
        <w:trPr>
          <w:cantSplit/>
        </w:trPr>
        <w:tc>
          <w:tcPr>
            <w:tcW w:w="23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tcPr>
          <w:p w14:paraId="77186732" w14:textId="77777777" w:rsidR="00E5149E" w:rsidRDefault="00000000">
            <w:pPr>
              <w:spacing w:line="228" w:lineRule="auto"/>
            </w:pPr>
            <w:r>
              <w:rPr>
                <w:rFonts w:ascii="Calibri" w:eastAsia="Calibri" w:hAnsi="Calibri" w:cs="Calibri"/>
                <w:b/>
                <w:bCs/>
                <w:sz w:val="14"/>
                <w:szCs w:val="14"/>
              </w:rPr>
              <w:t>2 · Goserelin 3.6 mg implant (</w:t>
            </w:r>
            <w:proofErr w:type="spellStart"/>
            <w:r>
              <w:rPr>
                <w:rFonts w:ascii="Calibri" w:eastAsia="Calibri" w:hAnsi="Calibri" w:cs="Calibri"/>
                <w:b/>
                <w:bCs/>
                <w:sz w:val="14"/>
                <w:szCs w:val="14"/>
              </w:rPr>
              <w:t>Zoladex</w:t>
            </w:r>
            <w:proofErr w:type="spellEnd"/>
            <w:r>
              <w:rPr>
                <w:rFonts w:ascii="Calibri" w:eastAsia="Calibri" w:hAnsi="Calibri" w:cs="Calibri"/>
                <w:b/>
                <w:bCs/>
                <w:sz w:val="14"/>
                <w:szCs w:val="14"/>
              </w:rPr>
              <w:t xml:space="preserve"> generic-equivalent)</w:t>
            </w:r>
          </w:p>
        </w:tc>
        <w:tc>
          <w:tcPr>
            <w:tcW w:w="15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tcPr>
          <w:p w14:paraId="7E3BD7FB" w14:textId="77777777" w:rsidR="00E5149E" w:rsidRDefault="00000000">
            <w:pPr>
              <w:spacing w:line="228" w:lineRule="auto"/>
            </w:pPr>
            <w:r>
              <w:rPr>
                <w:rFonts w:ascii="Calibri" w:eastAsia="Calibri" w:hAnsi="Calibri" w:cs="Calibri"/>
                <w:sz w:val="14"/>
                <w:szCs w:val="14"/>
              </w:rPr>
              <w:t>Human · ANDA (CGT eligible)</w:t>
            </w:r>
          </w:p>
        </w:tc>
        <w:tc>
          <w:tcPr>
            <w:tcW w:w="27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tcPr>
          <w:p w14:paraId="58D9AAE6" w14:textId="77777777" w:rsidR="00E5149E" w:rsidRDefault="00000000">
            <w:pPr>
              <w:spacing w:line="228" w:lineRule="auto"/>
            </w:pPr>
            <w:r>
              <w:rPr>
                <w:rFonts w:ascii="Calibri" w:eastAsia="Calibri" w:hAnsi="Calibri" w:cs="Calibri"/>
                <w:sz w:val="14"/>
                <w:szCs w:val="14"/>
              </w:rPr>
              <w:t>One single-dose parallel PK study in patients (PSG Nov 2022); no PD endpoint. Single strength.</w:t>
            </w:r>
          </w:p>
        </w:tc>
        <w:tc>
          <w:tcPr>
            <w:tcW w:w="16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tcPr>
          <w:p w14:paraId="317E16FE" w14:textId="77777777" w:rsidR="00E5149E" w:rsidRDefault="00000000">
            <w:pPr>
              <w:spacing w:line="228" w:lineRule="auto"/>
            </w:pPr>
            <w:r>
              <w:rPr>
                <w:rFonts w:ascii="Calibri" w:eastAsia="Calibri" w:hAnsi="Calibri" w:cs="Calibri"/>
                <w:sz w:val="14"/>
                <w:szCs w:val="14"/>
              </w:rPr>
              <w:t xml:space="preserve">$1.15bn 2025 ex-US (AZ, +6%); US via </w:t>
            </w:r>
            <w:proofErr w:type="spellStart"/>
            <w:r>
              <w:rPr>
                <w:rFonts w:ascii="Calibri" w:eastAsia="Calibri" w:hAnsi="Calibri" w:cs="Calibri"/>
                <w:sz w:val="14"/>
                <w:szCs w:val="14"/>
              </w:rPr>
              <w:t>TerSera</w:t>
            </w:r>
            <w:proofErr w:type="spellEnd"/>
            <w:r>
              <w:rPr>
                <w:rFonts w:ascii="Calibri" w:eastAsia="Calibri" w:hAnsi="Calibri" w:cs="Calibri"/>
                <w:sz w:val="14"/>
                <w:szCs w:val="14"/>
              </w:rPr>
              <w:t>; no generic since 1989</w:t>
            </w:r>
          </w:p>
        </w:tc>
        <w:tc>
          <w:tcPr>
            <w:tcW w:w="13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tcPr>
          <w:p w14:paraId="4D44D528" w14:textId="77777777" w:rsidR="00E5149E" w:rsidRDefault="00000000">
            <w:pPr>
              <w:spacing w:line="228" w:lineRule="auto"/>
            </w:pPr>
            <w:r>
              <w:rPr>
                <w:rFonts w:ascii="Calibri" w:eastAsia="Calibri" w:hAnsi="Calibri" w:cs="Calibri"/>
                <w:sz w:val="14"/>
                <w:szCs w:val="14"/>
              </w:rPr>
              <w:t xml:space="preserve">Teva, </w:t>
            </w:r>
            <w:proofErr w:type="spellStart"/>
            <w:r>
              <w:rPr>
                <w:rFonts w:ascii="Calibri" w:eastAsia="Calibri" w:hAnsi="Calibri" w:cs="Calibri"/>
                <w:sz w:val="14"/>
                <w:szCs w:val="14"/>
              </w:rPr>
              <w:t>Amneal</w:t>
            </w:r>
            <w:proofErr w:type="spellEnd"/>
            <w:r>
              <w:rPr>
                <w:rFonts w:ascii="Calibri" w:eastAsia="Calibri" w:hAnsi="Calibri" w:cs="Calibri"/>
                <w:sz w:val="14"/>
                <w:szCs w:val="14"/>
              </w:rPr>
              <w:t>, Cipla; fine-needle/6-month upside to originator</w:t>
            </w:r>
          </w:p>
        </w:tc>
        <w:tc>
          <w:tcPr>
            <w:tcW w:w="14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tcPr>
          <w:p w14:paraId="64B232ED" w14:textId="77777777" w:rsidR="00E5149E" w:rsidRDefault="00000000">
            <w:pPr>
              <w:spacing w:line="228" w:lineRule="auto"/>
            </w:pPr>
            <w:r>
              <w:rPr>
                <w:rFonts w:ascii="Calibri" w:eastAsia="Calibri" w:hAnsi="Calibri" w:cs="Calibri"/>
                <w:sz w:val="14"/>
                <w:szCs w:val="14"/>
              </w:rPr>
              <w:t>2029</w:t>
            </w:r>
          </w:p>
        </w:tc>
      </w:tr>
      <w:tr w:rsidR="00E5149E" w14:paraId="665ACE8E" w14:textId="77777777">
        <w:tblPrEx>
          <w:tblCellMar>
            <w:top w:w="0" w:type="dxa"/>
            <w:bottom w:w="0" w:type="dxa"/>
          </w:tblCellMar>
        </w:tblPrEx>
        <w:trPr>
          <w:cantSplit/>
        </w:trPr>
        <w:tc>
          <w:tcPr>
            <w:tcW w:w="23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tcPr>
          <w:p w14:paraId="175828DF" w14:textId="77777777" w:rsidR="00E5149E" w:rsidRDefault="00000000">
            <w:pPr>
              <w:spacing w:line="228" w:lineRule="auto"/>
            </w:pPr>
            <w:r>
              <w:rPr>
                <w:rFonts w:ascii="Calibri" w:eastAsia="Calibri" w:hAnsi="Calibri" w:cs="Calibri"/>
                <w:b/>
                <w:bCs/>
                <w:sz w:val="14"/>
                <w:szCs w:val="14"/>
              </w:rPr>
              <w:t>3 · Buspirone once-daily ER + GRAS first-pass modulator</w:t>
            </w:r>
          </w:p>
        </w:tc>
        <w:tc>
          <w:tcPr>
            <w:tcW w:w="15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tcPr>
          <w:p w14:paraId="2C24A105" w14:textId="77777777" w:rsidR="00E5149E" w:rsidRDefault="00000000">
            <w:pPr>
              <w:spacing w:line="228" w:lineRule="auto"/>
            </w:pPr>
            <w:r>
              <w:rPr>
                <w:rFonts w:ascii="Calibri" w:eastAsia="Calibri" w:hAnsi="Calibri" w:cs="Calibri"/>
                <w:sz w:val="14"/>
                <w:szCs w:val="14"/>
              </w:rPr>
              <w:t>Human · 505(b)(2)</w:t>
            </w:r>
          </w:p>
        </w:tc>
        <w:tc>
          <w:tcPr>
            <w:tcW w:w="27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tcPr>
          <w:p w14:paraId="14420487" w14:textId="77777777" w:rsidR="00E5149E" w:rsidRDefault="00000000">
            <w:pPr>
              <w:spacing w:line="228" w:lineRule="auto"/>
            </w:pPr>
            <w:r>
              <w:rPr>
                <w:rFonts w:ascii="Calibri" w:eastAsia="Calibri" w:hAnsi="Calibri" w:cs="Calibri"/>
                <w:sz w:val="14"/>
                <w:szCs w:val="14"/>
              </w:rPr>
              <w:t xml:space="preserve">PK bridge to </w:t>
            </w:r>
            <w:proofErr w:type="gramStart"/>
            <w:r>
              <w:rPr>
                <w:rFonts w:ascii="Calibri" w:eastAsia="Calibri" w:hAnsi="Calibri" w:cs="Calibri"/>
                <w:sz w:val="14"/>
                <w:szCs w:val="14"/>
              </w:rPr>
              <w:t>immediate-release</w:t>
            </w:r>
            <w:proofErr w:type="gramEnd"/>
            <w:r>
              <w:rPr>
                <w:rFonts w:ascii="Calibri" w:eastAsia="Calibri" w:hAnsi="Calibri" w:cs="Calibri"/>
                <w:sz w:val="14"/>
                <w:szCs w:val="14"/>
              </w:rPr>
              <w:t xml:space="preserve"> (base case); one efficacy study is the downside case. Non-depot physics.</w:t>
            </w:r>
          </w:p>
        </w:tc>
        <w:tc>
          <w:tcPr>
            <w:tcW w:w="16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tcPr>
          <w:p w14:paraId="43B45C00" w14:textId="77777777" w:rsidR="00E5149E" w:rsidRDefault="00000000">
            <w:pPr>
              <w:spacing w:line="228" w:lineRule="auto"/>
            </w:pPr>
            <w:r>
              <w:rPr>
                <w:rFonts w:ascii="Calibri" w:eastAsia="Calibri" w:hAnsi="Calibri" w:cs="Calibri"/>
                <w:sz w:val="14"/>
                <w:szCs w:val="14"/>
              </w:rPr>
              <w:t>16.7m US Rx, #39 drug, 3.7m patients (2024); #95 → #39 in a decade</w:t>
            </w:r>
          </w:p>
        </w:tc>
        <w:tc>
          <w:tcPr>
            <w:tcW w:w="13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tcPr>
          <w:p w14:paraId="793A453D" w14:textId="77777777" w:rsidR="00E5149E" w:rsidRDefault="00000000">
            <w:pPr>
              <w:spacing w:line="228" w:lineRule="auto"/>
            </w:pPr>
            <w:proofErr w:type="spellStart"/>
            <w:r>
              <w:rPr>
                <w:rFonts w:ascii="Calibri" w:eastAsia="Calibri" w:hAnsi="Calibri" w:cs="Calibri"/>
                <w:sz w:val="14"/>
                <w:szCs w:val="14"/>
              </w:rPr>
              <w:t>Azurity</w:t>
            </w:r>
            <w:proofErr w:type="spellEnd"/>
            <w:r>
              <w:rPr>
                <w:rFonts w:ascii="Calibri" w:eastAsia="Calibri" w:hAnsi="Calibri" w:cs="Calibri"/>
                <w:sz w:val="14"/>
                <w:szCs w:val="14"/>
              </w:rPr>
              <w:t>, Zydus, specialty CNS; royalty model</w:t>
            </w:r>
          </w:p>
        </w:tc>
        <w:tc>
          <w:tcPr>
            <w:tcW w:w="14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tcPr>
          <w:p w14:paraId="4B7F1BD0" w14:textId="77777777" w:rsidR="00E5149E" w:rsidRDefault="00000000">
            <w:pPr>
              <w:spacing w:line="228" w:lineRule="auto"/>
            </w:pPr>
            <w:r>
              <w:rPr>
                <w:rFonts w:ascii="Calibri" w:eastAsia="Calibri" w:hAnsi="Calibri" w:cs="Calibri"/>
                <w:sz w:val="14"/>
                <w:szCs w:val="14"/>
              </w:rPr>
              <w:t>2029</w:t>
            </w:r>
          </w:p>
        </w:tc>
      </w:tr>
      <w:tr w:rsidR="00E5149E" w14:paraId="1AA8B2DB" w14:textId="77777777">
        <w:tblPrEx>
          <w:tblCellMar>
            <w:top w:w="0" w:type="dxa"/>
            <w:bottom w:w="0" w:type="dxa"/>
          </w:tblCellMar>
        </w:tblPrEx>
        <w:trPr>
          <w:cantSplit/>
        </w:trPr>
        <w:tc>
          <w:tcPr>
            <w:tcW w:w="23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tcPr>
          <w:p w14:paraId="44B30F2D" w14:textId="77777777" w:rsidR="00E5149E" w:rsidRDefault="00000000">
            <w:pPr>
              <w:spacing w:line="228" w:lineRule="auto"/>
            </w:pPr>
            <w:r>
              <w:rPr>
                <w:rFonts w:ascii="Calibri" w:eastAsia="Calibri" w:hAnsi="Calibri" w:cs="Calibri"/>
                <w:b/>
                <w:bCs/>
                <w:sz w:val="14"/>
                <w:szCs w:val="14"/>
              </w:rPr>
              <w:t>4 · Multi-week post-surgical analgesia depot (dogs, cats)</w:t>
            </w:r>
          </w:p>
        </w:tc>
        <w:tc>
          <w:tcPr>
            <w:tcW w:w="15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tcPr>
          <w:p w14:paraId="245A1946" w14:textId="77777777" w:rsidR="00E5149E" w:rsidRDefault="00000000">
            <w:pPr>
              <w:spacing w:line="228" w:lineRule="auto"/>
            </w:pPr>
            <w:r>
              <w:rPr>
                <w:rFonts w:ascii="Calibri" w:eastAsia="Calibri" w:hAnsi="Calibri" w:cs="Calibri"/>
                <w:sz w:val="14"/>
                <w:szCs w:val="14"/>
              </w:rPr>
              <w:t>Animal · NADA (CVM)</w:t>
            </w:r>
          </w:p>
        </w:tc>
        <w:tc>
          <w:tcPr>
            <w:tcW w:w="27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tcPr>
          <w:p w14:paraId="2F8869CC" w14:textId="77777777" w:rsidR="00E5149E" w:rsidRDefault="00000000">
            <w:pPr>
              <w:spacing w:line="228" w:lineRule="auto"/>
            </w:pPr>
            <w:r>
              <w:rPr>
                <w:rFonts w:ascii="Calibri" w:eastAsia="Calibri" w:hAnsi="Calibri" w:cs="Calibri"/>
                <w:sz w:val="14"/>
                <w:szCs w:val="14"/>
              </w:rPr>
              <w:t>Target-animal safety + one field effectiveness study per species; CMC technical section banked early via phased review.</w:t>
            </w:r>
          </w:p>
        </w:tc>
        <w:tc>
          <w:tcPr>
            <w:tcW w:w="16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tcPr>
          <w:p w14:paraId="1F4F8902" w14:textId="77777777" w:rsidR="00E5149E" w:rsidRDefault="00000000">
            <w:pPr>
              <w:spacing w:line="228" w:lineRule="auto"/>
            </w:pPr>
            <w:r>
              <w:rPr>
                <w:rFonts w:ascii="Calibri" w:eastAsia="Calibri" w:hAnsi="Calibri" w:cs="Calibri"/>
                <w:sz w:val="14"/>
                <w:szCs w:val="14"/>
              </w:rPr>
              <w:t xml:space="preserve">Longest approved: Nocita 72 h (Elanco), </w:t>
            </w:r>
            <w:proofErr w:type="spellStart"/>
            <w:r>
              <w:rPr>
                <w:rFonts w:ascii="Calibri" w:eastAsia="Calibri" w:hAnsi="Calibri" w:cs="Calibri"/>
                <w:sz w:val="14"/>
                <w:szCs w:val="14"/>
              </w:rPr>
              <w:t>Zorbium</w:t>
            </w:r>
            <w:proofErr w:type="spellEnd"/>
            <w:r>
              <w:rPr>
                <w:rFonts w:ascii="Calibri" w:eastAsia="Calibri" w:hAnsi="Calibri" w:cs="Calibri"/>
                <w:sz w:val="14"/>
                <w:szCs w:val="14"/>
              </w:rPr>
              <w:t xml:space="preserve"> ~4 d (cats); no multi-week product exists</w:t>
            </w:r>
          </w:p>
        </w:tc>
        <w:tc>
          <w:tcPr>
            <w:tcW w:w="13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tcPr>
          <w:p w14:paraId="4947D9A8" w14:textId="77777777" w:rsidR="00E5149E" w:rsidRDefault="00000000">
            <w:pPr>
              <w:spacing w:line="228" w:lineRule="auto"/>
            </w:pPr>
            <w:r>
              <w:rPr>
                <w:rFonts w:ascii="Calibri" w:eastAsia="Calibri" w:hAnsi="Calibri" w:cs="Calibri"/>
                <w:sz w:val="14"/>
                <w:szCs w:val="14"/>
              </w:rPr>
              <w:t xml:space="preserve">Elanco is the incumbent licensee of this exact category (Pacira → </w:t>
            </w:r>
            <w:proofErr w:type="spellStart"/>
            <w:r>
              <w:rPr>
                <w:rFonts w:ascii="Calibri" w:eastAsia="Calibri" w:hAnsi="Calibri" w:cs="Calibri"/>
                <w:sz w:val="14"/>
                <w:szCs w:val="14"/>
              </w:rPr>
              <w:t>Aratana</w:t>
            </w:r>
            <w:proofErr w:type="spellEnd"/>
            <w:r>
              <w:rPr>
                <w:rFonts w:ascii="Calibri" w:eastAsia="Calibri" w:hAnsi="Calibri" w:cs="Calibri"/>
                <w:sz w:val="14"/>
                <w:szCs w:val="14"/>
              </w:rPr>
              <w:t xml:space="preserve"> → Elanco)</w:t>
            </w:r>
          </w:p>
        </w:tc>
        <w:tc>
          <w:tcPr>
            <w:tcW w:w="14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tcPr>
          <w:p w14:paraId="6475EA41" w14:textId="77777777" w:rsidR="00E5149E" w:rsidRDefault="00000000">
            <w:pPr>
              <w:spacing w:line="228" w:lineRule="auto"/>
            </w:pPr>
            <w:r>
              <w:rPr>
                <w:rFonts w:ascii="Calibri" w:eastAsia="Calibri" w:hAnsi="Calibri" w:cs="Calibri"/>
                <w:sz w:val="14"/>
                <w:szCs w:val="14"/>
              </w:rPr>
              <w:t>2030</w:t>
            </w:r>
          </w:p>
        </w:tc>
      </w:tr>
      <w:tr w:rsidR="00E5149E" w14:paraId="44E18CDA" w14:textId="77777777">
        <w:tblPrEx>
          <w:tblCellMar>
            <w:top w:w="0" w:type="dxa"/>
            <w:bottom w:w="0" w:type="dxa"/>
          </w:tblCellMar>
        </w:tblPrEx>
        <w:trPr>
          <w:cantSplit/>
        </w:trPr>
        <w:tc>
          <w:tcPr>
            <w:tcW w:w="23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tcPr>
          <w:p w14:paraId="54E23CF8" w14:textId="77777777" w:rsidR="00E5149E" w:rsidRDefault="00000000">
            <w:pPr>
              <w:spacing w:line="228" w:lineRule="auto"/>
            </w:pPr>
            <w:r>
              <w:rPr>
                <w:rFonts w:ascii="Calibri" w:eastAsia="Calibri" w:hAnsi="Calibri" w:cs="Calibri"/>
                <w:b/>
                <w:bCs/>
                <w:sz w:val="14"/>
                <w:szCs w:val="14"/>
              </w:rPr>
              <w:t xml:space="preserve">5 · Canine OA long-acting small-molecule injectable (1–3 </w:t>
            </w:r>
            <w:proofErr w:type="spellStart"/>
            <w:r>
              <w:rPr>
                <w:rFonts w:ascii="Calibri" w:eastAsia="Calibri" w:hAnsi="Calibri" w:cs="Calibri"/>
                <w:b/>
                <w:bCs/>
                <w:sz w:val="14"/>
                <w:szCs w:val="14"/>
              </w:rPr>
              <w:t>mo</w:t>
            </w:r>
            <w:proofErr w:type="spellEnd"/>
            <w:r>
              <w:rPr>
                <w:rFonts w:ascii="Calibri" w:eastAsia="Calibri" w:hAnsi="Calibri" w:cs="Calibri"/>
                <w:b/>
                <w:bCs/>
                <w:sz w:val="14"/>
                <w:szCs w:val="14"/>
              </w:rPr>
              <w:t>)</w:t>
            </w:r>
          </w:p>
        </w:tc>
        <w:tc>
          <w:tcPr>
            <w:tcW w:w="15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tcPr>
          <w:p w14:paraId="0649E5E4" w14:textId="77777777" w:rsidR="00E5149E" w:rsidRDefault="00000000">
            <w:pPr>
              <w:spacing w:line="228" w:lineRule="auto"/>
            </w:pPr>
            <w:r>
              <w:rPr>
                <w:rFonts w:ascii="Calibri" w:eastAsia="Calibri" w:hAnsi="Calibri" w:cs="Calibri"/>
                <w:sz w:val="14"/>
                <w:szCs w:val="14"/>
              </w:rPr>
              <w:t>Animal · NADA (CVM); equine second</w:t>
            </w:r>
          </w:p>
        </w:tc>
        <w:tc>
          <w:tcPr>
            <w:tcW w:w="27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tcPr>
          <w:p w14:paraId="5C050F9A" w14:textId="77777777" w:rsidR="00E5149E" w:rsidRDefault="00000000">
            <w:pPr>
              <w:spacing w:line="228" w:lineRule="auto"/>
            </w:pPr>
            <w:r>
              <w:rPr>
                <w:rFonts w:ascii="Calibri" w:eastAsia="Calibri" w:hAnsi="Calibri" w:cs="Calibri"/>
                <w:sz w:val="14"/>
                <w:szCs w:val="14"/>
              </w:rPr>
              <w:t>TAS + field effectiveness in dogs; expanded conditional approval (GFI #261) is a live option for an unmet need.</w:t>
            </w:r>
          </w:p>
        </w:tc>
        <w:tc>
          <w:tcPr>
            <w:tcW w:w="16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tcPr>
          <w:p w14:paraId="4934747E" w14:textId="77777777" w:rsidR="00E5149E" w:rsidRDefault="00000000">
            <w:pPr>
              <w:spacing w:line="228" w:lineRule="auto"/>
            </w:pPr>
            <w:r>
              <w:rPr>
                <w:rFonts w:ascii="Calibri" w:eastAsia="Calibri" w:hAnsi="Calibri" w:cs="Calibri"/>
                <w:sz w:val="14"/>
                <w:szCs w:val="14"/>
              </w:rPr>
              <w:t xml:space="preserve">~40% of dogs have OA pain (Zoetis); </w:t>
            </w:r>
            <w:proofErr w:type="spellStart"/>
            <w:r>
              <w:rPr>
                <w:rFonts w:ascii="Calibri" w:eastAsia="Calibri" w:hAnsi="Calibri" w:cs="Calibri"/>
                <w:sz w:val="14"/>
                <w:szCs w:val="14"/>
              </w:rPr>
              <w:t>Librela</w:t>
            </w:r>
            <w:proofErr w:type="spellEnd"/>
            <w:r>
              <w:rPr>
                <w:rFonts w:ascii="Calibri" w:eastAsia="Calibri" w:hAnsi="Calibri" w:cs="Calibri"/>
                <w:sz w:val="14"/>
                <w:szCs w:val="14"/>
              </w:rPr>
              <w:t xml:space="preserve"> declining after 2025 safety label; </w:t>
            </w:r>
            <w:proofErr w:type="spellStart"/>
            <w:r>
              <w:rPr>
                <w:rFonts w:ascii="Calibri" w:eastAsia="Calibri" w:hAnsi="Calibri" w:cs="Calibri"/>
                <w:sz w:val="14"/>
                <w:szCs w:val="14"/>
              </w:rPr>
              <w:t>Lenivia</w:t>
            </w:r>
            <w:proofErr w:type="spellEnd"/>
            <w:r>
              <w:rPr>
                <w:rFonts w:ascii="Calibri" w:eastAsia="Calibri" w:hAnsi="Calibri" w:cs="Calibri"/>
                <w:sz w:val="14"/>
                <w:szCs w:val="14"/>
              </w:rPr>
              <w:t xml:space="preserve"> 3-mo </w:t>
            </w:r>
            <w:proofErr w:type="spellStart"/>
            <w:r>
              <w:rPr>
                <w:rFonts w:ascii="Calibri" w:eastAsia="Calibri" w:hAnsi="Calibri" w:cs="Calibri"/>
                <w:sz w:val="14"/>
                <w:szCs w:val="14"/>
              </w:rPr>
              <w:t>mAb</w:t>
            </w:r>
            <w:proofErr w:type="spellEnd"/>
            <w:r>
              <w:rPr>
                <w:rFonts w:ascii="Calibri" w:eastAsia="Calibri" w:hAnsi="Calibri" w:cs="Calibri"/>
                <w:sz w:val="14"/>
                <w:szCs w:val="14"/>
              </w:rPr>
              <w:t xml:space="preserve"> launched EU/CA 2026</w:t>
            </w:r>
          </w:p>
        </w:tc>
        <w:tc>
          <w:tcPr>
            <w:tcW w:w="13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tcPr>
          <w:p w14:paraId="7C65CEAD" w14:textId="77777777" w:rsidR="00E5149E" w:rsidRDefault="00000000">
            <w:pPr>
              <w:spacing w:line="228" w:lineRule="auto"/>
            </w:pPr>
            <w:r>
              <w:rPr>
                <w:rFonts w:ascii="Calibri" w:eastAsia="Calibri" w:hAnsi="Calibri" w:cs="Calibri"/>
                <w:sz w:val="14"/>
                <w:szCs w:val="14"/>
              </w:rPr>
              <w:t xml:space="preserve">Elanco has </w:t>
            </w:r>
            <w:proofErr w:type="spellStart"/>
            <w:r>
              <w:rPr>
                <w:rFonts w:ascii="Calibri" w:eastAsia="Calibri" w:hAnsi="Calibri" w:cs="Calibri"/>
                <w:sz w:val="14"/>
                <w:szCs w:val="14"/>
              </w:rPr>
              <w:t>Galliprant</w:t>
            </w:r>
            <w:proofErr w:type="spellEnd"/>
            <w:r>
              <w:rPr>
                <w:rFonts w:ascii="Calibri" w:eastAsia="Calibri" w:hAnsi="Calibri" w:cs="Calibri"/>
                <w:sz w:val="14"/>
                <w:szCs w:val="14"/>
              </w:rPr>
              <w:t xml:space="preserve"> (daily oral) and no long-acting OA injectable; Virbac, </w:t>
            </w:r>
            <w:proofErr w:type="spellStart"/>
            <w:r>
              <w:rPr>
                <w:rFonts w:ascii="Calibri" w:eastAsia="Calibri" w:hAnsi="Calibri" w:cs="Calibri"/>
                <w:sz w:val="14"/>
                <w:szCs w:val="14"/>
              </w:rPr>
              <w:t>Dechra</w:t>
            </w:r>
            <w:proofErr w:type="spellEnd"/>
            <w:r>
              <w:rPr>
                <w:rFonts w:ascii="Calibri" w:eastAsia="Calibri" w:hAnsi="Calibri" w:cs="Calibri"/>
                <w:sz w:val="14"/>
                <w:szCs w:val="14"/>
              </w:rPr>
              <w:t xml:space="preserve"> as alternates</w:t>
            </w:r>
          </w:p>
        </w:tc>
        <w:tc>
          <w:tcPr>
            <w:tcW w:w="14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tcPr>
          <w:p w14:paraId="68B6B8EF" w14:textId="77777777" w:rsidR="00E5149E" w:rsidRDefault="00000000">
            <w:pPr>
              <w:spacing w:line="228" w:lineRule="auto"/>
            </w:pPr>
            <w:r>
              <w:rPr>
                <w:rFonts w:ascii="Calibri" w:eastAsia="Calibri" w:hAnsi="Calibri" w:cs="Calibri"/>
                <w:sz w:val="14"/>
                <w:szCs w:val="14"/>
              </w:rPr>
              <w:t>2030–31</w:t>
            </w:r>
          </w:p>
        </w:tc>
      </w:tr>
    </w:tbl>
    <w:p w14:paraId="1BE573D8" w14:textId="77777777" w:rsidR="00E5149E" w:rsidRDefault="00000000">
      <w:r>
        <w:br w:type="page"/>
      </w:r>
    </w:p>
    <w:p w14:paraId="4C99E77B" w14:textId="77777777" w:rsidR="00E5149E" w:rsidRDefault="00000000">
      <w:pPr>
        <w:keepNext/>
        <w:spacing w:before="160" w:after="40"/>
      </w:pPr>
      <w:r>
        <w:rPr>
          <w:b/>
          <w:bCs/>
          <w:sz w:val="30"/>
          <w:szCs w:val="30"/>
        </w:rPr>
        <w:lastRenderedPageBreak/>
        <w:t>The matrix</w:t>
      </w:r>
    </w:p>
    <w:p w14:paraId="4752347F" w14:textId="77777777" w:rsidR="00E5149E" w:rsidRDefault="00000000">
      <w:pPr>
        <w:spacing w:after="120" w:line="252" w:lineRule="auto"/>
      </w:pPr>
      <w:r>
        <w:rPr>
          <w:rFonts w:ascii="Calibri" w:eastAsia="Calibri" w:hAnsi="Calibri" w:cs="Calibri"/>
          <w:color w:val="7A8A90"/>
          <w:sz w:val="17"/>
          <w:szCs w:val="17"/>
        </w:rPr>
        <w:t>Horizontal axis: how clear and how fast the FDA route is. Vertical axis: how badly a buyer needs the product. Marker size: how much of the problem the engine solves. The shaded quadrant is where a seed-stage company should spend. Runner-ups are hollow.</w:t>
      </w:r>
    </w:p>
    <w:p w14:paraId="37B4CBAC" w14:textId="77777777" w:rsidR="00E5149E" w:rsidRDefault="00000000">
      <w:pPr>
        <w:spacing w:after="120"/>
        <w:jc w:val="center"/>
      </w:pPr>
      <w:r>
        <w:rPr>
          <w:noProof/>
        </w:rPr>
        <w:drawing>
          <wp:inline distT="0" distB="0" distL="0" distR="0" wp14:anchorId="061B9615" wp14:editId="6B596065">
            <wp:extent cx="561975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3810000"/>
                    </a:xfrm>
                    <a:prstGeom prst="rect">
                      <a:avLst/>
                    </a:prstGeom>
                  </pic:spPr>
                </pic:pic>
              </a:graphicData>
            </a:graphic>
          </wp:inline>
        </w:drawing>
      </w:r>
    </w:p>
    <w:p w14:paraId="2DF64FAA" w14:textId="77777777" w:rsidR="00E5149E" w:rsidRDefault="00000000">
      <w:pPr>
        <w:spacing w:after="80" w:line="252" w:lineRule="auto"/>
      </w:pPr>
      <w:r>
        <w:rPr>
          <w:rFonts w:ascii="Calibri" w:eastAsia="Calibri" w:hAnsi="Calibri" w:cs="Calibri"/>
          <w:b/>
          <w:bCs/>
          <w:sz w:val="17"/>
          <w:szCs w:val="17"/>
        </w:rPr>
        <w:t xml:space="preserve">Scorecard. </w:t>
      </w:r>
      <w:r>
        <w:rPr>
          <w:rFonts w:ascii="Calibri" w:eastAsia="Calibri" w:hAnsi="Calibri" w:cs="Calibri"/>
          <w:color w:val="3E4F56"/>
          <w:sz w:val="17"/>
          <w:szCs w:val="17"/>
        </w:rPr>
        <w:t>Scores 1–5; weights in the header. Regulatory clarity and speed together carry half the weight because that is the brief. Capital-to-readout is scored inversely (5 = cheapest).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150"/>
        <w:gridCol w:w="1050"/>
        <w:gridCol w:w="1000"/>
        <w:gridCol w:w="1050"/>
        <w:gridCol w:w="1150"/>
        <w:gridCol w:w="1050"/>
        <w:gridCol w:w="750"/>
      </w:tblGrid>
      <w:tr w:rsidR="00E5149E" w14:paraId="336338D8" w14:textId="77777777">
        <w:tblPrEx>
          <w:tblCellMar>
            <w:top w:w="0" w:type="dxa"/>
            <w:bottom w:w="0" w:type="dxa"/>
          </w:tblCellMar>
        </w:tblPrEx>
        <w:trPr>
          <w:tblHeader/>
        </w:trPr>
        <w:tc>
          <w:tcPr>
            <w:tcW w:w="2700" w:type="dxa"/>
            <w:tcBorders>
              <w:top w:val="single" w:sz="4" w:space="0" w:color="D3D9D5"/>
              <w:left w:val="none" w:sz="0" w:space="0" w:color="FFFFFF"/>
              <w:bottom w:val="single" w:sz="4" w:space="0" w:color="D3D9D5"/>
              <w:right w:val="none" w:sz="0" w:space="0" w:color="FFFFFF"/>
            </w:tcBorders>
            <w:shd w:val="clear" w:color="auto" w:fill="EBEEE9"/>
            <w:tcMar>
              <w:top w:w="60" w:type="dxa"/>
              <w:left w:w="90" w:type="dxa"/>
              <w:bottom w:w="60" w:type="dxa"/>
              <w:right w:w="90" w:type="dxa"/>
            </w:tcMar>
            <w:vAlign w:val="center"/>
          </w:tcPr>
          <w:p w14:paraId="5D5AFFDA" w14:textId="77777777" w:rsidR="00E5149E" w:rsidRDefault="00000000">
            <w:pPr>
              <w:spacing w:line="228" w:lineRule="auto"/>
            </w:pPr>
            <w:r>
              <w:rPr>
                <w:rFonts w:ascii="Calibri" w:eastAsia="Calibri" w:hAnsi="Calibri" w:cs="Calibri"/>
                <w:b/>
                <w:bCs/>
                <w:color w:val="3E4F56"/>
                <w:sz w:val="13"/>
                <w:szCs w:val="13"/>
              </w:rPr>
              <w:t>Candidate</w:t>
            </w:r>
          </w:p>
        </w:tc>
        <w:tc>
          <w:tcPr>
            <w:tcW w:w="1150" w:type="dxa"/>
            <w:tcBorders>
              <w:top w:val="single" w:sz="4" w:space="0" w:color="D3D9D5"/>
              <w:left w:val="none" w:sz="0" w:space="0" w:color="FFFFFF"/>
              <w:bottom w:val="single" w:sz="4" w:space="0" w:color="D3D9D5"/>
              <w:right w:val="none" w:sz="0" w:space="0" w:color="FFFFFF"/>
            </w:tcBorders>
            <w:shd w:val="clear" w:color="auto" w:fill="EBEEE9"/>
            <w:tcMar>
              <w:top w:w="60" w:type="dxa"/>
              <w:left w:w="90" w:type="dxa"/>
              <w:bottom w:w="60" w:type="dxa"/>
              <w:right w:w="90" w:type="dxa"/>
            </w:tcMar>
            <w:vAlign w:val="center"/>
          </w:tcPr>
          <w:p w14:paraId="071638E6" w14:textId="77777777" w:rsidR="00E5149E" w:rsidRDefault="00000000">
            <w:pPr>
              <w:spacing w:line="228" w:lineRule="auto"/>
              <w:jc w:val="center"/>
            </w:pPr>
            <w:r>
              <w:rPr>
                <w:rFonts w:ascii="Calibri" w:eastAsia="Calibri" w:hAnsi="Calibri" w:cs="Calibri"/>
                <w:b/>
                <w:bCs/>
                <w:color w:val="3E4F56"/>
                <w:sz w:val="13"/>
                <w:szCs w:val="13"/>
              </w:rPr>
              <w:t>Regulatory clarity ·25%</w:t>
            </w:r>
          </w:p>
        </w:tc>
        <w:tc>
          <w:tcPr>
            <w:tcW w:w="1050" w:type="dxa"/>
            <w:tcBorders>
              <w:top w:val="single" w:sz="4" w:space="0" w:color="D3D9D5"/>
              <w:left w:val="none" w:sz="0" w:space="0" w:color="FFFFFF"/>
              <w:bottom w:val="single" w:sz="4" w:space="0" w:color="D3D9D5"/>
              <w:right w:val="none" w:sz="0" w:space="0" w:color="FFFFFF"/>
            </w:tcBorders>
            <w:shd w:val="clear" w:color="auto" w:fill="EBEEE9"/>
            <w:tcMar>
              <w:top w:w="60" w:type="dxa"/>
              <w:left w:w="90" w:type="dxa"/>
              <w:bottom w:w="60" w:type="dxa"/>
              <w:right w:w="90" w:type="dxa"/>
            </w:tcMar>
            <w:vAlign w:val="center"/>
          </w:tcPr>
          <w:p w14:paraId="7A9175D7" w14:textId="77777777" w:rsidR="00E5149E" w:rsidRDefault="00000000">
            <w:pPr>
              <w:spacing w:line="228" w:lineRule="auto"/>
              <w:jc w:val="center"/>
            </w:pPr>
            <w:r>
              <w:rPr>
                <w:rFonts w:ascii="Calibri" w:eastAsia="Calibri" w:hAnsi="Calibri" w:cs="Calibri"/>
                <w:b/>
                <w:bCs/>
                <w:color w:val="3E4F56"/>
                <w:sz w:val="13"/>
                <w:szCs w:val="13"/>
              </w:rPr>
              <w:t>Speed to filing ·25%</w:t>
            </w:r>
          </w:p>
        </w:tc>
        <w:tc>
          <w:tcPr>
            <w:tcW w:w="1000" w:type="dxa"/>
            <w:tcBorders>
              <w:top w:val="single" w:sz="4" w:space="0" w:color="D3D9D5"/>
              <w:left w:val="none" w:sz="0" w:space="0" w:color="FFFFFF"/>
              <w:bottom w:val="single" w:sz="4" w:space="0" w:color="D3D9D5"/>
              <w:right w:val="none" w:sz="0" w:space="0" w:color="FFFFFF"/>
            </w:tcBorders>
            <w:shd w:val="clear" w:color="auto" w:fill="EBEEE9"/>
            <w:tcMar>
              <w:top w:w="60" w:type="dxa"/>
              <w:left w:w="90" w:type="dxa"/>
              <w:bottom w:w="60" w:type="dxa"/>
              <w:right w:w="90" w:type="dxa"/>
            </w:tcMar>
            <w:vAlign w:val="center"/>
          </w:tcPr>
          <w:p w14:paraId="3962B257" w14:textId="77777777" w:rsidR="00E5149E" w:rsidRDefault="00000000">
            <w:pPr>
              <w:spacing w:line="228" w:lineRule="auto"/>
              <w:jc w:val="center"/>
            </w:pPr>
            <w:r>
              <w:rPr>
                <w:rFonts w:ascii="Calibri" w:eastAsia="Calibri" w:hAnsi="Calibri" w:cs="Calibri"/>
                <w:b/>
                <w:bCs/>
                <w:color w:val="3E4F56"/>
                <w:sz w:val="13"/>
                <w:szCs w:val="13"/>
              </w:rPr>
              <w:t>Market need ·20%</w:t>
            </w:r>
          </w:p>
        </w:tc>
        <w:tc>
          <w:tcPr>
            <w:tcW w:w="1050" w:type="dxa"/>
            <w:tcBorders>
              <w:top w:val="single" w:sz="4" w:space="0" w:color="D3D9D5"/>
              <w:left w:val="none" w:sz="0" w:space="0" w:color="FFFFFF"/>
              <w:bottom w:val="single" w:sz="4" w:space="0" w:color="D3D9D5"/>
              <w:right w:val="none" w:sz="0" w:space="0" w:color="FFFFFF"/>
            </w:tcBorders>
            <w:shd w:val="clear" w:color="auto" w:fill="EBEEE9"/>
            <w:tcMar>
              <w:top w:w="60" w:type="dxa"/>
              <w:left w:w="90" w:type="dxa"/>
              <w:bottom w:w="60" w:type="dxa"/>
              <w:right w:w="90" w:type="dxa"/>
            </w:tcMar>
            <w:vAlign w:val="center"/>
          </w:tcPr>
          <w:p w14:paraId="1A608967" w14:textId="77777777" w:rsidR="00E5149E" w:rsidRDefault="00000000">
            <w:pPr>
              <w:spacing w:line="228" w:lineRule="auto"/>
              <w:jc w:val="center"/>
            </w:pPr>
            <w:r>
              <w:rPr>
                <w:rFonts w:ascii="Calibri" w:eastAsia="Calibri" w:hAnsi="Calibri" w:cs="Calibri"/>
                <w:b/>
                <w:bCs/>
                <w:color w:val="3E4F56"/>
                <w:sz w:val="13"/>
                <w:szCs w:val="13"/>
              </w:rPr>
              <w:t>Engine leverage ·10%</w:t>
            </w:r>
          </w:p>
        </w:tc>
        <w:tc>
          <w:tcPr>
            <w:tcW w:w="1150" w:type="dxa"/>
            <w:tcBorders>
              <w:top w:val="single" w:sz="4" w:space="0" w:color="D3D9D5"/>
              <w:left w:val="none" w:sz="0" w:space="0" w:color="FFFFFF"/>
              <w:bottom w:val="single" w:sz="4" w:space="0" w:color="D3D9D5"/>
              <w:right w:val="none" w:sz="0" w:space="0" w:color="FFFFFF"/>
            </w:tcBorders>
            <w:shd w:val="clear" w:color="auto" w:fill="EBEEE9"/>
            <w:tcMar>
              <w:top w:w="60" w:type="dxa"/>
              <w:left w:w="90" w:type="dxa"/>
              <w:bottom w:w="60" w:type="dxa"/>
              <w:right w:w="90" w:type="dxa"/>
            </w:tcMar>
            <w:vAlign w:val="center"/>
          </w:tcPr>
          <w:p w14:paraId="0483E713" w14:textId="77777777" w:rsidR="00E5149E" w:rsidRDefault="00000000">
            <w:pPr>
              <w:spacing w:line="228" w:lineRule="auto"/>
              <w:jc w:val="center"/>
            </w:pPr>
            <w:r>
              <w:rPr>
                <w:rFonts w:ascii="Calibri" w:eastAsia="Calibri" w:hAnsi="Calibri" w:cs="Calibri"/>
                <w:b/>
                <w:bCs/>
                <w:color w:val="3E4F56"/>
                <w:sz w:val="13"/>
                <w:szCs w:val="13"/>
              </w:rPr>
              <w:t>Partner / Elanco fit ·10%</w:t>
            </w:r>
          </w:p>
        </w:tc>
        <w:tc>
          <w:tcPr>
            <w:tcW w:w="1050" w:type="dxa"/>
            <w:tcBorders>
              <w:top w:val="single" w:sz="4" w:space="0" w:color="D3D9D5"/>
              <w:left w:val="none" w:sz="0" w:space="0" w:color="FFFFFF"/>
              <w:bottom w:val="single" w:sz="4" w:space="0" w:color="D3D9D5"/>
              <w:right w:val="none" w:sz="0" w:space="0" w:color="FFFFFF"/>
            </w:tcBorders>
            <w:shd w:val="clear" w:color="auto" w:fill="EBEEE9"/>
            <w:tcMar>
              <w:top w:w="60" w:type="dxa"/>
              <w:left w:w="90" w:type="dxa"/>
              <w:bottom w:w="60" w:type="dxa"/>
              <w:right w:w="90" w:type="dxa"/>
            </w:tcMar>
            <w:vAlign w:val="center"/>
          </w:tcPr>
          <w:p w14:paraId="53446F49" w14:textId="77777777" w:rsidR="00E5149E" w:rsidRDefault="00000000">
            <w:pPr>
              <w:spacing w:line="228" w:lineRule="auto"/>
              <w:jc w:val="center"/>
            </w:pPr>
            <w:r>
              <w:rPr>
                <w:rFonts w:ascii="Calibri" w:eastAsia="Calibri" w:hAnsi="Calibri" w:cs="Calibri"/>
                <w:b/>
                <w:bCs/>
                <w:color w:val="3E4F56"/>
                <w:sz w:val="13"/>
                <w:szCs w:val="13"/>
              </w:rPr>
              <w:t>Capital to readout ·10%</w:t>
            </w:r>
          </w:p>
        </w:tc>
        <w:tc>
          <w:tcPr>
            <w:tcW w:w="750" w:type="dxa"/>
            <w:tcBorders>
              <w:top w:val="single" w:sz="4" w:space="0" w:color="D3D9D5"/>
              <w:left w:val="none" w:sz="0" w:space="0" w:color="FFFFFF"/>
              <w:bottom w:val="single" w:sz="4" w:space="0" w:color="D3D9D5"/>
              <w:right w:val="none" w:sz="0" w:space="0" w:color="FFFFFF"/>
            </w:tcBorders>
            <w:shd w:val="clear" w:color="auto" w:fill="EBEEE9"/>
            <w:tcMar>
              <w:top w:w="60" w:type="dxa"/>
              <w:left w:w="90" w:type="dxa"/>
              <w:bottom w:w="60" w:type="dxa"/>
              <w:right w:w="90" w:type="dxa"/>
            </w:tcMar>
            <w:vAlign w:val="center"/>
          </w:tcPr>
          <w:p w14:paraId="036E23E2" w14:textId="77777777" w:rsidR="00E5149E" w:rsidRDefault="00000000">
            <w:pPr>
              <w:spacing w:line="228" w:lineRule="auto"/>
              <w:jc w:val="center"/>
            </w:pPr>
            <w:r>
              <w:rPr>
                <w:rFonts w:ascii="Calibri" w:eastAsia="Calibri" w:hAnsi="Calibri" w:cs="Calibri"/>
                <w:b/>
                <w:bCs/>
                <w:color w:val="3E4F56"/>
                <w:sz w:val="13"/>
                <w:szCs w:val="13"/>
              </w:rPr>
              <w:t>Score</w:t>
            </w:r>
          </w:p>
        </w:tc>
      </w:tr>
      <w:tr w:rsidR="00E5149E" w14:paraId="35BF9B8F" w14:textId="77777777">
        <w:tblPrEx>
          <w:tblCellMar>
            <w:top w:w="0" w:type="dxa"/>
            <w:bottom w:w="0" w:type="dxa"/>
          </w:tblCellMar>
        </w:tblPrEx>
        <w:tc>
          <w:tcPr>
            <w:tcW w:w="27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0088829A" w14:textId="77777777" w:rsidR="00E5149E" w:rsidRDefault="00000000">
            <w:pPr>
              <w:spacing w:line="228" w:lineRule="auto"/>
            </w:pPr>
            <w:r>
              <w:rPr>
                <w:rFonts w:ascii="Calibri" w:eastAsia="Calibri" w:hAnsi="Calibri" w:cs="Calibri"/>
                <w:b/>
                <w:bCs/>
                <w:sz w:val="14"/>
                <w:szCs w:val="14"/>
              </w:rPr>
              <w:t>1 · Dexamethasone intravitreal implant</w:t>
            </w:r>
          </w:p>
        </w:tc>
        <w:tc>
          <w:tcPr>
            <w:tcW w:w="11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1006F00A" w14:textId="77777777" w:rsidR="00E5149E" w:rsidRDefault="00000000">
            <w:pPr>
              <w:spacing w:line="228" w:lineRule="auto"/>
              <w:jc w:val="center"/>
            </w:pPr>
            <w:r>
              <w:rPr>
                <w:rFonts w:ascii="Calibri" w:eastAsia="Calibri" w:hAnsi="Calibri" w:cs="Calibri"/>
                <w:b/>
                <w:bCs/>
                <w:color w:val="1F7A6B"/>
                <w:sz w:val="15"/>
                <w:szCs w:val="15"/>
              </w:rPr>
              <w:t>5</w:t>
            </w:r>
          </w:p>
        </w:tc>
        <w:tc>
          <w:tcPr>
            <w:tcW w:w="10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75337BE8" w14:textId="77777777" w:rsidR="00E5149E" w:rsidRDefault="00000000">
            <w:pPr>
              <w:spacing w:line="228" w:lineRule="auto"/>
              <w:jc w:val="center"/>
            </w:pPr>
            <w:r>
              <w:rPr>
                <w:rFonts w:ascii="Calibri" w:eastAsia="Calibri" w:hAnsi="Calibri" w:cs="Calibri"/>
                <w:b/>
                <w:bCs/>
                <w:color w:val="1F7A6B"/>
                <w:sz w:val="15"/>
                <w:szCs w:val="15"/>
              </w:rPr>
              <w:t>5</w:t>
            </w:r>
          </w:p>
        </w:tc>
        <w:tc>
          <w:tcPr>
            <w:tcW w:w="10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53257B8A" w14:textId="77777777" w:rsidR="00E5149E" w:rsidRDefault="00000000">
            <w:pPr>
              <w:spacing w:line="228" w:lineRule="auto"/>
              <w:jc w:val="center"/>
            </w:pPr>
            <w:r>
              <w:rPr>
                <w:rFonts w:ascii="Calibri" w:eastAsia="Calibri" w:hAnsi="Calibri" w:cs="Calibri"/>
                <w:sz w:val="15"/>
                <w:szCs w:val="15"/>
              </w:rPr>
              <w:t>3</w:t>
            </w:r>
          </w:p>
        </w:tc>
        <w:tc>
          <w:tcPr>
            <w:tcW w:w="10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60012FC7" w14:textId="77777777" w:rsidR="00E5149E" w:rsidRDefault="00000000">
            <w:pPr>
              <w:spacing w:line="228" w:lineRule="auto"/>
              <w:jc w:val="center"/>
            </w:pPr>
            <w:r>
              <w:rPr>
                <w:rFonts w:ascii="Calibri" w:eastAsia="Calibri" w:hAnsi="Calibri" w:cs="Calibri"/>
                <w:b/>
                <w:bCs/>
                <w:color w:val="1F7A6B"/>
                <w:sz w:val="15"/>
                <w:szCs w:val="15"/>
              </w:rPr>
              <w:t>5</w:t>
            </w:r>
          </w:p>
        </w:tc>
        <w:tc>
          <w:tcPr>
            <w:tcW w:w="11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2892CC8C" w14:textId="77777777" w:rsidR="00E5149E" w:rsidRDefault="00000000">
            <w:pPr>
              <w:spacing w:line="228" w:lineRule="auto"/>
              <w:jc w:val="center"/>
            </w:pPr>
            <w:r>
              <w:rPr>
                <w:rFonts w:ascii="Calibri" w:eastAsia="Calibri" w:hAnsi="Calibri" w:cs="Calibri"/>
                <w:sz w:val="15"/>
                <w:szCs w:val="15"/>
              </w:rPr>
              <w:t>3</w:t>
            </w:r>
          </w:p>
        </w:tc>
        <w:tc>
          <w:tcPr>
            <w:tcW w:w="10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22BDD5E0" w14:textId="77777777" w:rsidR="00E5149E" w:rsidRDefault="00000000">
            <w:pPr>
              <w:spacing w:line="228" w:lineRule="auto"/>
              <w:jc w:val="center"/>
            </w:pPr>
            <w:r>
              <w:rPr>
                <w:rFonts w:ascii="Calibri" w:eastAsia="Calibri" w:hAnsi="Calibri" w:cs="Calibri"/>
                <w:b/>
                <w:bCs/>
                <w:color w:val="1F7A6B"/>
                <w:sz w:val="15"/>
                <w:szCs w:val="15"/>
              </w:rPr>
              <w:t>4</w:t>
            </w:r>
          </w:p>
        </w:tc>
        <w:tc>
          <w:tcPr>
            <w:tcW w:w="750" w:type="dxa"/>
            <w:tcBorders>
              <w:top w:val="single" w:sz="4" w:space="0" w:color="D3D9D5"/>
              <w:left w:val="none" w:sz="0" w:space="0" w:color="FFFFFF"/>
              <w:bottom w:val="single" w:sz="4" w:space="0" w:color="D3D9D5"/>
              <w:right w:val="none" w:sz="0" w:space="0" w:color="FFFFFF"/>
            </w:tcBorders>
            <w:shd w:val="clear" w:color="auto" w:fill="DCEDE9"/>
            <w:tcMar>
              <w:top w:w="60" w:type="dxa"/>
              <w:left w:w="90" w:type="dxa"/>
              <w:bottom w:w="60" w:type="dxa"/>
              <w:right w:w="90" w:type="dxa"/>
            </w:tcMar>
            <w:vAlign w:val="center"/>
          </w:tcPr>
          <w:p w14:paraId="67C2C2FF" w14:textId="77777777" w:rsidR="00E5149E" w:rsidRDefault="00000000">
            <w:pPr>
              <w:spacing w:line="228" w:lineRule="auto"/>
              <w:jc w:val="center"/>
            </w:pPr>
            <w:r>
              <w:rPr>
                <w:rFonts w:ascii="Calibri" w:eastAsia="Calibri" w:hAnsi="Calibri" w:cs="Calibri"/>
                <w:b/>
                <w:bCs/>
                <w:color w:val="0F6E62"/>
                <w:sz w:val="15"/>
                <w:szCs w:val="15"/>
              </w:rPr>
              <w:t>4.3</w:t>
            </w:r>
          </w:p>
        </w:tc>
      </w:tr>
      <w:tr w:rsidR="00E5149E" w14:paraId="0F5D7EB8" w14:textId="77777777">
        <w:tblPrEx>
          <w:tblCellMar>
            <w:top w:w="0" w:type="dxa"/>
            <w:bottom w:w="0" w:type="dxa"/>
          </w:tblCellMar>
        </w:tblPrEx>
        <w:tc>
          <w:tcPr>
            <w:tcW w:w="27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12BF9E82" w14:textId="77777777" w:rsidR="00E5149E" w:rsidRDefault="00000000">
            <w:pPr>
              <w:spacing w:line="228" w:lineRule="auto"/>
            </w:pPr>
            <w:r>
              <w:rPr>
                <w:rFonts w:ascii="Calibri" w:eastAsia="Calibri" w:hAnsi="Calibri" w:cs="Calibri"/>
                <w:b/>
                <w:bCs/>
                <w:sz w:val="14"/>
                <w:szCs w:val="14"/>
              </w:rPr>
              <w:t>2 · Goserelin implant</w:t>
            </w:r>
          </w:p>
        </w:tc>
        <w:tc>
          <w:tcPr>
            <w:tcW w:w="11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5C30A7BC" w14:textId="77777777" w:rsidR="00E5149E" w:rsidRDefault="00000000">
            <w:pPr>
              <w:spacing w:line="228" w:lineRule="auto"/>
              <w:jc w:val="center"/>
            </w:pPr>
            <w:r>
              <w:rPr>
                <w:rFonts w:ascii="Calibri" w:eastAsia="Calibri" w:hAnsi="Calibri" w:cs="Calibri"/>
                <w:b/>
                <w:bCs/>
                <w:color w:val="1F7A6B"/>
                <w:sz w:val="15"/>
                <w:szCs w:val="15"/>
              </w:rPr>
              <w:t>4</w:t>
            </w:r>
          </w:p>
        </w:tc>
        <w:tc>
          <w:tcPr>
            <w:tcW w:w="10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519FAE37" w14:textId="77777777" w:rsidR="00E5149E" w:rsidRDefault="00000000">
            <w:pPr>
              <w:spacing w:line="228" w:lineRule="auto"/>
              <w:jc w:val="center"/>
            </w:pPr>
            <w:r>
              <w:rPr>
                <w:rFonts w:ascii="Calibri" w:eastAsia="Calibri" w:hAnsi="Calibri" w:cs="Calibri"/>
                <w:sz w:val="15"/>
                <w:szCs w:val="15"/>
              </w:rPr>
              <w:t>3</w:t>
            </w:r>
          </w:p>
        </w:tc>
        <w:tc>
          <w:tcPr>
            <w:tcW w:w="10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75EB426D" w14:textId="77777777" w:rsidR="00E5149E" w:rsidRDefault="00000000">
            <w:pPr>
              <w:spacing w:line="228" w:lineRule="auto"/>
              <w:jc w:val="center"/>
            </w:pPr>
            <w:r>
              <w:rPr>
                <w:rFonts w:ascii="Calibri" w:eastAsia="Calibri" w:hAnsi="Calibri" w:cs="Calibri"/>
                <w:b/>
                <w:bCs/>
                <w:color w:val="1F7A6B"/>
                <w:sz w:val="15"/>
                <w:szCs w:val="15"/>
              </w:rPr>
              <w:t>4</w:t>
            </w:r>
          </w:p>
        </w:tc>
        <w:tc>
          <w:tcPr>
            <w:tcW w:w="10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5D60569E" w14:textId="77777777" w:rsidR="00E5149E" w:rsidRDefault="00000000">
            <w:pPr>
              <w:spacing w:line="228" w:lineRule="auto"/>
              <w:jc w:val="center"/>
            </w:pPr>
            <w:r>
              <w:rPr>
                <w:rFonts w:ascii="Calibri" w:eastAsia="Calibri" w:hAnsi="Calibri" w:cs="Calibri"/>
                <w:b/>
                <w:bCs/>
                <w:color w:val="1F7A6B"/>
                <w:sz w:val="15"/>
                <w:szCs w:val="15"/>
              </w:rPr>
              <w:t>5</w:t>
            </w:r>
          </w:p>
        </w:tc>
        <w:tc>
          <w:tcPr>
            <w:tcW w:w="11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53E7D160" w14:textId="77777777" w:rsidR="00E5149E" w:rsidRDefault="00000000">
            <w:pPr>
              <w:spacing w:line="228" w:lineRule="auto"/>
              <w:jc w:val="center"/>
            </w:pPr>
            <w:r>
              <w:rPr>
                <w:rFonts w:ascii="Calibri" w:eastAsia="Calibri" w:hAnsi="Calibri" w:cs="Calibri"/>
                <w:sz w:val="15"/>
                <w:szCs w:val="15"/>
              </w:rPr>
              <w:t>3</w:t>
            </w:r>
          </w:p>
        </w:tc>
        <w:tc>
          <w:tcPr>
            <w:tcW w:w="10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7F5831E1" w14:textId="77777777" w:rsidR="00E5149E" w:rsidRDefault="00000000">
            <w:pPr>
              <w:spacing w:line="228" w:lineRule="auto"/>
              <w:jc w:val="center"/>
            </w:pPr>
            <w:r>
              <w:rPr>
                <w:rFonts w:ascii="Calibri" w:eastAsia="Calibri" w:hAnsi="Calibri" w:cs="Calibri"/>
                <w:sz w:val="15"/>
                <w:szCs w:val="15"/>
              </w:rPr>
              <w:t>3</w:t>
            </w:r>
          </w:p>
        </w:tc>
        <w:tc>
          <w:tcPr>
            <w:tcW w:w="750" w:type="dxa"/>
            <w:tcBorders>
              <w:top w:val="single" w:sz="4" w:space="0" w:color="D3D9D5"/>
              <w:left w:val="none" w:sz="0" w:space="0" w:color="FFFFFF"/>
              <w:bottom w:val="single" w:sz="4" w:space="0" w:color="D3D9D5"/>
              <w:right w:val="none" w:sz="0" w:space="0" w:color="FFFFFF"/>
            </w:tcBorders>
            <w:shd w:val="clear" w:color="auto" w:fill="DCEDE9"/>
            <w:tcMar>
              <w:top w:w="60" w:type="dxa"/>
              <w:left w:w="90" w:type="dxa"/>
              <w:bottom w:w="60" w:type="dxa"/>
              <w:right w:w="90" w:type="dxa"/>
            </w:tcMar>
            <w:vAlign w:val="center"/>
          </w:tcPr>
          <w:p w14:paraId="757E750E" w14:textId="77777777" w:rsidR="00E5149E" w:rsidRDefault="00000000">
            <w:pPr>
              <w:spacing w:line="228" w:lineRule="auto"/>
              <w:jc w:val="center"/>
            </w:pPr>
            <w:r>
              <w:rPr>
                <w:rFonts w:ascii="Calibri" w:eastAsia="Calibri" w:hAnsi="Calibri" w:cs="Calibri"/>
                <w:b/>
                <w:bCs/>
                <w:color w:val="0F6E62"/>
                <w:sz w:val="15"/>
                <w:szCs w:val="15"/>
              </w:rPr>
              <w:t>3.6</w:t>
            </w:r>
          </w:p>
        </w:tc>
      </w:tr>
      <w:tr w:rsidR="00E5149E" w14:paraId="218391A8" w14:textId="77777777">
        <w:tblPrEx>
          <w:tblCellMar>
            <w:top w:w="0" w:type="dxa"/>
            <w:bottom w:w="0" w:type="dxa"/>
          </w:tblCellMar>
        </w:tblPrEx>
        <w:tc>
          <w:tcPr>
            <w:tcW w:w="27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10D30A3A" w14:textId="77777777" w:rsidR="00E5149E" w:rsidRDefault="00000000">
            <w:pPr>
              <w:spacing w:line="228" w:lineRule="auto"/>
            </w:pPr>
            <w:r>
              <w:rPr>
                <w:rFonts w:ascii="Calibri" w:eastAsia="Calibri" w:hAnsi="Calibri" w:cs="Calibri"/>
                <w:b/>
                <w:bCs/>
                <w:sz w:val="14"/>
                <w:szCs w:val="14"/>
              </w:rPr>
              <w:t xml:space="preserve">3 · Buspirone </w:t>
            </w:r>
            <w:proofErr w:type="gramStart"/>
            <w:r>
              <w:rPr>
                <w:rFonts w:ascii="Calibri" w:eastAsia="Calibri" w:hAnsi="Calibri" w:cs="Calibri"/>
                <w:b/>
                <w:bCs/>
                <w:sz w:val="14"/>
                <w:szCs w:val="14"/>
              </w:rPr>
              <w:t>once-daily</w:t>
            </w:r>
            <w:proofErr w:type="gramEnd"/>
          </w:p>
        </w:tc>
        <w:tc>
          <w:tcPr>
            <w:tcW w:w="11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0B3BFB16" w14:textId="77777777" w:rsidR="00E5149E" w:rsidRDefault="00000000">
            <w:pPr>
              <w:spacing w:line="228" w:lineRule="auto"/>
              <w:jc w:val="center"/>
            </w:pPr>
            <w:r>
              <w:rPr>
                <w:rFonts w:ascii="Calibri" w:eastAsia="Calibri" w:hAnsi="Calibri" w:cs="Calibri"/>
                <w:b/>
                <w:bCs/>
                <w:color w:val="1F7A6B"/>
                <w:sz w:val="15"/>
                <w:szCs w:val="15"/>
              </w:rPr>
              <w:t>4</w:t>
            </w:r>
          </w:p>
        </w:tc>
        <w:tc>
          <w:tcPr>
            <w:tcW w:w="10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171C2E52" w14:textId="77777777" w:rsidR="00E5149E" w:rsidRDefault="00000000">
            <w:pPr>
              <w:spacing w:line="228" w:lineRule="auto"/>
              <w:jc w:val="center"/>
            </w:pPr>
            <w:r>
              <w:rPr>
                <w:rFonts w:ascii="Calibri" w:eastAsia="Calibri" w:hAnsi="Calibri" w:cs="Calibri"/>
                <w:b/>
                <w:bCs/>
                <w:color w:val="1F7A6B"/>
                <w:sz w:val="15"/>
                <w:szCs w:val="15"/>
              </w:rPr>
              <w:t>4</w:t>
            </w:r>
          </w:p>
        </w:tc>
        <w:tc>
          <w:tcPr>
            <w:tcW w:w="10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2F29C387" w14:textId="77777777" w:rsidR="00E5149E" w:rsidRDefault="00000000">
            <w:pPr>
              <w:spacing w:line="228" w:lineRule="auto"/>
              <w:jc w:val="center"/>
            </w:pPr>
            <w:r>
              <w:rPr>
                <w:rFonts w:ascii="Calibri" w:eastAsia="Calibri" w:hAnsi="Calibri" w:cs="Calibri"/>
                <w:b/>
                <w:bCs/>
                <w:color w:val="1F7A6B"/>
                <w:sz w:val="15"/>
                <w:szCs w:val="15"/>
              </w:rPr>
              <w:t>4</w:t>
            </w:r>
          </w:p>
        </w:tc>
        <w:tc>
          <w:tcPr>
            <w:tcW w:w="10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703ECD4F" w14:textId="77777777" w:rsidR="00E5149E" w:rsidRDefault="00000000">
            <w:pPr>
              <w:spacing w:line="228" w:lineRule="auto"/>
              <w:jc w:val="center"/>
            </w:pPr>
            <w:r>
              <w:rPr>
                <w:rFonts w:ascii="Calibri" w:eastAsia="Calibri" w:hAnsi="Calibri" w:cs="Calibri"/>
                <w:sz w:val="15"/>
                <w:szCs w:val="15"/>
              </w:rPr>
              <w:t>3</w:t>
            </w:r>
          </w:p>
        </w:tc>
        <w:tc>
          <w:tcPr>
            <w:tcW w:w="11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3457438A" w14:textId="77777777" w:rsidR="00E5149E" w:rsidRDefault="00000000">
            <w:pPr>
              <w:spacing w:line="228" w:lineRule="auto"/>
              <w:jc w:val="center"/>
            </w:pPr>
            <w:r>
              <w:rPr>
                <w:rFonts w:ascii="Calibri" w:eastAsia="Calibri" w:hAnsi="Calibri" w:cs="Calibri"/>
                <w:sz w:val="15"/>
                <w:szCs w:val="15"/>
              </w:rPr>
              <w:t>3</w:t>
            </w:r>
          </w:p>
        </w:tc>
        <w:tc>
          <w:tcPr>
            <w:tcW w:w="10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12C6D7EF" w14:textId="77777777" w:rsidR="00E5149E" w:rsidRDefault="00000000">
            <w:pPr>
              <w:spacing w:line="228" w:lineRule="auto"/>
              <w:jc w:val="center"/>
            </w:pPr>
            <w:r>
              <w:rPr>
                <w:rFonts w:ascii="Calibri" w:eastAsia="Calibri" w:hAnsi="Calibri" w:cs="Calibri"/>
                <w:b/>
                <w:bCs/>
                <w:color w:val="1F7A6B"/>
                <w:sz w:val="15"/>
                <w:szCs w:val="15"/>
              </w:rPr>
              <w:t>4</w:t>
            </w:r>
          </w:p>
        </w:tc>
        <w:tc>
          <w:tcPr>
            <w:tcW w:w="750" w:type="dxa"/>
            <w:tcBorders>
              <w:top w:val="single" w:sz="4" w:space="0" w:color="D3D9D5"/>
              <w:left w:val="none" w:sz="0" w:space="0" w:color="FFFFFF"/>
              <w:bottom w:val="single" w:sz="4" w:space="0" w:color="D3D9D5"/>
              <w:right w:val="none" w:sz="0" w:space="0" w:color="FFFFFF"/>
            </w:tcBorders>
            <w:shd w:val="clear" w:color="auto" w:fill="DCEDE9"/>
            <w:tcMar>
              <w:top w:w="60" w:type="dxa"/>
              <w:left w:w="90" w:type="dxa"/>
              <w:bottom w:w="60" w:type="dxa"/>
              <w:right w:w="90" w:type="dxa"/>
            </w:tcMar>
            <w:vAlign w:val="center"/>
          </w:tcPr>
          <w:p w14:paraId="71569448" w14:textId="77777777" w:rsidR="00E5149E" w:rsidRDefault="00000000">
            <w:pPr>
              <w:spacing w:line="228" w:lineRule="auto"/>
              <w:jc w:val="center"/>
            </w:pPr>
            <w:r>
              <w:rPr>
                <w:rFonts w:ascii="Calibri" w:eastAsia="Calibri" w:hAnsi="Calibri" w:cs="Calibri"/>
                <w:b/>
                <w:bCs/>
                <w:color w:val="0F6E62"/>
                <w:sz w:val="15"/>
                <w:szCs w:val="15"/>
              </w:rPr>
              <w:t>3.8</w:t>
            </w:r>
          </w:p>
        </w:tc>
      </w:tr>
      <w:tr w:rsidR="00E5149E" w14:paraId="48F98250" w14:textId="77777777">
        <w:tblPrEx>
          <w:tblCellMar>
            <w:top w:w="0" w:type="dxa"/>
            <w:bottom w:w="0" w:type="dxa"/>
          </w:tblCellMar>
        </w:tblPrEx>
        <w:tc>
          <w:tcPr>
            <w:tcW w:w="27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4F77AB7A" w14:textId="77777777" w:rsidR="00E5149E" w:rsidRDefault="00000000">
            <w:pPr>
              <w:spacing w:line="228" w:lineRule="auto"/>
            </w:pPr>
            <w:r>
              <w:rPr>
                <w:rFonts w:ascii="Calibri" w:eastAsia="Calibri" w:hAnsi="Calibri" w:cs="Calibri"/>
                <w:b/>
                <w:bCs/>
                <w:sz w:val="14"/>
                <w:szCs w:val="14"/>
              </w:rPr>
              <w:t>4 · Multi-week analgesia depot (vet)</w:t>
            </w:r>
          </w:p>
        </w:tc>
        <w:tc>
          <w:tcPr>
            <w:tcW w:w="11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3CFA522B" w14:textId="77777777" w:rsidR="00E5149E" w:rsidRDefault="00000000">
            <w:pPr>
              <w:spacing w:line="228" w:lineRule="auto"/>
              <w:jc w:val="center"/>
            </w:pPr>
            <w:r>
              <w:rPr>
                <w:rFonts w:ascii="Calibri" w:eastAsia="Calibri" w:hAnsi="Calibri" w:cs="Calibri"/>
                <w:sz w:val="15"/>
                <w:szCs w:val="15"/>
              </w:rPr>
              <w:t>3</w:t>
            </w:r>
          </w:p>
        </w:tc>
        <w:tc>
          <w:tcPr>
            <w:tcW w:w="10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6A2F1635" w14:textId="77777777" w:rsidR="00E5149E" w:rsidRDefault="00000000">
            <w:pPr>
              <w:spacing w:line="228" w:lineRule="auto"/>
              <w:jc w:val="center"/>
            </w:pPr>
            <w:r>
              <w:rPr>
                <w:rFonts w:ascii="Calibri" w:eastAsia="Calibri" w:hAnsi="Calibri" w:cs="Calibri"/>
                <w:sz w:val="15"/>
                <w:szCs w:val="15"/>
              </w:rPr>
              <w:t>3</w:t>
            </w:r>
          </w:p>
        </w:tc>
        <w:tc>
          <w:tcPr>
            <w:tcW w:w="10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2B73E03F" w14:textId="77777777" w:rsidR="00E5149E" w:rsidRDefault="00000000">
            <w:pPr>
              <w:spacing w:line="228" w:lineRule="auto"/>
              <w:jc w:val="center"/>
            </w:pPr>
            <w:r>
              <w:rPr>
                <w:rFonts w:ascii="Calibri" w:eastAsia="Calibri" w:hAnsi="Calibri" w:cs="Calibri"/>
                <w:b/>
                <w:bCs/>
                <w:color w:val="1F7A6B"/>
                <w:sz w:val="15"/>
                <w:szCs w:val="15"/>
              </w:rPr>
              <w:t>4</w:t>
            </w:r>
          </w:p>
        </w:tc>
        <w:tc>
          <w:tcPr>
            <w:tcW w:w="10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176EA76F" w14:textId="77777777" w:rsidR="00E5149E" w:rsidRDefault="00000000">
            <w:pPr>
              <w:spacing w:line="228" w:lineRule="auto"/>
              <w:jc w:val="center"/>
            </w:pPr>
            <w:r>
              <w:rPr>
                <w:rFonts w:ascii="Calibri" w:eastAsia="Calibri" w:hAnsi="Calibri" w:cs="Calibri"/>
                <w:b/>
                <w:bCs/>
                <w:color w:val="1F7A6B"/>
                <w:sz w:val="15"/>
                <w:szCs w:val="15"/>
              </w:rPr>
              <w:t>4</w:t>
            </w:r>
          </w:p>
        </w:tc>
        <w:tc>
          <w:tcPr>
            <w:tcW w:w="11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0B19F8F0" w14:textId="77777777" w:rsidR="00E5149E" w:rsidRDefault="00000000">
            <w:pPr>
              <w:spacing w:line="228" w:lineRule="auto"/>
              <w:jc w:val="center"/>
            </w:pPr>
            <w:r>
              <w:rPr>
                <w:rFonts w:ascii="Calibri" w:eastAsia="Calibri" w:hAnsi="Calibri" w:cs="Calibri"/>
                <w:b/>
                <w:bCs/>
                <w:color w:val="1F7A6B"/>
                <w:sz w:val="15"/>
                <w:szCs w:val="15"/>
              </w:rPr>
              <w:t>5</w:t>
            </w:r>
          </w:p>
        </w:tc>
        <w:tc>
          <w:tcPr>
            <w:tcW w:w="10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7E6FB7B8" w14:textId="77777777" w:rsidR="00E5149E" w:rsidRDefault="00000000">
            <w:pPr>
              <w:spacing w:line="228" w:lineRule="auto"/>
              <w:jc w:val="center"/>
            </w:pPr>
            <w:r>
              <w:rPr>
                <w:rFonts w:ascii="Calibri" w:eastAsia="Calibri" w:hAnsi="Calibri" w:cs="Calibri"/>
                <w:sz w:val="15"/>
                <w:szCs w:val="15"/>
              </w:rPr>
              <w:t>3</w:t>
            </w:r>
          </w:p>
        </w:tc>
        <w:tc>
          <w:tcPr>
            <w:tcW w:w="750" w:type="dxa"/>
            <w:tcBorders>
              <w:top w:val="single" w:sz="4" w:space="0" w:color="D3D9D5"/>
              <w:left w:val="none" w:sz="0" w:space="0" w:color="FFFFFF"/>
              <w:bottom w:val="single" w:sz="4" w:space="0" w:color="D3D9D5"/>
              <w:right w:val="none" w:sz="0" w:space="0" w:color="FFFFFF"/>
            </w:tcBorders>
            <w:shd w:val="clear" w:color="auto" w:fill="DCEDE9"/>
            <w:tcMar>
              <w:top w:w="60" w:type="dxa"/>
              <w:left w:w="90" w:type="dxa"/>
              <w:bottom w:w="60" w:type="dxa"/>
              <w:right w:w="90" w:type="dxa"/>
            </w:tcMar>
            <w:vAlign w:val="center"/>
          </w:tcPr>
          <w:p w14:paraId="1EE81850" w14:textId="77777777" w:rsidR="00E5149E" w:rsidRDefault="00000000">
            <w:pPr>
              <w:spacing w:line="228" w:lineRule="auto"/>
              <w:jc w:val="center"/>
            </w:pPr>
            <w:r>
              <w:rPr>
                <w:rFonts w:ascii="Calibri" w:eastAsia="Calibri" w:hAnsi="Calibri" w:cs="Calibri"/>
                <w:b/>
                <w:bCs/>
                <w:color w:val="0F6E62"/>
                <w:sz w:val="15"/>
                <w:szCs w:val="15"/>
              </w:rPr>
              <w:t>3.5</w:t>
            </w:r>
          </w:p>
        </w:tc>
      </w:tr>
      <w:tr w:rsidR="00E5149E" w14:paraId="23077D7E" w14:textId="77777777">
        <w:tblPrEx>
          <w:tblCellMar>
            <w:top w:w="0" w:type="dxa"/>
            <w:bottom w:w="0" w:type="dxa"/>
          </w:tblCellMar>
        </w:tblPrEx>
        <w:tc>
          <w:tcPr>
            <w:tcW w:w="27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27091B52" w14:textId="77777777" w:rsidR="00E5149E" w:rsidRDefault="00000000">
            <w:pPr>
              <w:spacing w:line="228" w:lineRule="auto"/>
            </w:pPr>
            <w:r>
              <w:rPr>
                <w:rFonts w:ascii="Calibri" w:eastAsia="Calibri" w:hAnsi="Calibri" w:cs="Calibri"/>
                <w:b/>
                <w:bCs/>
                <w:sz w:val="14"/>
                <w:szCs w:val="14"/>
              </w:rPr>
              <w:t>5 · Canine OA long-acting injectable (vet)</w:t>
            </w:r>
          </w:p>
        </w:tc>
        <w:tc>
          <w:tcPr>
            <w:tcW w:w="11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2369CD9E" w14:textId="77777777" w:rsidR="00E5149E" w:rsidRDefault="00000000">
            <w:pPr>
              <w:spacing w:line="228" w:lineRule="auto"/>
              <w:jc w:val="center"/>
            </w:pPr>
            <w:r>
              <w:rPr>
                <w:rFonts w:ascii="Calibri" w:eastAsia="Calibri" w:hAnsi="Calibri" w:cs="Calibri"/>
                <w:sz w:val="15"/>
                <w:szCs w:val="15"/>
              </w:rPr>
              <w:t>3</w:t>
            </w:r>
          </w:p>
        </w:tc>
        <w:tc>
          <w:tcPr>
            <w:tcW w:w="10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2D01DC0C" w14:textId="77777777" w:rsidR="00E5149E" w:rsidRDefault="00000000">
            <w:pPr>
              <w:spacing w:line="228" w:lineRule="auto"/>
              <w:jc w:val="center"/>
            </w:pPr>
            <w:r>
              <w:rPr>
                <w:rFonts w:ascii="Calibri" w:eastAsia="Calibri" w:hAnsi="Calibri" w:cs="Calibri"/>
                <w:color w:val="9A4A4A"/>
                <w:sz w:val="15"/>
                <w:szCs w:val="15"/>
              </w:rPr>
              <w:t>2</w:t>
            </w:r>
          </w:p>
        </w:tc>
        <w:tc>
          <w:tcPr>
            <w:tcW w:w="10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3B63944C" w14:textId="77777777" w:rsidR="00E5149E" w:rsidRDefault="00000000">
            <w:pPr>
              <w:spacing w:line="228" w:lineRule="auto"/>
              <w:jc w:val="center"/>
            </w:pPr>
            <w:r>
              <w:rPr>
                <w:rFonts w:ascii="Calibri" w:eastAsia="Calibri" w:hAnsi="Calibri" w:cs="Calibri"/>
                <w:b/>
                <w:bCs/>
                <w:color w:val="1F7A6B"/>
                <w:sz w:val="15"/>
                <w:szCs w:val="15"/>
              </w:rPr>
              <w:t>5</w:t>
            </w:r>
          </w:p>
        </w:tc>
        <w:tc>
          <w:tcPr>
            <w:tcW w:w="10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763CFC93" w14:textId="77777777" w:rsidR="00E5149E" w:rsidRDefault="00000000">
            <w:pPr>
              <w:spacing w:line="228" w:lineRule="auto"/>
              <w:jc w:val="center"/>
            </w:pPr>
            <w:r>
              <w:rPr>
                <w:rFonts w:ascii="Calibri" w:eastAsia="Calibri" w:hAnsi="Calibri" w:cs="Calibri"/>
                <w:b/>
                <w:bCs/>
                <w:color w:val="1F7A6B"/>
                <w:sz w:val="15"/>
                <w:szCs w:val="15"/>
              </w:rPr>
              <w:t>5</w:t>
            </w:r>
          </w:p>
        </w:tc>
        <w:tc>
          <w:tcPr>
            <w:tcW w:w="11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1CB292DC" w14:textId="77777777" w:rsidR="00E5149E" w:rsidRDefault="00000000">
            <w:pPr>
              <w:spacing w:line="228" w:lineRule="auto"/>
              <w:jc w:val="center"/>
            </w:pPr>
            <w:r>
              <w:rPr>
                <w:rFonts w:ascii="Calibri" w:eastAsia="Calibri" w:hAnsi="Calibri" w:cs="Calibri"/>
                <w:b/>
                <w:bCs/>
                <w:color w:val="1F7A6B"/>
                <w:sz w:val="15"/>
                <w:szCs w:val="15"/>
              </w:rPr>
              <w:t>5</w:t>
            </w:r>
          </w:p>
        </w:tc>
        <w:tc>
          <w:tcPr>
            <w:tcW w:w="10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09B8B45A" w14:textId="77777777" w:rsidR="00E5149E" w:rsidRDefault="00000000">
            <w:pPr>
              <w:spacing w:line="228" w:lineRule="auto"/>
              <w:jc w:val="center"/>
            </w:pPr>
            <w:r>
              <w:rPr>
                <w:rFonts w:ascii="Calibri" w:eastAsia="Calibri" w:hAnsi="Calibri" w:cs="Calibri"/>
                <w:color w:val="9A4A4A"/>
                <w:sz w:val="15"/>
                <w:szCs w:val="15"/>
              </w:rPr>
              <w:t>2</w:t>
            </w:r>
          </w:p>
        </w:tc>
        <w:tc>
          <w:tcPr>
            <w:tcW w:w="750" w:type="dxa"/>
            <w:tcBorders>
              <w:top w:val="single" w:sz="4" w:space="0" w:color="D3D9D5"/>
              <w:left w:val="none" w:sz="0" w:space="0" w:color="FFFFFF"/>
              <w:bottom w:val="single" w:sz="4" w:space="0" w:color="D3D9D5"/>
              <w:right w:val="none" w:sz="0" w:space="0" w:color="FFFFFF"/>
            </w:tcBorders>
            <w:shd w:val="clear" w:color="auto" w:fill="DCEDE9"/>
            <w:tcMar>
              <w:top w:w="60" w:type="dxa"/>
              <w:left w:w="90" w:type="dxa"/>
              <w:bottom w:w="60" w:type="dxa"/>
              <w:right w:w="90" w:type="dxa"/>
            </w:tcMar>
            <w:vAlign w:val="center"/>
          </w:tcPr>
          <w:p w14:paraId="0DEB9D8A" w14:textId="77777777" w:rsidR="00E5149E" w:rsidRDefault="00000000">
            <w:pPr>
              <w:spacing w:line="228" w:lineRule="auto"/>
              <w:jc w:val="center"/>
            </w:pPr>
            <w:r>
              <w:rPr>
                <w:rFonts w:ascii="Calibri" w:eastAsia="Calibri" w:hAnsi="Calibri" w:cs="Calibri"/>
                <w:b/>
                <w:bCs/>
                <w:color w:val="0F6E62"/>
                <w:sz w:val="15"/>
                <w:szCs w:val="15"/>
              </w:rPr>
              <w:t>3.5</w:t>
            </w:r>
          </w:p>
        </w:tc>
      </w:tr>
      <w:tr w:rsidR="00E5149E" w14:paraId="0905E624" w14:textId="77777777">
        <w:tblPrEx>
          <w:tblCellMar>
            <w:top w:w="0" w:type="dxa"/>
            <w:bottom w:w="0" w:type="dxa"/>
          </w:tblCellMar>
        </w:tblPrEx>
        <w:tc>
          <w:tcPr>
            <w:tcW w:w="27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716613C0" w14:textId="77777777" w:rsidR="00E5149E" w:rsidRDefault="00000000">
            <w:pPr>
              <w:spacing w:line="228" w:lineRule="auto"/>
            </w:pPr>
            <w:r>
              <w:rPr>
                <w:rFonts w:ascii="Calibri" w:eastAsia="Calibri" w:hAnsi="Calibri" w:cs="Calibri"/>
                <w:color w:val="7A8A90"/>
                <w:sz w:val="14"/>
                <w:szCs w:val="14"/>
              </w:rPr>
              <w:t>Octreotide LAR (calibration; 2 generics)</w:t>
            </w:r>
          </w:p>
        </w:tc>
        <w:tc>
          <w:tcPr>
            <w:tcW w:w="11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7410A9CD" w14:textId="77777777" w:rsidR="00E5149E" w:rsidRDefault="00000000">
            <w:pPr>
              <w:spacing w:line="228" w:lineRule="auto"/>
              <w:jc w:val="center"/>
            </w:pPr>
            <w:r>
              <w:rPr>
                <w:rFonts w:ascii="Calibri" w:eastAsia="Calibri" w:hAnsi="Calibri" w:cs="Calibri"/>
                <w:b/>
                <w:bCs/>
                <w:color w:val="7A8A90"/>
                <w:sz w:val="15"/>
                <w:szCs w:val="15"/>
              </w:rPr>
              <w:t>4</w:t>
            </w:r>
          </w:p>
        </w:tc>
        <w:tc>
          <w:tcPr>
            <w:tcW w:w="10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3E4F23D2" w14:textId="77777777" w:rsidR="00E5149E" w:rsidRDefault="00000000">
            <w:pPr>
              <w:spacing w:line="228" w:lineRule="auto"/>
              <w:jc w:val="center"/>
            </w:pPr>
            <w:r>
              <w:rPr>
                <w:rFonts w:ascii="Calibri" w:eastAsia="Calibri" w:hAnsi="Calibri" w:cs="Calibri"/>
                <w:color w:val="7A8A90"/>
                <w:sz w:val="15"/>
                <w:szCs w:val="15"/>
              </w:rPr>
              <w:t>3</w:t>
            </w:r>
          </w:p>
        </w:tc>
        <w:tc>
          <w:tcPr>
            <w:tcW w:w="10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7D1DFCFC" w14:textId="77777777" w:rsidR="00E5149E" w:rsidRDefault="00000000">
            <w:pPr>
              <w:spacing w:line="228" w:lineRule="auto"/>
              <w:jc w:val="center"/>
            </w:pPr>
            <w:r>
              <w:rPr>
                <w:rFonts w:ascii="Calibri" w:eastAsia="Calibri" w:hAnsi="Calibri" w:cs="Calibri"/>
                <w:color w:val="7A8A90"/>
                <w:sz w:val="15"/>
                <w:szCs w:val="15"/>
              </w:rPr>
              <w:t>1</w:t>
            </w:r>
          </w:p>
        </w:tc>
        <w:tc>
          <w:tcPr>
            <w:tcW w:w="10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027F5D9D" w14:textId="77777777" w:rsidR="00E5149E" w:rsidRDefault="00000000">
            <w:pPr>
              <w:spacing w:line="228" w:lineRule="auto"/>
              <w:jc w:val="center"/>
            </w:pPr>
            <w:r>
              <w:rPr>
                <w:rFonts w:ascii="Calibri" w:eastAsia="Calibri" w:hAnsi="Calibri" w:cs="Calibri"/>
                <w:b/>
                <w:bCs/>
                <w:color w:val="7A8A90"/>
                <w:sz w:val="15"/>
                <w:szCs w:val="15"/>
              </w:rPr>
              <w:t>5</w:t>
            </w:r>
          </w:p>
        </w:tc>
        <w:tc>
          <w:tcPr>
            <w:tcW w:w="11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6B37127F" w14:textId="77777777" w:rsidR="00E5149E" w:rsidRDefault="00000000">
            <w:pPr>
              <w:spacing w:line="228" w:lineRule="auto"/>
              <w:jc w:val="center"/>
            </w:pPr>
            <w:r>
              <w:rPr>
                <w:rFonts w:ascii="Calibri" w:eastAsia="Calibri" w:hAnsi="Calibri" w:cs="Calibri"/>
                <w:color w:val="7A8A90"/>
                <w:sz w:val="15"/>
                <w:szCs w:val="15"/>
              </w:rPr>
              <w:t>3</w:t>
            </w:r>
          </w:p>
        </w:tc>
        <w:tc>
          <w:tcPr>
            <w:tcW w:w="10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3ACD7066" w14:textId="77777777" w:rsidR="00E5149E" w:rsidRDefault="00000000">
            <w:pPr>
              <w:spacing w:line="228" w:lineRule="auto"/>
              <w:jc w:val="center"/>
            </w:pPr>
            <w:r>
              <w:rPr>
                <w:rFonts w:ascii="Calibri" w:eastAsia="Calibri" w:hAnsi="Calibri" w:cs="Calibri"/>
                <w:color w:val="7A8A90"/>
                <w:sz w:val="15"/>
                <w:szCs w:val="15"/>
              </w:rPr>
              <w:t>3</w:t>
            </w:r>
          </w:p>
        </w:tc>
        <w:tc>
          <w:tcPr>
            <w:tcW w:w="7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765DD6C9" w14:textId="77777777" w:rsidR="00E5149E" w:rsidRDefault="00000000">
            <w:pPr>
              <w:spacing w:line="228" w:lineRule="auto"/>
              <w:jc w:val="center"/>
            </w:pPr>
            <w:r>
              <w:rPr>
                <w:rFonts w:ascii="Calibri" w:eastAsia="Calibri" w:hAnsi="Calibri" w:cs="Calibri"/>
                <w:b/>
                <w:bCs/>
                <w:color w:val="7A8A90"/>
                <w:sz w:val="15"/>
                <w:szCs w:val="15"/>
              </w:rPr>
              <w:t>3.0</w:t>
            </w:r>
          </w:p>
        </w:tc>
      </w:tr>
      <w:tr w:rsidR="00E5149E" w14:paraId="59B43E15" w14:textId="77777777">
        <w:tblPrEx>
          <w:tblCellMar>
            <w:top w:w="0" w:type="dxa"/>
            <w:bottom w:w="0" w:type="dxa"/>
          </w:tblCellMar>
        </w:tblPrEx>
        <w:tc>
          <w:tcPr>
            <w:tcW w:w="27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425AB5FD" w14:textId="77777777" w:rsidR="00E5149E" w:rsidRDefault="00000000">
            <w:pPr>
              <w:spacing w:line="228" w:lineRule="auto"/>
            </w:pPr>
            <w:r>
              <w:rPr>
                <w:rFonts w:ascii="Calibri" w:eastAsia="Calibri" w:hAnsi="Calibri" w:cs="Calibri"/>
                <w:color w:val="7A8A90"/>
                <w:sz w:val="14"/>
                <w:szCs w:val="14"/>
              </w:rPr>
              <w:t>Leuprolide depot (goserelin follow-on)</w:t>
            </w:r>
          </w:p>
        </w:tc>
        <w:tc>
          <w:tcPr>
            <w:tcW w:w="11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2D048C9E" w14:textId="77777777" w:rsidR="00E5149E" w:rsidRDefault="00000000">
            <w:pPr>
              <w:spacing w:line="228" w:lineRule="auto"/>
              <w:jc w:val="center"/>
            </w:pPr>
            <w:r>
              <w:rPr>
                <w:rFonts w:ascii="Calibri" w:eastAsia="Calibri" w:hAnsi="Calibri" w:cs="Calibri"/>
                <w:b/>
                <w:bCs/>
                <w:color w:val="7A8A90"/>
                <w:sz w:val="15"/>
                <w:szCs w:val="15"/>
              </w:rPr>
              <w:t>4</w:t>
            </w:r>
          </w:p>
        </w:tc>
        <w:tc>
          <w:tcPr>
            <w:tcW w:w="10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22935DD8" w14:textId="77777777" w:rsidR="00E5149E" w:rsidRDefault="00000000">
            <w:pPr>
              <w:spacing w:line="228" w:lineRule="auto"/>
              <w:jc w:val="center"/>
            </w:pPr>
            <w:r>
              <w:rPr>
                <w:rFonts w:ascii="Calibri" w:eastAsia="Calibri" w:hAnsi="Calibri" w:cs="Calibri"/>
                <w:color w:val="7A8A90"/>
                <w:sz w:val="15"/>
                <w:szCs w:val="15"/>
              </w:rPr>
              <w:t>2</w:t>
            </w:r>
          </w:p>
        </w:tc>
        <w:tc>
          <w:tcPr>
            <w:tcW w:w="10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0A83F626" w14:textId="77777777" w:rsidR="00E5149E" w:rsidRDefault="00000000">
            <w:pPr>
              <w:spacing w:line="228" w:lineRule="auto"/>
              <w:jc w:val="center"/>
            </w:pPr>
            <w:r>
              <w:rPr>
                <w:rFonts w:ascii="Calibri" w:eastAsia="Calibri" w:hAnsi="Calibri" w:cs="Calibri"/>
                <w:b/>
                <w:bCs/>
                <w:color w:val="7A8A90"/>
                <w:sz w:val="15"/>
                <w:szCs w:val="15"/>
              </w:rPr>
              <w:t>5</w:t>
            </w:r>
          </w:p>
        </w:tc>
        <w:tc>
          <w:tcPr>
            <w:tcW w:w="10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0386B8A5" w14:textId="77777777" w:rsidR="00E5149E" w:rsidRDefault="00000000">
            <w:pPr>
              <w:spacing w:line="228" w:lineRule="auto"/>
              <w:jc w:val="center"/>
            </w:pPr>
            <w:r>
              <w:rPr>
                <w:rFonts w:ascii="Calibri" w:eastAsia="Calibri" w:hAnsi="Calibri" w:cs="Calibri"/>
                <w:b/>
                <w:bCs/>
                <w:color w:val="7A8A90"/>
                <w:sz w:val="15"/>
                <w:szCs w:val="15"/>
              </w:rPr>
              <w:t>5</w:t>
            </w:r>
          </w:p>
        </w:tc>
        <w:tc>
          <w:tcPr>
            <w:tcW w:w="11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62664531" w14:textId="77777777" w:rsidR="00E5149E" w:rsidRDefault="00000000">
            <w:pPr>
              <w:spacing w:line="228" w:lineRule="auto"/>
              <w:jc w:val="center"/>
            </w:pPr>
            <w:r>
              <w:rPr>
                <w:rFonts w:ascii="Calibri" w:eastAsia="Calibri" w:hAnsi="Calibri" w:cs="Calibri"/>
                <w:color w:val="7A8A90"/>
                <w:sz w:val="15"/>
                <w:szCs w:val="15"/>
              </w:rPr>
              <w:t>3</w:t>
            </w:r>
          </w:p>
        </w:tc>
        <w:tc>
          <w:tcPr>
            <w:tcW w:w="10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08794BEF" w14:textId="77777777" w:rsidR="00E5149E" w:rsidRDefault="00000000">
            <w:pPr>
              <w:spacing w:line="228" w:lineRule="auto"/>
              <w:jc w:val="center"/>
            </w:pPr>
            <w:r>
              <w:rPr>
                <w:rFonts w:ascii="Calibri" w:eastAsia="Calibri" w:hAnsi="Calibri" w:cs="Calibri"/>
                <w:color w:val="7A8A90"/>
                <w:sz w:val="15"/>
                <w:szCs w:val="15"/>
              </w:rPr>
              <w:t>3</w:t>
            </w:r>
          </w:p>
        </w:tc>
        <w:tc>
          <w:tcPr>
            <w:tcW w:w="7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3062CF37" w14:textId="77777777" w:rsidR="00E5149E" w:rsidRDefault="00000000">
            <w:pPr>
              <w:spacing w:line="228" w:lineRule="auto"/>
              <w:jc w:val="center"/>
            </w:pPr>
            <w:r>
              <w:rPr>
                <w:rFonts w:ascii="Calibri" w:eastAsia="Calibri" w:hAnsi="Calibri" w:cs="Calibri"/>
                <w:b/>
                <w:bCs/>
                <w:color w:val="7A8A90"/>
                <w:sz w:val="15"/>
                <w:szCs w:val="15"/>
              </w:rPr>
              <w:t>3.6</w:t>
            </w:r>
          </w:p>
        </w:tc>
      </w:tr>
      <w:tr w:rsidR="00E5149E" w14:paraId="4C84D4C0" w14:textId="77777777">
        <w:tblPrEx>
          <w:tblCellMar>
            <w:top w:w="0" w:type="dxa"/>
            <w:bottom w:w="0" w:type="dxa"/>
          </w:tblCellMar>
        </w:tblPrEx>
        <w:tc>
          <w:tcPr>
            <w:tcW w:w="27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72BE81F2" w14:textId="77777777" w:rsidR="00E5149E" w:rsidRDefault="00000000">
            <w:pPr>
              <w:spacing w:line="228" w:lineRule="auto"/>
            </w:pPr>
            <w:r>
              <w:rPr>
                <w:rFonts w:ascii="Calibri" w:eastAsia="Calibri" w:hAnsi="Calibri" w:cs="Calibri"/>
                <w:color w:val="7A8A90"/>
                <w:sz w:val="14"/>
                <w:szCs w:val="14"/>
              </w:rPr>
              <w:t>Cysteamine once-daily MR</w:t>
            </w:r>
          </w:p>
        </w:tc>
        <w:tc>
          <w:tcPr>
            <w:tcW w:w="11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118C0459" w14:textId="77777777" w:rsidR="00E5149E" w:rsidRDefault="00000000">
            <w:pPr>
              <w:spacing w:line="228" w:lineRule="auto"/>
              <w:jc w:val="center"/>
            </w:pPr>
            <w:r>
              <w:rPr>
                <w:rFonts w:ascii="Calibri" w:eastAsia="Calibri" w:hAnsi="Calibri" w:cs="Calibri"/>
                <w:color w:val="7A8A90"/>
                <w:sz w:val="15"/>
                <w:szCs w:val="15"/>
              </w:rPr>
              <w:t>3</w:t>
            </w:r>
          </w:p>
        </w:tc>
        <w:tc>
          <w:tcPr>
            <w:tcW w:w="10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438F7F4E" w14:textId="77777777" w:rsidR="00E5149E" w:rsidRDefault="00000000">
            <w:pPr>
              <w:spacing w:line="228" w:lineRule="auto"/>
              <w:jc w:val="center"/>
            </w:pPr>
            <w:r>
              <w:rPr>
                <w:rFonts w:ascii="Calibri" w:eastAsia="Calibri" w:hAnsi="Calibri" w:cs="Calibri"/>
                <w:color w:val="7A8A90"/>
                <w:sz w:val="15"/>
                <w:szCs w:val="15"/>
              </w:rPr>
              <w:t>2</w:t>
            </w:r>
          </w:p>
        </w:tc>
        <w:tc>
          <w:tcPr>
            <w:tcW w:w="10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7313BD48" w14:textId="77777777" w:rsidR="00E5149E" w:rsidRDefault="00000000">
            <w:pPr>
              <w:spacing w:line="228" w:lineRule="auto"/>
              <w:jc w:val="center"/>
            </w:pPr>
            <w:r>
              <w:rPr>
                <w:rFonts w:ascii="Calibri" w:eastAsia="Calibri" w:hAnsi="Calibri" w:cs="Calibri"/>
                <w:color w:val="7A8A90"/>
                <w:sz w:val="15"/>
                <w:szCs w:val="15"/>
              </w:rPr>
              <w:t>3</w:t>
            </w:r>
          </w:p>
        </w:tc>
        <w:tc>
          <w:tcPr>
            <w:tcW w:w="10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57516D37" w14:textId="77777777" w:rsidR="00E5149E" w:rsidRDefault="00000000">
            <w:pPr>
              <w:spacing w:line="228" w:lineRule="auto"/>
              <w:jc w:val="center"/>
            </w:pPr>
            <w:r>
              <w:rPr>
                <w:rFonts w:ascii="Calibri" w:eastAsia="Calibri" w:hAnsi="Calibri" w:cs="Calibri"/>
                <w:color w:val="7A8A90"/>
                <w:sz w:val="15"/>
                <w:szCs w:val="15"/>
              </w:rPr>
              <w:t>2</w:t>
            </w:r>
          </w:p>
        </w:tc>
        <w:tc>
          <w:tcPr>
            <w:tcW w:w="11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69D7ACC5" w14:textId="77777777" w:rsidR="00E5149E" w:rsidRDefault="00000000">
            <w:pPr>
              <w:spacing w:line="228" w:lineRule="auto"/>
              <w:jc w:val="center"/>
            </w:pPr>
            <w:r>
              <w:rPr>
                <w:rFonts w:ascii="Calibri" w:eastAsia="Calibri" w:hAnsi="Calibri" w:cs="Calibri"/>
                <w:color w:val="7A8A90"/>
                <w:sz w:val="15"/>
                <w:szCs w:val="15"/>
              </w:rPr>
              <w:t>3</w:t>
            </w:r>
          </w:p>
        </w:tc>
        <w:tc>
          <w:tcPr>
            <w:tcW w:w="10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120C00F3" w14:textId="77777777" w:rsidR="00E5149E" w:rsidRDefault="00000000">
            <w:pPr>
              <w:spacing w:line="228" w:lineRule="auto"/>
              <w:jc w:val="center"/>
            </w:pPr>
            <w:r>
              <w:rPr>
                <w:rFonts w:ascii="Calibri" w:eastAsia="Calibri" w:hAnsi="Calibri" w:cs="Calibri"/>
                <w:color w:val="7A8A90"/>
                <w:sz w:val="15"/>
                <w:szCs w:val="15"/>
              </w:rPr>
              <w:t>3</w:t>
            </w:r>
          </w:p>
        </w:tc>
        <w:tc>
          <w:tcPr>
            <w:tcW w:w="7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718D15A8" w14:textId="77777777" w:rsidR="00E5149E" w:rsidRDefault="00000000">
            <w:pPr>
              <w:spacing w:line="228" w:lineRule="auto"/>
              <w:jc w:val="center"/>
            </w:pPr>
            <w:r>
              <w:rPr>
                <w:rFonts w:ascii="Calibri" w:eastAsia="Calibri" w:hAnsi="Calibri" w:cs="Calibri"/>
                <w:b/>
                <w:bCs/>
                <w:color w:val="7A8A90"/>
                <w:sz w:val="15"/>
                <w:szCs w:val="15"/>
              </w:rPr>
              <w:t>2.7</w:t>
            </w:r>
          </w:p>
        </w:tc>
      </w:tr>
      <w:tr w:rsidR="00E5149E" w14:paraId="3C538F2C" w14:textId="77777777">
        <w:tblPrEx>
          <w:tblCellMar>
            <w:top w:w="0" w:type="dxa"/>
            <w:bottom w:w="0" w:type="dxa"/>
          </w:tblCellMar>
        </w:tblPrEx>
        <w:tc>
          <w:tcPr>
            <w:tcW w:w="27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1EE2BA38" w14:textId="77777777" w:rsidR="00E5149E" w:rsidRDefault="00000000">
            <w:pPr>
              <w:spacing w:line="228" w:lineRule="auto"/>
            </w:pPr>
            <w:r>
              <w:rPr>
                <w:rFonts w:ascii="Calibri" w:eastAsia="Calibri" w:hAnsi="Calibri" w:cs="Calibri"/>
                <w:color w:val="7A8A90"/>
                <w:sz w:val="14"/>
                <w:szCs w:val="14"/>
              </w:rPr>
              <w:t xml:space="preserve">Canine GnRH </w:t>
            </w:r>
            <w:proofErr w:type="spellStart"/>
            <w:r>
              <w:rPr>
                <w:rFonts w:ascii="Calibri" w:eastAsia="Calibri" w:hAnsi="Calibri" w:cs="Calibri"/>
                <w:color w:val="7A8A90"/>
                <w:sz w:val="14"/>
                <w:szCs w:val="14"/>
              </w:rPr>
              <w:t>sterilisation</w:t>
            </w:r>
            <w:proofErr w:type="spellEnd"/>
            <w:r>
              <w:rPr>
                <w:rFonts w:ascii="Calibri" w:eastAsia="Calibri" w:hAnsi="Calibri" w:cs="Calibri"/>
                <w:color w:val="7A8A90"/>
                <w:sz w:val="14"/>
                <w:szCs w:val="14"/>
              </w:rPr>
              <w:t xml:space="preserve"> depot</w:t>
            </w:r>
          </w:p>
        </w:tc>
        <w:tc>
          <w:tcPr>
            <w:tcW w:w="11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7B0EC278" w14:textId="77777777" w:rsidR="00E5149E" w:rsidRDefault="00000000">
            <w:pPr>
              <w:spacing w:line="228" w:lineRule="auto"/>
              <w:jc w:val="center"/>
            </w:pPr>
            <w:r>
              <w:rPr>
                <w:rFonts w:ascii="Calibri" w:eastAsia="Calibri" w:hAnsi="Calibri" w:cs="Calibri"/>
                <w:color w:val="7A8A90"/>
                <w:sz w:val="15"/>
                <w:szCs w:val="15"/>
              </w:rPr>
              <w:t>3</w:t>
            </w:r>
          </w:p>
        </w:tc>
        <w:tc>
          <w:tcPr>
            <w:tcW w:w="10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0047646B" w14:textId="77777777" w:rsidR="00E5149E" w:rsidRDefault="00000000">
            <w:pPr>
              <w:spacing w:line="228" w:lineRule="auto"/>
              <w:jc w:val="center"/>
            </w:pPr>
            <w:r>
              <w:rPr>
                <w:rFonts w:ascii="Calibri" w:eastAsia="Calibri" w:hAnsi="Calibri" w:cs="Calibri"/>
                <w:color w:val="7A8A90"/>
                <w:sz w:val="15"/>
                <w:szCs w:val="15"/>
              </w:rPr>
              <w:t>2</w:t>
            </w:r>
          </w:p>
        </w:tc>
        <w:tc>
          <w:tcPr>
            <w:tcW w:w="10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4DE402DC" w14:textId="77777777" w:rsidR="00E5149E" w:rsidRDefault="00000000">
            <w:pPr>
              <w:spacing w:line="228" w:lineRule="auto"/>
              <w:jc w:val="center"/>
            </w:pPr>
            <w:r>
              <w:rPr>
                <w:rFonts w:ascii="Calibri" w:eastAsia="Calibri" w:hAnsi="Calibri" w:cs="Calibri"/>
                <w:color w:val="7A8A90"/>
                <w:sz w:val="15"/>
                <w:szCs w:val="15"/>
              </w:rPr>
              <w:t>2</w:t>
            </w:r>
          </w:p>
        </w:tc>
        <w:tc>
          <w:tcPr>
            <w:tcW w:w="10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3F4E8F49" w14:textId="77777777" w:rsidR="00E5149E" w:rsidRDefault="00000000">
            <w:pPr>
              <w:spacing w:line="228" w:lineRule="auto"/>
              <w:jc w:val="center"/>
            </w:pPr>
            <w:r>
              <w:rPr>
                <w:rFonts w:ascii="Calibri" w:eastAsia="Calibri" w:hAnsi="Calibri" w:cs="Calibri"/>
                <w:b/>
                <w:bCs/>
                <w:color w:val="7A8A90"/>
                <w:sz w:val="15"/>
                <w:szCs w:val="15"/>
              </w:rPr>
              <w:t>4</w:t>
            </w:r>
          </w:p>
        </w:tc>
        <w:tc>
          <w:tcPr>
            <w:tcW w:w="11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43DBB1D2" w14:textId="77777777" w:rsidR="00E5149E" w:rsidRDefault="00000000">
            <w:pPr>
              <w:spacing w:line="228" w:lineRule="auto"/>
              <w:jc w:val="center"/>
            </w:pPr>
            <w:r>
              <w:rPr>
                <w:rFonts w:ascii="Calibri" w:eastAsia="Calibri" w:hAnsi="Calibri" w:cs="Calibri"/>
                <w:color w:val="7A8A90"/>
                <w:sz w:val="15"/>
                <w:szCs w:val="15"/>
              </w:rPr>
              <w:t>2</w:t>
            </w:r>
          </w:p>
        </w:tc>
        <w:tc>
          <w:tcPr>
            <w:tcW w:w="10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5E419802" w14:textId="77777777" w:rsidR="00E5149E" w:rsidRDefault="00000000">
            <w:pPr>
              <w:spacing w:line="228" w:lineRule="auto"/>
              <w:jc w:val="center"/>
            </w:pPr>
            <w:r>
              <w:rPr>
                <w:rFonts w:ascii="Calibri" w:eastAsia="Calibri" w:hAnsi="Calibri" w:cs="Calibri"/>
                <w:color w:val="7A8A90"/>
                <w:sz w:val="15"/>
                <w:szCs w:val="15"/>
              </w:rPr>
              <w:t>3</w:t>
            </w:r>
          </w:p>
        </w:tc>
        <w:tc>
          <w:tcPr>
            <w:tcW w:w="7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157172F3" w14:textId="77777777" w:rsidR="00E5149E" w:rsidRDefault="00000000">
            <w:pPr>
              <w:spacing w:line="228" w:lineRule="auto"/>
              <w:jc w:val="center"/>
            </w:pPr>
            <w:r>
              <w:rPr>
                <w:rFonts w:ascii="Calibri" w:eastAsia="Calibri" w:hAnsi="Calibri" w:cs="Calibri"/>
                <w:b/>
                <w:bCs/>
                <w:color w:val="7A8A90"/>
                <w:sz w:val="15"/>
                <w:szCs w:val="15"/>
              </w:rPr>
              <w:t>2.5</w:t>
            </w:r>
          </w:p>
        </w:tc>
      </w:tr>
      <w:tr w:rsidR="00E5149E" w14:paraId="3BD9992F" w14:textId="77777777">
        <w:tblPrEx>
          <w:tblCellMar>
            <w:top w:w="0" w:type="dxa"/>
            <w:bottom w:w="0" w:type="dxa"/>
          </w:tblCellMar>
        </w:tblPrEx>
        <w:tc>
          <w:tcPr>
            <w:tcW w:w="27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6CA85BFB" w14:textId="77777777" w:rsidR="00E5149E" w:rsidRDefault="00000000">
            <w:pPr>
              <w:spacing w:line="228" w:lineRule="auto"/>
            </w:pPr>
            <w:r>
              <w:rPr>
                <w:rFonts w:ascii="Calibri" w:eastAsia="Calibri" w:hAnsi="Calibri" w:cs="Calibri"/>
                <w:color w:val="7A8A90"/>
                <w:sz w:val="14"/>
                <w:szCs w:val="14"/>
              </w:rPr>
              <w:t>Ceftiofur crystalline free acid</w:t>
            </w:r>
          </w:p>
        </w:tc>
        <w:tc>
          <w:tcPr>
            <w:tcW w:w="11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11DD9396" w14:textId="77777777" w:rsidR="00E5149E" w:rsidRDefault="00000000">
            <w:pPr>
              <w:spacing w:line="228" w:lineRule="auto"/>
              <w:jc w:val="center"/>
            </w:pPr>
            <w:r>
              <w:rPr>
                <w:rFonts w:ascii="Calibri" w:eastAsia="Calibri" w:hAnsi="Calibri" w:cs="Calibri"/>
                <w:color w:val="7A8A90"/>
                <w:sz w:val="15"/>
                <w:szCs w:val="15"/>
              </w:rPr>
              <w:t>2</w:t>
            </w:r>
          </w:p>
        </w:tc>
        <w:tc>
          <w:tcPr>
            <w:tcW w:w="10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7C73AE71" w14:textId="77777777" w:rsidR="00E5149E" w:rsidRDefault="00000000">
            <w:pPr>
              <w:spacing w:line="228" w:lineRule="auto"/>
              <w:jc w:val="center"/>
            </w:pPr>
            <w:r>
              <w:rPr>
                <w:rFonts w:ascii="Calibri" w:eastAsia="Calibri" w:hAnsi="Calibri" w:cs="Calibri"/>
                <w:color w:val="7A8A90"/>
                <w:sz w:val="15"/>
                <w:szCs w:val="15"/>
              </w:rPr>
              <w:t>3</w:t>
            </w:r>
          </w:p>
        </w:tc>
        <w:tc>
          <w:tcPr>
            <w:tcW w:w="100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7CF813CB" w14:textId="77777777" w:rsidR="00E5149E" w:rsidRDefault="00000000">
            <w:pPr>
              <w:spacing w:line="228" w:lineRule="auto"/>
              <w:jc w:val="center"/>
            </w:pPr>
            <w:r>
              <w:rPr>
                <w:rFonts w:ascii="Calibri" w:eastAsia="Calibri" w:hAnsi="Calibri" w:cs="Calibri"/>
                <w:color w:val="7A8A90"/>
                <w:sz w:val="15"/>
                <w:szCs w:val="15"/>
              </w:rPr>
              <w:t>3</w:t>
            </w:r>
          </w:p>
        </w:tc>
        <w:tc>
          <w:tcPr>
            <w:tcW w:w="10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541C3E6B" w14:textId="77777777" w:rsidR="00E5149E" w:rsidRDefault="00000000">
            <w:pPr>
              <w:spacing w:line="228" w:lineRule="auto"/>
              <w:jc w:val="center"/>
            </w:pPr>
            <w:r>
              <w:rPr>
                <w:rFonts w:ascii="Calibri" w:eastAsia="Calibri" w:hAnsi="Calibri" w:cs="Calibri"/>
                <w:color w:val="7A8A90"/>
                <w:sz w:val="15"/>
                <w:szCs w:val="15"/>
              </w:rPr>
              <w:t>3</w:t>
            </w:r>
          </w:p>
        </w:tc>
        <w:tc>
          <w:tcPr>
            <w:tcW w:w="11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5A936975" w14:textId="77777777" w:rsidR="00E5149E" w:rsidRDefault="00000000">
            <w:pPr>
              <w:spacing w:line="228" w:lineRule="auto"/>
              <w:jc w:val="center"/>
            </w:pPr>
            <w:r>
              <w:rPr>
                <w:rFonts w:ascii="Calibri" w:eastAsia="Calibri" w:hAnsi="Calibri" w:cs="Calibri"/>
                <w:color w:val="7A8A90"/>
                <w:sz w:val="15"/>
                <w:szCs w:val="15"/>
              </w:rPr>
              <w:t>3</w:t>
            </w:r>
          </w:p>
        </w:tc>
        <w:tc>
          <w:tcPr>
            <w:tcW w:w="10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64419E7E" w14:textId="77777777" w:rsidR="00E5149E" w:rsidRDefault="00000000">
            <w:pPr>
              <w:spacing w:line="228" w:lineRule="auto"/>
              <w:jc w:val="center"/>
            </w:pPr>
            <w:r>
              <w:rPr>
                <w:rFonts w:ascii="Calibri" w:eastAsia="Calibri" w:hAnsi="Calibri" w:cs="Calibri"/>
                <w:color w:val="7A8A90"/>
                <w:sz w:val="15"/>
                <w:szCs w:val="15"/>
              </w:rPr>
              <w:t>3</w:t>
            </w:r>
          </w:p>
        </w:tc>
        <w:tc>
          <w:tcPr>
            <w:tcW w:w="750" w:type="dxa"/>
            <w:tcBorders>
              <w:top w:val="single" w:sz="4" w:space="0" w:color="D3D9D5"/>
              <w:left w:val="none" w:sz="0" w:space="0" w:color="FFFFFF"/>
              <w:bottom w:val="single" w:sz="4" w:space="0" w:color="D3D9D5"/>
              <w:right w:val="none" w:sz="0" w:space="0" w:color="FFFFFF"/>
            </w:tcBorders>
            <w:tcMar>
              <w:top w:w="60" w:type="dxa"/>
              <w:left w:w="90" w:type="dxa"/>
              <w:bottom w:w="60" w:type="dxa"/>
              <w:right w:w="90" w:type="dxa"/>
            </w:tcMar>
            <w:vAlign w:val="center"/>
          </w:tcPr>
          <w:p w14:paraId="446A44AE" w14:textId="77777777" w:rsidR="00E5149E" w:rsidRDefault="00000000">
            <w:pPr>
              <w:spacing w:line="228" w:lineRule="auto"/>
              <w:jc w:val="center"/>
            </w:pPr>
            <w:r>
              <w:rPr>
                <w:rFonts w:ascii="Calibri" w:eastAsia="Calibri" w:hAnsi="Calibri" w:cs="Calibri"/>
                <w:b/>
                <w:bCs/>
                <w:color w:val="7A8A90"/>
                <w:sz w:val="15"/>
                <w:szCs w:val="15"/>
              </w:rPr>
              <w:t>2.8</w:t>
            </w:r>
          </w:p>
        </w:tc>
      </w:tr>
    </w:tbl>
    <w:p w14:paraId="25D66EFA" w14:textId="77777777" w:rsidR="00E5149E" w:rsidRDefault="00000000">
      <w:pPr>
        <w:spacing w:before="100" w:line="252" w:lineRule="auto"/>
      </w:pPr>
      <w:r>
        <w:rPr>
          <w:rFonts w:ascii="Calibri" w:eastAsia="Calibri" w:hAnsi="Calibri" w:cs="Calibri"/>
          <w:b/>
          <w:bCs/>
          <w:color w:val="B8760A"/>
          <w:sz w:val="13"/>
          <w:szCs w:val="13"/>
          <w:shd w:val="clear" w:color="auto" w:fill="FBEFD9"/>
        </w:rPr>
        <w:t xml:space="preserve"> </w:t>
      </w:r>
      <w:proofErr w:type="gramStart"/>
      <w:r>
        <w:rPr>
          <w:rFonts w:ascii="Calibri" w:eastAsia="Calibri" w:hAnsi="Calibri" w:cs="Calibri"/>
          <w:b/>
          <w:bCs/>
          <w:color w:val="B8760A"/>
          <w:sz w:val="13"/>
          <w:szCs w:val="13"/>
          <w:shd w:val="clear" w:color="auto" w:fill="FBEFD9"/>
        </w:rPr>
        <w:t xml:space="preserve">MODELED </w:t>
      </w:r>
      <w:r>
        <w:rPr>
          <w:rFonts w:ascii="Calibri" w:eastAsia="Calibri" w:hAnsi="Calibri" w:cs="Calibri"/>
          <w:b/>
          <w:bCs/>
          <w:sz w:val="17"/>
          <w:szCs w:val="17"/>
        </w:rPr>
        <w:t xml:space="preserve"> Reading</w:t>
      </w:r>
      <w:proofErr w:type="gramEnd"/>
      <w:r>
        <w:rPr>
          <w:rFonts w:ascii="Calibri" w:eastAsia="Calibri" w:hAnsi="Calibri" w:cs="Calibri"/>
          <w:b/>
          <w:bCs/>
          <w:sz w:val="17"/>
          <w:szCs w:val="17"/>
        </w:rPr>
        <w:t xml:space="preserve"> it. </w:t>
      </w:r>
      <w:r>
        <w:rPr>
          <w:rFonts w:ascii="Calibri" w:eastAsia="Calibri" w:hAnsi="Calibri" w:cs="Calibri"/>
          <w:color w:val="3E4F56"/>
          <w:sz w:val="17"/>
          <w:szCs w:val="17"/>
        </w:rPr>
        <w:t>Product 1 wins on pathway alone and is the reason the list can promise a filing inside the seed window. Product 5 scores highest on need and lowest on speed — it is on the list because the Elanco fit and the literal reuse of the human triamcinolone dataset make it cheap to start and expensive to skip. Leuprolide out-scores goserelin on market and loses on patents and study count; it becomes the second peptide filing from the same rod-extrusion process, not a separate bet.</w:t>
      </w:r>
    </w:p>
    <w:p w14:paraId="2E6C2A90" w14:textId="77777777" w:rsidR="00E5149E" w:rsidRDefault="00000000">
      <w:pPr>
        <w:spacing w:before="80" w:line="252" w:lineRule="auto"/>
      </w:pPr>
      <w:r>
        <w:rPr>
          <w:rFonts w:ascii="Calibri" w:eastAsia="Calibri" w:hAnsi="Calibri" w:cs="Calibri"/>
          <w:b/>
          <w:bCs/>
          <w:sz w:val="17"/>
          <w:szCs w:val="17"/>
        </w:rPr>
        <w:t xml:space="preserve">What the engine does across the five. </w:t>
      </w:r>
      <w:r>
        <w:rPr>
          <w:rFonts w:ascii="Calibri" w:eastAsia="Calibri" w:hAnsi="Calibri" w:cs="Calibri"/>
          <w:color w:val="3E4F56"/>
          <w:sz w:val="17"/>
          <w:szCs w:val="17"/>
        </w:rPr>
        <w:t>One search loop: Products 1 and 2 share a rod-extrusion process; 2, 4 and 5 share depot release kinetics; 4 and 5 share species safety data; 3 stands alone and is the hedge. Every batch, including the failures, is labelled formulation data the public commons does not have — the asset the seed buys.</w:t>
      </w:r>
    </w:p>
    <w:p w14:paraId="06A9A391" w14:textId="77777777" w:rsidR="00E5149E" w:rsidRDefault="00000000">
      <w:r>
        <w:br w:type="page"/>
      </w:r>
    </w:p>
    <w:p w14:paraId="34F4AF91" w14:textId="77777777" w:rsidR="00E5149E" w:rsidRDefault="00000000">
      <w:pPr>
        <w:keepNext/>
        <w:spacing w:before="160" w:after="40"/>
      </w:pPr>
      <w:r>
        <w:rPr>
          <w:b/>
          <w:bCs/>
          <w:sz w:val="30"/>
          <w:szCs w:val="30"/>
        </w:rPr>
        <w:lastRenderedPageBreak/>
        <w:t>Why each one, in four lines</w:t>
      </w:r>
    </w:p>
    <w:p w14:paraId="2A0028DD" w14:textId="77777777" w:rsidR="00E5149E" w:rsidRDefault="00000000">
      <w:pPr>
        <w:keepNext/>
        <w:spacing w:before="60" w:after="20"/>
      </w:pPr>
      <w:r>
        <w:rPr>
          <w:b/>
          <w:bCs/>
          <w:sz w:val="20"/>
          <w:szCs w:val="20"/>
        </w:rPr>
        <w:t>1 · Dexamethasone intravitreal implant — the fastest route in our universe</w:t>
      </w:r>
      <w:r>
        <w:t xml:space="preserve">  </w:t>
      </w:r>
      <w:r>
        <w:rPr>
          <w:rFonts w:ascii="Calibri" w:eastAsia="Calibri" w:hAnsi="Calibri" w:cs="Calibri"/>
          <w:b/>
          <w:bCs/>
          <w:color w:val="1F7A6B"/>
          <w:sz w:val="13"/>
          <w:szCs w:val="13"/>
          <w:shd w:val="clear" w:color="auto" w:fill="E3F1EC"/>
        </w:rPr>
        <w:t xml:space="preserve"> REAL </w:t>
      </w:r>
    </w:p>
    <w:p w14:paraId="632C824C" w14:textId="77777777" w:rsidR="00E5149E" w:rsidRDefault="00000000">
      <w:pPr>
        <w:spacing w:after="6" w:line="228" w:lineRule="auto"/>
        <w:ind w:left="200"/>
      </w:pPr>
      <w:r>
        <w:rPr>
          <w:rFonts w:ascii="Calibri" w:eastAsia="Calibri" w:hAnsi="Calibri" w:cs="Calibri"/>
          <w:b/>
          <w:bCs/>
          <w:color w:val="3E4F56"/>
          <w:sz w:val="16"/>
          <w:szCs w:val="16"/>
        </w:rPr>
        <w:t xml:space="preserve">Problem. </w:t>
      </w:r>
      <w:proofErr w:type="spellStart"/>
      <w:r>
        <w:rPr>
          <w:sz w:val="17"/>
          <w:szCs w:val="17"/>
        </w:rPr>
        <w:t>Ozurdex</w:t>
      </w:r>
      <w:proofErr w:type="spellEnd"/>
      <w:r>
        <w:rPr>
          <w:sz w:val="17"/>
          <w:szCs w:val="17"/>
        </w:rPr>
        <w:t xml:space="preserve"> (NDA 022315) has been on the market since 2009 with no patents and no generic; $493m and flat. The reason is capability, not law: a melt-extruded PLGA rod whose release depends on polymer grade, architecture and process.</w:t>
      </w:r>
    </w:p>
    <w:p w14:paraId="3D8F798C" w14:textId="77777777" w:rsidR="00E5149E" w:rsidRDefault="00000000">
      <w:pPr>
        <w:spacing w:after="6" w:line="228" w:lineRule="auto"/>
        <w:ind w:left="200"/>
      </w:pPr>
      <w:r>
        <w:rPr>
          <w:rFonts w:ascii="Calibri" w:eastAsia="Calibri" w:hAnsi="Calibri" w:cs="Calibri"/>
          <w:b/>
          <w:bCs/>
          <w:color w:val="3E4F56"/>
          <w:sz w:val="16"/>
          <w:szCs w:val="16"/>
        </w:rPr>
        <w:t xml:space="preserve">Play. </w:t>
      </w:r>
      <w:r>
        <w:rPr>
          <w:sz w:val="17"/>
          <w:szCs w:val="17"/>
        </w:rPr>
        <w:t>FDA's November 2025 guidance asks for Q1/Q2 sameness, comparative in-vitro release (f2) and characterization across three batches — no patient study. Q1/Q2 fixes the recipe, so the whole search is process and polymer: exactly the constraint-first problem the engine is built for. ANI (Alimera's ocular franchise) is the natural filer.</w:t>
      </w:r>
    </w:p>
    <w:p w14:paraId="4436C4D4" w14:textId="77777777" w:rsidR="00E5149E" w:rsidRDefault="00000000">
      <w:pPr>
        <w:spacing w:after="6" w:line="228" w:lineRule="auto"/>
        <w:ind w:left="200"/>
      </w:pPr>
      <w:r>
        <w:rPr>
          <w:rFonts w:ascii="Calibri" w:eastAsia="Calibri" w:hAnsi="Calibri" w:cs="Calibri"/>
          <w:b/>
          <w:bCs/>
          <w:color w:val="3E4F56"/>
          <w:sz w:val="16"/>
          <w:szCs w:val="16"/>
        </w:rPr>
        <w:t xml:space="preserve">Gate. </w:t>
      </w:r>
      <w:r>
        <w:rPr>
          <w:sz w:val="17"/>
          <w:szCs w:val="17"/>
        </w:rPr>
        <w:t>Day-30: sterile ocular-implant CMO quote. If implant COGS cannot clear generic-erosion pricing, that is the answer to why no generic exists, and we stop.</w:t>
      </w:r>
    </w:p>
    <w:p w14:paraId="0429D21C" w14:textId="77777777" w:rsidR="00E5149E" w:rsidRDefault="00000000">
      <w:pPr>
        <w:keepNext/>
        <w:spacing w:before="60" w:after="20"/>
      </w:pPr>
      <w:r>
        <w:rPr>
          <w:b/>
          <w:bCs/>
          <w:sz w:val="20"/>
          <w:szCs w:val="20"/>
        </w:rPr>
        <w:t>2 · Goserelin implant — one PK study, thirty-seven years of white space</w:t>
      </w:r>
      <w:r>
        <w:t xml:space="preserve">  </w:t>
      </w:r>
      <w:r>
        <w:rPr>
          <w:rFonts w:ascii="Calibri" w:eastAsia="Calibri" w:hAnsi="Calibri" w:cs="Calibri"/>
          <w:b/>
          <w:bCs/>
          <w:color w:val="1F7A6B"/>
          <w:sz w:val="13"/>
          <w:szCs w:val="13"/>
          <w:shd w:val="clear" w:color="auto" w:fill="E3F1EC"/>
        </w:rPr>
        <w:t xml:space="preserve"> REAL </w:t>
      </w:r>
    </w:p>
    <w:p w14:paraId="536E2E86" w14:textId="77777777" w:rsidR="00E5149E" w:rsidRDefault="00000000">
      <w:pPr>
        <w:spacing w:after="6" w:line="228" w:lineRule="auto"/>
        <w:ind w:left="200"/>
      </w:pPr>
      <w:r>
        <w:rPr>
          <w:rFonts w:ascii="Calibri" w:eastAsia="Calibri" w:hAnsi="Calibri" w:cs="Calibri"/>
          <w:b/>
          <w:bCs/>
          <w:color w:val="3E4F56"/>
          <w:sz w:val="16"/>
          <w:szCs w:val="16"/>
        </w:rPr>
        <w:t xml:space="preserve">Problem. </w:t>
      </w:r>
      <w:proofErr w:type="spellStart"/>
      <w:r>
        <w:rPr>
          <w:sz w:val="17"/>
          <w:szCs w:val="17"/>
        </w:rPr>
        <w:t>Zoladex</w:t>
      </w:r>
      <w:proofErr w:type="spellEnd"/>
      <w:r>
        <w:rPr>
          <w:sz w:val="17"/>
          <w:szCs w:val="17"/>
        </w:rPr>
        <w:t xml:space="preserve"> 3.6 mg has no generic anywhere in the US since 1989. AstraZeneca booked $1.15bn ex-US in 2025, up 6%; </w:t>
      </w:r>
      <w:proofErr w:type="spellStart"/>
      <w:r>
        <w:rPr>
          <w:sz w:val="17"/>
          <w:szCs w:val="17"/>
        </w:rPr>
        <w:t>TerSera</w:t>
      </w:r>
      <w:proofErr w:type="spellEnd"/>
      <w:r>
        <w:rPr>
          <w:sz w:val="17"/>
          <w:szCs w:val="17"/>
        </w:rPr>
        <w:t xml:space="preserve"> holds the US. Single API source, 16-gauge needle, solid PLGA rod.</w:t>
      </w:r>
    </w:p>
    <w:p w14:paraId="44FBA6EB" w14:textId="77777777" w:rsidR="00E5149E" w:rsidRDefault="00000000">
      <w:pPr>
        <w:spacing w:after="6" w:line="228" w:lineRule="auto"/>
        <w:ind w:left="200"/>
      </w:pPr>
      <w:r>
        <w:rPr>
          <w:rFonts w:ascii="Calibri" w:eastAsia="Calibri" w:hAnsi="Calibri" w:cs="Calibri"/>
          <w:b/>
          <w:bCs/>
          <w:color w:val="3E4F56"/>
          <w:sz w:val="16"/>
          <w:szCs w:val="16"/>
        </w:rPr>
        <w:t xml:space="preserve">Play. </w:t>
      </w:r>
      <w:r>
        <w:rPr>
          <w:sz w:val="17"/>
          <w:szCs w:val="17"/>
        </w:rPr>
        <w:t xml:space="preserve">Generic-equivalent for a generics partner (Teva, </w:t>
      </w:r>
      <w:proofErr w:type="spellStart"/>
      <w:r>
        <w:rPr>
          <w:sz w:val="17"/>
          <w:szCs w:val="17"/>
        </w:rPr>
        <w:t>Amneal</w:t>
      </w:r>
      <w:proofErr w:type="spellEnd"/>
      <w:r>
        <w:rPr>
          <w:sz w:val="17"/>
          <w:szCs w:val="17"/>
        </w:rPr>
        <w:t>, Cipla), filed as an ANDA with CGT eligibility. Guidance (Nov 2022) asks for one single-dose parallel PK study in patients; no PD arm. The same extrusion process serves Product 1, and the same peptide-in-PLGA data serves the leuprolide follow-on and, later, a canine GnRH depot.</w:t>
      </w:r>
    </w:p>
    <w:p w14:paraId="053F4FDB" w14:textId="77777777" w:rsidR="00E5149E" w:rsidRDefault="00000000">
      <w:pPr>
        <w:spacing w:after="6" w:line="228" w:lineRule="auto"/>
        <w:ind w:left="200"/>
      </w:pPr>
      <w:r>
        <w:rPr>
          <w:rFonts w:ascii="Calibri" w:eastAsia="Calibri" w:hAnsi="Calibri" w:cs="Calibri"/>
          <w:b/>
          <w:bCs/>
          <w:color w:val="3E4F56"/>
          <w:sz w:val="16"/>
          <w:szCs w:val="16"/>
        </w:rPr>
        <w:t xml:space="preserve">Gate. </w:t>
      </w:r>
      <w:r>
        <w:rPr>
          <w:sz w:val="17"/>
          <w:szCs w:val="17"/>
        </w:rPr>
        <w:t>Rod-extrusion release match to the reference at pilot scale, with the 50-gram scale-change prediction registered in advance (the seed stress-test's one fix).</w:t>
      </w:r>
    </w:p>
    <w:p w14:paraId="68E726CC" w14:textId="77777777" w:rsidR="00E5149E" w:rsidRDefault="00000000">
      <w:pPr>
        <w:keepNext/>
        <w:spacing w:before="60" w:after="20"/>
      </w:pPr>
      <w:r>
        <w:rPr>
          <w:b/>
          <w:bCs/>
          <w:sz w:val="20"/>
          <w:szCs w:val="20"/>
        </w:rPr>
        <w:t>3 · Buspirone once-daily — the PK-bridge product that diversifies the physics</w:t>
      </w:r>
      <w:r>
        <w:t xml:space="preserve">  </w:t>
      </w:r>
      <w:r>
        <w:rPr>
          <w:rFonts w:ascii="Calibri" w:eastAsia="Calibri" w:hAnsi="Calibri" w:cs="Calibri"/>
          <w:b/>
          <w:bCs/>
          <w:color w:val="1F7A6B"/>
          <w:sz w:val="13"/>
          <w:szCs w:val="13"/>
          <w:shd w:val="clear" w:color="auto" w:fill="E3F1EC"/>
        </w:rPr>
        <w:t xml:space="preserve"> REAL </w:t>
      </w:r>
    </w:p>
    <w:p w14:paraId="06C860B1" w14:textId="77777777" w:rsidR="00E5149E" w:rsidRDefault="00000000">
      <w:pPr>
        <w:spacing w:after="6" w:line="228" w:lineRule="auto"/>
        <w:ind w:left="200"/>
      </w:pPr>
      <w:r>
        <w:rPr>
          <w:rFonts w:ascii="Calibri" w:eastAsia="Calibri" w:hAnsi="Calibri" w:cs="Calibri"/>
          <w:b/>
          <w:bCs/>
          <w:color w:val="3E4F56"/>
          <w:sz w:val="16"/>
          <w:szCs w:val="16"/>
        </w:rPr>
        <w:t xml:space="preserve">Problem. </w:t>
      </w:r>
      <w:r>
        <w:rPr>
          <w:sz w:val="17"/>
          <w:szCs w:val="17"/>
        </w:rPr>
        <w:t>16.7 million US prescriptions in 2024 for a drug with 4% bioavailability taken three times a day; rank has climbed from #95 to #39 in ten years as prescribers move away from benzodiazepines. An ER version reached PK data in 2001 and was never launched.</w:t>
      </w:r>
    </w:p>
    <w:p w14:paraId="50320E16" w14:textId="77777777" w:rsidR="00E5149E" w:rsidRDefault="00000000">
      <w:pPr>
        <w:spacing w:after="6" w:line="228" w:lineRule="auto"/>
        <w:ind w:left="200"/>
      </w:pPr>
      <w:r>
        <w:rPr>
          <w:rFonts w:ascii="Calibri" w:eastAsia="Calibri" w:hAnsi="Calibri" w:cs="Calibri"/>
          <w:b/>
          <w:bCs/>
          <w:color w:val="3E4F56"/>
          <w:sz w:val="16"/>
          <w:szCs w:val="16"/>
        </w:rPr>
        <w:t xml:space="preserve">Play. </w:t>
      </w:r>
      <w:r>
        <w:rPr>
          <w:sz w:val="17"/>
          <w:szCs w:val="17"/>
        </w:rPr>
        <w:t>ER matrix plus a GRAS first-pass modulator, filed 505(b)(2) on a PK bridge; royalty to a specialty CNS company (</w:t>
      </w:r>
      <w:proofErr w:type="spellStart"/>
      <w:r>
        <w:rPr>
          <w:sz w:val="17"/>
          <w:szCs w:val="17"/>
        </w:rPr>
        <w:t>Azurity</w:t>
      </w:r>
      <w:proofErr w:type="spellEnd"/>
      <w:r>
        <w:rPr>
          <w:sz w:val="17"/>
          <w:szCs w:val="17"/>
        </w:rPr>
        <w:t>, Zydus). It is the atlas's Program B and the only pick whose physics is not a depot.</w:t>
      </w:r>
    </w:p>
    <w:p w14:paraId="2B534D24" w14:textId="77777777" w:rsidR="00E5149E" w:rsidRDefault="00000000">
      <w:pPr>
        <w:spacing w:after="6" w:line="228" w:lineRule="auto"/>
        <w:ind w:left="200"/>
      </w:pPr>
      <w:r>
        <w:rPr>
          <w:rFonts w:ascii="Calibri" w:eastAsia="Calibri" w:hAnsi="Calibri" w:cs="Calibri"/>
          <w:b/>
          <w:bCs/>
          <w:color w:val="3E4F56"/>
          <w:sz w:val="16"/>
          <w:szCs w:val="16"/>
        </w:rPr>
        <w:t xml:space="preserve">Gate. </w:t>
      </w:r>
      <w:r>
        <w:rPr>
          <w:sz w:val="17"/>
          <w:szCs w:val="17"/>
        </w:rPr>
        <w:t>Human PK: once-daily AUC within the IR range with acceptable variability. If FDA signals an efficacy study at the pre-IND meeting, the product moves to the watch list.</w:t>
      </w:r>
    </w:p>
    <w:p w14:paraId="35C32E2D" w14:textId="77777777" w:rsidR="00E5149E" w:rsidRDefault="00000000">
      <w:pPr>
        <w:keepNext/>
        <w:spacing w:before="60" w:after="20"/>
      </w:pPr>
      <w:r>
        <w:rPr>
          <w:b/>
          <w:bCs/>
          <w:sz w:val="20"/>
          <w:szCs w:val="20"/>
        </w:rPr>
        <w:t>4 · Multi-week analgesia depot for dogs and cats — Elanco's own category, extended</w:t>
      </w:r>
      <w:r>
        <w:t xml:space="preserve">  </w:t>
      </w:r>
      <w:r>
        <w:rPr>
          <w:rFonts w:ascii="Calibri" w:eastAsia="Calibri" w:hAnsi="Calibri" w:cs="Calibri"/>
          <w:b/>
          <w:bCs/>
          <w:color w:val="B8760A"/>
          <w:sz w:val="13"/>
          <w:szCs w:val="13"/>
          <w:shd w:val="clear" w:color="auto" w:fill="FBEFD9"/>
        </w:rPr>
        <w:t xml:space="preserve"> MODELED </w:t>
      </w:r>
    </w:p>
    <w:p w14:paraId="1BCF54DC" w14:textId="77777777" w:rsidR="00E5149E" w:rsidRDefault="00000000">
      <w:pPr>
        <w:spacing w:after="6" w:line="228" w:lineRule="auto"/>
        <w:ind w:left="200"/>
      </w:pPr>
      <w:r>
        <w:rPr>
          <w:rFonts w:ascii="Calibri" w:eastAsia="Calibri" w:hAnsi="Calibri" w:cs="Calibri"/>
          <w:b/>
          <w:bCs/>
          <w:color w:val="3E4F56"/>
          <w:sz w:val="16"/>
          <w:szCs w:val="16"/>
        </w:rPr>
        <w:t xml:space="preserve">Problem. </w:t>
      </w:r>
      <w:r>
        <w:rPr>
          <w:sz w:val="17"/>
          <w:szCs w:val="17"/>
        </w:rPr>
        <w:t>The longest approved veterinary analgesic runs about four days (</w:t>
      </w:r>
      <w:proofErr w:type="spellStart"/>
      <w:r>
        <w:rPr>
          <w:sz w:val="17"/>
          <w:szCs w:val="17"/>
        </w:rPr>
        <w:t>Zorbium</w:t>
      </w:r>
      <w:proofErr w:type="spellEnd"/>
      <w:r>
        <w:rPr>
          <w:sz w:val="17"/>
          <w:szCs w:val="17"/>
        </w:rPr>
        <w:t xml:space="preserve">, cats). Nocita — Elanco's liposomal bupivacaine, licensed from Pacira via </w:t>
      </w:r>
      <w:proofErr w:type="spellStart"/>
      <w:r>
        <w:rPr>
          <w:sz w:val="17"/>
          <w:szCs w:val="17"/>
        </w:rPr>
        <w:t>Aratana</w:t>
      </w:r>
      <w:proofErr w:type="spellEnd"/>
      <w:r>
        <w:rPr>
          <w:sz w:val="17"/>
          <w:szCs w:val="17"/>
        </w:rPr>
        <w:t xml:space="preserve"> for $1m upfront, $42.5m in milestones and a double-digit royalty — covers 72 hours. Recovery from </w:t>
      </w:r>
      <w:proofErr w:type="spellStart"/>
      <w:r>
        <w:rPr>
          <w:sz w:val="17"/>
          <w:szCs w:val="17"/>
        </w:rPr>
        <w:t>orthopaedic</w:t>
      </w:r>
      <w:proofErr w:type="spellEnd"/>
      <w:r>
        <w:rPr>
          <w:sz w:val="17"/>
          <w:szCs w:val="17"/>
        </w:rPr>
        <w:t xml:space="preserve"> surgery takes two to three weeks.</w:t>
      </w:r>
    </w:p>
    <w:p w14:paraId="7BF72D99" w14:textId="77777777" w:rsidR="00E5149E" w:rsidRDefault="00000000">
      <w:pPr>
        <w:spacing w:after="6" w:line="228" w:lineRule="auto"/>
        <w:ind w:left="200"/>
      </w:pPr>
      <w:r>
        <w:rPr>
          <w:rFonts w:ascii="Calibri" w:eastAsia="Calibri" w:hAnsi="Calibri" w:cs="Calibri"/>
          <w:b/>
          <w:bCs/>
          <w:color w:val="3E4F56"/>
          <w:sz w:val="16"/>
          <w:szCs w:val="16"/>
        </w:rPr>
        <w:t xml:space="preserve">Play. </w:t>
      </w:r>
      <w:r>
        <w:rPr>
          <w:sz w:val="17"/>
          <w:szCs w:val="17"/>
        </w:rPr>
        <w:t>A 7–14 day local-</w:t>
      </w:r>
      <w:proofErr w:type="spellStart"/>
      <w:r>
        <w:rPr>
          <w:sz w:val="17"/>
          <w:szCs w:val="17"/>
        </w:rPr>
        <w:t>anaesthetic</w:t>
      </w:r>
      <w:proofErr w:type="spellEnd"/>
      <w:r>
        <w:rPr>
          <w:sz w:val="17"/>
          <w:szCs w:val="17"/>
        </w:rPr>
        <w:t xml:space="preserve"> or NSAID depot, in-situ or microsphere, as a full NADA. CVM's phased review banks the CMC technical section years before filing. Elanco is both the obvious licensee and the reason to open Virbac and </w:t>
      </w:r>
      <w:proofErr w:type="spellStart"/>
      <w:r>
        <w:rPr>
          <w:sz w:val="17"/>
          <w:szCs w:val="17"/>
        </w:rPr>
        <w:t>Dechra</w:t>
      </w:r>
      <w:proofErr w:type="spellEnd"/>
      <w:r>
        <w:rPr>
          <w:sz w:val="17"/>
          <w:szCs w:val="17"/>
        </w:rPr>
        <w:t xml:space="preserve"> before any substantive disclosure.</w:t>
      </w:r>
    </w:p>
    <w:p w14:paraId="549D30D4" w14:textId="77777777" w:rsidR="00E5149E" w:rsidRDefault="00000000">
      <w:pPr>
        <w:spacing w:after="6" w:line="228" w:lineRule="auto"/>
        <w:ind w:left="200"/>
      </w:pPr>
      <w:r>
        <w:rPr>
          <w:rFonts w:ascii="Calibri" w:eastAsia="Calibri" w:hAnsi="Calibri" w:cs="Calibri"/>
          <w:b/>
          <w:bCs/>
          <w:color w:val="3E4F56"/>
          <w:sz w:val="16"/>
          <w:szCs w:val="16"/>
        </w:rPr>
        <w:t xml:space="preserve">Gate. </w:t>
      </w:r>
      <w:r>
        <w:rPr>
          <w:sz w:val="17"/>
          <w:szCs w:val="17"/>
        </w:rPr>
        <w:t xml:space="preserve">CVM </w:t>
      </w:r>
      <w:proofErr w:type="spellStart"/>
      <w:r>
        <w:rPr>
          <w:sz w:val="17"/>
          <w:szCs w:val="17"/>
        </w:rPr>
        <w:t>presubmission</w:t>
      </w:r>
      <w:proofErr w:type="spellEnd"/>
      <w:r>
        <w:rPr>
          <w:sz w:val="17"/>
          <w:szCs w:val="17"/>
        </w:rPr>
        <w:t xml:space="preserve"> conference on whether the engine's release model can be qualified as a validated model under 514.4. A yes is a regulatory position no competitor holds.</w:t>
      </w:r>
    </w:p>
    <w:p w14:paraId="2D672496" w14:textId="77777777" w:rsidR="00E5149E" w:rsidRDefault="00000000">
      <w:pPr>
        <w:keepNext/>
        <w:spacing w:before="60" w:after="20"/>
      </w:pPr>
      <w:r>
        <w:rPr>
          <w:b/>
          <w:bCs/>
          <w:sz w:val="20"/>
          <w:szCs w:val="20"/>
        </w:rPr>
        <w:t>5 · Canine OA long-acting injectable — the gap Zoetis just opened and Elanco cannot fill</w:t>
      </w:r>
      <w:r>
        <w:t xml:space="preserve">  </w:t>
      </w:r>
      <w:r>
        <w:rPr>
          <w:rFonts w:ascii="Calibri" w:eastAsia="Calibri" w:hAnsi="Calibri" w:cs="Calibri"/>
          <w:b/>
          <w:bCs/>
          <w:color w:val="B8760A"/>
          <w:sz w:val="13"/>
          <w:szCs w:val="13"/>
          <w:shd w:val="clear" w:color="auto" w:fill="FBEFD9"/>
        </w:rPr>
        <w:t xml:space="preserve"> MODELED </w:t>
      </w:r>
    </w:p>
    <w:p w14:paraId="68F353B9" w14:textId="77777777" w:rsidR="00E5149E" w:rsidRDefault="00000000">
      <w:pPr>
        <w:spacing w:after="6" w:line="228" w:lineRule="auto"/>
        <w:ind w:left="200"/>
      </w:pPr>
      <w:r>
        <w:rPr>
          <w:rFonts w:ascii="Calibri" w:eastAsia="Calibri" w:hAnsi="Calibri" w:cs="Calibri"/>
          <w:b/>
          <w:bCs/>
          <w:color w:val="3E4F56"/>
          <w:sz w:val="16"/>
          <w:szCs w:val="16"/>
        </w:rPr>
        <w:t xml:space="preserve">Problem. </w:t>
      </w:r>
      <w:r>
        <w:rPr>
          <w:sz w:val="17"/>
          <w:szCs w:val="17"/>
        </w:rPr>
        <w:t xml:space="preserve">Roughly 40% of dogs carry OA pain. Zoetis's </w:t>
      </w:r>
      <w:proofErr w:type="spellStart"/>
      <w:r>
        <w:rPr>
          <w:sz w:val="17"/>
          <w:szCs w:val="17"/>
        </w:rPr>
        <w:t>Librela</w:t>
      </w:r>
      <w:proofErr w:type="spellEnd"/>
      <w:r>
        <w:rPr>
          <w:sz w:val="17"/>
          <w:szCs w:val="17"/>
        </w:rPr>
        <w:t xml:space="preserve"> declined through 2025 after a US safety-label update and Zoetis has answered with </w:t>
      </w:r>
      <w:proofErr w:type="spellStart"/>
      <w:r>
        <w:rPr>
          <w:sz w:val="17"/>
          <w:szCs w:val="17"/>
        </w:rPr>
        <w:t>Lenivia</w:t>
      </w:r>
      <w:proofErr w:type="spellEnd"/>
      <w:r>
        <w:rPr>
          <w:sz w:val="17"/>
          <w:szCs w:val="17"/>
        </w:rPr>
        <w:t xml:space="preserve">, a three-month anti-NGF antibody launched in Europe and Canada in July 2026. Elanco's OA product, </w:t>
      </w:r>
      <w:proofErr w:type="spellStart"/>
      <w:r>
        <w:rPr>
          <w:sz w:val="17"/>
          <w:szCs w:val="17"/>
        </w:rPr>
        <w:t>Galliprant</w:t>
      </w:r>
      <w:proofErr w:type="spellEnd"/>
      <w:r>
        <w:rPr>
          <w:sz w:val="17"/>
          <w:szCs w:val="17"/>
        </w:rPr>
        <w:t>, is a daily tablet; Elanco has no long-acting injectable.</w:t>
      </w:r>
    </w:p>
    <w:p w14:paraId="59DFDA1D" w14:textId="77777777" w:rsidR="00E5149E" w:rsidRDefault="00000000">
      <w:pPr>
        <w:spacing w:after="6" w:line="228" w:lineRule="auto"/>
        <w:ind w:left="200"/>
      </w:pPr>
      <w:r>
        <w:rPr>
          <w:rFonts w:ascii="Calibri" w:eastAsia="Calibri" w:hAnsi="Calibri" w:cs="Calibri"/>
          <w:b/>
          <w:bCs/>
          <w:color w:val="3E4F56"/>
          <w:sz w:val="16"/>
          <w:szCs w:val="16"/>
        </w:rPr>
        <w:t xml:space="preserve">Play. </w:t>
      </w:r>
      <w:r>
        <w:rPr>
          <w:sz w:val="17"/>
          <w:szCs w:val="17"/>
        </w:rPr>
        <w:t>A one-to-three-month small-molecule depot — intra-articular triamcinolone PLGA (</w:t>
      </w:r>
      <w:proofErr w:type="spellStart"/>
      <w:r>
        <w:rPr>
          <w:sz w:val="17"/>
          <w:szCs w:val="17"/>
        </w:rPr>
        <w:t>Zilretta</w:t>
      </w:r>
      <w:proofErr w:type="spellEnd"/>
      <w:r>
        <w:rPr>
          <w:sz w:val="17"/>
          <w:szCs w:val="17"/>
        </w:rPr>
        <w:t xml:space="preserve"> physics, with published canine data) or a systemic NSAID depot — as a full NADA, with expanded conditional approval (GFI #261) as the accelerant if CVM agrees the need is unmet. Equine intra-articular use is the second market. Veterinary royalties run double-digit, two to three times human platform rates.</w:t>
      </w:r>
    </w:p>
    <w:p w14:paraId="7BBF78AD" w14:textId="77777777" w:rsidR="00E5149E" w:rsidRDefault="00000000">
      <w:pPr>
        <w:spacing w:after="6" w:line="228" w:lineRule="auto"/>
        <w:ind w:left="200"/>
      </w:pPr>
      <w:r>
        <w:rPr>
          <w:rFonts w:ascii="Calibri" w:eastAsia="Calibri" w:hAnsi="Calibri" w:cs="Calibri"/>
          <w:b/>
          <w:bCs/>
          <w:color w:val="3E4F56"/>
          <w:sz w:val="16"/>
          <w:szCs w:val="16"/>
        </w:rPr>
        <w:t xml:space="preserve">Gate. </w:t>
      </w:r>
      <w:proofErr w:type="spellStart"/>
      <w:r>
        <w:rPr>
          <w:sz w:val="17"/>
          <w:szCs w:val="17"/>
        </w:rPr>
        <w:t>Zilretta's</w:t>
      </w:r>
      <w:proofErr w:type="spellEnd"/>
      <w:r>
        <w:rPr>
          <w:sz w:val="17"/>
          <w:szCs w:val="17"/>
        </w:rPr>
        <w:t xml:space="preserve"> $116.6m plateau is the ceiling datum; the day-60 question is whether an Elanco-scale sales force changes it. A steroid depot must show joint-safety data early — </w:t>
      </w:r>
      <w:proofErr w:type="spellStart"/>
      <w:r>
        <w:rPr>
          <w:sz w:val="17"/>
          <w:szCs w:val="17"/>
        </w:rPr>
        <w:t>Librela's</w:t>
      </w:r>
      <w:proofErr w:type="spellEnd"/>
      <w:r>
        <w:rPr>
          <w:sz w:val="17"/>
          <w:szCs w:val="17"/>
        </w:rPr>
        <w:t xml:space="preserve"> label is the warning.</w:t>
      </w:r>
    </w:p>
    <w:p w14:paraId="7B85857F" w14:textId="77777777" w:rsidR="00E5149E" w:rsidRDefault="00000000">
      <w:pPr>
        <w:keepNext/>
        <w:spacing w:before="160" w:after="40"/>
      </w:pPr>
      <w:r>
        <w:rPr>
          <w:b/>
          <w:bCs/>
          <w:sz w:val="30"/>
          <w:szCs w:val="30"/>
        </w:rPr>
        <w:t>First ninety days</w:t>
      </w:r>
    </w:p>
    <w:p w14:paraId="4C5F54B1" w14:textId="77777777" w:rsidR="00E5149E" w:rsidRDefault="00000000">
      <w:pPr>
        <w:pStyle w:val="ListParagraph"/>
        <w:numPr>
          <w:ilvl w:val="0"/>
          <w:numId w:val="2"/>
        </w:numPr>
        <w:spacing w:after="10" w:line="232" w:lineRule="auto"/>
      </w:pPr>
      <w:r>
        <w:rPr>
          <w:b/>
          <w:bCs/>
          <w:sz w:val="17"/>
          <w:szCs w:val="17"/>
        </w:rPr>
        <w:t>Quote the two CMOs</w:t>
      </w:r>
      <w:r>
        <w:rPr>
          <w:sz w:val="17"/>
          <w:szCs w:val="17"/>
        </w:rPr>
        <w:t xml:space="preserve"> — sterile ocular implant and PLGA rod extrusion — and buy </w:t>
      </w:r>
      <w:proofErr w:type="spellStart"/>
      <w:r>
        <w:rPr>
          <w:sz w:val="17"/>
          <w:szCs w:val="17"/>
        </w:rPr>
        <w:t>Ozurdex</w:t>
      </w:r>
      <w:proofErr w:type="spellEnd"/>
      <w:r>
        <w:rPr>
          <w:sz w:val="17"/>
          <w:szCs w:val="17"/>
        </w:rPr>
        <w:t xml:space="preserve"> and </w:t>
      </w:r>
      <w:proofErr w:type="spellStart"/>
      <w:r>
        <w:rPr>
          <w:sz w:val="17"/>
          <w:szCs w:val="17"/>
        </w:rPr>
        <w:t>Zoladex</w:t>
      </w:r>
      <w:proofErr w:type="spellEnd"/>
      <w:r>
        <w:rPr>
          <w:sz w:val="17"/>
          <w:szCs w:val="17"/>
        </w:rPr>
        <w:t xml:space="preserve"> reference units. Gate 1 answers itself here.</w:t>
      </w:r>
    </w:p>
    <w:p w14:paraId="0040F860" w14:textId="77777777" w:rsidR="00E5149E" w:rsidRDefault="00000000">
      <w:pPr>
        <w:pStyle w:val="ListParagraph"/>
        <w:numPr>
          <w:ilvl w:val="0"/>
          <w:numId w:val="2"/>
        </w:numPr>
        <w:spacing w:after="10" w:line="232" w:lineRule="auto"/>
      </w:pPr>
      <w:r>
        <w:rPr>
          <w:b/>
          <w:bCs/>
          <w:sz w:val="17"/>
          <w:szCs w:val="17"/>
        </w:rPr>
        <w:t xml:space="preserve">Book the CVM </w:t>
      </w:r>
      <w:proofErr w:type="spellStart"/>
      <w:r>
        <w:rPr>
          <w:b/>
          <w:bCs/>
          <w:sz w:val="17"/>
          <w:szCs w:val="17"/>
        </w:rPr>
        <w:t>presubmission</w:t>
      </w:r>
      <w:proofErr w:type="spellEnd"/>
      <w:r>
        <w:rPr>
          <w:b/>
          <w:bCs/>
          <w:sz w:val="17"/>
          <w:szCs w:val="17"/>
        </w:rPr>
        <w:t xml:space="preserve"> conference</w:t>
      </w:r>
      <w:r>
        <w:rPr>
          <w:sz w:val="17"/>
          <w:szCs w:val="17"/>
        </w:rPr>
        <w:t xml:space="preserve"> on the validated-model question; brief Scott Galasinski on Products 4 and 5 before any Elanco disclosure, and open Virbac and </w:t>
      </w:r>
      <w:proofErr w:type="spellStart"/>
      <w:r>
        <w:rPr>
          <w:sz w:val="17"/>
          <w:szCs w:val="17"/>
        </w:rPr>
        <w:t>Dechra</w:t>
      </w:r>
      <w:proofErr w:type="spellEnd"/>
      <w:r>
        <w:rPr>
          <w:sz w:val="17"/>
          <w:szCs w:val="17"/>
        </w:rPr>
        <w:t xml:space="preserve"> in parallel.</w:t>
      </w:r>
    </w:p>
    <w:p w14:paraId="578527D5" w14:textId="77777777" w:rsidR="00E5149E" w:rsidRDefault="00000000">
      <w:pPr>
        <w:pStyle w:val="ListParagraph"/>
        <w:numPr>
          <w:ilvl w:val="0"/>
          <w:numId w:val="2"/>
        </w:numPr>
        <w:spacing w:after="10" w:line="232" w:lineRule="auto"/>
      </w:pPr>
      <w:r>
        <w:rPr>
          <w:b/>
          <w:bCs/>
          <w:sz w:val="17"/>
          <w:szCs w:val="17"/>
        </w:rPr>
        <w:t xml:space="preserve">Run in-vitro release on the </w:t>
      </w:r>
      <w:proofErr w:type="spellStart"/>
      <w:r>
        <w:rPr>
          <w:b/>
          <w:bCs/>
          <w:sz w:val="17"/>
          <w:szCs w:val="17"/>
        </w:rPr>
        <w:t>Ozurdex</w:t>
      </w:r>
      <w:proofErr w:type="spellEnd"/>
      <w:r>
        <w:rPr>
          <w:b/>
          <w:bCs/>
          <w:sz w:val="17"/>
          <w:szCs w:val="17"/>
        </w:rPr>
        <w:t xml:space="preserve"> reference</w:t>
      </w:r>
      <w:r>
        <w:rPr>
          <w:sz w:val="17"/>
          <w:szCs w:val="17"/>
        </w:rPr>
        <w:t xml:space="preserve"> against engine-predicted compositions; register the goserelin scale-change prediction before the first batch.</w:t>
      </w:r>
    </w:p>
    <w:p w14:paraId="2A55EF9F" w14:textId="77777777" w:rsidR="00E5149E" w:rsidRDefault="00000000">
      <w:pPr>
        <w:pStyle w:val="ListParagraph"/>
        <w:numPr>
          <w:ilvl w:val="0"/>
          <w:numId w:val="2"/>
        </w:numPr>
        <w:spacing w:after="10" w:line="232" w:lineRule="auto"/>
      </w:pPr>
      <w:r>
        <w:rPr>
          <w:b/>
          <w:bCs/>
          <w:sz w:val="17"/>
          <w:szCs w:val="17"/>
        </w:rPr>
        <w:t>Hold the buspirone pre-IND request</w:t>
      </w:r>
      <w:r>
        <w:rPr>
          <w:sz w:val="17"/>
          <w:szCs w:val="17"/>
        </w:rPr>
        <w:t xml:space="preserve"> until the PK-bridge design is written; a one-page FDA question costs nothing and settles Gate 3.</w:t>
      </w:r>
    </w:p>
    <w:p w14:paraId="3DD67570" w14:textId="77777777" w:rsidR="00E5149E" w:rsidRDefault="00000000">
      <w:pPr>
        <w:pBdr>
          <w:top w:val="single" w:sz="4" w:space="4" w:color="D3D9D5"/>
        </w:pBdr>
        <w:spacing w:before="120" w:after="30"/>
      </w:pPr>
      <w:r>
        <w:rPr>
          <w:rFonts w:ascii="Calibri" w:eastAsia="Calibri" w:hAnsi="Calibri" w:cs="Calibri"/>
          <w:b/>
          <w:bCs/>
          <w:color w:val="3E4F56"/>
          <w:sz w:val="17"/>
          <w:szCs w:val="17"/>
        </w:rPr>
        <w:t>Sources</w:t>
      </w:r>
    </w:p>
    <w:p w14:paraId="676418E2" w14:textId="77777777" w:rsidR="00E5149E" w:rsidRDefault="00000000">
      <w:pPr>
        <w:spacing w:line="210" w:lineRule="auto"/>
      </w:pPr>
      <w:r>
        <w:rPr>
          <w:rFonts w:ascii="Calibri" w:eastAsia="Calibri" w:hAnsi="Calibri" w:cs="Calibri"/>
          <w:color w:val="3E4F56"/>
          <w:sz w:val="12"/>
          <w:szCs w:val="12"/>
        </w:rPr>
        <w:t>FDA draft PSG dexamethasone intravitreal implant 0.7 mg, Nov 2025 (in-vitro only; Q1/Q2, IVRT f2, 3 batches) · FDA draft PSG goserelin acetate implant, rev. Nov 2022 (single-dose parallel PK) · FDA draft PSG leuprolide acetate, rev. Aug 2021 (two parallel PK studies) · AbbVie FY2025 results, 4 Feb 2026 (</w:t>
      </w:r>
      <w:proofErr w:type="spellStart"/>
      <w:r>
        <w:rPr>
          <w:rFonts w:ascii="Calibri" w:eastAsia="Calibri" w:hAnsi="Calibri" w:cs="Calibri"/>
          <w:color w:val="3E4F56"/>
          <w:sz w:val="12"/>
          <w:szCs w:val="12"/>
        </w:rPr>
        <w:t>Ozurdex</w:t>
      </w:r>
      <w:proofErr w:type="spellEnd"/>
      <w:r>
        <w:rPr>
          <w:rFonts w:ascii="Calibri" w:eastAsia="Calibri" w:hAnsi="Calibri" w:cs="Calibri"/>
          <w:color w:val="3E4F56"/>
          <w:sz w:val="12"/>
          <w:szCs w:val="12"/>
        </w:rPr>
        <w:t xml:space="preserve"> $493m, −0.7% op.) · AstraZeneca FY2025 results (</w:t>
      </w:r>
      <w:proofErr w:type="spellStart"/>
      <w:r>
        <w:rPr>
          <w:rFonts w:ascii="Calibri" w:eastAsia="Calibri" w:hAnsi="Calibri" w:cs="Calibri"/>
          <w:color w:val="3E4F56"/>
          <w:sz w:val="12"/>
          <w:szCs w:val="12"/>
        </w:rPr>
        <w:t>Zoladex</w:t>
      </w:r>
      <w:proofErr w:type="spellEnd"/>
      <w:r>
        <w:rPr>
          <w:rFonts w:ascii="Calibri" w:eastAsia="Calibri" w:hAnsi="Calibri" w:cs="Calibri"/>
          <w:color w:val="3E4F56"/>
          <w:sz w:val="12"/>
          <w:szCs w:val="12"/>
        </w:rPr>
        <w:t xml:space="preserve"> $1,150m, +6% CER) · Drugs.com generic Lupron Depot (no generic; patents to Mar 2028 / Feb 2031) · </w:t>
      </w:r>
      <w:proofErr w:type="spellStart"/>
      <w:r>
        <w:rPr>
          <w:rFonts w:ascii="Calibri" w:eastAsia="Calibri" w:hAnsi="Calibri" w:cs="Calibri"/>
          <w:color w:val="3E4F56"/>
          <w:sz w:val="12"/>
          <w:szCs w:val="12"/>
        </w:rPr>
        <w:t>ClinCalc</w:t>
      </w:r>
      <w:proofErr w:type="spellEnd"/>
      <w:r>
        <w:rPr>
          <w:rFonts w:ascii="Calibri" w:eastAsia="Calibri" w:hAnsi="Calibri" w:cs="Calibri"/>
          <w:color w:val="3E4F56"/>
          <w:sz w:val="12"/>
          <w:szCs w:val="12"/>
        </w:rPr>
        <w:t xml:space="preserve"> </w:t>
      </w:r>
      <w:proofErr w:type="spellStart"/>
      <w:r>
        <w:rPr>
          <w:rFonts w:ascii="Calibri" w:eastAsia="Calibri" w:hAnsi="Calibri" w:cs="Calibri"/>
          <w:color w:val="3E4F56"/>
          <w:sz w:val="12"/>
          <w:szCs w:val="12"/>
        </w:rPr>
        <w:t>DrugStats</w:t>
      </w:r>
      <w:proofErr w:type="spellEnd"/>
      <w:r>
        <w:rPr>
          <w:rFonts w:ascii="Calibri" w:eastAsia="Calibri" w:hAnsi="Calibri" w:cs="Calibri"/>
          <w:color w:val="3E4F56"/>
          <w:sz w:val="12"/>
          <w:szCs w:val="12"/>
        </w:rPr>
        <w:t xml:space="preserve">, buspirone 2024 (16.7m Rx, #39, 3.7m patients) · Elanco Q4 2025 call, 24 Feb 2026 ($4.7bn revenue; </w:t>
      </w:r>
      <w:proofErr w:type="spellStart"/>
      <w:r>
        <w:rPr>
          <w:rFonts w:ascii="Calibri" w:eastAsia="Calibri" w:hAnsi="Calibri" w:cs="Calibri"/>
          <w:color w:val="3E4F56"/>
          <w:sz w:val="12"/>
          <w:szCs w:val="12"/>
        </w:rPr>
        <w:t>Galliprant</w:t>
      </w:r>
      <w:proofErr w:type="spellEnd"/>
      <w:r>
        <w:rPr>
          <w:rFonts w:ascii="Calibri" w:eastAsia="Calibri" w:hAnsi="Calibri" w:cs="Calibri"/>
          <w:color w:val="3E4F56"/>
          <w:sz w:val="12"/>
          <w:szCs w:val="12"/>
        </w:rPr>
        <w:t>; innovation $1.15bn 2026 target) · Zoetis FY2025 results, Feb 2026 (</w:t>
      </w:r>
      <w:proofErr w:type="spellStart"/>
      <w:r>
        <w:rPr>
          <w:rFonts w:ascii="Calibri" w:eastAsia="Calibri" w:hAnsi="Calibri" w:cs="Calibri"/>
          <w:color w:val="3E4F56"/>
          <w:sz w:val="12"/>
          <w:szCs w:val="12"/>
        </w:rPr>
        <w:t>Librela</w:t>
      </w:r>
      <w:proofErr w:type="spellEnd"/>
      <w:r>
        <w:rPr>
          <w:rFonts w:ascii="Calibri" w:eastAsia="Calibri" w:hAnsi="Calibri" w:cs="Calibri"/>
          <w:color w:val="3E4F56"/>
          <w:sz w:val="12"/>
          <w:szCs w:val="12"/>
        </w:rPr>
        <w:t>/</w:t>
      </w:r>
      <w:proofErr w:type="spellStart"/>
      <w:r>
        <w:rPr>
          <w:rFonts w:ascii="Calibri" w:eastAsia="Calibri" w:hAnsi="Calibri" w:cs="Calibri"/>
          <w:color w:val="3E4F56"/>
          <w:sz w:val="12"/>
          <w:szCs w:val="12"/>
        </w:rPr>
        <w:t>Solensia</w:t>
      </w:r>
      <w:proofErr w:type="spellEnd"/>
      <w:r>
        <w:rPr>
          <w:rFonts w:ascii="Calibri" w:eastAsia="Calibri" w:hAnsi="Calibri" w:cs="Calibri"/>
          <w:color w:val="3E4F56"/>
          <w:sz w:val="12"/>
          <w:szCs w:val="12"/>
        </w:rPr>
        <w:t xml:space="preserve"> decline; </w:t>
      </w:r>
      <w:proofErr w:type="spellStart"/>
      <w:r>
        <w:rPr>
          <w:rFonts w:ascii="Calibri" w:eastAsia="Calibri" w:hAnsi="Calibri" w:cs="Calibri"/>
          <w:color w:val="3E4F56"/>
          <w:sz w:val="12"/>
          <w:szCs w:val="12"/>
        </w:rPr>
        <w:t>Lenivia</w:t>
      </w:r>
      <w:proofErr w:type="spellEnd"/>
      <w:r>
        <w:rPr>
          <w:rFonts w:ascii="Calibri" w:eastAsia="Calibri" w:hAnsi="Calibri" w:cs="Calibri"/>
          <w:color w:val="3E4F56"/>
          <w:sz w:val="12"/>
          <w:szCs w:val="12"/>
        </w:rPr>
        <w:t xml:space="preserve">, Portela approvals; ~40% of dogs with OA pain) · </w:t>
      </w:r>
      <w:proofErr w:type="spellStart"/>
      <w:r>
        <w:rPr>
          <w:rFonts w:ascii="Calibri" w:eastAsia="Calibri" w:hAnsi="Calibri" w:cs="Calibri"/>
          <w:color w:val="3E4F56"/>
          <w:sz w:val="12"/>
          <w:szCs w:val="12"/>
        </w:rPr>
        <w:t>MyVetCandy</w:t>
      </w:r>
      <w:proofErr w:type="spellEnd"/>
      <w:r>
        <w:rPr>
          <w:rFonts w:ascii="Calibri" w:eastAsia="Calibri" w:hAnsi="Calibri" w:cs="Calibri"/>
          <w:color w:val="3E4F56"/>
          <w:sz w:val="12"/>
          <w:szCs w:val="12"/>
        </w:rPr>
        <w:t>, 16 Jul 2026 (</w:t>
      </w:r>
      <w:proofErr w:type="spellStart"/>
      <w:r>
        <w:rPr>
          <w:rFonts w:ascii="Calibri" w:eastAsia="Calibri" w:hAnsi="Calibri" w:cs="Calibri"/>
          <w:color w:val="3E4F56"/>
          <w:sz w:val="12"/>
          <w:szCs w:val="12"/>
        </w:rPr>
        <w:t>Lenivia</w:t>
      </w:r>
      <w:proofErr w:type="spellEnd"/>
      <w:r>
        <w:rPr>
          <w:rFonts w:ascii="Calibri" w:eastAsia="Calibri" w:hAnsi="Calibri" w:cs="Calibri"/>
          <w:color w:val="3E4F56"/>
          <w:sz w:val="12"/>
          <w:szCs w:val="12"/>
        </w:rPr>
        <w:t xml:space="preserve"> three-month launch EU/Canada) · FDA GFI #261 expanded conditional approval (up to 5 years; unmet need + complex study) · Internal: Kiral atlas 14 Sep; seed deck v2 + lane decision 12 Sep; Amphora candidate screen, human + animal portfolio, seed-sufficiency analysis 12 Sep (Nocita deal terms, </w:t>
      </w:r>
      <w:proofErr w:type="spellStart"/>
      <w:r>
        <w:rPr>
          <w:rFonts w:ascii="Calibri" w:eastAsia="Calibri" w:hAnsi="Calibri" w:cs="Calibri"/>
          <w:color w:val="3E4F56"/>
          <w:sz w:val="12"/>
          <w:szCs w:val="12"/>
        </w:rPr>
        <w:t>Zilretta</w:t>
      </w:r>
      <w:proofErr w:type="spellEnd"/>
      <w:r>
        <w:rPr>
          <w:rFonts w:ascii="Calibri" w:eastAsia="Calibri" w:hAnsi="Calibri" w:cs="Calibri"/>
          <w:color w:val="3E4F56"/>
          <w:sz w:val="12"/>
          <w:szCs w:val="12"/>
        </w:rPr>
        <w:t xml:space="preserve"> $116.6m, CVM 514.4, vet royalty premium).</w:t>
      </w:r>
    </w:p>
    <w:sectPr w:rsidR="00E5149E">
      <w:footerReference w:type="default" r:id="rId8"/>
      <w:pgSz w:w="12240" w:h="15840"/>
      <w:pgMar w:top="640" w:right="700" w:bottom="560" w:left="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11C97D" w14:textId="77777777" w:rsidR="00141E52" w:rsidRDefault="00141E52">
      <w:r>
        <w:separator/>
      </w:r>
    </w:p>
  </w:endnote>
  <w:endnote w:type="continuationSeparator" w:id="0">
    <w:p w14:paraId="53FB5296" w14:textId="77777777" w:rsidR="00141E52" w:rsidRDefault="00141E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7FFEF4" w14:textId="77777777" w:rsidR="00E5149E" w:rsidRDefault="00000000">
    <w:r>
      <w:rPr>
        <w:rFonts w:ascii="Calibri" w:eastAsia="Calibri" w:hAnsi="Calibri" w:cs="Calibri"/>
        <w:color w:val="7A8A90"/>
        <w:sz w:val="13"/>
        <w:szCs w:val="13"/>
      </w:rPr>
      <w:t xml:space="preserve">Kiral · internal working document · evidence tiers are marked; MODELED entries need a source check before external use.   Page </w:t>
    </w:r>
    <w:r>
      <w:rPr>
        <w:rFonts w:ascii="Calibri" w:eastAsia="Calibri" w:hAnsi="Calibri" w:cs="Calibri"/>
        <w:color w:val="7A8A90"/>
        <w:sz w:val="13"/>
        <w:szCs w:val="13"/>
      </w:rPr>
      <w:fldChar w:fldCharType="begin"/>
    </w:r>
    <w:r>
      <w:rPr>
        <w:rFonts w:ascii="Calibri" w:eastAsia="Calibri" w:hAnsi="Calibri" w:cs="Calibri"/>
        <w:color w:val="7A8A90"/>
        <w:sz w:val="13"/>
        <w:szCs w:val="13"/>
      </w:rPr>
      <w:instrText>PAGE</w:instrText>
    </w:r>
    <w:r>
      <w:rPr>
        <w:rFonts w:ascii="Calibri" w:eastAsia="Calibri" w:hAnsi="Calibri" w:cs="Calibri"/>
        <w:color w:val="7A8A90"/>
        <w:sz w:val="13"/>
        <w:szCs w:val="13"/>
      </w:rPr>
      <w:fldChar w:fldCharType="separate"/>
    </w:r>
    <w:r w:rsidR="00916241">
      <w:rPr>
        <w:rFonts w:ascii="Calibri" w:eastAsia="Calibri" w:hAnsi="Calibri" w:cs="Calibri"/>
        <w:noProof/>
        <w:color w:val="7A8A90"/>
        <w:sz w:val="13"/>
        <w:szCs w:val="13"/>
      </w:rPr>
      <w:t>1</w:t>
    </w:r>
    <w:r>
      <w:rPr>
        <w:rFonts w:ascii="Calibri" w:eastAsia="Calibri" w:hAnsi="Calibri" w:cs="Calibri"/>
        <w:color w:val="7A8A90"/>
        <w:sz w:val="13"/>
        <w:szCs w:val="13"/>
      </w:rPr>
      <w:fldChar w:fldCharType="end"/>
    </w:r>
    <w:r>
      <w:rPr>
        <w:rFonts w:ascii="Calibri" w:eastAsia="Calibri" w:hAnsi="Calibri" w:cs="Calibri"/>
        <w:color w:val="7A8A90"/>
        <w:sz w:val="13"/>
        <w:szCs w:val="13"/>
      </w:rPr>
      <w:t xml:space="preserve"> of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7D6DFA" w14:textId="77777777" w:rsidR="00141E52" w:rsidRDefault="00141E52">
      <w:r>
        <w:separator/>
      </w:r>
    </w:p>
  </w:footnote>
  <w:footnote w:type="continuationSeparator" w:id="0">
    <w:p w14:paraId="5CE0E946" w14:textId="77777777" w:rsidR="00141E52" w:rsidRDefault="00141E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155843"/>
    <w:multiLevelType w:val="hybridMultilevel"/>
    <w:tmpl w:val="8372121E"/>
    <w:lvl w:ilvl="0" w:tplc="60563C5A">
      <w:start w:val="1"/>
      <w:numFmt w:val="bullet"/>
      <w:lvlText w:val="●"/>
      <w:lvlJc w:val="left"/>
      <w:pPr>
        <w:ind w:left="720" w:hanging="360"/>
      </w:pPr>
    </w:lvl>
    <w:lvl w:ilvl="1" w:tplc="9E20CB2A">
      <w:start w:val="1"/>
      <w:numFmt w:val="bullet"/>
      <w:lvlText w:val="○"/>
      <w:lvlJc w:val="left"/>
      <w:pPr>
        <w:ind w:left="1440" w:hanging="360"/>
      </w:pPr>
    </w:lvl>
    <w:lvl w:ilvl="2" w:tplc="8DD0063A">
      <w:start w:val="1"/>
      <w:numFmt w:val="bullet"/>
      <w:lvlText w:val="■"/>
      <w:lvlJc w:val="left"/>
      <w:pPr>
        <w:ind w:left="2160" w:hanging="360"/>
      </w:pPr>
    </w:lvl>
    <w:lvl w:ilvl="3" w:tplc="2C3C4A04">
      <w:start w:val="1"/>
      <w:numFmt w:val="bullet"/>
      <w:lvlText w:val="●"/>
      <w:lvlJc w:val="left"/>
      <w:pPr>
        <w:ind w:left="2880" w:hanging="360"/>
      </w:pPr>
    </w:lvl>
    <w:lvl w:ilvl="4" w:tplc="12607166">
      <w:start w:val="1"/>
      <w:numFmt w:val="bullet"/>
      <w:lvlText w:val="○"/>
      <w:lvlJc w:val="left"/>
      <w:pPr>
        <w:ind w:left="3600" w:hanging="360"/>
      </w:pPr>
    </w:lvl>
    <w:lvl w:ilvl="5" w:tplc="F2DA227E">
      <w:start w:val="1"/>
      <w:numFmt w:val="bullet"/>
      <w:lvlText w:val="■"/>
      <w:lvlJc w:val="left"/>
      <w:pPr>
        <w:ind w:left="4320" w:hanging="360"/>
      </w:pPr>
    </w:lvl>
    <w:lvl w:ilvl="6" w:tplc="BA34F4F4">
      <w:start w:val="1"/>
      <w:numFmt w:val="bullet"/>
      <w:lvlText w:val="●"/>
      <w:lvlJc w:val="left"/>
      <w:pPr>
        <w:ind w:left="5040" w:hanging="360"/>
      </w:pPr>
    </w:lvl>
    <w:lvl w:ilvl="7" w:tplc="D5B66950">
      <w:start w:val="1"/>
      <w:numFmt w:val="bullet"/>
      <w:lvlText w:val="●"/>
      <w:lvlJc w:val="left"/>
      <w:pPr>
        <w:ind w:left="5760" w:hanging="360"/>
      </w:pPr>
    </w:lvl>
    <w:lvl w:ilvl="8" w:tplc="AF225CDC">
      <w:start w:val="1"/>
      <w:numFmt w:val="bullet"/>
      <w:lvlText w:val="●"/>
      <w:lvlJc w:val="left"/>
      <w:pPr>
        <w:ind w:left="6480" w:hanging="360"/>
      </w:pPr>
    </w:lvl>
  </w:abstractNum>
  <w:abstractNum w:abstractNumId="1" w15:restartNumberingAfterBreak="0">
    <w:nsid w:val="5DC509F3"/>
    <w:multiLevelType w:val="hybridMultilevel"/>
    <w:tmpl w:val="DA30EEB8"/>
    <w:lvl w:ilvl="0" w:tplc="B8CAB112">
      <w:start w:val="1"/>
      <w:numFmt w:val="bullet"/>
      <w:lvlText w:val="•"/>
      <w:lvlJc w:val="left"/>
      <w:pPr>
        <w:ind w:left="360" w:hanging="200"/>
      </w:pPr>
    </w:lvl>
    <w:lvl w:ilvl="1" w:tplc="798683E4">
      <w:numFmt w:val="decimal"/>
      <w:lvlText w:val=""/>
      <w:lvlJc w:val="left"/>
    </w:lvl>
    <w:lvl w:ilvl="2" w:tplc="47200E40">
      <w:numFmt w:val="decimal"/>
      <w:lvlText w:val=""/>
      <w:lvlJc w:val="left"/>
    </w:lvl>
    <w:lvl w:ilvl="3" w:tplc="11542BEE">
      <w:numFmt w:val="decimal"/>
      <w:lvlText w:val=""/>
      <w:lvlJc w:val="left"/>
    </w:lvl>
    <w:lvl w:ilvl="4" w:tplc="AF66556C">
      <w:numFmt w:val="decimal"/>
      <w:lvlText w:val=""/>
      <w:lvlJc w:val="left"/>
    </w:lvl>
    <w:lvl w:ilvl="5" w:tplc="A2CCFF46">
      <w:numFmt w:val="decimal"/>
      <w:lvlText w:val=""/>
      <w:lvlJc w:val="left"/>
    </w:lvl>
    <w:lvl w:ilvl="6" w:tplc="C8D06878">
      <w:numFmt w:val="decimal"/>
      <w:lvlText w:val=""/>
      <w:lvlJc w:val="left"/>
    </w:lvl>
    <w:lvl w:ilvl="7" w:tplc="1FB849A6">
      <w:numFmt w:val="decimal"/>
      <w:lvlText w:val=""/>
      <w:lvlJc w:val="left"/>
    </w:lvl>
    <w:lvl w:ilvl="8" w:tplc="BC6E8128">
      <w:numFmt w:val="decimal"/>
      <w:lvlText w:val=""/>
      <w:lvlJc w:val="left"/>
    </w:lvl>
  </w:abstractNum>
  <w:num w:numId="1" w16cid:durableId="1482694073">
    <w:abstractNumId w:val="0"/>
    <w:lvlOverride w:ilvl="0">
      <w:startOverride w:val="1"/>
    </w:lvlOverride>
  </w:num>
  <w:num w:numId="2" w16cid:durableId="44839907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9E"/>
    <w:rsid w:val="00141E52"/>
    <w:rsid w:val="00916241"/>
    <w:rsid w:val="00BE0985"/>
    <w:rsid w:val="00E51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0771E9"/>
  <w15:docId w15:val="{D8D06E75-C831-A64D-8C19-4AFB05926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Cambria"/>
        <w:color w:val="14242B"/>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1815</Words>
  <Characters>10351</Characters>
  <Application>Microsoft Office Word</Application>
  <DocSecurity>0</DocSecurity>
  <Lines>86</Lines>
  <Paragraphs>24</Paragraphs>
  <ScaleCrop>false</ScaleCrop>
  <Company/>
  <LinksUpToDate>false</LinksUpToDate>
  <CharactersWithSpaces>12142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 Riley</cp:lastModifiedBy>
  <cp:revision>2</cp:revision>
  <dcterms:created xsi:type="dcterms:W3CDTF">2026-09-16T18:53:00Z</dcterms:created>
  <dcterms:modified xsi:type="dcterms:W3CDTF">2026-09-16T18:53:00Z</dcterms:modified>
</cp:coreProperties>
</file>