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ВОЗДУШНЫХ СУДОВ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30)»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ab/>
        <w:t>по учебной дисциплине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9933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3546"/>
        <w:gridCol w:w="993"/>
        <w:gridCol w:w="1131"/>
        <w:gridCol w:w="1134"/>
        <w:gridCol w:w="1134"/>
        <w:gridCol w:w="1427"/>
      </w:tblGrid>
      <w:tr>
        <w:trPr>
          <w:tblHeader w:val="true"/>
          <w:trHeight w:val="23" w:hRule="atLeast"/>
          <w:cantSplit w:val="true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ДОТ и ЭО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Основные сведения по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0,5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Раздел 6. Практическая подготовка на учебном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Практический экзамен</w:t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before="0" w:after="240"/>
        <w:ind w:left="567" w:hanging="0"/>
        <w:jc w:val="left"/>
        <w:rPr/>
      </w:pPr>
      <w:r>
        <w:rPr/>
        <w:t>КАЛЕНДАРНЫЙ УЧЕБНЫЙ ГРАФИК</w:t>
      </w:r>
    </w:p>
    <w:tbl>
      <w:tblPr>
        <w:tblW w:w="1007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84"/>
        <w:gridCol w:w="7131"/>
      </w:tblGrid>
      <w:tr>
        <w:trPr>
          <w:trHeight w:val="45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ДОТ и ЭО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51" w:hanging="0"/>
              <w:jc w:val="left"/>
              <w:rPr>
                <w:szCs w:val="22"/>
              </w:rPr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ind w:right="51" w:hanging="20"/>
              <w:jc w:val="left"/>
              <w:rPr>
                <w:szCs w:val="24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ind w:right="51" w:hanging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</w:tr>
      <w:tr>
        <w:trPr>
          <w:trHeight w:val="552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</w:tr>
      <w:tr>
        <w:trPr>
          <w:trHeight w:val="55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</w:tr>
      <w:tr>
        <w:trPr>
          <w:trHeight w:val="562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39" w:type="dxa"/>
      <w:tblCellMar>
        <w:top w:w="0" w:type="dxa"/>
        <w:left w:w="108" w:type="dxa"/>
        <w:bottom w:w="0" w:type="dxa"/>
        <w:right w:w="108" w:type="dxa"/>
      </w:tblCellMar>
    </w:tblPr>
    <w:tblGrid>
      <w:gridCol w:w="2269"/>
      <w:gridCol w:w="5953"/>
      <w:gridCol w:w="1711"/>
    </w:tblGrid>
    <w:tr>
      <w:trPr>
        <w:trHeight w:val="654" w:hRule="atLeast"/>
        <w:cantSplit w:val="true"/>
      </w:trPr>
      <w:tc>
        <w:tcPr>
          <w:tcW w:w="2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 xml:space="preserve"> </w:t>
          </w:r>
          <w:r>
            <w:rPr>
              <w:bCs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szCs w:val="24"/>
            </w:rPr>
            <w:t xml:space="preserve">«Обеспечение противообледенительной защиты ВС (категория </w:t>
          </w:r>
          <w:r>
            <w:rPr>
              <w:szCs w:val="24"/>
            </w:rPr>
            <w:t xml:space="preserve">по </w:t>
          </w:r>
          <w:r>
            <w:rPr>
              <w:szCs w:val="24"/>
              <w:lang w:val="en-US"/>
            </w:rPr>
            <w:t>SAE</w:t>
          </w:r>
          <w:r>
            <w:rPr>
              <w:szCs w:val="24"/>
            </w:rPr>
            <w:t xml:space="preserve"> </w:t>
          </w:r>
          <w:r>
            <w:rPr>
              <w:szCs w:val="24"/>
              <w:lang w:val="en-US"/>
            </w:rPr>
            <w:t>AS</w:t>
          </w:r>
          <w:r>
            <w:rPr>
              <w:szCs w:val="24"/>
            </w:rPr>
            <w:t>6286</w:t>
          </w:r>
          <w:r>
            <w:rPr>
              <w:szCs w:val="24"/>
              <w:lang w:val="en-US"/>
            </w:rPr>
            <w:t>A</w:t>
          </w:r>
          <w:r>
            <w:rPr>
              <w:b/>
              <w:szCs w:val="24"/>
            </w:rPr>
            <w:t xml:space="preserve"> </w:t>
          </w:r>
          <w:r>
            <w:rPr>
              <w:bCs/>
              <w:szCs w:val="24"/>
            </w:rPr>
            <w:t>DI-L30)»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right"/>
            <w:rPr>
              <w:szCs w:val="24"/>
            </w:rPr>
          </w:pPr>
          <w:r>
            <w:rPr>
              <w:rStyle w:val="PageNumber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\* ARABIC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i w:val="false"/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color w:val="000000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i w:val="false"/>
      <w:color w:val="000000"/>
    </w:rPr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>
      <w:lang w:val="ru-RU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/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rFonts w:ascii="Times New Roman" w:hAnsi="Times New Roman" w:eastAsia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color w:val="000000"/>
    </w:rPr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lang w:val="ru-RU"/>
    </w:rPr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>
      <w:lang w:val="ru-RU"/>
    </w:rPr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rFonts w:ascii="Times New Roman" w:hAnsi="Times New Roman" w:eastAsia="Times New Roman" w:cs="Times New Roman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color w:val="000000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/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>
      <w:i w:val="false"/>
      <w:color w:val="000000"/>
    </w:rPr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rFonts w:ascii="Times New Roman" w:hAnsi="Times New Roman" w:eastAsia="Times New Roman" w:cs="Times New Roman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2">
    <w:name w:val="WW8Num64z2"/>
    <w:qFormat/>
    <w:rPr>
      <w:rFonts w:ascii="Wingdings" w:hAnsi="Wingdings" w:cs="Wingdings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/>
  </w:style>
  <w:style w:type="character" w:styleId="WW8Num65z1">
    <w:name w:val="WW8Num65z1"/>
    <w:qFormat/>
    <w:rPr/>
  </w:style>
  <w:style w:type="character" w:styleId="WW8Num65z2">
    <w:name w:val="WW8Num65z2"/>
    <w:qFormat/>
    <w:rPr/>
  </w:style>
  <w:style w:type="character" w:styleId="WW8Num65z3">
    <w:name w:val="WW8Num65z3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6">
    <w:name w:val="WW8Num65z6"/>
    <w:qFormat/>
    <w:rPr/>
  </w:style>
  <w:style w:type="character" w:styleId="WW8Num65z7">
    <w:name w:val="WW8Num65z7"/>
    <w:qFormat/>
    <w:rPr/>
  </w:style>
  <w:style w:type="character" w:styleId="WW8Num65z8">
    <w:name w:val="WW8Num65z8"/>
    <w:qFormat/>
    <w:rPr/>
  </w:style>
  <w:style w:type="character" w:styleId="WW8Num66z0">
    <w:name w:val="WW8Num66z0"/>
    <w:qFormat/>
    <w:rPr>
      <w:rFonts w:ascii="Times New Roman" w:hAnsi="Times New Roman" w:eastAsia="Times New Roman" w:cs="Times New Roman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color w:val="000000"/>
    </w:rPr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rFonts w:ascii="Times New Roman" w:hAnsi="Times New Roman" w:eastAsia="Times New Roman" w:cs="Times New Roman"/>
    </w:rPr>
  </w:style>
  <w:style w:type="character" w:styleId="WW8Num69z1">
    <w:name w:val="WW8Num69z1"/>
    <w:qFormat/>
    <w:rPr>
      <w:rFonts w:ascii="Courier New" w:hAnsi="Courier New" w:cs="Courier New"/>
    </w:rPr>
  </w:style>
  <w:style w:type="character" w:styleId="WW8Num69z2">
    <w:name w:val="WW8Num69z2"/>
    <w:qFormat/>
    <w:rPr>
      <w:rFonts w:ascii="Wingdings" w:hAnsi="Wingdings" w:cs="Wingdings"/>
    </w:rPr>
  </w:style>
  <w:style w:type="character" w:styleId="WW8Num69z3">
    <w:name w:val="WW8Num69z3"/>
    <w:qFormat/>
    <w:rPr>
      <w:rFonts w:ascii="Symbol" w:hAnsi="Symbol" w:cs="Symbol"/>
    </w:rPr>
  </w:style>
  <w:style w:type="character" w:styleId="WW8Num70z0">
    <w:name w:val="WW8Num70z0"/>
    <w:qFormat/>
    <w:rPr>
      <w:rFonts w:ascii="Symbol" w:hAnsi="Symbol" w:cs="Symbol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/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i w:val="false"/>
      <w:color w:val="000000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>
      <w:lang w:val="ru-RU"/>
    </w:rPr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/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color w:val="000000"/>
    </w:rPr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>
      <w:rFonts w:ascii="Times New Roman" w:hAnsi="Times New Roman" w:eastAsia="Times New Roman" w:cs="Times New Roman"/>
    </w:rPr>
  </w:style>
  <w:style w:type="character" w:styleId="WW8Num79z1">
    <w:name w:val="WW8Num79z1"/>
    <w:qFormat/>
    <w:rPr>
      <w:rFonts w:ascii="Courier New" w:hAnsi="Courier New" w:cs="Courier New"/>
    </w:rPr>
  </w:style>
  <w:style w:type="character" w:styleId="WW8Num79z2">
    <w:name w:val="WW8Num79z2"/>
    <w:qFormat/>
    <w:rPr>
      <w:rFonts w:ascii="Wingdings" w:hAnsi="Wingdings" w:cs="Wingdings"/>
    </w:rPr>
  </w:style>
  <w:style w:type="character" w:styleId="WW8Num79z3">
    <w:name w:val="WW8Num79z3"/>
    <w:qFormat/>
    <w:rPr>
      <w:rFonts w:ascii="Symbol" w:hAnsi="Symbol" w:cs="Symbol"/>
    </w:rPr>
  </w:style>
  <w:style w:type="character" w:styleId="WW8Num80z0">
    <w:name w:val="WW8Num80z0"/>
    <w:qFormat/>
    <w:rPr>
      <w:color w:val="000000"/>
    </w:rPr>
  </w:style>
  <w:style w:type="character" w:styleId="WW8Num80z1">
    <w:name w:val="WW8Num80z1"/>
    <w:qFormat/>
    <w:rPr/>
  </w:style>
  <w:style w:type="character" w:styleId="WW8Num80z2">
    <w:name w:val="WW8Num80z2"/>
    <w:qFormat/>
    <w:rPr/>
  </w:style>
  <w:style w:type="character" w:styleId="WW8Num80z3">
    <w:name w:val="WW8Num80z3"/>
    <w:qFormat/>
    <w:rPr/>
  </w:style>
  <w:style w:type="character" w:styleId="WW8Num80z4">
    <w:name w:val="WW8Num80z4"/>
    <w:qFormat/>
    <w:rPr/>
  </w:style>
  <w:style w:type="character" w:styleId="WW8Num80z5">
    <w:name w:val="WW8Num80z5"/>
    <w:qFormat/>
    <w:rPr/>
  </w:style>
  <w:style w:type="character" w:styleId="WW8Num80z6">
    <w:name w:val="WW8Num80z6"/>
    <w:qFormat/>
    <w:rPr/>
  </w:style>
  <w:style w:type="character" w:styleId="WW8Num80z7">
    <w:name w:val="WW8Num80z7"/>
    <w:qFormat/>
    <w:rPr/>
  </w:style>
  <w:style w:type="character" w:styleId="WW8Num80z8">
    <w:name w:val="WW8Num8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2019-11-26T16:12:00Z</dcterms:created>
  <dc:creator>Константинова</dc:creator>
  <dc:description/>
  <cp:keywords/>
  <dc:language>en-US</dc:language>
  <cp:lastModifiedBy>Anna Y. Gladkovskaya</cp:lastModifiedBy>
  <cp:lastPrinted>2019-12-09T09:18:00Z</cp:lastPrinted>
  <dcterms:modified xsi:type="dcterms:W3CDTF">2020-08-14T14:59:00Z</dcterms:modified>
  <cp:revision>25</cp:revision>
  <dc:subject/>
  <dc:title>НЕГОСУДАРСТВЕННОЕ ОБРАЗОВАТЕЛЬНОЕ УЧРЕЖДЕНИЕ ВЫСШАЯ КОММЕРЧЕСКАЯ ШКОЛА «АВИАБИЗНЕС»</dc:title>
</cp:coreProperties>
</file>