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jc w:val="left"/>
        <w:rPr/>
      </w:pPr>
      <w:r>
        <w:rPr/>
        <w:t>ТЕМАТИЧЕСКИЙ ПЛАН</w:t>
      </w:r>
    </w:p>
    <w:p>
      <w:pPr>
        <w:pStyle w:val="Normal"/>
        <w:rPr>
          <w:b/>
          <w:b/>
        </w:rPr>
      </w:pPr>
      <w:r>
        <w:rPr>
          <w:b/>
        </w:rPr>
        <w:t>(Учебно-тематический план)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tbl>
      <w:tblPr>
        <w:tblW w:w="5150" w:type="pct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3592"/>
        <w:gridCol w:w="1106"/>
        <w:gridCol w:w="830"/>
        <w:gridCol w:w="828"/>
        <w:gridCol w:w="967"/>
        <w:gridCol w:w="831"/>
        <w:gridCol w:w="1253"/>
      </w:tblGrid>
      <w:tr>
        <w:trPr>
          <w:tblHeader w:val="true"/>
        </w:trPr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№ </w:t>
            </w:r>
            <w:r>
              <w:rPr>
                <w:sz w:val="22"/>
                <w:szCs w:val="24"/>
              </w:rPr>
              <w:t>п/п</w:t>
            </w:r>
          </w:p>
        </w:tc>
        <w:tc>
          <w:tcPr>
            <w:tcW w:w="35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Наименование разделов и тем</w:t>
            </w:r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4"/>
              </w:rPr>
              <w:t>Всего (час)</w:t>
            </w:r>
          </w:p>
        </w:tc>
        <w:tc>
          <w:tcPr>
            <w:tcW w:w="4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11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ДОТ и ЭО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ПЗК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ПЗП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pacing w:val="-6"/>
                <w:sz w:val="22"/>
                <w:szCs w:val="24"/>
              </w:rPr>
            </w:pPr>
            <w:r>
              <w:rPr>
                <w:spacing w:val="-6"/>
                <w:sz w:val="22"/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pacing w:val="-6"/>
                <w:sz w:val="22"/>
                <w:szCs w:val="24"/>
              </w:rPr>
              <w:t>контроля</w:t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 w:val="22"/>
                <w:szCs w:val="24"/>
              </w:rPr>
              <w:t>Раздел 1. Введение в профессию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1.1. Терроризм и борьба с ним. Терроризм на воздушном транспорте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1.2. Состояние авиационной безопасности в ГА РФ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1.3. Международная организация гражданской авиации (ИКАО). Руководство по безопасности для защиты ГА от АНВ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 w:val="22"/>
                <w:szCs w:val="24"/>
              </w:rPr>
              <w:t>Раздел 2. Правовые основы функционирования службы авиационной безопасности ГА РФ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6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2.1. Федеральная система обеспечения защиты деятельности ГА от АНВ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2.2. Законодательные нормативные акты обеспечения АБ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Тема 2.3. Закон о полиции. Закон об оружии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 w:val="22"/>
                <w:szCs w:val="24"/>
              </w:rPr>
              <w:t>Раздел 3. Структура и организация ДАБ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Тема 3.1. Структура аэропорта. Взаимодействие ДАБ с другими службами аэропорта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3.2. Организация ДАБ. Положения о ДАБ, структура, задачи, права и требования к сотрудникам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 w:val="22"/>
                <w:szCs w:val="24"/>
              </w:rPr>
              <w:t>Раздел 4. Система управления безопасностью полётов в аэропорту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8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4.1. Особое место системы управления безопасностью полётов. Ответственность за обеспечение безопасности полётов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4.2. Идентификация опасностей и оценка рисков. Управление рисками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4.3. Мониторинг и измерение эффективности обеспечения безопасности полётов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4.4. Обмен информацией и ведение документации по безопасности полётов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Раздел 5. Обеспечение безопасности аэропорта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6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5.1. Охрана контролируемых зон аэропорта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Тема 5.2. Контроль доступа в контролируемые зоны и к ВС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5.3. Оснащение аэропорта техническими средствами обеспечения АБ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 w:val="22"/>
                <w:szCs w:val="24"/>
              </w:rPr>
              <w:t>Раздел 6. Действия в чрезвычайной ситуации. Индивидуальные обязанности сотрудников ДАБ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8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6.1. Понятие ЧС. Понятие АНВ. План по урегулированию ЧС, связанных с АНВ в деятельность аэропорта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Тема 6.2. Действия сотрудников АБ при получении сигнала об угрозе или совершении АНВ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6.3. Обязанности сотрудников групп досмотра при чрезвычайных ситуациях, связанных с АНВ. Ролевая игра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 w:val="22"/>
                <w:szCs w:val="24"/>
              </w:rPr>
              <w:t>Раздел 7. Руководство ИКАО по обучению в области человеческого фактора. Человеческий фактор в работе служб АБ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8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7.1. Концепция влияния человеческого фактора в авиации: мотивация и отношение, человеческое поведение, навыки общения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7.2.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7.3. Осведомлённость о ситуации и командная работа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Промежуточный контроль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1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Тестирование</w:t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Промежуточный контроль по результатам освоения ДОТ и ЭО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 w:val="22"/>
                <w:szCs w:val="24"/>
              </w:rPr>
              <w:t>Раздел 8. Организация досмотра ВС в аэропорту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>25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>11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>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>7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>3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jc w:val="left"/>
              <w:rPr/>
            </w:pPr>
            <w:r>
              <w:rPr>
                <w:sz w:val="22"/>
                <w:szCs w:val="24"/>
              </w:rPr>
              <w:t>Тема 8.1. Нормативно-правовая база, регламентирующая организацию работы службы перронного контроля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8.2. Индивидуальные обязанности, права и ответственность инспектора СПК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8.3. Технология работы инспекторов СПК. Обеспечение мер АБ при отказе пассажира от полёта / при отказе пассажиру в перевозке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9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3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4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2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8.4. Технология досмотра ВС. Предполётный, специальный (дополнительный) досмотр. Отчётность по результатам досмотра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5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2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3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8.5. Технические средства досмотра. Действия сотрудников СПК при обнаружении предметов и веществ, запрещённых к перевозке на гражданских ВС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Тема 8.6. Правила перевозки оружия на гражданских ВС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1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Раздел 9. Диагностика опасных предметов и веществ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8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4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2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2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9.1. Тактика действий террористов при использовании взрывных, зажигательных средств для захвата ВС (методы сокрытия ВВ и ВУ для проноса на борт ВС и на объекты ГА)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9.2. Средства, используемые в диверсионно-террористических целях, и их отличительные признаки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9.3. Действия при обнаружении опасных или запрещённых предметов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Итоговый контроль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2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4"/>
              </w:rPr>
              <w:t>Экзамен</w:t>
            </w:r>
          </w:p>
        </w:tc>
      </w:tr>
      <w:tr>
        <w:trPr/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ВСЕГО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80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>15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48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>12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>5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>2</w:t>
            </w:r>
          </w:p>
        </w:tc>
      </w:tr>
    </w:tbl>
    <w:p>
      <w:pPr>
        <w:pStyle w:val="Heading1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6104" w:leader="none"/>
        </w:tabs>
        <w:rPr/>
      </w:pPr>
      <w:r>
        <w:rPr/>
        <w:tab/>
      </w:r>
    </w:p>
    <w:p>
      <w:pPr>
        <w:pStyle w:val="Normal"/>
        <w:tabs>
          <w:tab w:val="clear" w:pos="720"/>
          <w:tab w:val="left" w:pos="6104" w:leader="none"/>
        </w:tabs>
        <w:rPr/>
      </w:pPr>
      <w:r>
        <w:rPr/>
      </w:r>
      <w:r>
        <w:br w:type="page"/>
      </w:r>
    </w:p>
    <w:p>
      <w:pPr>
        <w:pStyle w:val="Heading1"/>
        <w:keepLines/>
        <w:widowControl w:val="false"/>
        <w:spacing w:lineRule="auto" w:line="360" w:before="0" w:after="240"/>
        <w:jc w:val="left"/>
        <w:rPr>
          <w:szCs w:val="24"/>
        </w:rPr>
      </w:pPr>
      <w:r>
        <w:rPr>
          <w:szCs w:val="24"/>
        </w:rPr>
        <w:t>КАЛЕНДАРНЫЙ УЧЕБНЫЙ ГРАФИК</w:t>
      </w:r>
    </w:p>
    <w:tbl>
      <w:tblPr>
        <w:tblW w:w="1032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01"/>
        <w:gridCol w:w="7522"/>
      </w:tblGrid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</w:tr>
      <w:tr>
        <w:trPr/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1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9.00 - 10.30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Тема 1.1 Терроризм и борьба с ним. </w:t>
            </w:r>
          </w:p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>Терроризм на воздушном транспорте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>Тема 1.2. Состояние авиационной безопасности в ГА РФ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Тема 1.3. Международная организация гражданской авиации (ИКАО). Руководство по безопасности для защиты ГА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от АНВ.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/>
            </w:pPr>
            <w:r>
              <w:rPr>
                <w:rFonts w:eastAsia="Calibri"/>
                <w:szCs w:val="24"/>
              </w:rPr>
              <w:t>Тема 2.1. Федеральная система обеспечения защиты деятельности ГА от АНВ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eastAsia="Calibri"/>
                <w:spacing w:val="-6"/>
                <w:szCs w:val="24"/>
              </w:rPr>
              <w:t xml:space="preserve">Тема 2.2 Законодательные нормативные акты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pacing w:val="-6"/>
                <w:szCs w:val="24"/>
              </w:rPr>
              <w:t>обеспечения АБ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eastAsia="Calibri"/>
                <w:color w:val="A6A6A6"/>
                <w:szCs w:val="24"/>
              </w:rPr>
              <w:t>16.10-17.40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</w:r>
          </w:p>
        </w:tc>
      </w:tr>
      <w:tr>
        <w:trPr/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pacing w:val="-6"/>
                <w:szCs w:val="24"/>
              </w:rPr>
              <w:t>Тема 2.3 Закон о полиции. Закон об оружии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>Тема 3.1 Структура аэропорта. Взаимодействие ДАБ с другими службами аэропорта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Организация ДАБ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>Положения о ДАБ, структура, задачи, права и требования к сотрудникам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4.1. Охрана контролируемых зон аэропорта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  <w:t>16.10-17.40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</w:r>
          </w:p>
        </w:tc>
      </w:tr>
      <w:tr>
        <w:trPr/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4.2. Контроль доступа в контролируемые зоны и к В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>Тема 4.3 Оснащение аэропорта техническими средствами обеспечения АБ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>Тема 5.1 Концепция влияния человеческого фактора в авиации (введение в тему)</w:t>
            </w:r>
          </w:p>
        </w:tc>
      </w:tr>
      <w:tr>
        <w:trPr>
          <w:trHeight w:val="485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 5.2 Факторы риска. Причины человеческих ошибок.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16.10-16.55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Тема 5.3 Оптимизация работы коллектива.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32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43"/>
        <w:gridCol w:w="7239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  <w:p>
            <w:pPr>
              <w:pStyle w:val="Normal"/>
              <w:tabs>
                <w:tab w:val="clear" w:pos="720"/>
                <w:tab w:val="decimal" w:pos="6980" w:leader="none"/>
              </w:tabs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</w:r>
          </w:p>
        </w:tc>
      </w:tr>
      <w:tr>
        <w:trPr/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9.00 - 10.30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Межличностные отношения. Стили поведения. Синергизм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/>
            </w:pPr>
            <w:r>
              <w:rPr>
                <w:rFonts w:eastAsia="Calibri"/>
                <w:szCs w:val="24"/>
              </w:rPr>
              <w:t>Тема 6.1. Тактика действий террористов при использовании взрывных, зажигательных средств для захвата ВС (методы сокрытия ВВ и ВУ для проноса на борт В)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6.2. Средства, используемые в диверсионно-</w:t>
            </w:r>
            <w:r>
              <w:rPr>
                <w:rFonts w:eastAsia="Calibri"/>
                <w:spacing w:val="-6"/>
                <w:szCs w:val="24"/>
              </w:rPr>
              <w:t>террористических целях и их отличительные признаки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  <w:p>
            <w:pPr>
              <w:pStyle w:val="Style18"/>
              <w:spacing w:before="0" w:after="200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/>
            </w:pPr>
            <w:r>
              <w:rPr>
                <w:rFonts w:eastAsia="Calibri"/>
                <w:szCs w:val="24"/>
              </w:rPr>
              <w:t>Тема 6.3. Действия при обнаружении опасных или запрещенных предметов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  <w:t>16.10-17.40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</w:r>
          </w:p>
        </w:tc>
      </w:tr>
      <w:tr>
        <w:trPr/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>Тема 7.1. Понятие ЧС. Понятие АНВ. План по урегулированию ЧС, связанных с АНВ в деятельность аэропорта.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7.2. Действия сотрудников АБ при получении сигнала об угрозе или совершении АНВ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>Тема 7.2. Действия сотрудников АБ при получении сигнала об угрозе или совершении АНВ</w:t>
            </w:r>
          </w:p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>Тема 7.3. Обязанности сотрудников групп досмотра при чрезвычайных ситуациях, связанных с АНВ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  <w:p>
            <w:pPr>
              <w:pStyle w:val="Style18"/>
              <w:spacing w:before="0" w:after="200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>Тема 7.3. Обязанности сотрудников групп досмотра при чрезвычайных ситуациях, связанных с АНВ. Ролевая игра.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  <w:t>16.10-17.40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</w:r>
          </w:p>
        </w:tc>
      </w:tr>
      <w:tr>
        <w:trPr/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jc w:val="left"/>
              <w:rPr>
                <w:rFonts w:eastAsia="Calibri"/>
                <w:b w:val="false"/>
                <w:b w:val="false"/>
                <w:szCs w:val="24"/>
              </w:rPr>
            </w:pPr>
            <w:r>
              <w:rPr>
                <w:rFonts w:eastAsia="Calibri"/>
                <w:b w:val="false"/>
                <w:kern w:val="0"/>
                <w:szCs w:val="24"/>
              </w:rPr>
              <w:t>Тема 8.1  Нормативно –правовая база, регламентирующая организацию и обеспечение досмотра гражданских ВС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b w:val="false"/>
                <w:b w:val="false"/>
                <w:szCs w:val="24"/>
              </w:rPr>
            </w:pPr>
            <w:r>
              <w:rPr>
                <w:rFonts w:eastAsia="Calibri"/>
                <w:b w:val="false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8.1  Нормативно –правовая база, регламентирующая организацию и обеспечение досмотра гражданских ВС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8.2 Технология работы инспекторов СПК.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8.2 Технология работы инспекторов СПК.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  <w:t>16.10-17.40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</w:r>
          </w:p>
        </w:tc>
      </w:tr>
      <w:tr>
        <w:trPr/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8.2 Технология работы инспекторов СПК.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8.2 Технология работы инспекторов СПК.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8.2 Технология работы инспекторов СПК.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 8.3 Технология досмотра ВС. Отчётность по результатам досмотра.</w:t>
            </w:r>
          </w:p>
        </w:tc>
      </w:tr>
      <w:tr>
        <w:trPr>
          <w:trHeight w:val="79" w:hRule="atLeast"/>
        </w:trPr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16.10-16.55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 8.3 Технология досмотра ВС. Отчётность по результатам досмотра.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32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43"/>
        <w:gridCol w:w="7239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</w:tr>
      <w:tr>
        <w:trPr/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9.00 - 10.30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 8.3 Технология досмотра ВС. Отчётность по результатам досмотра.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 8.3 Технология досмотра ВС. Отчётность по результатам досмотра.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8.4 Технические средства досмотра. Действия сотрудников СПК при обнаружении предметов и веществ, запрещённых к перевозке на гражданских ВС.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  <w:p>
            <w:pPr>
              <w:pStyle w:val="Style18"/>
              <w:spacing w:before="0" w:after="200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8.4 Технические средства досмотра. Действия сотрудников СПК при обнаружении предметов и веществ, запрещённых к перевозке на гражданских ВС.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  <w:t>16.10-17.40</w:t>
            </w:r>
          </w:p>
          <w:p>
            <w:pPr>
              <w:pStyle w:val="Normal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</w:r>
          </w:p>
        </w:tc>
      </w:tr>
      <w:tr>
        <w:trPr/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9.00 - 10.30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8.4 Технические средства досмотра. Действия сотрудников СПК при обнаружении предметов и веществ, запрещённых к перевозке на гражданских ВС.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8.5 Правила перевозки оружия на гражданских ВС.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8.5 Правила перевозки оружия на гражданских ВС.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8.5 Правила перевозки оружия на гражданских ВС.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  <w:t>16.10-17.40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</w:tr>
      <w:tr>
        <w:trPr/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7"/>
              <w:spacing w:before="240" w:after="60"/>
              <w:rPr>
                <w:rFonts w:ascii="Times New Roman" w:hAnsi="Times New Roman" w:cs="Times New Roman"/>
                <w:spacing w:val="-10"/>
              </w:rPr>
            </w:pPr>
            <w:r>
              <w:rPr>
                <w:rFonts w:eastAsia="Calibri" w:cs="Times New Roman" w:ascii="Times New Roman" w:hAnsi="Times New Roman"/>
              </w:rPr>
              <w:t>Тема 9.1. Требования к внешнему виду и ношению форменной одежды сотрудника АБ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Calibri" w:cs="Times New Roman"/>
                <w:spacing w:val="-10"/>
                <w:szCs w:val="24"/>
              </w:rPr>
            </w:pPr>
            <w:r>
              <w:rPr>
                <w:rFonts w:eastAsia="Calibri" w:cs="Times New Roman"/>
                <w:spacing w:val="-10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Тема 9.1. Требования к внешнему виду и ношению форменной одежды сотрудника АБ 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 xml:space="preserve">Тема 9.2. </w:t>
            </w:r>
            <w:r>
              <w:rPr>
                <w:rFonts w:eastAsia="Calibri"/>
                <w:spacing w:val="-12"/>
                <w:szCs w:val="24"/>
              </w:rPr>
              <w:t>Поведение сотрудника АБ при обслуживании пассажиров при общении с сотрудниками аэропорта</w:t>
            </w:r>
          </w:p>
          <w:p>
            <w:pPr>
              <w:pStyle w:val="Normal"/>
              <w:rPr>
                <w:rFonts w:eastAsia="Calibri"/>
                <w:spacing w:val="-12"/>
                <w:szCs w:val="24"/>
              </w:rPr>
            </w:pPr>
            <w:r>
              <w:rPr>
                <w:rFonts w:eastAsia="Calibri"/>
                <w:spacing w:val="-12"/>
                <w:szCs w:val="24"/>
              </w:rPr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Экзамен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tabs>
          <w:tab w:val="clear" w:pos="720"/>
          <w:tab w:val="left" w:pos="6104" w:leader="none"/>
        </w:tabs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type w:val="nextPage"/>
      <w:pgSz w:w="11906" w:h="16838"/>
      <w:pgMar w:left="1418" w:right="851" w:header="567" w:top="1134" w:footer="0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Arial"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специальной профессиональной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«Перронный контроль и досмотр воздушных судов»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7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7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специальной профессиональной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«Перронный контроль и досмотр воздушных судов»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1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7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cs="Calibri"/>
      <w:szCs w:val="24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Style8">
    <w:name w:val="Основной шрифт абзаца"/>
    <w:qFormat/>
    <w:rPr/>
  </w:style>
  <w:style w:type="character" w:styleId="PageNumber">
    <w:name w:val="Page Number"/>
    <w:basedOn w:val="Style8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9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0">
    <w:name w:val="Нижний колонтитул Знак"/>
    <w:qFormat/>
    <w:rPr>
      <w:sz w:val="24"/>
      <w:lang w:val="ru-RU" w:bidi="ar-SA"/>
    </w:rPr>
  </w:style>
  <w:style w:type="character" w:styleId="Style11">
    <w:name w:val="Верхний колонтитул Знак"/>
    <w:qFormat/>
    <w:rPr>
      <w:sz w:val="24"/>
      <w:lang w:val="ru-RU" w:bidi="ar-SA"/>
    </w:rPr>
  </w:style>
  <w:style w:type="character" w:styleId="Style12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3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7">
    <w:name w:val="Заголовок 7 Знак"/>
    <w:qFormat/>
    <w:rPr>
      <w:rFonts w:ascii="Calibri" w:hAnsi="Calibri" w:cs="Calibri"/>
      <w:sz w:val="24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5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6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7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8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19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2019-10-23T17:36:00Z</dcterms:created>
  <dc:creator>Константинова</dc:creator>
  <dc:description/>
  <cp:keywords/>
  <dc:language>en-US</dc:language>
  <cp:lastModifiedBy>student-auc</cp:lastModifiedBy>
  <cp:lastPrinted>2019-11-11T12:34:00Z</cp:lastPrinted>
  <dcterms:modified xsi:type="dcterms:W3CDTF">2020-08-14T15:21:00Z</dcterms:modified>
  <cp:revision>14</cp:revision>
  <dc:subject/>
  <dc:title>НЕГОСУДАРСТВЕННОЕ ОБРАЗОВАТЕЛЬНОЕ УЧРЕЖДЕНИЕ ВЫСШАЯ КОММЕРЧЕСКАЯ ШКОЛА «АВИАБИЗНЕС»</dc:title>
</cp:coreProperties>
</file>