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СУДОВ»</w:t>
      </w:r>
    </w:p>
    <w:p>
      <w:pPr>
        <w:pStyle w:val="Normal"/>
        <w:jc w:val="center"/>
        <w:rPr/>
      </w:pPr>
      <w:r>
        <w:rPr>
          <w:b/>
          <w:szCs w:val="24"/>
        </w:rPr>
        <w:t>(64 часа / 8 дней)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3629"/>
        <w:gridCol w:w="1115"/>
        <w:gridCol w:w="1443"/>
        <w:gridCol w:w="1443"/>
        <w:gridCol w:w="1454"/>
      </w:tblGrid>
      <w:tr>
        <w:trPr>
          <w:tblHeader w:val="true"/>
        </w:trPr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</w:rPr>
              <w:t>п/п</w:t>
            </w:r>
          </w:p>
        </w:tc>
        <w:tc>
          <w:tcPr>
            <w:tcW w:w="3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Правовое регулирование перевозок воздушным транспортом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Локальные нормативные документы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Коммерческое обеспечение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3. Основы аэродинамики и конструкции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Практическая аэродинамика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Общее понимание процессов центровки и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Структурные аспекты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Спецтранспорт и средства наземной механизации. Средства пакетирования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>
          <w:trHeight w:val="651" w:hRule="atLeast"/>
        </w:trPr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Средства наземной механизации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>
          <w:trHeight w:val="70" w:hRule="atLeast"/>
        </w:trPr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Особенности перевозки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8. Автоматизированные системы расчета центровки. Средства коммуникации и стандартные телеграммы при обслуживании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8.2.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9. Сопроводительная документация на рейс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(возможные методы)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 Багажная ведомость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9.5. Почтовая и грузовая накладная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  <w:lang w:val="en-US"/>
              </w:rPr>
              <w:t>ULD Tag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9.7. </w:t>
            </w:r>
            <w:r>
              <w:rPr>
                <w:szCs w:val="24"/>
                <w:lang w:val="en-US"/>
              </w:rPr>
              <w:t>NOTOC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Центровка и контроль загрузки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10.2. Процедура изменения в последнюю минуту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Особенности центровки и загрузки различных типов воздушных судов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«Антонов»:</w:t>
            </w:r>
            <w:r>
              <w:rPr>
                <w:szCs w:val="24"/>
              </w:rPr>
              <w:t xml:space="preserve"> Ан-12, Ан-24, Ан-26, Ан-28, Ан-30, Ан-32, Ан-38, Ан-72, Ан-74, Ан-124, Ан-140, Ан-148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«Ильюшин»:</w:t>
            </w:r>
            <w:r>
              <w:rPr>
                <w:szCs w:val="24"/>
              </w:rPr>
              <w:t xml:space="preserve"> Ил-18, Ил-62, Ил-76, Ил-96, Ил-114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«Туполев»:</w:t>
            </w:r>
            <w:r>
              <w:rPr>
                <w:szCs w:val="24"/>
              </w:rPr>
              <w:t xml:space="preserve"> Ту-134, Ту-154, Ту-204 (100, 300), Ту-214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«Яковлев»:</w:t>
            </w:r>
            <w:r>
              <w:rPr>
                <w:szCs w:val="24"/>
              </w:rPr>
              <w:t xml:space="preserve"> Як-40, Як-42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«Миль»:</w:t>
            </w:r>
            <w:r>
              <w:rPr>
                <w:szCs w:val="24"/>
              </w:rPr>
              <w:t xml:space="preserve"> Ми-8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Russian Regional Jet:</w:t>
            </w:r>
            <w:r>
              <w:rPr>
                <w:szCs w:val="24"/>
                <w:lang w:val="en-US"/>
              </w:rPr>
              <w:t xml:space="preserve"> RRJ-95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Boeing:</w:t>
            </w:r>
            <w:r>
              <w:rPr>
                <w:szCs w:val="24"/>
                <w:lang w:val="en-US"/>
              </w:rPr>
              <w:t xml:space="preserve"> B-737 (200, 300, 400, 500, 600, 700, 800, 900), B-737 MAX,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-747 (200, 300, 400, 800), B-757 (200, 300),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-767 (200, 300, 400),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>-777 (200, 300), B-787 (8, 9)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Airbus:</w:t>
            </w:r>
            <w:r>
              <w:rPr>
                <w:szCs w:val="24"/>
              </w:rPr>
              <w:t xml:space="preserve"> А-220 (100, 300), А-300 (200, 600), А-310 (200, 300), А-318, А-319, А-320, А-321, А-319neo, A-320neo, A-321neo, А-330 (200, 300), А-340 (200, 300, 500, 600), A-350 (900), A-380 (800)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Avions de Transport Regional:</w:t>
            </w:r>
            <w:r>
              <w:rPr>
                <w:szCs w:val="24"/>
                <w:lang w:val="en-US"/>
              </w:rPr>
              <w:t xml:space="preserve"> ATR-42, ATR-72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Bombardier:</w:t>
            </w:r>
            <w:r>
              <w:rPr>
                <w:szCs w:val="24"/>
                <w:lang w:val="en-US"/>
              </w:rPr>
              <w:t xml:space="preserve"> CRJ (100, 200, 700, 900, 1000), Dash 8 Q (100, 200, 300, 400)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Embraer:</w:t>
            </w:r>
            <w:r>
              <w:rPr>
                <w:szCs w:val="24"/>
                <w:lang w:val="en-US"/>
              </w:rPr>
              <w:t xml:space="preserve"> EMB-120, ERJ (135, 140, 145), E-Jet (170, 175, 190, 195)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British Aerospace:</w:t>
            </w:r>
            <w:r>
              <w:rPr>
                <w:szCs w:val="24"/>
                <w:lang w:val="en-US"/>
              </w:rPr>
              <w:t xml:space="preserve"> BAe-146 (100, 200, 300), BAe Avro RJ (70, 85,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Fokker:</w:t>
            </w:r>
            <w:r>
              <w:rPr>
                <w:szCs w:val="24"/>
                <w:lang w:val="en-US"/>
              </w:rPr>
              <w:t xml:space="preserve"> F (50, 70,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Douglas:</w:t>
            </w:r>
            <w:r>
              <w:rPr>
                <w:szCs w:val="24"/>
                <w:lang w:val="en-US"/>
              </w:rPr>
              <w:t xml:space="preserve"> DC-9, DC-10, McDonnel Douglas MD (11, 80, 90)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Saab:</w:t>
            </w:r>
            <w:r>
              <w:rPr>
                <w:szCs w:val="24"/>
              </w:rPr>
              <w:t xml:space="preserve"> 340, 2000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Let:</w:t>
            </w:r>
            <w:r>
              <w:rPr>
                <w:szCs w:val="24"/>
              </w:rPr>
              <w:t xml:space="preserve"> L-410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12. Система управления безопасностью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13. Человеческий фактор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38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Локальные нормативные документы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3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4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5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 наземной механизации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6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7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szCs w:val="24"/>
              </w:rPr>
              <w:t>Зачет по разделу 8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(все возможные методы)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9.4. Багажная ведомость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9.5. Почтовая и грузовая накладная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9.6.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Tag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9.7. NOTOC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9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10.2. Процедура изменения в последнюю минуту (</w:t>
            </w:r>
            <w:r>
              <w:rPr>
                <w:szCs w:val="24"/>
                <w:lang w:val="en-US"/>
              </w:rPr>
              <w:t>LMC</w:t>
            </w:r>
            <w:r>
              <w:rPr>
                <w:szCs w:val="24"/>
              </w:rPr>
              <w:t>)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13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22"/>
            </w:rPr>
            <w:t>«Центровка и контроль загрузки воздушных судов.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t xml:space="preserve">Стр. </w:t>
          </w:r>
          <w:r>
            <w:rPr>
              <w:color w:val="000000"/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color w:val="000000"/>
              <w:lang w:val="en-US"/>
            </w:rPr>
            <w:instrText> PAGE \* ARABIC </w:instrText>
          </w:r>
          <w:r>
            <w:rPr>
              <w:sz w:val="22"/>
              <w:szCs w:val="22"/>
              <w:color w:val="000000"/>
              <w:lang w:val="en-US"/>
            </w:rPr>
            <w:fldChar w:fldCharType="separate"/>
          </w:r>
          <w:r>
            <w:rPr>
              <w:sz w:val="22"/>
              <w:szCs w:val="22"/>
              <w:color w:val="000000"/>
              <w:lang w:val="en-US"/>
            </w:rPr>
            <w:t>7</w:t>
          </w:r>
          <w:r>
            <w:rPr>
              <w:sz w:val="22"/>
              <w:szCs w:val="2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22"/>
            </w:rPr>
            <w:t xml:space="preserve"> из </w:t>
          </w:r>
          <w:r>
            <w:rPr>
              <w:color w:val="000000"/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color w:val="000000"/>
              <w:lang w:val="en-US"/>
            </w:rPr>
            <w:instrText> NUMPAGES \* ARABIC </w:instrText>
          </w:r>
          <w:r>
            <w:rPr>
              <w:sz w:val="22"/>
              <w:szCs w:val="22"/>
              <w:color w:val="000000"/>
              <w:lang w:val="en-US"/>
            </w:rPr>
            <w:fldChar w:fldCharType="separate"/>
          </w:r>
          <w:r>
            <w:rPr>
              <w:sz w:val="22"/>
              <w:szCs w:val="22"/>
              <w:color w:val="000000"/>
              <w:lang w:val="en-US"/>
            </w:rPr>
            <w:t>7</w:t>
          </w:r>
          <w:r>
            <w:rPr>
              <w:sz w:val="22"/>
              <w:szCs w:val="2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Calibri" w:cs="Times New Roman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2019-10-31T10:41:00Z</dcterms:created>
  <dc:creator>Константинова</dc:creator>
  <dc:description/>
  <cp:keywords/>
  <dc:language>en-US</dc:language>
  <cp:lastModifiedBy>Yana A. Chumakova</cp:lastModifiedBy>
  <cp:lastPrinted>2019-10-31T11:47:00Z</cp:lastPrinted>
  <dcterms:modified xsi:type="dcterms:W3CDTF">2020-08-14T15:59:00Z</dcterms:modified>
  <cp:revision>8</cp:revision>
  <dc:subject/>
  <dc:title>НЕГОСУДАРСТВЕННОЕ ОБРАЗОВАТЕЛЬНОЕ УЧРЕЖДЕНИЕ ВЫСШАЯ КОММЕРЧЕСКАЯ ШКОЛА «АВИАБИЗНЕС»</dc:title>
</cp:coreProperties>
</file>