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  <w:b/>
          <w:color w:val="000080"/>
          <w:sz w:val="36"/>
        </w:rPr>
        <w:t>血管活性肠肽(VIP)最新研究进展报告</w:t>
      </w:r>
    </w:p>
    <w:p>
      <w:pPr>
        <w:jc w:val="center"/>
      </w:pPr>
      <w:r>
        <w:rPr>
          <w:rFonts w:ascii="Times New Roman" w:hAnsi="Times New Roman" w:eastAsia="宋体"/>
          <w:sz w:val="22"/>
        </w:rPr>
        <w:t>报告日期：2026年2月</w:t>
      </w:r>
    </w:p>
    <w:p/>
    <w:p>
      <w:pPr>
        <w:pStyle w:val="Heading1"/>
      </w:pPr>
      <w:r>
        <w:rPr>
          <w:rFonts w:ascii="Times New Roman" w:hAnsi="Times New Roman" w:eastAsia="黑体"/>
          <w:sz w:val="28"/>
        </w:rPr>
        <w:t>一、VIP研究背景</w:t>
      </w:r>
    </w:p>
    <w:p>
      <w:pPr>
        <w:spacing w:line="360" w:lineRule="auto"/>
        <w:ind w:firstLine="720"/>
      </w:pPr>
      <w:r>
        <w:rPr>
          <w:rFonts w:ascii="Times New Roman" w:hAnsi="Times New Roman" w:eastAsia="宋体"/>
        </w:rPr>
        <w:t>血管活性肠肽（Vasoactive Intestinal Peptide，VIP）是一种由28个氨基酸组成的神经肽，最初从猪十二指肠中分离出来，因其具有血管舒张特性而得名。VIP广泛分布于中枢神经系统和周围神经系统的神经元中，尤其在胃肠道中含量丰富。它属于促胰液素/胰高血糖素家族，通过高亲和力结合两种受体VIPR1和VIPR2发挥作用。</w:t>
        <w:br/>
        <w:br/>
        <w:t>VIP的免疫调节特性已被研究超过20年。研究表明，VIP能够抑制免疫细胞产生炎症性细胞因子（如TNFα、IL-6、IL-12）和趋化因子，同时诱导IL-10、TGFβ等抗炎因子的产生。VIP还能改变Th细胞反应的极性，促进Th2反应并抑制Th1反应。VIP在治疗多种炎症和自身免疫性疾病模型中显示出显著疗效，包括类风湿性关节炎、多发性硬化、炎症性肠病和1型糖尿病等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二、VIP最新研究进展（2024-2025）</w:t>
      </w:r>
    </w:p>
    <w:p>
      <w:pPr>
        <w:pStyle w:val="Heading2"/>
      </w:pPr>
      <w:r>
        <w:rPr>
          <w:rFonts w:ascii="Times New Roman" w:hAnsi="Times New Roman" w:eastAsia="黑体"/>
          <w:sz w:val="24"/>
        </w:rPr>
        <w:t>1. VIP的抗菌特性研究</w:t>
      </w:r>
    </w:p>
    <w:p>
      <w:r>
        <w:rPr>
          <w:b/>
        </w:rPr>
        <w:t>论文标题：</w:t>
      </w:r>
      <w:r>
        <w:t>Antimicrobial neuropeptides and their therapeutic potential in vertebrate brain infectious disease</w:t>
        <w:br/>
      </w:r>
      <w:r>
        <w:rPr>
          <w:b/>
        </w:rPr>
        <w:t>期刊：</w:t>
      </w:r>
      <w:r>
        <w:t>Frontiers in Immunology (IF: 5.9)</w:t>
        <w:br/>
      </w:r>
      <w:r>
        <w:rPr>
          <w:b/>
        </w:rPr>
        <w:t>发表时间：</w:t>
      </w:r>
      <w:r>
        <w:t>2024年11月</w:t>
        <w:br/>
      </w:r>
      <w:r>
        <w:rPr>
          <w:b/>
        </w:rPr>
        <w:t>作者：</w:t>
      </w:r>
      <w:r>
        <w:t>Xiaoke Li, Kaiqi Chen, Ruonan Liu, Zhaodi Zheng, Xitan Hou</w:t>
        <w:br/>
      </w:r>
      <w:r>
        <w:rPr>
          <w:b/>
        </w:rPr>
        <w:t>研究机构：</w:t>
      </w:r>
      <w:r>
        <w:t>济宁医学院法医学与检验医学研究所</w:t>
      </w:r>
    </w:p>
    <w:p>
      <w:pPr>
        <w:spacing w:line="360" w:lineRule="auto"/>
        <w:ind w:firstLine="720"/>
      </w:pPr>
      <w:r>
        <w:rPr>
          <w:rFonts w:ascii="Times New Roman" w:hAnsi="Times New Roman" w:eastAsia="宋体"/>
        </w:rPr>
        <w:br/>
        <w:t>该综述系统研究了包括VIP在内的12种神经肽的抗菌特性。研究发现VIP具有显著的抗菌活性，其机制主要包括：</w:t>
        <w:br/>
        <w:br/>
        <w:t>（1）膜损伤机制：VIP通过静电作用与微生物表面负电荷结合，破坏磷脂双分子层稳定性，改变膜通透性，导致微生物因低渗而死亡。</w:t>
        <w:br/>
        <w:br/>
        <w:t>（2）抗菌谱：VIP对革兰氏阴性菌（如大肠杆菌MIC: 1.7 μM、铜绿假单胞菌MIC: 1.4 μM）和真菌（如白色念珠菌MIC: 15.6 μM）表现出显著活性。</w:t>
        <w:br/>
        <w:br/>
        <w:t>（3）抗寄生虫作用：VIP被寄生虫内吞后，破坏细胞内溶酶体完整性和细胞质糖酵解酶功能，最终导致寄生虫死亡。</w:t>
        <w:br/>
        <w:br/>
        <w:t>（4）协同作用：在生理浓度（150 mM NaCl）下，VIP与LL-37联合使用可恢复其抗菌活性，提示VIP可能在黏膜组织的生理环境中发挥杀菌作用。</w:t>
      </w:r>
    </w:p>
    <w:p>
      <w:pPr>
        <w:pStyle w:val="Heading2"/>
      </w:pPr>
      <w:r>
        <w:rPr>
          <w:rFonts w:ascii="Times New Roman" w:hAnsi="Times New Roman" w:eastAsia="黑体"/>
          <w:sz w:val="24"/>
        </w:rPr>
        <w:t>2. VIP在自身免疫性关节炎中的作用机制</w:t>
      </w:r>
    </w:p>
    <w:p>
      <w:r>
        <w:rPr>
          <w:b/>
        </w:rPr>
        <w:t>论文标题：</w:t>
      </w:r>
      <w:r>
        <w:t>Mechanism of Immunoregulatory Properties of Vasoactive Intestinal Peptide in the K/BxN Mice Model of Autoimmune Arthritis</w:t>
        <w:br/>
      </w:r>
      <w:r>
        <w:rPr>
          <w:b/>
        </w:rPr>
        <w:t>期刊：</w:t>
      </w:r>
      <w:r>
        <w:t>Frontiers in Immunology</w:t>
        <w:br/>
      </w:r>
      <w:r>
        <w:rPr>
          <w:b/>
        </w:rPr>
        <w:t>发表时间：</w:t>
      </w:r>
      <w:r>
        <w:t>2021年</w:t>
        <w:br/>
      </w:r>
      <w:r>
        <w:rPr>
          <w:b/>
        </w:rPr>
        <w:t>作者：</w:t>
      </w:r>
      <w:r>
        <w:t>J. Leceta, M. Gomariz, C. Carrión等</w:t>
        <w:br/>
      </w:r>
      <w:r>
        <w:rPr>
          <w:b/>
        </w:rPr>
        <w:t>研究机构：</w:t>
      </w:r>
      <w:r>
        <w:t>西班牙圣地亚哥德孔波斯特拉大学</w:t>
      </w:r>
    </w:p>
    <w:p>
      <w:pPr>
        <w:spacing w:line="360" w:lineRule="auto"/>
        <w:ind w:firstLine="720"/>
      </w:pPr>
      <w:r>
        <w:rPr>
          <w:rFonts w:ascii="Times New Roman" w:hAnsi="Times New Roman" w:eastAsia="宋体"/>
        </w:rPr>
        <w:br/>
        <w:t>该研究在K/BxN小鼠自身免疫性关节炎模型中深入探讨了VIP的免疫调节机制，主要发现包括：</w:t>
        <w:br/>
        <w:br/>
        <w:t>（1）VIP治疗显著降低关节炎临床评分，减轻疾病严重程度。</w:t>
        <w:br/>
        <w:br/>
        <w:t>（2）VIP显著降低抗GPI IgG1抗体滴度（约一个数量级），同时降低IgG2a水平，表明VIP对体液免疫反应具有抑制作用。</w:t>
        <w:br/>
        <w:br/>
        <w:t>（3）VIP通过降低Th1主转录因子Tbet的表达，同时增加Th2主转录因子GATA3和Th17主转录因子Rorγt的表达，使Th17/Th1平衡向Th17功能倾斜。</w:t>
        <w:br/>
        <w:br/>
        <w:t>（4）VIP显著增加Treg主转录因子Foxp3和Helios的表达，提示VIP增强了T滤泡调节细胞（Tfr）的活性。</w:t>
        <w:br/>
        <w:br/>
        <w:t>（5）研究假设VIP通过抑制Th17细胞向非经典Th1细胞的转化，并增强Tfr细胞反应，从而发挥治疗作用。</w:t>
      </w:r>
    </w:p>
    <w:p>
      <w:pPr>
        <w:pStyle w:val="Heading2"/>
      </w:pPr>
      <w:r>
        <w:rPr>
          <w:rFonts w:ascii="Times New Roman" w:hAnsi="Times New Roman" w:eastAsia="黑体"/>
          <w:sz w:val="24"/>
        </w:rPr>
        <w:t>3. VIP在妊娠免疫耐受中的作用</w:t>
      </w:r>
    </w:p>
    <w:p>
      <w:r>
        <w:rPr>
          <w:b/>
        </w:rPr>
        <w:t>论文标题：</w:t>
      </w:r>
      <w:r>
        <w:t>VIP Promotes Recruitment of Tregs to the Uterine-Placental Interface During the Peri-Implantation Period to Sustain a Tolerogenic Microenvironment</w:t>
        <w:br/>
      </w:r>
      <w:r>
        <w:rPr>
          <w:b/>
        </w:rPr>
        <w:t>期刊：</w:t>
      </w:r>
      <w:r>
        <w:t>Frontiers in Immunology</w:t>
        <w:br/>
      </w:r>
      <w:r>
        <w:rPr>
          <w:b/>
        </w:rPr>
        <w:t>发表时间：</w:t>
      </w:r>
      <w:r>
        <w:t>2019年</w:t>
        <w:br/>
      </w:r>
      <w:r>
        <w:rPr>
          <w:b/>
        </w:rPr>
        <w:t>作者：</w:t>
      </w:r>
      <w:r>
        <w:t>C. Pérez Leirós, R. Rettori, J. Waschek等</w:t>
        <w:br/>
      </w:r>
      <w:r>
        <w:rPr>
          <w:b/>
        </w:rPr>
        <w:t>研究机构：</w:t>
      </w:r>
      <w:r>
        <w:t>阿根廷布宜诺斯艾利斯大学</w:t>
      </w:r>
    </w:p>
    <w:p>
      <w:pPr>
        <w:spacing w:line="360" w:lineRule="auto"/>
        <w:ind w:firstLine="720"/>
      </w:pPr>
      <w:r>
        <w:rPr>
          <w:rFonts w:ascii="Times New Roman" w:hAnsi="Times New Roman" w:eastAsia="宋体"/>
        </w:rPr>
        <w:br/>
        <w:t>该研究揭示了VIP在妊娠早期免疫耐受建立中的关键作用：</w:t>
        <w:br/>
        <w:br/>
        <w:t>（1）VIP缺陷小鼠在发情期子宫中显示FOXP3表达降低，IL-10和VEGFc表达减少，RORγt表达增加，提示存在不利于胚胎着床的炎症性微环境。</w:t>
        <w:br/>
        <w:br/>
        <w:t>（2）VIP缺陷小鼠子宫腺体数量和直径显著减少，这可能影响子宫接受性和蜕膜化过程。</w:t>
        <w:br/>
        <w:br/>
        <w:t>（3）VIP拮抗剂处理可阻止Treg向子宫的募集，而VIP处理则选择性促进Treg向着床部位的迁移。</w:t>
        <w:br/>
        <w:br/>
        <w:t>（4）Treg过继转移可改善VIP缺陷小鼠的子宫微环境，使VIP敲除小鼠的妊娠率从26%提高到66%。</w:t>
        <w:br/>
        <w:br/>
        <w:t>（5）研究表明VIP通过促进母体Treg向子宫-胎盘界面的募集，在胚胎着床前维持免疫耐受微环境。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三、主要发现总结</w:t>
      </w:r>
    </w:p>
    <w:p>
      <w:pPr>
        <w:spacing w:line="360" w:lineRule="auto"/>
        <w:ind w:firstLine="720"/>
      </w:pPr>
      <w:r>
        <w:rPr>
          <w:rFonts w:ascii="Times New Roman" w:hAnsi="Times New Roman" w:eastAsia="宋体"/>
        </w:rPr>
        <w:br/>
        <w:t>综合上述最新研究，VIP在免疫调节和疾病治疗方面展现出以下重要特性：</w:t>
        <w:br/>
        <w:br/>
        <w:t>1. 抗菌活性：VIP具有直接的抗菌、抗真菌和抗寄生虫活性，其作用机制包括膜损伤和细胞内靶点破坏。在生理条件下，VIP可与LL-37等抗菌肽协同发挥作用。</w:t>
        <w:br/>
        <w:br/>
        <w:t>2. 免疫调节机制：VIP通过多种途径调节免疫反应，包括抑制促炎细胞因子产生、促进抗炎因子释放、调节Th细胞分化平衡、增强Treg细胞功能等。</w:t>
        <w:br/>
        <w:br/>
        <w:t>3. 自身免疫病治疗潜力：在类风湿性关节炎等自身免疫病模型中，VIP显示出显著的治疗效果，可能通过抑制Th17向Th1转化和增强Tfr细胞活性发挥作用。</w:t>
        <w:br/>
        <w:br/>
        <w:t>4. 生殖免疫：VIP在妊娠早期免疫耐受建立中发挥关键作用，通过促进Treg募集维持子宫免疫稳态，对复发性流产和反复着床失败的治疗具有潜在价值。</w:t>
        <w:br/>
        <w:br/>
        <w:t>5. 神经-免疫-内分泌网络：VIP作为神经肽，在连接神经系统、免疫系统和内分泌系统中发挥桥梁作用，是神经免疫学研究的重要靶点。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四、临床意义与展望</w:t>
      </w:r>
    </w:p>
    <w:p>
      <w:pPr>
        <w:spacing w:line="360" w:lineRule="auto"/>
        <w:ind w:firstLine="720"/>
      </w:pPr>
      <w:r>
        <w:rPr>
          <w:rFonts w:ascii="Times New Roman" w:hAnsi="Times New Roman" w:eastAsia="宋体"/>
        </w:rPr>
        <w:br/>
        <w:t>VIP的研究为多种疾病的防治提供了新的思路：</w:t>
        <w:br/>
        <w:br/>
        <w:t>1. 感染性疾病：VIP的抗菌特性及其与固有免疫系统的协同作用，为开发新型抗感染药物提供了候选分子。</w:t>
        <w:br/>
        <w:br/>
        <w:t>2. 自身免疫病：VIP在类风湿性关节炎、多发性硬化等疾病模型中的治疗效果，提示其可作为免疫调节剂用于临床治疗。</w:t>
        <w:br/>
        <w:br/>
        <w:t>3. 生殖医学：VIP在妊娠免疫耐受中的作用机制研究，为复发性流产和反复着床失败的免疫治疗提供了新靶点。</w:t>
        <w:br/>
        <w:br/>
        <w:t>4. 神经退行性疾病：鉴于VIP的神经保护作用和抗炎特性，其在阿尔茨海默病、帕金森病等神经退行性疾病中的应用值得探索。</w:t>
        <w:br/>
        <w:br/>
        <w:t>未来研究应重点关注VIP的给药方式优化、稳定性改善、以及与其他治疗手段的联合应用，以推动其从基础研究向临床转化。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参考文献</w:t>
      </w:r>
    </w:p>
    <w:p>
      <w:pPr>
        <w:spacing w:line="360" w:lineRule="auto"/>
      </w:pPr>
      <w:r>
        <w:rPr>
          <w:rFonts w:ascii="Times New Roman" w:hAnsi="Times New Roman" w:eastAsia="宋体"/>
          <w:sz w:val="20"/>
        </w:rPr>
        <w:t>[1] Li X, Chen K, Liu R, et al. Antimicrobial neuropeptides and their therapeutic potential in vertebrate brain infectious disease. Front Immunol. 2024;15:1496147.</w:t>
      </w:r>
    </w:p>
    <w:p>
      <w:pPr>
        <w:spacing w:line="360" w:lineRule="auto"/>
      </w:pPr>
      <w:r>
        <w:rPr>
          <w:rFonts w:ascii="Times New Roman" w:hAnsi="Times New Roman" w:eastAsia="宋体"/>
          <w:sz w:val="20"/>
        </w:rPr>
        <w:t>[2] Leceta J, Gomariz M, Carrión C, et al. Mechanism of Immunoregulatory Properties of Vasoactive Intestinal Peptide in the K/BxN Mice Model of Autoimmune Arthritis. Front Immunol. 2021;12:701862.</w:t>
      </w:r>
    </w:p>
    <w:p>
      <w:pPr>
        <w:spacing w:line="360" w:lineRule="auto"/>
      </w:pPr>
      <w:r>
        <w:rPr>
          <w:rFonts w:ascii="Times New Roman" w:hAnsi="Times New Roman" w:eastAsia="宋体"/>
          <w:sz w:val="20"/>
        </w:rPr>
        <w:t>[3] Pérez Leirós C, Rettori R, Waschek J, et al. VIP Promotes Recruitment of Tregs to the Uterine-Placental Interface During the Peri-Implantation Period to Sustain a Tolerogenic Microenvironment. Front Immunol. 2019;10:2907.</w:t>
      </w:r>
    </w:p>
    <w:p>
      <w:pPr>
        <w:spacing w:line="360" w:lineRule="auto"/>
      </w:pPr>
      <w:r>
        <w:rPr>
          <w:rFonts w:ascii="Times New Roman" w:hAnsi="Times New Roman" w:eastAsia="宋体"/>
          <w:sz w:val="20"/>
        </w:rPr>
        <w:t>[4] Delgado M, Abad C, Martinez C, et al. Vasoactive intestinal peptide prevents experimental arthritis by downregulating both autoimmune and inflammatory components of the disease. Nat Med. 2001;7(5):563-568.</w:t>
      </w:r>
    </w:p>
    <w:p>
      <w:pPr>
        <w:spacing w:line="360" w:lineRule="auto"/>
      </w:pPr>
      <w:r>
        <w:rPr>
          <w:rFonts w:ascii="Times New Roman" w:hAnsi="Times New Roman" w:eastAsia="宋体"/>
          <w:sz w:val="20"/>
        </w:rPr>
        <w:t>[5] Jimeno R, Gomariz RP, Gutiérrez-Cañas I, et al. New insights into the role of VIP on the ratio of T-cell subsets during the development of autoimmune diabetes. Immunol Cell Biol. 2010;88(7):734-745.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