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B63" w:rsidRPr="00C261D3" w:rsidRDefault="00591E05" w:rsidP="00636B63">
      <w:pPr>
        <w:jc w:val="center"/>
        <w:rPr>
          <w:rFonts w:ascii="Times New Roman" w:hAnsi="Times New Roman" w:cs="Times New Roman"/>
          <w:b/>
          <w:noProof/>
          <w:sz w:val="40"/>
          <w:szCs w:val="40"/>
          <w:lang w:val="uk-UA"/>
        </w:rPr>
      </w:pPr>
      <w:r w:rsidRPr="00C261D3">
        <w:rPr>
          <w:rFonts w:ascii="Times New Roman" w:hAnsi="Times New Roman" w:cs="Times New Roman"/>
          <w:b/>
          <w:noProof/>
          <w:sz w:val="40"/>
          <w:szCs w:val="40"/>
          <w:lang w:val="uk-UA"/>
        </w:rPr>
        <w:t>ДНВЗ «</w:t>
      </w:r>
      <w:r w:rsidR="00636B63" w:rsidRPr="00C261D3">
        <w:rPr>
          <w:rFonts w:ascii="Times New Roman" w:hAnsi="Times New Roman" w:cs="Times New Roman"/>
          <w:b/>
          <w:noProof/>
          <w:sz w:val="40"/>
          <w:szCs w:val="40"/>
          <w:lang w:val="uk-UA"/>
        </w:rPr>
        <w:t>Київський національний економічний університет</w:t>
      </w:r>
      <w:r w:rsidRPr="00C261D3">
        <w:rPr>
          <w:rFonts w:ascii="Times New Roman" w:hAnsi="Times New Roman" w:cs="Times New Roman"/>
          <w:b/>
          <w:noProof/>
          <w:sz w:val="40"/>
          <w:szCs w:val="40"/>
          <w:lang w:val="uk-UA"/>
        </w:rPr>
        <w:t xml:space="preserve"> Імені вадима Гетьмана»</w:t>
      </w:r>
    </w:p>
    <w:p w:rsidR="00636B63" w:rsidRPr="00C261D3" w:rsidRDefault="004A72BE" w:rsidP="00636B63">
      <w:pPr>
        <w:jc w:val="center"/>
        <w:rPr>
          <w:rFonts w:ascii="Times New Roman" w:hAnsi="Times New Roman" w:cs="Times New Roman"/>
          <w:b/>
          <w:noProof/>
          <w:sz w:val="40"/>
          <w:szCs w:val="40"/>
          <w:lang w:val="uk-UA"/>
        </w:rPr>
      </w:pPr>
      <w:r w:rsidRPr="00C261D3">
        <w:rPr>
          <w:rFonts w:ascii="Times New Roman" w:hAnsi="Times New Roman" w:cs="Times New Roman"/>
          <w:b/>
          <w:noProof/>
          <w:sz w:val="40"/>
          <w:szCs w:val="40"/>
          <w:lang w:val="uk-UA"/>
        </w:rPr>
        <w:t>Кафедра регіоналістики і туризму</w:t>
      </w:r>
    </w:p>
    <w:p w:rsidR="00591E05" w:rsidRPr="00C261D3" w:rsidRDefault="00591E05" w:rsidP="00636B63">
      <w:pPr>
        <w:jc w:val="center"/>
        <w:rPr>
          <w:rFonts w:ascii="Times New Roman" w:hAnsi="Times New Roman" w:cs="Times New Roman"/>
          <w:b/>
          <w:noProof/>
          <w:sz w:val="40"/>
          <w:szCs w:val="40"/>
          <w:lang w:val="uk-UA"/>
        </w:rPr>
      </w:pPr>
      <w:r w:rsidRPr="00C261D3">
        <w:rPr>
          <w:rFonts w:ascii="Times New Roman" w:hAnsi="Times New Roman" w:cs="Times New Roman"/>
          <w:b/>
          <w:noProof/>
          <w:sz w:val="40"/>
          <w:szCs w:val="40"/>
          <w:lang w:val="uk-UA"/>
        </w:rPr>
        <w:t>Курс «</w:t>
      </w:r>
      <w:r w:rsidR="004A72BE" w:rsidRPr="00C261D3">
        <w:rPr>
          <w:rFonts w:ascii="Times New Roman" w:hAnsi="Times New Roman" w:cs="Times New Roman"/>
          <w:b/>
          <w:noProof/>
          <w:sz w:val="40"/>
          <w:szCs w:val="40"/>
          <w:lang w:val="uk-UA"/>
        </w:rPr>
        <w:t>Регіонально-просторовий розвиток</w:t>
      </w:r>
      <w:r w:rsidRPr="00C261D3">
        <w:rPr>
          <w:rFonts w:ascii="Times New Roman" w:hAnsi="Times New Roman" w:cs="Times New Roman"/>
          <w:b/>
          <w:noProof/>
          <w:sz w:val="40"/>
          <w:szCs w:val="40"/>
          <w:lang w:val="uk-UA"/>
        </w:rPr>
        <w:t>»</w:t>
      </w:r>
    </w:p>
    <w:p w:rsidR="00636B63" w:rsidRPr="00C261D3" w:rsidRDefault="00636B63" w:rsidP="00636B63">
      <w:pPr>
        <w:spacing w:line="276" w:lineRule="auto"/>
        <w:ind w:firstLine="567"/>
        <w:jc w:val="center"/>
        <w:rPr>
          <w:rFonts w:ascii="Times New Roman" w:hAnsi="Times New Roman" w:cs="Times New Roman"/>
          <w:b/>
          <w:noProof/>
          <w:sz w:val="40"/>
          <w:szCs w:val="40"/>
          <w:lang w:val="uk-UA"/>
        </w:rPr>
      </w:pPr>
    </w:p>
    <w:p w:rsidR="00636B63" w:rsidRPr="00C261D3" w:rsidRDefault="00636B63" w:rsidP="00636B63">
      <w:pPr>
        <w:pStyle w:val="a3"/>
        <w:spacing w:before="0" w:beforeAutospacing="0" w:after="200" w:afterAutospacing="0"/>
        <w:jc w:val="center"/>
        <w:rPr>
          <w:i/>
          <w:noProof/>
          <w:sz w:val="44"/>
        </w:rPr>
      </w:pPr>
    </w:p>
    <w:p w:rsidR="00636B63" w:rsidRPr="00C261D3" w:rsidRDefault="00636B63" w:rsidP="00636B63">
      <w:pPr>
        <w:pStyle w:val="a3"/>
        <w:spacing w:before="0" w:beforeAutospacing="0" w:after="200" w:afterAutospacing="0"/>
        <w:jc w:val="center"/>
        <w:rPr>
          <w:i/>
          <w:noProof/>
          <w:sz w:val="44"/>
        </w:rPr>
      </w:pPr>
    </w:p>
    <w:p w:rsidR="00636B63" w:rsidRPr="00C261D3" w:rsidRDefault="00C5762C" w:rsidP="00636B63">
      <w:pPr>
        <w:pStyle w:val="a3"/>
        <w:spacing w:before="0" w:beforeAutospacing="0" w:after="200" w:afterAutospacing="0"/>
        <w:jc w:val="center"/>
        <w:rPr>
          <w:i/>
          <w:noProof/>
          <w:sz w:val="44"/>
        </w:rPr>
      </w:pPr>
      <w:r w:rsidRPr="00C261D3">
        <w:rPr>
          <w:b/>
          <w:i/>
          <w:noProof/>
          <w:sz w:val="44"/>
        </w:rPr>
        <w:t>Реферат на тему: "Міжнародні регіональні економічні об'єднання. Регіональні торговельні угоди".</w:t>
      </w:r>
      <w:r w:rsidR="000F1CAA" w:rsidRPr="00C261D3">
        <w:rPr>
          <w:b/>
          <w:i/>
          <w:noProof/>
          <w:sz w:val="44"/>
        </w:rPr>
        <w:t xml:space="preserve"> Євразійський економічний союз та його торговельні зв'язки з Україною.</w:t>
      </w:r>
    </w:p>
    <w:p w:rsidR="00636B63" w:rsidRPr="00C261D3" w:rsidRDefault="00636B63" w:rsidP="00636B63">
      <w:pPr>
        <w:pStyle w:val="a3"/>
        <w:spacing w:before="0" w:beforeAutospacing="0" w:after="200" w:afterAutospacing="0"/>
        <w:jc w:val="center"/>
        <w:rPr>
          <w:i/>
          <w:noProof/>
          <w:sz w:val="44"/>
        </w:rPr>
      </w:pPr>
    </w:p>
    <w:p w:rsidR="00636B63" w:rsidRPr="00C261D3" w:rsidRDefault="00636B63" w:rsidP="00636B63">
      <w:pPr>
        <w:pStyle w:val="a3"/>
        <w:spacing w:before="0" w:beforeAutospacing="0" w:after="200" w:afterAutospacing="0"/>
        <w:jc w:val="center"/>
        <w:rPr>
          <w:i/>
          <w:noProof/>
          <w:sz w:val="44"/>
        </w:rPr>
      </w:pPr>
    </w:p>
    <w:p w:rsidR="00636B63" w:rsidRPr="00C261D3" w:rsidRDefault="00636B63" w:rsidP="000F1CAA">
      <w:pPr>
        <w:spacing w:line="276" w:lineRule="auto"/>
        <w:rPr>
          <w:rFonts w:ascii="Times New Roman" w:hAnsi="Times New Roman" w:cs="Times New Roman"/>
          <w:b/>
          <w:noProof/>
          <w:sz w:val="28"/>
          <w:szCs w:val="28"/>
          <w:lang w:val="uk-UA"/>
        </w:rPr>
      </w:pPr>
    </w:p>
    <w:p w:rsidR="00636B63" w:rsidRPr="00C261D3" w:rsidRDefault="00636B63" w:rsidP="00CB708B">
      <w:pPr>
        <w:spacing w:line="276" w:lineRule="auto"/>
        <w:rPr>
          <w:rFonts w:ascii="Times New Roman" w:hAnsi="Times New Roman" w:cs="Times New Roman"/>
          <w:b/>
          <w:noProof/>
          <w:sz w:val="28"/>
          <w:szCs w:val="28"/>
          <w:lang w:val="uk-UA"/>
        </w:rPr>
      </w:pPr>
    </w:p>
    <w:p w:rsidR="00636B63" w:rsidRPr="00C261D3" w:rsidRDefault="00636B63" w:rsidP="00636B63">
      <w:pPr>
        <w:spacing w:line="276" w:lineRule="auto"/>
        <w:ind w:firstLine="567"/>
        <w:jc w:val="center"/>
        <w:rPr>
          <w:rFonts w:ascii="Times New Roman" w:hAnsi="Times New Roman" w:cs="Times New Roman"/>
          <w:b/>
          <w:noProof/>
          <w:sz w:val="28"/>
          <w:szCs w:val="28"/>
          <w:lang w:val="uk-UA"/>
        </w:rPr>
      </w:pPr>
    </w:p>
    <w:p w:rsidR="00636B63" w:rsidRPr="00C261D3" w:rsidRDefault="00636B63" w:rsidP="00636B63">
      <w:pPr>
        <w:spacing w:line="276" w:lineRule="auto"/>
        <w:ind w:firstLine="567"/>
        <w:jc w:val="center"/>
        <w:rPr>
          <w:rFonts w:ascii="Times New Roman" w:hAnsi="Times New Roman" w:cs="Times New Roman"/>
          <w:b/>
          <w:noProof/>
          <w:sz w:val="28"/>
          <w:szCs w:val="28"/>
          <w:lang w:val="uk-UA"/>
        </w:rPr>
      </w:pPr>
    </w:p>
    <w:p w:rsidR="00636B63" w:rsidRPr="00C261D3" w:rsidRDefault="00636B63" w:rsidP="00636B63">
      <w:pPr>
        <w:spacing w:after="0" w:line="276" w:lineRule="auto"/>
        <w:ind w:left="4956" w:firstLine="708"/>
        <w:rPr>
          <w:rFonts w:ascii="Times New Roman" w:hAnsi="Times New Roman" w:cs="Times New Roman"/>
          <w:b/>
          <w:noProof/>
          <w:sz w:val="28"/>
          <w:szCs w:val="28"/>
          <w:lang w:val="uk-UA"/>
        </w:rPr>
      </w:pPr>
    </w:p>
    <w:p w:rsidR="00636B63" w:rsidRPr="00C261D3" w:rsidRDefault="00636B63" w:rsidP="00636B63">
      <w:pPr>
        <w:spacing w:after="0" w:line="276" w:lineRule="auto"/>
        <w:ind w:left="4956" w:firstLine="708"/>
        <w:rPr>
          <w:rFonts w:ascii="Times New Roman" w:hAnsi="Times New Roman" w:cs="Times New Roman"/>
          <w:b/>
          <w:noProof/>
          <w:sz w:val="28"/>
          <w:szCs w:val="28"/>
          <w:lang w:val="uk-UA"/>
        </w:rPr>
      </w:pPr>
    </w:p>
    <w:p w:rsidR="00636B63" w:rsidRPr="00C261D3" w:rsidRDefault="00636B63" w:rsidP="004A72BE">
      <w:pPr>
        <w:spacing w:after="0" w:line="276" w:lineRule="auto"/>
        <w:ind w:left="5523" w:firstLine="709"/>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Виконав</w:t>
      </w:r>
    </w:p>
    <w:p w:rsidR="00636B63" w:rsidRPr="00C261D3" w:rsidRDefault="00C3725D" w:rsidP="004A72BE">
      <w:pPr>
        <w:spacing w:after="0" w:line="276" w:lineRule="auto"/>
        <w:ind w:left="5523" w:firstLine="709"/>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студент групи РК-2</w:t>
      </w:r>
      <w:r w:rsidR="00636B63" w:rsidRPr="00C261D3">
        <w:rPr>
          <w:rFonts w:ascii="Times New Roman" w:hAnsi="Times New Roman" w:cs="Times New Roman"/>
          <w:b/>
          <w:noProof/>
          <w:sz w:val="28"/>
          <w:szCs w:val="28"/>
          <w:lang w:val="uk-UA"/>
        </w:rPr>
        <w:t>02</w:t>
      </w:r>
    </w:p>
    <w:p w:rsidR="00636B63" w:rsidRPr="00C261D3" w:rsidRDefault="00636B63" w:rsidP="004A72BE">
      <w:pPr>
        <w:spacing w:after="0" w:line="276" w:lineRule="auto"/>
        <w:ind w:left="5523" w:firstLine="709"/>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Неверковський М.</w:t>
      </w:r>
    </w:p>
    <w:p w:rsidR="00636B63" w:rsidRPr="00C261D3" w:rsidRDefault="004A72BE" w:rsidP="004A72BE">
      <w:pPr>
        <w:spacing w:after="0" w:line="276" w:lineRule="auto"/>
        <w:ind w:left="5523" w:firstLine="709"/>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перевірив</w:t>
      </w:r>
    </w:p>
    <w:p w:rsidR="00636B63" w:rsidRPr="00C261D3" w:rsidRDefault="004A72BE" w:rsidP="004A72BE">
      <w:pPr>
        <w:spacing w:after="0" w:line="276" w:lineRule="auto"/>
        <w:ind w:left="5523" w:firstLine="709"/>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доцент</w:t>
      </w:r>
      <w:r w:rsidR="00636B63" w:rsidRPr="00C261D3">
        <w:rPr>
          <w:rFonts w:ascii="Times New Roman" w:hAnsi="Times New Roman" w:cs="Times New Roman"/>
          <w:b/>
          <w:noProof/>
          <w:sz w:val="28"/>
          <w:szCs w:val="28"/>
          <w:lang w:val="uk-UA"/>
        </w:rPr>
        <w:t xml:space="preserve"> </w:t>
      </w:r>
      <w:r w:rsidRPr="00C261D3">
        <w:rPr>
          <w:rFonts w:ascii="Times New Roman" w:hAnsi="Times New Roman" w:cs="Times New Roman"/>
          <w:b/>
          <w:noProof/>
          <w:sz w:val="28"/>
          <w:szCs w:val="28"/>
          <w:lang w:val="uk-UA"/>
        </w:rPr>
        <w:t>Кончин В.І</w:t>
      </w:r>
      <w:r w:rsidR="00D62BBC" w:rsidRPr="00C261D3">
        <w:rPr>
          <w:rFonts w:ascii="Times New Roman" w:hAnsi="Times New Roman" w:cs="Times New Roman"/>
          <w:b/>
          <w:noProof/>
          <w:sz w:val="28"/>
          <w:szCs w:val="28"/>
          <w:lang w:val="uk-UA"/>
        </w:rPr>
        <w:t>.</w:t>
      </w:r>
    </w:p>
    <w:p w:rsidR="00CB708B" w:rsidRPr="00C261D3" w:rsidRDefault="00CB708B" w:rsidP="00CB708B">
      <w:pPr>
        <w:spacing w:line="276" w:lineRule="auto"/>
        <w:rPr>
          <w:rFonts w:ascii="Times New Roman" w:hAnsi="Times New Roman" w:cs="Times New Roman"/>
          <w:b/>
          <w:noProof/>
          <w:sz w:val="28"/>
          <w:szCs w:val="28"/>
          <w:lang w:val="uk-UA"/>
        </w:rPr>
      </w:pPr>
    </w:p>
    <w:p w:rsidR="004A72BE" w:rsidRPr="00C261D3" w:rsidRDefault="004A72BE" w:rsidP="00CB708B">
      <w:pPr>
        <w:spacing w:line="276" w:lineRule="auto"/>
        <w:rPr>
          <w:rFonts w:ascii="Times New Roman" w:hAnsi="Times New Roman" w:cs="Times New Roman"/>
          <w:b/>
          <w:noProof/>
          <w:sz w:val="28"/>
          <w:szCs w:val="28"/>
          <w:lang w:val="uk-UA"/>
        </w:rPr>
      </w:pPr>
    </w:p>
    <w:p w:rsidR="00636B63" w:rsidRPr="00C261D3" w:rsidRDefault="00636B63" w:rsidP="00CB708B">
      <w:pPr>
        <w:spacing w:line="276" w:lineRule="auto"/>
        <w:jc w:val="center"/>
        <w:rPr>
          <w:rFonts w:ascii="Times New Roman" w:hAnsi="Times New Roman" w:cs="Times New Roman"/>
          <w:b/>
          <w:noProof/>
          <w:sz w:val="28"/>
          <w:szCs w:val="28"/>
          <w:lang w:val="uk-UA"/>
        </w:rPr>
      </w:pPr>
      <w:r w:rsidRPr="00C261D3">
        <w:rPr>
          <w:rFonts w:ascii="Times New Roman" w:hAnsi="Times New Roman" w:cs="Times New Roman"/>
          <w:b/>
          <w:noProof/>
          <w:sz w:val="28"/>
          <w:szCs w:val="28"/>
          <w:lang w:val="uk-UA"/>
        </w:rPr>
        <w:t>Київ – 2020</w:t>
      </w:r>
    </w:p>
    <w:p w:rsidR="00CD14E1" w:rsidRPr="00C261D3" w:rsidRDefault="00CD14E1" w:rsidP="00CD14E1">
      <w:pPr>
        <w:jc w:val="both"/>
        <w:rPr>
          <w:rFonts w:ascii="Times New Roman" w:hAnsi="Times New Roman"/>
          <w:noProof/>
          <w:sz w:val="28"/>
          <w:szCs w:val="28"/>
          <w:lang w:val="uk-UA"/>
        </w:rPr>
      </w:pPr>
      <w:r w:rsidRPr="00C261D3">
        <w:rPr>
          <w:rFonts w:ascii="Times New Roman" w:hAnsi="Times New Roman"/>
          <w:b/>
          <w:i/>
          <w:noProof/>
          <w:color w:val="FF0000"/>
          <w:sz w:val="28"/>
          <w:szCs w:val="28"/>
          <w:lang w:val="uk-UA"/>
        </w:rPr>
        <w:lastRenderedPageBreak/>
        <w:t>Розділ 1.</w:t>
      </w:r>
      <w:r w:rsidRPr="00C261D3">
        <w:rPr>
          <w:rFonts w:ascii="Times New Roman" w:hAnsi="Times New Roman"/>
          <w:b/>
          <w:noProof/>
          <w:color w:val="FF0000"/>
          <w:sz w:val="28"/>
          <w:szCs w:val="28"/>
          <w:lang w:val="uk-UA"/>
        </w:rPr>
        <w:t xml:space="preserve"> Зміст та структурна характеристика регіональної торговельної угоди (РТУ) або міжнародного економічного об’єднання</w:t>
      </w:r>
      <w:r w:rsidRPr="00C261D3">
        <w:rPr>
          <w:rFonts w:ascii="Times New Roman" w:hAnsi="Times New Roman"/>
          <w:noProof/>
          <w:sz w:val="28"/>
          <w:szCs w:val="28"/>
          <w:lang w:val="uk-UA"/>
        </w:rPr>
        <w:t>.</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b/>
          <w:noProof/>
          <w:sz w:val="26"/>
          <w:szCs w:val="26"/>
          <w:lang w:val="uk-UA"/>
        </w:rPr>
        <w:t>Євразійський економічний союз</w:t>
      </w:r>
      <w:r w:rsidRPr="00C261D3">
        <w:rPr>
          <w:rFonts w:ascii="Times New Roman" w:hAnsi="Times New Roman"/>
          <w:noProof/>
          <w:sz w:val="26"/>
          <w:szCs w:val="26"/>
          <w:lang w:val="uk-UA"/>
        </w:rPr>
        <w:t xml:space="preserve"> - це міжнародна регіональна організація, створена з метою модернізації, створення умов стабільного розвитку економік країн - учасниць, а так само підвищення рівня життя населення країн - учасниць. На Заході Євразійський економічний союз (ЄАЕС) нерідко сприймається як «друге видання СРСР». </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ЄАЕС є регіональну міжнародну економічну інтеграцію, минулий дві стадії інтеграційного процесу - зону вільної торгівлі і митний союз. Євразійський економічний союз є суб'єктом міжнародного права і має власну систему інститутів управління.</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Інтеграційні процеси в рамках ЄАЕС проходили складно і суперечливо через відмінності в інтересах країн-учасниць, а також з причини неоднакового рівня економічного зростання та розвитку. Відмінною особливістю цих процесів є те, що вони більшою мірою мають формальний характер. В основі</w:t>
      </w:r>
      <w:r w:rsidR="00C261D3" w:rsidRPr="00C261D3">
        <w:rPr>
          <w:rFonts w:ascii="Times New Roman" w:hAnsi="Times New Roman"/>
          <w:noProof/>
          <w:sz w:val="26"/>
          <w:szCs w:val="26"/>
          <w:lang w:val="uk-UA"/>
        </w:rPr>
        <w:t xml:space="preserve"> освіти даної інтеграції, на мій</w:t>
      </w:r>
      <w:r w:rsidRPr="00C261D3">
        <w:rPr>
          <w:rFonts w:ascii="Times New Roman" w:hAnsi="Times New Roman"/>
          <w:noProof/>
          <w:sz w:val="26"/>
          <w:szCs w:val="26"/>
          <w:lang w:val="uk-UA"/>
        </w:rPr>
        <w:t xml:space="preserve"> погляд, були не тільки економічні, але і політичні мотиви. Разом з тим економічна інтеграція п'яти країн (ЄАЕС) утворилася своєчасно, саме тоді, коли необхідно було вживати термінових заходів у відповідь на посилення конкуренції на світовій арені як регіональне протистояння викликам політизованих міжнародних економічних відносин.</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Вчені в галузі міжнародної економічної інтеграції відзначають важливість наявності певних передумов: приблизно однаковий рівень економічного розвитку та зрілості ринкової економіки, наявність спільного кордону й історично сформованих економічних відносин, взаємодоповнюючих структур економіки країн, що створюють інтеграцію, і ін.</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Найважливішою умовою досягнення ефективності функціонування економічної інтеграції є сумісність господарських механізмів і приблизно однаковий рівень економічного зростання та економічного розвитку.</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Варто відзначити, що ЄАЕС поки не виправдав надій жодній із країн-учасниць по ряду суб'єктивних і об'єктивних причин, він був утворений як економічний союз, країни-учасниці не отримали на перших порах очікуваної економічної вигоди</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Наступна важлива передумова - це географічна близькість, наявність в більшості випадків спільного кордону й історично сформованих економічних зв'язків. Дана передумова присутній не в повній мірі, так як не всі країни ЄАЕС мають загальні географічні кордони.</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Найважливішою позитивною передумовою є те, що всі країни ЄАЕС мають глибоку загальну історію, 70 років існування в рамках однієї країни (СРСР) не можуть бути стѐрти відразу - це незаперечний факт. Між країнами даної інтеграції існують найтісніші культурні та побутові зв'язку. Необхідно особливо відзначити важливість сімейних зв'язків між громадянами цих країн. Наприклад, в Киргизстані </w:t>
      </w:r>
      <w:r w:rsidRPr="00C261D3">
        <w:rPr>
          <w:rFonts w:ascii="Times New Roman" w:hAnsi="Times New Roman"/>
          <w:noProof/>
          <w:sz w:val="26"/>
          <w:szCs w:val="26"/>
          <w:lang w:val="uk-UA"/>
        </w:rPr>
        <w:lastRenderedPageBreak/>
        <w:t>складно знайти сім'ю, яка не має родинних і дружніх зв'язків з громадянами Казахстану і Росії</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Крім цього, є спільність економічних проблем, що стоять перед країнами в області розвитку, фінансування, регулювання економіки, політичного співробітництва. При переході від командної економіки до змішаної економічної системи у всіх країнах ЄАЕС були проведені реформи, націлені на впровадження ринкових механізмів в економіку.</w:t>
      </w:r>
    </w:p>
    <w:p w:rsidR="00AB5F93" w:rsidRPr="00C261D3" w:rsidRDefault="00AB5F93"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Важливою передумовою для створення економічної інтеграції є демонстраційний ефект. Якщо в країнах, що створили інтеграційні об'єднання, відбуваються позитивні економічні зрушення, то це справляє позитивний психологічний вплив на інші країни.</w:t>
      </w:r>
    </w:p>
    <w:p w:rsidR="003E652B" w:rsidRPr="00C261D3" w:rsidRDefault="003E652B"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Країнам ЄАЕС притаманні основні якості економіки країн з ринками: висока волатильність основних макроекономічних показників, широка амплітуда ділового циклу, значна схильність до перегріву економіки і схильність до зовнішніх шоків. За сприятливої ​​кон'юнктури вони демонструють високий темп господарського зростання, що укладається в загальну логіку надолуження. Однак при перших ознаках неблагополуччя фондові індекси Інститут Європи РАН Institute of Europe RAS падають, а іноземний капітал йде за кордон, що посилює брак фінансових коштів і збільшує глибину кризи.</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Ідея Євразійського економічного союзу нерозривно пов'язана з Євразійським рухом, яке виникло в суспільстві російських мігрантів в 1920 році. Євразійський рух являло собою своєрідний рух, яке складно вмістити в певні рамки будь-якої політичної орієнтації Кожен ідеолог євразійського руху претендував на теоретичну самостійність. Засновником і ідейним лідером євразійського руху був князь Н.С. Трубецькой. Трохи пізніше до нього приєднався інший видатний представник євразійства П.М. Савицький. Біля витоків євразійства також стояли відомі вчені: юрист М.М. Алексєєв, історик 35 Г.В. Вернадський, історик М.М. Шахматов та інші. Учасників євразійського руху об'єднували їх </w:t>
      </w:r>
      <w:r w:rsidR="0030637E" w:rsidRPr="00C261D3">
        <w:rPr>
          <w:rFonts w:ascii="Times New Roman" w:hAnsi="Times New Roman"/>
          <w:noProof/>
          <w:sz w:val="26"/>
          <w:szCs w:val="26"/>
          <w:lang w:val="uk-UA"/>
        </w:rPr>
        <w:t>«</w:t>
      </w:r>
      <w:r w:rsidRPr="00C261D3">
        <w:rPr>
          <w:rFonts w:ascii="Times New Roman" w:hAnsi="Times New Roman"/>
          <w:noProof/>
          <w:sz w:val="26"/>
          <w:szCs w:val="26"/>
          <w:lang w:val="uk-UA"/>
        </w:rPr>
        <w:t>патріотичні настрої, заперечення євроцентризму, переконаність в особливій місії Росії</w:t>
      </w:r>
      <w:r w:rsidR="0030637E" w:rsidRPr="00C261D3">
        <w:rPr>
          <w:rFonts w:ascii="Times New Roman" w:hAnsi="Times New Roman"/>
          <w:noProof/>
          <w:sz w:val="26"/>
          <w:szCs w:val="26"/>
          <w:lang w:val="uk-UA"/>
        </w:rPr>
        <w:t>»</w:t>
      </w:r>
      <w:r w:rsidRPr="00C261D3">
        <w:rPr>
          <w:rFonts w:ascii="Times New Roman" w:hAnsi="Times New Roman"/>
          <w:noProof/>
          <w:sz w:val="26"/>
          <w:szCs w:val="26"/>
          <w:lang w:val="uk-UA"/>
        </w:rPr>
        <w:t>. Основними положеннями євразійського руху щодо Євразійського союзу є:</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 1. Вчення євразійців про державу і міждержавне співробітництво знаходиться в рамках осмислення місця Росії в системі відносин Захід-Схід. Головним завданням євразійського вчення було створення ідеології Росії, де були б об'єднані філософія, наука і релігія.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2. В основі євразійського уявлення російської державності лежить теза про те, що початкова форма Російської держави з'явилася зі сполучення татаро-монгольською традицією централізованої держави з традицією візантійської державності.</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 3. Ідеологія євразійського руху була однією з реа</w:t>
      </w:r>
      <w:r w:rsidR="007C75BF" w:rsidRPr="00C261D3">
        <w:rPr>
          <w:rFonts w:ascii="Times New Roman" w:hAnsi="Times New Roman"/>
          <w:noProof/>
          <w:sz w:val="26"/>
          <w:szCs w:val="26"/>
          <w:lang w:val="uk-UA"/>
        </w:rPr>
        <w:t>кцій на Жовтневу революцію 1917</w:t>
      </w:r>
      <w:r w:rsidRPr="00C261D3">
        <w:rPr>
          <w:rFonts w:ascii="Times New Roman" w:hAnsi="Times New Roman"/>
          <w:noProof/>
          <w:sz w:val="26"/>
          <w:szCs w:val="26"/>
          <w:lang w:val="uk-UA"/>
        </w:rPr>
        <w:t>р</w:t>
      </w:r>
      <w:r w:rsidR="007C75BF" w:rsidRPr="00C261D3">
        <w:rPr>
          <w:rFonts w:ascii="Times New Roman" w:hAnsi="Times New Roman"/>
          <w:noProof/>
          <w:sz w:val="26"/>
          <w:szCs w:val="26"/>
          <w:lang w:val="uk-UA"/>
        </w:rPr>
        <w:t>.</w:t>
      </w:r>
      <w:r w:rsidRPr="00C261D3">
        <w:rPr>
          <w:rFonts w:ascii="Times New Roman" w:hAnsi="Times New Roman"/>
          <w:noProof/>
          <w:sz w:val="26"/>
          <w:szCs w:val="26"/>
          <w:lang w:val="uk-UA"/>
        </w:rPr>
        <w:t xml:space="preserve"> На думку євразійців, революція відкривала шляхи формування нової </w:t>
      </w:r>
      <w:r w:rsidRPr="00C261D3">
        <w:rPr>
          <w:rFonts w:ascii="Times New Roman" w:hAnsi="Times New Roman"/>
          <w:noProof/>
          <w:sz w:val="26"/>
          <w:szCs w:val="26"/>
          <w:lang w:val="uk-UA"/>
        </w:rPr>
        <w:lastRenderedPageBreak/>
        <w:t>філософії і культури, нових форм права і держави в Росії, чесних міждержавних відносин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У 90-ті роки після розпаду Радянського Союзу і утворення на пострадянському просторі нових незалежних держав, ідеї євразійської інтеграції були підхоплені президентом Казахстану Н.А.Назарбаєвим. У 1994 році глава Казахстану виступив з докладним і розгорнутим проектом створення державами - членами СНД нового інтеграційного об'єднання - Євразійського Союзу, спрямованого на реалізацію державних інтересів кожної з країн-учасниць і їх сукупного інтеграційного/ Глава Казахстану послався на погляди радянського історика Л.Н. Гумільова. Він у своїх працях обґрунтував єдність культурних, історичних і географічних зв'язків народів 36 Північної і Центральної Євразії. Підхід до євразійства в XX і XXI столітті базувався на таких принципах. По - перше, Н.А. Назарбаєв, не заперечуючи величезне значення культурних і цивілізаційних факторів, пропонував будувати інтеграцію на основі економічного прагматизму. Головним рушієм інтеграційних процесів є економічні інтереси. По - друге, кожна держава повинні самостійно прийти до розуміння необхідності інтеграції. По - третє, Євразійський союз спочатку бачився як об'єднання держав на основі невтручання у внутрішні справи один одного, на принципі рівності, поваги суверенітету. По - четверте, глава Казахстану запропонував створити наднаціональні структури Євразійського союзу, які були б засновані на консенсусі, з урахуванням інтересів усіх країн-учасниць.</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У 1995 році Білорусь, Казахстан і Росія почали роботу по формуванню Митного союзу, підписавши Угоду про Митний союз і Угода про Митний союз між Російською Федерацією і Республікою Білорусь. У 1996 році Білорусь, Казахстан, Киргизстан і Росія підписали Договір про поглиблення інтеграції в економічній і гуманітарній сферах. У 1999 році Білорусь, Казахстан, Киргизстан, Росія і Таджикистан підписали Договір про Митний союз і Єдиний економічний простір, відповідно до якого прийняли рішення про завершення формування Митного союзу і створення на його основі Єдиного економічного простору. У 2000 році Білорусь, Казахстан, Киргизстан, Росія і Таджикистан з метою підвищення ефективності взаємодії, розвитку процесів інтеграції та поглиблення співпраці в різних областях заснували Євразійське економічне співтовариство.</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У 2003 році президенти Білорусі, Казахстану, Росії та України, виходячи з концепції різнорівневої інтеграції, в рамках СНД уклали 37 Угода про формування Єдиного економічного простору з метою створення умов для стабільного та ефективного розвитку економік держав і підвищення рівня життя їх населення. Білорусь, Казахстан і Росія в жовтні 2007 року підписали Договір про створення єдиної митної території і формування Митного союзу. У червні 2009 року вищий орган Митного союзу визначив етапи і терміни формування єдиної митної території Митного союзу, позначивши 1 січня 2010 роки як початок першого етапу її формування.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На базі почав функціонування Митного союзу держави «трійки» перейшли до формування Єдиного економічного простору. 18 листопада 2011 року президенти </w:t>
      </w:r>
      <w:r w:rsidRPr="00C261D3">
        <w:rPr>
          <w:rFonts w:ascii="Times New Roman" w:hAnsi="Times New Roman"/>
          <w:noProof/>
          <w:sz w:val="26"/>
          <w:szCs w:val="26"/>
          <w:lang w:val="uk-UA"/>
        </w:rPr>
        <w:lastRenderedPageBreak/>
        <w:t xml:space="preserve">Білорусі, Казахстану і Росії підписали Декларацію про євразійську економічну інтеграцію і визначили 1 січня 2012 року датою початку функціонування Єдиного економічного простору, що забезпечує свободу руху товарів, послуг, капіталу і трудових ресурсів. </w:t>
      </w:r>
    </w:p>
    <w:p w:rsidR="008C5B41" w:rsidRPr="00C261D3" w:rsidRDefault="008C5B41" w:rsidP="00AB5F93">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Глави трьох держав проголосили, що розвиток Митного союзу і Єдиного економічного простору має привести до створення Євразійського економічного союзу. У той же день - 18 листопада 2011 року - президенти Білорусі, Казахстану і Росії підписали Договір про Євразійську економічну комісію, яка стала єдиним, постійно діючим, регулюючим органом Митного союзу і Єдиного економічного простору. </w:t>
      </w:r>
      <w:r w:rsidR="00AB5F93" w:rsidRPr="00C261D3">
        <w:rPr>
          <w:rFonts w:ascii="Times New Roman" w:hAnsi="Times New Roman"/>
          <w:noProof/>
          <w:sz w:val="26"/>
          <w:szCs w:val="26"/>
          <w:lang w:val="uk-UA"/>
        </w:rPr>
        <w:t xml:space="preserve"> </w:t>
      </w:r>
      <w:r w:rsidRPr="00C261D3">
        <w:rPr>
          <w:rFonts w:ascii="Times New Roman" w:hAnsi="Times New Roman"/>
          <w:noProof/>
          <w:sz w:val="26"/>
          <w:szCs w:val="26"/>
          <w:lang w:val="uk-UA"/>
        </w:rPr>
        <w:t>До своєї роботи Євразійська економічна комісія приступила 2 лютого 2012 года.</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19 грудня 2011 Вищий Євразійський економічний рада ввела в дію з 1 січня 2012 року міжнародні договори, що формують Єдиний економічний простір. Реалізація цих та інших міжнародних договорів і домовленостей по збалансованої 38 макроекономічній, бюджетній і конкурентній політиці, по структурним реформам ринків праці, капіталів, товарів і послуг і по створенню євразійських мереж в сфері енергетики, транспорту і телекомунікацій визначена як основа створення станом на 1 січня 2015 року Євразійського економічного союзу ».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У своїй відомій статті «Новий інтеграційний проект для Євразії - майбутнє, яке народжується сьогодні »нинішній глава російської держави, узагальнюючи раніше висловлені ним ідеї, акцентував особливу увагу на те, що в період пошуку виходу з розпочатого в 2008 році глобальної системної кризи і пов'язаної з цим розробкою нових моделей глобального розвитку абсолютно необхідна« вироблення загальних підходів, що називається, "знизу". Спершу - всередині сформованих регіональних структур - ЄС, НАФТА, АТЕС, АСЕАН та інших, а потім - шляхом діалогу між ними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Саме з таких інтеграційних "цеглинок" може скластися більш стійкий характер світової економіки. Наприклад, два найбільших об'єднання нашого континенту - Євросоюз і формується Євразійський союз - засновуючи свою взаємодію на правилах вільної торгівлі та сумісності систем регулювання, об'єктивно, в тому числі і через відносини з третіми країнами і регіональними структурами, здатні поширити ці принципи на весь простір - від Атлантики до Тихого океану на простір, яке буде гармонійним за своєю економічною природою, але поліцентричним з точки зору конкретних механізмів і управлінських рішень. Потім буде логічно почати конструктивний діалог про принципи взаємодії з державами АТР, Північної Америки, інших регіонів. </w:t>
      </w:r>
    </w:p>
    <w:p w:rsidR="008C5B41" w:rsidRPr="00C261D3" w:rsidRDefault="008C5B41" w:rsidP="008C5B41">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Таким чином, інтеграційний проект відкриває широкі перспективи для економічного розвитку, створює додаткові конкурентні переваги. Таке об'єднання зусиль дозволить не просто вписатися в глобальну економіку і систему торгівлі, а й реально брати участь в процесі вироблення рішень, які задають правила гри і визначають контури майбутнього ». Історія почалася після виходу цієї програмної </w:t>
      </w:r>
      <w:r w:rsidRPr="00C261D3">
        <w:rPr>
          <w:rFonts w:ascii="Times New Roman" w:hAnsi="Times New Roman"/>
          <w:noProof/>
          <w:sz w:val="26"/>
          <w:szCs w:val="26"/>
          <w:lang w:val="uk-UA"/>
        </w:rPr>
        <w:lastRenderedPageBreak/>
        <w:t>статті напруженої трирічної практичної роботи з формування Євразійського економічного союзу розвивалася на наших очах.</w:t>
      </w:r>
    </w:p>
    <w:p w:rsidR="00854F5D" w:rsidRPr="00C261D3" w:rsidRDefault="008C5B41"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Незважаючи на </w:t>
      </w:r>
      <w:r w:rsidR="0030637E" w:rsidRPr="00C261D3">
        <w:rPr>
          <w:rFonts w:ascii="Times New Roman" w:hAnsi="Times New Roman"/>
          <w:noProof/>
          <w:sz w:val="26"/>
          <w:szCs w:val="26"/>
          <w:lang w:val="uk-UA"/>
        </w:rPr>
        <w:t>політичну кризу та збройного конфлікту в</w:t>
      </w:r>
      <w:r w:rsidRPr="00C261D3">
        <w:rPr>
          <w:rFonts w:ascii="Times New Roman" w:hAnsi="Times New Roman"/>
          <w:noProof/>
          <w:sz w:val="26"/>
          <w:szCs w:val="26"/>
          <w:lang w:val="uk-UA"/>
        </w:rPr>
        <w:t xml:space="preserve"> Україні в травні 2014 року лідери Білорусі, Казахстану і Росії підписали Договір про Євразійський економічний Союз грудні 2014 року до нього приєдналася Вірменія, а в травні 2015 року - Киргизстан. З 1 січня 2015 року розпочався процес практичної реалізації вступило в силу Договору про новий Союзі</w:t>
      </w:r>
      <w:r w:rsidR="00854F5D" w:rsidRPr="00C261D3">
        <w:rPr>
          <w:rFonts w:ascii="Times New Roman" w:hAnsi="Times New Roman"/>
          <w:noProof/>
          <w:sz w:val="26"/>
          <w:szCs w:val="26"/>
          <w:lang w:val="uk-UA"/>
        </w:rPr>
        <w:t xml:space="preserve">. </w:t>
      </w:r>
    </w:p>
    <w:p w:rsidR="00854F5D" w:rsidRPr="00C261D3" w:rsidRDefault="00854F5D"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2 травня 2016 р. було укладено Угоду про вільну торгівлю між ЄАЕС і В'єтнамом. </w:t>
      </w:r>
    </w:p>
    <w:p w:rsidR="00854F5D" w:rsidRPr="00C261D3" w:rsidRDefault="00854F5D"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14 квітня Молдавія стала першою (і досі залишається єдиною) країною-спостерігачем в ЄАЕС. </w:t>
      </w:r>
    </w:p>
    <w:p w:rsidR="00854F5D" w:rsidRPr="00C261D3" w:rsidRDefault="00854F5D"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 січня 2018р. набув чинності Митний кодекс ЄАЕС, скасувавши тим самим попередній Митний кодекс Митного союзу. Тепер всі країни, що вступають в ЄАЕС, автоматично вступають і в Митний союз Білорусі, Казахстану і Росії.</w:t>
      </w:r>
    </w:p>
    <w:p w:rsidR="008C5B41" w:rsidRPr="00C261D3" w:rsidRDefault="008C5B41" w:rsidP="008C5B41">
      <w:pPr>
        <w:spacing w:after="0"/>
        <w:ind w:firstLine="709"/>
        <w:jc w:val="both"/>
        <w:rPr>
          <w:rFonts w:ascii="Times New Roman" w:hAnsi="Times New Roman"/>
          <w:b/>
          <w:noProof/>
          <w:sz w:val="26"/>
          <w:szCs w:val="26"/>
          <w:lang w:val="uk-UA"/>
        </w:rPr>
      </w:pPr>
      <w:r w:rsidRPr="00C261D3">
        <w:rPr>
          <w:rFonts w:ascii="Times New Roman" w:hAnsi="Times New Roman"/>
          <w:b/>
          <w:noProof/>
          <w:sz w:val="26"/>
          <w:szCs w:val="26"/>
          <w:lang w:val="uk-UA"/>
        </w:rPr>
        <w:t>ЄАЕС сьогодні</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На сьогоднішній день до складу ЄАЕС входять п'ять країн: Росія, Білорусія, Казахстан, Вірменія, Киргизія.</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Молдавія є країною-спостерігачем.</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Укладено угоди про вільну торгівлю з В'єтнамом, Іраном, Китаєм, Кубою.</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Ведуться переговори по створенню режиму вільної торгівлі з Сінгапуром, Індією, Єгиптом, Таїландом, Ізраїлем і Сербією.</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У ЄАЕС діють 4 наднаціональних органу:</w:t>
      </w:r>
    </w:p>
    <w:p w:rsidR="008C5B41" w:rsidRPr="00C261D3" w:rsidRDefault="00700FDB"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Вища</w:t>
      </w:r>
      <w:r w:rsidR="008C5B41" w:rsidRPr="00C261D3">
        <w:rPr>
          <w:rFonts w:ascii="Times New Roman" w:hAnsi="Times New Roman"/>
          <w:noProof/>
          <w:sz w:val="26"/>
          <w:szCs w:val="26"/>
          <w:lang w:val="uk-UA"/>
        </w:rPr>
        <w:t xml:space="preserve"> Євразійська економічна рада - верховний орган, до якого входять глави країн-членів ЄАЕС. </w:t>
      </w:r>
      <w:r w:rsidRPr="00C261D3">
        <w:rPr>
          <w:rFonts w:ascii="Times New Roman" w:hAnsi="Times New Roman"/>
          <w:noProof/>
          <w:sz w:val="26"/>
          <w:szCs w:val="26"/>
          <w:lang w:val="uk-UA"/>
        </w:rPr>
        <w:t>Вища рада розглядає принципові питання діяльності Союзу, визначає стратегію, напрями і перспективи розвитку інтеграції та приймає рішення, спрямовані на реалізацію цілей Союзу</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Євразійський міжурядовий економічна рада - орган, до якого входять керівники урядів (прем'єр-міністри) країн-членів ЄАЕС. </w:t>
      </w:r>
      <w:r w:rsidR="00700FDB" w:rsidRPr="00C261D3">
        <w:rPr>
          <w:rFonts w:ascii="Times New Roman" w:hAnsi="Times New Roman"/>
          <w:noProof/>
          <w:sz w:val="26"/>
          <w:szCs w:val="26"/>
          <w:lang w:val="uk-UA"/>
        </w:rPr>
        <w:t>1), який  забезпечує реалізацію і контроль за виконанням цього Договору, міжнародних договорів в рамках Союзу і рішень Вищої ради,</w:t>
      </w:r>
      <w:r w:rsidR="00700FDB" w:rsidRPr="00C261D3">
        <w:rPr>
          <w:noProof/>
          <w:sz w:val="26"/>
          <w:szCs w:val="26"/>
          <w:lang w:val="uk-UA"/>
        </w:rPr>
        <w:t xml:space="preserve"> </w:t>
      </w:r>
      <w:r w:rsidR="00700FDB" w:rsidRPr="00C261D3">
        <w:rPr>
          <w:rFonts w:ascii="Times New Roman" w:hAnsi="Times New Roman"/>
          <w:noProof/>
          <w:sz w:val="26"/>
          <w:szCs w:val="26"/>
          <w:lang w:val="uk-UA"/>
        </w:rPr>
        <w:t>5) схвалює проекти бюджету Союзу.</w:t>
      </w:r>
    </w:p>
    <w:p w:rsidR="008C5B41" w:rsidRPr="00C261D3" w:rsidRDefault="008C5B41" w:rsidP="008C5B41">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Євразійська економічна комісія (ЄЕК) - регулярно діючий регулюючий орган, в завдання якого входить безпосереднє функціонування Союзу, розвиток інтеграції та наднаціональних інститутів та інструментів. Складається з Ради Комісії та Колегії Комісії.</w:t>
      </w:r>
    </w:p>
    <w:p w:rsidR="0067045C" w:rsidRPr="00C261D3" w:rsidRDefault="008C5B41" w:rsidP="005A7E3D">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Суд Євразійського економічного союзу - судовий орган, який вирішує завдання правозастосовчої практики наднаціонального законодавства ЄАЕС.</w:t>
      </w:r>
    </w:p>
    <w:p w:rsidR="00CD14E1" w:rsidRPr="00C261D3" w:rsidRDefault="00CD14E1" w:rsidP="00CD14E1">
      <w:pPr>
        <w:jc w:val="both"/>
        <w:rPr>
          <w:rFonts w:ascii="Times New Roman" w:hAnsi="Times New Roman"/>
          <w:b/>
          <w:i/>
          <w:noProof/>
          <w:color w:val="FF0000"/>
          <w:sz w:val="26"/>
          <w:szCs w:val="26"/>
          <w:lang w:val="uk-UA"/>
        </w:rPr>
      </w:pPr>
      <w:r w:rsidRPr="00C261D3">
        <w:rPr>
          <w:rFonts w:ascii="Times New Roman" w:hAnsi="Times New Roman"/>
          <w:b/>
          <w:i/>
          <w:noProof/>
          <w:color w:val="FF0000"/>
          <w:sz w:val="28"/>
          <w:szCs w:val="28"/>
          <w:lang w:val="uk-UA"/>
        </w:rPr>
        <w:t xml:space="preserve">Розділ 2. Аналіз тексту Регіональної торговельної угоди та додатків, що регламентують функціонування РТУ чи міжнародного економічного </w:t>
      </w:r>
      <w:r w:rsidRPr="00C261D3">
        <w:rPr>
          <w:rFonts w:ascii="Times New Roman" w:hAnsi="Times New Roman"/>
          <w:b/>
          <w:i/>
          <w:noProof/>
          <w:color w:val="FF0000"/>
          <w:sz w:val="26"/>
          <w:szCs w:val="26"/>
          <w:lang w:val="uk-UA"/>
        </w:rPr>
        <w:t xml:space="preserve">об’єднання. </w:t>
      </w:r>
    </w:p>
    <w:p w:rsidR="008E1B74" w:rsidRPr="00C261D3" w:rsidRDefault="008E1B74"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Євразійський економічний союз (далі - Союз, ЄАЕС) - союз в рамках якого забезпечується свобода руху товарів, послуг, капіталу і робочої сили, проведення скоординованої, узгодженої або єдиної політики в галузях економіки, визначених цим Договором та міжнародними договорами в рамках Союзу.</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lastRenderedPageBreak/>
        <w:t>Євразійський економічний союз здійснює свою діяльність в межах повноважень, передбачених Договором та міжнародними договорами в рамках Союзу, в наступних сферах:</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 митно-тарифне і нетарифне регулювання;</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2) митне регулювання;</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3) технічне регулювання;</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4)санітарні, ветеринарно-санітарні та карантинні фітосанітарні заходи;</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5) зарахування і розподіл ввізних мит;</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6) встановлення торговельних режимів щодо третіх сторін;</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7) статистика зовнішньої і взаємної торгівлі;</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8) макроекономічна політика;</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9) конкурентна політика;</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10) промислові та сільськогосподарські субсидії;</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11) енергетична політика;</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12) природні монополії;</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13) державні і (або) муніципальні закупівлі;</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14) взаємна торгівля послугами та інвестиції;</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15) транспорт і перевезення;</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16) валютна політика;</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17) інтелектуальна власність;</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18) трудова міграція;</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19) фінансові ринки (банківська сфера, сфера страхування, валютний ринок, ринок цінних паперів);</w:t>
      </w:r>
    </w:p>
    <w:p w:rsidR="00117E4C" w:rsidRPr="00C261D3" w:rsidRDefault="00117E4C" w:rsidP="00117E4C">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20) інші сфери, визначені Договором та міжнародними договорами в рамках Союзу.</w:t>
      </w:r>
    </w:p>
    <w:p w:rsidR="00207DFE" w:rsidRPr="00C261D3" w:rsidRDefault="00207DFE" w:rsidP="00207DFE">
      <w:pPr>
        <w:spacing w:after="0"/>
        <w:ind w:firstLine="709"/>
        <w:jc w:val="both"/>
        <w:rPr>
          <w:rFonts w:ascii="Times New Roman" w:hAnsi="Times New Roman"/>
          <w:noProof/>
          <w:sz w:val="26"/>
          <w:szCs w:val="26"/>
          <w:u w:val="single"/>
          <w:lang w:val="uk-UA"/>
        </w:rPr>
      </w:pPr>
      <w:r w:rsidRPr="00C261D3">
        <w:rPr>
          <w:rFonts w:ascii="Times New Roman" w:hAnsi="Times New Roman"/>
          <w:noProof/>
          <w:sz w:val="26"/>
          <w:szCs w:val="26"/>
          <w:u w:val="single"/>
          <w:lang w:val="uk-UA"/>
        </w:rPr>
        <w:t>Основні принципи функціонування Союзу:</w:t>
      </w:r>
    </w:p>
    <w:p w:rsidR="00207DFE" w:rsidRPr="00C261D3" w:rsidRDefault="00207DFE"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Союз здійснює свою діяльність в межах компетенції, наданої йому державами-членами відповідно до цього Договору, на основі наступних принципів:</w:t>
      </w:r>
    </w:p>
    <w:p w:rsidR="00207DFE" w:rsidRPr="00C261D3" w:rsidRDefault="00207DFE" w:rsidP="00207DFE">
      <w:pPr>
        <w:pStyle w:val="a4"/>
        <w:numPr>
          <w:ilvl w:val="0"/>
          <w:numId w:val="14"/>
        </w:numPr>
        <w:ind w:left="357" w:hanging="357"/>
        <w:jc w:val="both"/>
        <w:rPr>
          <w:noProof/>
          <w:sz w:val="26"/>
          <w:szCs w:val="26"/>
          <w:lang w:val="uk-UA"/>
        </w:rPr>
      </w:pPr>
      <w:r w:rsidRPr="00C261D3">
        <w:rPr>
          <w:noProof/>
          <w:sz w:val="26"/>
          <w:szCs w:val="26"/>
          <w:lang w:val="uk-UA"/>
        </w:rPr>
        <w:t>повага загальновизнаних принципів міжнародного права, зокрема щодо принципів суверенної рівності держав-членів і їх територіальної цілісності;</w:t>
      </w:r>
    </w:p>
    <w:p w:rsidR="00207DFE" w:rsidRPr="00C261D3" w:rsidRDefault="00207DFE" w:rsidP="00207DFE">
      <w:pPr>
        <w:pStyle w:val="a4"/>
        <w:numPr>
          <w:ilvl w:val="0"/>
          <w:numId w:val="14"/>
        </w:numPr>
        <w:ind w:left="357" w:hanging="357"/>
        <w:jc w:val="both"/>
        <w:rPr>
          <w:noProof/>
          <w:sz w:val="26"/>
          <w:szCs w:val="26"/>
          <w:lang w:val="uk-UA"/>
        </w:rPr>
      </w:pPr>
      <w:r w:rsidRPr="00C261D3">
        <w:rPr>
          <w:noProof/>
          <w:sz w:val="26"/>
          <w:szCs w:val="26"/>
          <w:lang w:val="uk-UA"/>
        </w:rPr>
        <w:t>повага до особливостей політичного устрою держав-членів;</w:t>
      </w:r>
    </w:p>
    <w:p w:rsidR="00207DFE" w:rsidRPr="00C261D3" w:rsidRDefault="00207DFE" w:rsidP="00207DFE">
      <w:pPr>
        <w:pStyle w:val="a4"/>
        <w:numPr>
          <w:ilvl w:val="0"/>
          <w:numId w:val="14"/>
        </w:numPr>
        <w:ind w:left="357" w:hanging="357"/>
        <w:jc w:val="both"/>
        <w:rPr>
          <w:noProof/>
          <w:sz w:val="26"/>
          <w:szCs w:val="26"/>
          <w:lang w:val="uk-UA"/>
        </w:rPr>
      </w:pPr>
      <w:r w:rsidRPr="00C261D3">
        <w:rPr>
          <w:noProof/>
          <w:sz w:val="26"/>
          <w:szCs w:val="26"/>
          <w:lang w:val="uk-UA"/>
        </w:rPr>
        <w:t>забезпечення взаємовигідного співробітництва, рівноправності і врахування національних інтересів Сторін;</w:t>
      </w:r>
    </w:p>
    <w:p w:rsidR="00207DFE" w:rsidRPr="00C261D3" w:rsidRDefault="00207DFE" w:rsidP="00207DFE">
      <w:pPr>
        <w:pStyle w:val="a4"/>
        <w:numPr>
          <w:ilvl w:val="0"/>
          <w:numId w:val="14"/>
        </w:numPr>
        <w:ind w:left="357" w:hanging="357"/>
        <w:jc w:val="both"/>
        <w:rPr>
          <w:noProof/>
          <w:sz w:val="26"/>
          <w:szCs w:val="26"/>
          <w:lang w:val="uk-UA"/>
        </w:rPr>
      </w:pPr>
      <w:r w:rsidRPr="00C261D3">
        <w:rPr>
          <w:noProof/>
          <w:sz w:val="26"/>
          <w:szCs w:val="26"/>
          <w:lang w:val="uk-UA"/>
        </w:rPr>
        <w:t>дотримання принципів ринкової економіки та добросовісної конкуренції;</w:t>
      </w:r>
    </w:p>
    <w:p w:rsidR="00207DFE" w:rsidRPr="00C261D3" w:rsidRDefault="00207DFE" w:rsidP="00207DFE">
      <w:pPr>
        <w:pStyle w:val="a4"/>
        <w:numPr>
          <w:ilvl w:val="0"/>
          <w:numId w:val="14"/>
        </w:numPr>
        <w:ind w:left="357" w:hanging="357"/>
        <w:jc w:val="both"/>
        <w:rPr>
          <w:noProof/>
          <w:sz w:val="26"/>
          <w:szCs w:val="26"/>
          <w:lang w:val="uk-UA"/>
        </w:rPr>
      </w:pPr>
      <w:r w:rsidRPr="00C261D3">
        <w:rPr>
          <w:noProof/>
          <w:sz w:val="26"/>
          <w:szCs w:val="26"/>
          <w:lang w:val="uk-UA"/>
        </w:rPr>
        <w:t>функціонування митного союзу без вилучень і обмежень після закінчення перехідних періодів.</w:t>
      </w:r>
    </w:p>
    <w:p w:rsidR="00207DFE" w:rsidRPr="00C261D3" w:rsidRDefault="00207DFE" w:rsidP="00207DFE">
      <w:pPr>
        <w:spacing w:after="0"/>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Держави-члени створюють сприятливі умови для виконання Союзом його функцій і утримуються від заходів, здатних поставити під загрозу досягнення цілей Союзу.</w:t>
      </w:r>
    </w:p>
    <w:p w:rsidR="00207DFE" w:rsidRPr="00C261D3" w:rsidRDefault="00207DFE" w:rsidP="00207DFE">
      <w:pPr>
        <w:spacing w:after="0"/>
        <w:ind w:firstLine="709"/>
        <w:jc w:val="both"/>
        <w:rPr>
          <w:rFonts w:ascii="Times New Roman" w:hAnsi="Times New Roman"/>
          <w:noProof/>
          <w:sz w:val="26"/>
          <w:szCs w:val="26"/>
          <w:u w:val="single"/>
          <w:lang w:val="uk-UA"/>
        </w:rPr>
      </w:pPr>
      <w:r w:rsidRPr="00C261D3">
        <w:rPr>
          <w:rFonts w:ascii="Times New Roman" w:hAnsi="Times New Roman"/>
          <w:noProof/>
          <w:sz w:val="26"/>
          <w:szCs w:val="26"/>
          <w:u w:val="single"/>
          <w:lang w:val="uk-UA"/>
        </w:rPr>
        <w:t xml:space="preserve">Основними цілями Союзу є: </w:t>
      </w:r>
    </w:p>
    <w:p w:rsidR="00207DFE" w:rsidRPr="00C261D3" w:rsidRDefault="00207DFE" w:rsidP="00207DFE">
      <w:pPr>
        <w:pStyle w:val="a4"/>
        <w:numPr>
          <w:ilvl w:val="0"/>
          <w:numId w:val="15"/>
        </w:numPr>
        <w:ind w:left="0" w:firstLine="357"/>
        <w:jc w:val="both"/>
        <w:rPr>
          <w:noProof/>
          <w:sz w:val="26"/>
          <w:szCs w:val="26"/>
          <w:lang w:val="uk-UA"/>
        </w:rPr>
      </w:pPr>
      <w:r w:rsidRPr="00C261D3">
        <w:rPr>
          <w:noProof/>
          <w:sz w:val="26"/>
          <w:szCs w:val="26"/>
          <w:lang w:val="uk-UA"/>
        </w:rPr>
        <w:t>створення умов для стабільного розвитку економік держав-членів в інтересах підвищення життєвого рівня їх населення;</w:t>
      </w:r>
    </w:p>
    <w:p w:rsidR="00207DFE" w:rsidRPr="00C261D3" w:rsidRDefault="00207DFE" w:rsidP="00207DFE">
      <w:pPr>
        <w:pStyle w:val="a4"/>
        <w:numPr>
          <w:ilvl w:val="0"/>
          <w:numId w:val="15"/>
        </w:numPr>
        <w:ind w:left="0" w:firstLine="357"/>
        <w:jc w:val="both"/>
        <w:rPr>
          <w:noProof/>
          <w:sz w:val="26"/>
          <w:szCs w:val="26"/>
          <w:lang w:val="uk-UA"/>
        </w:rPr>
      </w:pPr>
      <w:r w:rsidRPr="00C261D3">
        <w:rPr>
          <w:noProof/>
          <w:sz w:val="26"/>
          <w:szCs w:val="26"/>
          <w:lang w:val="uk-UA"/>
        </w:rPr>
        <w:t>прагнення до формування єдиного ринку товарів, послуг, капіталу і трудових ресурсів в рамках Союзу;</w:t>
      </w:r>
    </w:p>
    <w:p w:rsidR="00207DFE" w:rsidRPr="00C261D3" w:rsidRDefault="00207DFE" w:rsidP="00207DFE">
      <w:pPr>
        <w:pStyle w:val="a4"/>
        <w:numPr>
          <w:ilvl w:val="0"/>
          <w:numId w:val="15"/>
        </w:numPr>
        <w:ind w:left="0" w:firstLine="357"/>
        <w:jc w:val="both"/>
        <w:rPr>
          <w:noProof/>
          <w:sz w:val="26"/>
          <w:szCs w:val="26"/>
          <w:lang w:val="uk-UA"/>
        </w:rPr>
      </w:pPr>
      <w:r w:rsidRPr="00C261D3">
        <w:rPr>
          <w:noProof/>
          <w:sz w:val="26"/>
          <w:szCs w:val="26"/>
          <w:lang w:val="uk-UA"/>
        </w:rPr>
        <w:t>всебічна модернізація, кооперація і підвищення конкурентоспроможності національних економік в умовах глобальної економіки.</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lastRenderedPageBreak/>
        <w:t>Договір про Євразійський економічний союз грунтується на кодифікації міжнародних договорів, підписаних в рамках Євразійського економічного співтовариства Єдиного економічного пространствa і Митного союзу. Систематизація положень зазначених міжнародних договорів була дуже складним завданням. Необхідно було врахувати як хронологічні параметри реалізації договорів, так і те, що в ряді випадків зазначений процес виходив за рамки компетенції Євразійської економічної комісії. Непростого і збалансованого рішення вимагали проблеми розмежування компетенції ЄАЕС і держав - членів ЄАЕС і найменування актів різних органів Союзу, а також цілий ряд інших питань. Застосування звичайного механізму кодифікації при роботі над Договором про ЄАЕС було вкрай важко, оскільки існувала проблема різної глибини економічної інтеграції держав майбутнього ЄАЕС, передбаченої систематизована договорами.</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 Разом з тим ряд положень Договору про ЄАЕС виходить за рамки увійшли до його складу положень раніше укладених міжнародних договорів. Вони передбачають більш глибоку інтеграцію. Ці положення були сформульовані на основі існуючих програмних документів, проектів договорів та зауважень представників держав - членів ЄАЕС. В цілому Договір про ЄАЕС став результатом дуже тонкого компромісу між його сторонами. Договір про ЄАЕС є установчий договір Євразійського економічного союзу. Союз наділяється міжнародної 41 правосуб'єктність і є міжнародною організацією. </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Договір як такої складається з чотирьох частин (основного тексту) і 33 додатків, які конкретизують положення основного тексту. Частина перша «Установа Євразійського економічного союзу» містить загальні положення, основні принципи, цілі, положення про компетенцію і право ЄАЕС, органах ЄАЕС і бюджеті ЄАЕС.</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Друга частина Договору про ЄАЕС присвячена правовому режиму Митного союзу: інформаційного взаємодії і статистикою, функціонуванню Митного союзу, регулювання обігу лікарських засобів, митного регулювання, зовнішньоторговельній політиці, технічного регулювання, захисту прав споживачів. </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Необхідно відзначити, що в залежності від готовності до певного рівня глибини економічної інтеграції держави - члени ЄАЕС передбачили два види політики, а саме: єдину політику (глибокий рівень інтеграції) і узгоджену (скоординовану) політику (менш глибокий рівень інтеграції). </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Частина III Договору про ЄАЕС присвячена режиму Єдиного економічного простору (ЄЕП). У ній кодифіковані норми угод, укладених в рамках ЄЕП, а саме: положення про проведення макроекономічної і валютної політики, торгівлі послугами, положення щодо здійснення інвестицій, регулювання фінансових ринків і оподаткуванню, загальним принципам і правилам конкуренції, правовому режиму природних монополій і правовому режиму в сфері енергетики, транспортної політики та режиму державних закупівель, захисту інтелектуальної власності, проведення промислової та агропромислової політики, а також трудової міграції. Практично у всіх зазначених сферах держави ЄАЕС здійснюють економічну 42 інтеграцію на рівні узгодженої політики.</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lastRenderedPageBreak/>
        <w:t xml:space="preserve">Четверта частина Договору містить перехідні і прикінцеві положення. Зокрема, передбачається порядок вступу в Союз і можливість надання статусу держави - кандидата на вступ і держави-спостерігача. Робочою мовою органів Союзу є російська мова. Застереження до договору не допускаються. Договір не перешкоджає укладенню двосторонніх міжнародних договорів між государствамічленамі, які передбачають більш глибокий рівень інтеграції, в порівнянні з положеннями Договору або міжнародних договорів в рамках Союзу. Як зазначалося раніше, положення чотирьох основних частин Договору доповнюються і конкретизуються в 33 додатках до Договору, які є невід'ємною частиною останнього </w:t>
      </w:r>
    </w:p>
    <w:p w:rsidR="008C1855" w:rsidRPr="00C261D3" w:rsidRDefault="008C1855" w:rsidP="008C185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Додатки стосуються компетенції Євразійської економічної комісії; діяльності Суду Союзу (Статут Суду); співпраці в сфері інформаційних технологій і статистичної інформації; порядку зарахування та розподілу сум митних зборів і єдиного митно-тарифного регулювання; заходів нетарифного регулювання щодо третіх країн; застосування спеціальних захисних, антидемпінгових і компенсаційних заходів до третіх країн; технічного регулювання; узгодженої політики в області єдності вимірювань; узгодженої політики в сфері захисту прав споживачів; узгодженої макроекономічної політики; узгоджений- ної валютної політики; торгівлі послугами і здійснення інвестицій; доступу до послуг природних монополій, розвитку ринків нафти та нафтопродуктів; узгодженої транспортної політики; регулювання закупівель; охорони і 43 захисту прав на об'єкти інтелектуальної власності; промислового співробітництва і промислових субсидій; державної підтримки сільського господарства; надання медичної допомоги, соціальних гарантій, привілеїв та імунітетів.</w:t>
      </w:r>
    </w:p>
    <w:p w:rsidR="0067045C" w:rsidRPr="00C261D3" w:rsidRDefault="008C1855" w:rsidP="0067045C">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 цілому Договір про ЄАЕС спрямований на вирішення «головного завдання міжнародного інтеграційного об'єднання - створення єдиного правового простору в технічних і економічних областях». Договір має «особливості, що формують правовий простір інтеграційного об'єднання». «Підписаний Договір має дійсно епохальна, історичне значення, відкриває найширші перспективи для розвитку економік і підвищення д</w:t>
      </w:r>
      <w:r w:rsidR="009C4A25" w:rsidRPr="00C261D3">
        <w:rPr>
          <w:rFonts w:ascii="Times New Roman" w:hAnsi="Times New Roman"/>
          <w:noProof/>
          <w:sz w:val="26"/>
          <w:szCs w:val="26"/>
          <w:lang w:val="uk-UA"/>
        </w:rPr>
        <w:t>обробуту громадян наших краї</w:t>
      </w:r>
      <w:r w:rsidRPr="00C261D3">
        <w:rPr>
          <w:rFonts w:ascii="Times New Roman" w:hAnsi="Times New Roman"/>
          <w:noProof/>
          <w:sz w:val="26"/>
          <w:szCs w:val="26"/>
          <w:lang w:val="uk-UA"/>
        </w:rPr>
        <w:t xml:space="preserve"> » .Разом з тим очевидно, що процес євразійської інтеграції знаходиться в активній фазі поновлення, в силу чого в міру практичного застосування положень Договору будуть виявлятися сфери, які потребують доопрацювання. Зокрема, до таких сфер можна віднести охорону навколишнього середовища, порядок застосування заходів з імпортозаміщення, порядок формування списків вилучень і обмежень, правила визначення походження товарів з ЄАЕС, застосування заходів односторонньої з</w:t>
      </w:r>
      <w:r w:rsidR="0067045C" w:rsidRPr="00C261D3">
        <w:rPr>
          <w:rFonts w:ascii="Times New Roman" w:hAnsi="Times New Roman"/>
          <w:noProof/>
          <w:sz w:val="26"/>
          <w:szCs w:val="26"/>
          <w:lang w:val="uk-UA"/>
        </w:rPr>
        <w:t>ахисту ринку щодо третіх країн.</w:t>
      </w:r>
    </w:p>
    <w:p w:rsidR="0067045C" w:rsidRPr="00C261D3" w:rsidRDefault="0067045C" w:rsidP="00617298">
      <w:pPr>
        <w:spacing w:after="200" w:line="240" w:lineRule="auto"/>
        <w:jc w:val="center"/>
        <w:rPr>
          <w:rFonts w:ascii="Times New Roman" w:eastAsia="Times New Roman" w:hAnsi="Times New Roman" w:cs="Times New Roman"/>
          <w:b/>
          <w:noProof/>
          <w:color w:val="000000" w:themeColor="text1"/>
          <w:sz w:val="26"/>
          <w:szCs w:val="26"/>
          <w:lang w:val="uk-UA" w:eastAsia="ru-RU"/>
        </w:rPr>
      </w:pPr>
      <w:r w:rsidRPr="00C261D3">
        <w:rPr>
          <w:rFonts w:ascii="Times New Roman" w:eastAsia="Times New Roman" w:hAnsi="Times New Roman" w:cs="Times New Roman"/>
          <w:b/>
          <w:noProof/>
          <w:color w:val="000000" w:themeColor="text1"/>
          <w:sz w:val="26"/>
          <w:szCs w:val="26"/>
          <w:lang w:val="uk-UA" w:eastAsia="ru-RU"/>
        </w:rPr>
        <w:t>Лібералізація торгівлі послугами, установи, діяльності та здійснення інвестицій</w:t>
      </w:r>
    </w:p>
    <w:p w:rsidR="0067045C" w:rsidRPr="00C261D3" w:rsidRDefault="0067045C" w:rsidP="005A1AD7">
      <w:pPr>
        <w:spacing w:line="240" w:lineRule="auto"/>
        <w:ind w:firstLine="709"/>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xml:space="preserve">1. Держави-члени не вводитимуть нові дискримінаційні заходи щодо </w:t>
      </w:r>
      <w:r w:rsidRPr="00C261D3">
        <w:rPr>
          <w:rFonts w:ascii="Times New Roman" w:eastAsia="Times New Roman" w:hAnsi="Times New Roman" w:cs="Times New Roman"/>
          <w:noProof/>
          <w:color w:val="000000" w:themeColor="text1"/>
          <w:sz w:val="26"/>
          <w:szCs w:val="26"/>
          <w:lang w:val="uk-UA" w:eastAsia="ru-RU"/>
        </w:rPr>
        <w:t xml:space="preserve">торгівлі послугами, заснування та діяльності </w:t>
      </w:r>
      <w:r w:rsidRPr="00C261D3">
        <w:rPr>
          <w:rFonts w:ascii="Times New Roman" w:hAnsi="Times New Roman" w:cs="Times New Roman"/>
          <w:noProof/>
          <w:color w:val="000000" w:themeColor="text1"/>
          <w:sz w:val="26"/>
          <w:szCs w:val="26"/>
          <w:lang w:val="uk-UA"/>
        </w:rPr>
        <w:t>осіб інших держав-членів в порівнянні з режимом, що діє на дату набрання чинності цим Договором.</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lastRenderedPageBreak/>
        <w:t>2. З метою забезпечення свободи торгівлі послугами, установи, діяльності та здійснення інвестицій держави-члени проводять поетапну лібералізацію умов взаємної торгівлі послугами, установи, діяльності та здійснення інвестицій.</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3. Держави-члени прагнуть до створення та забезпечення функціонування єдиного ринку послуг, передбаченого пунктами 38 - 43 додатка № 16 до цього Договору, в максимальній кількості секторів послуг.</w:t>
      </w:r>
    </w:p>
    <w:p w:rsidR="0067045C" w:rsidRPr="00C261D3" w:rsidRDefault="0067045C" w:rsidP="0067045C">
      <w:pPr>
        <w:spacing w:after="200" w:line="240" w:lineRule="auto"/>
        <w:jc w:val="center"/>
        <w:rPr>
          <w:rFonts w:ascii="Times New Roman" w:eastAsia="Times New Roman" w:hAnsi="Times New Roman" w:cs="Times New Roman"/>
          <w:b/>
          <w:noProof/>
          <w:color w:val="000000" w:themeColor="text1"/>
          <w:sz w:val="26"/>
          <w:szCs w:val="26"/>
          <w:lang w:val="uk-UA" w:eastAsia="ru-RU"/>
        </w:rPr>
      </w:pPr>
      <w:r w:rsidRPr="00C261D3">
        <w:rPr>
          <w:rFonts w:ascii="Times New Roman" w:eastAsia="Times New Roman" w:hAnsi="Times New Roman" w:cs="Times New Roman"/>
          <w:b/>
          <w:noProof/>
          <w:color w:val="000000" w:themeColor="text1"/>
          <w:sz w:val="26"/>
          <w:szCs w:val="26"/>
          <w:lang w:val="uk-UA" w:eastAsia="ru-RU"/>
        </w:rPr>
        <w:t>Принципи лібералізації торгівлі послугами, установи, діяльності та здійснення інвестицій</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1. Лібералізація торгівлі послугами, установи, діяльності та здійснення інвестицій здійснюється з урахуванням міжнародних принципів і стандартів шляхом гармонізації законодавства держав-членів і організації взаємного адміністративного співробітництва компетентних органів держав-членів.</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2. В процесі лібералізації торгівлі послугами, установи, діяльності та здійснення інвестицій держави-члени керуються такими принципами:</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 xml:space="preserve">1) оптимізація внутрішнього регулювання - поетапне спрощення та (або) скасування надлишкового внутрішнього регулювання, в тому числі дозвільних вимог і процедур для постачальників, отримувачів послуг, осіб, які здійснюють установа або діяльність, і інвесторів з урахуванням найкращої міжнародної практики регулювання конкретних секторів послуг, а в разі її відсутності - шляхом вибору і застосування найбільш прогресивних моделей держав-членів; </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2) пропорційність - необхідність і достатність рівнів гармонізації законодавства держав-членів і взаємного адміністративного співробітництва для ефективного функціонування ринку послуг, установи, діяльності або здійснення інвестицій;</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3) взаємовигідність - лібералізація торгівлі послугами, установи, діяльності та здійснення інвестицій на основі справедливого розподілу вигод і зобов'язань з урахуванням чутливості секторів послуг і видів діяльності для кожної держави-члена;</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 xml:space="preserve">4) послідовність - прийняття будь-яких заходів щодо торгівлі послугами, установи, діяльності та здійснення інвестицій, в тому числі гармонізація законодавства держав-членів і адміністративне співробітництво, виходячи з наступного: </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4.1 ні в одному з секторів послуг і видів діяльності є неприпустимим погіршення умов взаємного доступу в порівнянні з умовами, що діють на дату підписання цього Договору, і з умовами, закріпленими в цьому Договорі;</w:t>
      </w:r>
    </w:p>
    <w:p w:rsidR="0067045C" w:rsidRPr="00C261D3" w:rsidRDefault="0067045C" w:rsidP="005A1AD7">
      <w:pPr>
        <w:spacing w:line="240" w:lineRule="auto"/>
        <w:ind w:firstLine="709"/>
        <w:jc w:val="both"/>
        <w:rPr>
          <w:rFonts w:ascii="Times New Roman" w:eastAsia="Times New Roman" w:hAnsi="Times New Roman" w:cs="Times New Roman"/>
          <w:noProof/>
          <w:color w:val="000000" w:themeColor="text1"/>
          <w:sz w:val="26"/>
          <w:szCs w:val="26"/>
          <w:lang w:val="uk-UA" w:eastAsia="ru-RU"/>
        </w:rPr>
      </w:pPr>
      <w:r w:rsidRPr="00C261D3">
        <w:rPr>
          <w:rFonts w:ascii="Times New Roman" w:eastAsia="Times New Roman" w:hAnsi="Times New Roman" w:cs="Times New Roman"/>
          <w:noProof/>
          <w:color w:val="000000" w:themeColor="text1"/>
          <w:sz w:val="26"/>
          <w:szCs w:val="26"/>
          <w:lang w:val="uk-UA" w:eastAsia="ru-RU"/>
        </w:rPr>
        <w:t>4.2 поетапне скорочення обмежень, вилучень, додаткових вимог і умов, передбачених індивідуальними національними переліками обмежень, вилучень, додаткових вимог і умов, що затверджуються Вищою радою, зазначених в абзаці 4 пункту 2 та пунктах 15 - 17, 23, 26, 28, 31, 33 і 35 додатка № 16 до цього Договору;</w:t>
      </w:r>
    </w:p>
    <w:p w:rsidR="00117E4C" w:rsidRPr="00C261D3" w:rsidRDefault="0067045C" w:rsidP="00AB5F93">
      <w:pPr>
        <w:spacing w:line="240" w:lineRule="auto"/>
        <w:jc w:val="both"/>
        <w:rPr>
          <w:rFonts w:ascii="Arial" w:hAnsi="Arial" w:cs="Arial"/>
          <w:b/>
          <w:i/>
          <w:noProof/>
          <w:sz w:val="26"/>
          <w:szCs w:val="26"/>
          <w:lang w:val="uk-UA"/>
        </w:rPr>
      </w:pPr>
      <w:r w:rsidRPr="00C261D3">
        <w:rPr>
          <w:rFonts w:ascii="Times New Roman" w:eastAsia="Times New Roman" w:hAnsi="Times New Roman" w:cs="Times New Roman"/>
          <w:noProof/>
          <w:color w:val="000000" w:themeColor="text1"/>
          <w:sz w:val="26"/>
          <w:szCs w:val="26"/>
          <w:lang w:val="uk-UA" w:eastAsia="ru-RU"/>
        </w:rPr>
        <w:t xml:space="preserve">5) економічна доцільність - проведення в рамках формування єдиного ринку послуг, передбаченого пунктами 38 - 43 додатка № 16 до цього Договору, лібералізації торгівлі послугами в пріоритетному порядку щодо секторів послуг, які найбільшою </w:t>
      </w:r>
      <w:r w:rsidRPr="00C261D3">
        <w:rPr>
          <w:rFonts w:ascii="Times New Roman" w:eastAsia="Times New Roman" w:hAnsi="Times New Roman" w:cs="Times New Roman"/>
          <w:noProof/>
          <w:color w:val="000000" w:themeColor="text1"/>
          <w:sz w:val="26"/>
          <w:szCs w:val="26"/>
          <w:lang w:val="uk-UA" w:eastAsia="ru-RU"/>
        </w:rPr>
        <w:lastRenderedPageBreak/>
        <w:t>мірою впливають на собівартість, конкурентоспроможність і (або) обсяги вироблених і реалізованих на внутрішньому ринку Союзу товарів.</w:t>
      </w:r>
    </w:p>
    <w:p w:rsidR="0067045C" w:rsidRPr="00C261D3" w:rsidRDefault="00960B24" w:rsidP="00960B24">
      <w:pPr>
        <w:jc w:val="center"/>
        <w:rPr>
          <w:rFonts w:ascii="Times New Roman" w:hAnsi="Times New Roman"/>
          <w:b/>
          <w:noProof/>
          <w:sz w:val="26"/>
          <w:szCs w:val="26"/>
          <w:lang w:val="uk-UA"/>
        </w:rPr>
      </w:pPr>
      <w:r w:rsidRPr="00C261D3">
        <w:rPr>
          <w:rFonts w:ascii="Times New Roman" w:hAnsi="Times New Roman"/>
          <w:b/>
          <w:noProof/>
          <w:sz w:val="26"/>
          <w:szCs w:val="26"/>
          <w:lang w:val="uk-UA"/>
        </w:rPr>
        <w:t>Гармонізізація</w:t>
      </w:r>
    </w:p>
    <w:p w:rsidR="00D36885" w:rsidRPr="00C261D3" w:rsidRDefault="00D36885" w:rsidP="00D3688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Гармонізація законодавства» - зближення законодавства держав-членів, спрямована на встановлення подібного (порівнянного) нормативного правового регулювання в окремих сферах</w:t>
      </w:r>
      <w:r w:rsidR="00622B76" w:rsidRPr="00C261D3">
        <w:rPr>
          <w:rFonts w:ascii="Times New Roman" w:hAnsi="Times New Roman"/>
          <w:noProof/>
          <w:sz w:val="26"/>
          <w:szCs w:val="26"/>
          <w:lang w:val="uk-UA"/>
        </w:rPr>
        <w:t>.</w:t>
      </w:r>
    </w:p>
    <w:p w:rsidR="00622B76" w:rsidRPr="00C261D3" w:rsidRDefault="00622B76" w:rsidP="00D3688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.CET застосовується в повному обсязі як Російською Федерацією, так і Білоруссю, тоді як Казахстан отримав ряд тимчасових винятків.14 Очікується, що переговори про коригування тарифів розпочнуться у 2024 році . Якщо взяти за основу 2012-2014 роки, то у 2015 році 99% імпорту від третіх сторін здійснювалось за повністю гармонізованим CET, а еквівалентний показник за 2016 рік становив 98,7%. Розподіл також надається з точки зору митних ставок.</w:t>
      </w:r>
    </w:p>
    <w:p w:rsidR="00622B76" w:rsidRPr="00C261D3" w:rsidRDefault="00622B76" w:rsidP="00D36885">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Зобов'язання Казахстану про вступ до СОТ передбачають, що не раніше ніж через три роки та шість місяців з дати повного впровадження всіх остаточних обмежених тарифних ставок, що містяться в його Плані вступу (остаточна межа буде введена найпізніше до листопада 2020 р.) На товари, для яких Ставка СОТ нижча за СЕТ, Казахстан повинен: прагнути узгодити План вступу з остаточною обмеженою тарифною ставкою Російської Федерації, як встановлено в Протоколі про вступ; розпочати переговори з постраждалими членами СОТ; і повідомити країн-членів СОТ про намір розпочати ці переговори за шість місяців до їх початку та надати країнам-членам, які уклали з Казахстаном двосторонні протоколи доступу до товарних ринків, усі дані, що мають значення для переговорів. Очікується, що переговори щодо коригування тарифів розпочнуться у 2024 році. Тривалість та результати переговорів будуть підпорядковані домовленості між членами СОТ, що постраждали, та відповідними державами-членами ЄАЕС. Як передбачено в пункті 310 Звіту Робочої групи, переговори повинні бути розпочаті добросовісно з метою досягнення протягом трьох років з моменту початку таких переговорів взаємозадовільного компенсаційного коригування. Відкориговані ставки будуть включені до СЕВ та застосовуватимуться рівномірно державами-членами ЄАЕУ, якщо інше не передбачено Договором про ЄАЕУ. Однак, якщо Казахстан зменшить свої тарифні зобов'язання до остаточного обмеженого рівня до 2020 року, тарифні переговори можуть бути розпочаті раніше.</w:t>
      </w:r>
    </w:p>
    <w:p w:rsidR="00960B24" w:rsidRPr="00C261D3" w:rsidRDefault="00622B76" w:rsidP="008E1B74">
      <w:pPr>
        <w:spacing w:line="240" w:lineRule="auto"/>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Проводиться) гармонізація та уніфікація вимог законодавства держав-членів в сфері обігу лікарських засобів</w:t>
      </w:r>
      <w:r w:rsidR="00CD2381" w:rsidRPr="00C261D3">
        <w:rPr>
          <w:rFonts w:ascii="Times New Roman" w:hAnsi="Times New Roman"/>
          <w:noProof/>
          <w:sz w:val="26"/>
          <w:szCs w:val="26"/>
          <w:lang w:val="uk-UA"/>
        </w:rPr>
        <w:t xml:space="preserve"> а також медичної техніки.</w:t>
      </w:r>
    </w:p>
    <w:p w:rsidR="00960B24" w:rsidRPr="00C261D3" w:rsidRDefault="00960B24" w:rsidP="008E1B74">
      <w:pPr>
        <w:spacing w:after="0" w:line="240" w:lineRule="auto"/>
        <w:ind w:firstLine="708"/>
        <w:jc w:val="both"/>
        <w:rPr>
          <w:rFonts w:ascii="Times New Roman" w:eastAsia="Times New Roman" w:hAnsi="Times New Roman" w:cs="Times New Roman"/>
          <w:noProof/>
          <w:sz w:val="26"/>
          <w:szCs w:val="26"/>
          <w:lang w:val="uk-UA" w:bidi="en-US"/>
        </w:rPr>
      </w:pPr>
      <w:r w:rsidRPr="00C261D3">
        <w:rPr>
          <w:rFonts w:ascii="Times New Roman" w:eastAsia="Times New Roman" w:hAnsi="Times New Roman" w:cs="Times New Roman"/>
          <w:noProof/>
          <w:sz w:val="26"/>
          <w:szCs w:val="26"/>
          <w:lang w:val="uk-UA" w:bidi="en-US"/>
        </w:rPr>
        <w:t>Держави-члени визначають напрямки, а також форми і порядок здійснення гармонізації законодавства щодо податків, які впливають на взаємну торгівлю, щоб не порушити умови конкуренції і не перешкоджати вільному переміщенню товарів, робіт і послуг на національному рівні або на рівні Союзу, включаючи:</w:t>
      </w:r>
    </w:p>
    <w:p w:rsidR="00960B24" w:rsidRPr="00C261D3" w:rsidRDefault="00960B24" w:rsidP="002E2D76">
      <w:pPr>
        <w:pStyle w:val="a4"/>
        <w:numPr>
          <w:ilvl w:val="0"/>
          <w:numId w:val="13"/>
        </w:numPr>
        <w:ind w:left="0" w:hanging="357"/>
        <w:jc w:val="both"/>
        <w:rPr>
          <w:noProof/>
          <w:sz w:val="26"/>
          <w:szCs w:val="26"/>
          <w:lang w:val="uk-UA" w:bidi="en-US"/>
        </w:rPr>
      </w:pPr>
      <w:r w:rsidRPr="00C261D3">
        <w:rPr>
          <w:noProof/>
          <w:sz w:val="26"/>
          <w:szCs w:val="26"/>
          <w:lang w:val="uk-UA" w:bidi="en-US"/>
        </w:rPr>
        <w:t>гармонізацію (зближення) ставок акцизів по найбільш чутливим підакцизних товарів;</w:t>
      </w:r>
    </w:p>
    <w:p w:rsidR="00CD2381" w:rsidRPr="00C261D3" w:rsidRDefault="00CD2381" w:rsidP="002E2D76">
      <w:pPr>
        <w:pStyle w:val="a4"/>
        <w:numPr>
          <w:ilvl w:val="0"/>
          <w:numId w:val="13"/>
        </w:numPr>
        <w:ind w:left="0" w:hanging="357"/>
        <w:jc w:val="both"/>
        <w:rPr>
          <w:noProof/>
          <w:sz w:val="26"/>
          <w:szCs w:val="26"/>
          <w:lang w:val="uk-UA" w:bidi="en-US"/>
        </w:rPr>
      </w:pPr>
      <w:r w:rsidRPr="00C261D3">
        <w:rPr>
          <w:noProof/>
          <w:sz w:val="26"/>
          <w:szCs w:val="26"/>
          <w:lang w:val="uk-UA" w:bidi="en-US"/>
        </w:rPr>
        <w:t>гармонізація національних норм і правил функціонування технологічної і комерційної інфраструктури загальних ринків енергетичних ресурсів.</w:t>
      </w:r>
    </w:p>
    <w:p w:rsidR="00CD2381" w:rsidRPr="00C261D3" w:rsidRDefault="00CD2381" w:rsidP="002E2D76">
      <w:pPr>
        <w:pStyle w:val="a4"/>
        <w:numPr>
          <w:ilvl w:val="0"/>
          <w:numId w:val="13"/>
        </w:numPr>
        <w:tabs>
          <w:tab w:val="left" w:pos="709"/>
          <w:tab w:val="left" w:pos="851"/>
        </w:tabs>
        <w:autoSpaceDE w:val="0"/>
        <w:autoSpaceDN w:val="0"/>
        <w:adjustRightInd w:val="0"/>
        <w:ind w:left="0" w:hanging="357"/>
        <w:jc w:val="both"/>
        <w:rPr>
          <w:noProof/>
          <w:sz w:val="26"/>
          <w:szCs w:val="26"/>
          <w:lang w:val="uk-UA" w:bidi="en-US"/>
        </w:rPr>
      </w:pPr>
      <w:r w:rsidRPr="00C261D3">
        <w:rPr>
          <w:noProof/>
          <w:sz w:val="26"/>
          <w:szCs w:val="26"/>
          <w:lang w:val="uk-UA" w:bidi="en-US"/>
        </w:rPr>
        <w:t xml:space="preserve">гармонізація законодавства держав-членів в сфері охорони та захисту прав на </w:t>
      </w:r>
      <w:r w:rsidRPr="00C261D3">
        <w:rPr>
          <w:noProof/>
          <w:sz w:val="26"/>
          <w:szCs w:val="26"/>
          <w:lang w:val="uk-UA" w:bidi="en-US"/>
        </w:rPr>
        <w:lastRenderedPageBreak/>
        <w:t>об'єкти інтелектуальної власності.</w:t>
      </w:r>
    </w:p>
    <w:p w:rsidR="00CD2381" w:rsidRPr="00C261D3" w:rsidRDefault="00CD2381" w:rsidP="002E2D76">
      <w:pPr>
        <w:pStyle w:val="a4"/>
        <w:numPr>
          <w:ilvl w:val="0"/>
          <w:numId w:val="13"/>
        </w:numPr>
        <w:tabs>
          <w:tab w:val="left" w:pos="709"/>
          <w:tab w:val="left" w:pos="851"/>
        </w:tabs>
        <w:autoSpaceDE w:val="0"/>
        <w:autoSpaceDN w:val="0"/>
        <w:adjustRightInd w:val="0"/>
        <w:ind w:left="0"/>
        <w:jc w:val="both"/>
        <w:rPr>
          <w:noProof/>
          <w:sz w:val="26"/>
          <w:szCs w:val="26"/>
          <w:lang w:val="uk-UA" w:bidi="en-US"/>
        </w:rPr>
      </w:pPr>
      <w:r w:rsidRPr="00C261D3">
        <w:rPr>
          <w:noProof/>
          <w:sz w:val="26"/>
          <w:szCs w:val="26"/>
          <w:lang w:val="uk-UA" w:bidi="en-US"/>
        </w:rPr>
        <w:t>а також гармонізації законодавства держав-членів в сфері агропромислового комплексу, в тому числі законодавства у сфері державної підтримки сільського господарства, а також з питань вирішення спорів, пов'язаних з дотриманням зобов'язань у сфері державної підтримки сільського господарства;</w:t>
      </w:r>
    </w:p>
    <w:p w:rsidR="008E1B74" w:rsidRPr="00C261D3" w:rsidRDefault="008E1B74" w:rsidP="002E2D76">
      <w:pPr>
        <w:spacing w:after="0"/>
        <w:jc w:val="center"/>
        <w:rPr>
          <w:rFonts w:ascii="Times New Roman" w:hAnsi="Times New Roman" w:cs="Times New Roman"/>
          <w:b/>
          <w:bCs/>
          <w:noProof/>
          <w:sz w:val="26"/>
          <w:szCs w:val="26"/>
          <w:lang w:val="uk-UA"/>
        </w:rPr>
      </w:pPr>
      <w:r w:rsidRPr="00C261D3">
        <w:rPr>
          <w:rFonts w:ascii="Times New Roman" w:hAnsi="Times New Roman" w:cs="Times New Roman"/>
          <w:b/>
          <w:bCs/>
          <w:noProof/>
          <w:sz w:val="26"/>
          <w:szCs w:val="26"/>
          <w:lang w:val="uk-UA"/>
        </w:rPr>
        <w:t>Загальні принципи конкуренції</w:t>
      </w:r>
    </w:p>
    <w:p w:rsidR="008E1B74" w:rsidRPr="00C261D3" w:rsidRDefault="008E1B74" w:rsidP="002E2D76">
      <w:pPr>
        <w:spacing w:after="0"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1. Застосування державами-членами норм свого конкурентного (антимонопольного) </w:t>
      </w:r>
      <w:hyperlink r:id="rId6" w:history="1">
        <w:r w:rsidRPr="00C261D3">
          <w:rPr>
            <w:rStyle w:val="a5"/>
            <w:rFonts w:ascii="Times New Roman" w:hAnsi="Times New Roman" w:cs="Times New Roman"/>
            <w:noProof/>
            <w:color w:val="auto"/>
            <w:sz w:val="26"/>
            <w:szCs w:val="26"/>
            <w:u w:val="none"/>
            <w:lang w:val="uk-UA"/>
          </w:rPr>
          <w:t>законодавства</w:t>
        </w:r>
      </w:hyperlink>
      <w:r w:rsidRPr="00C261D3">
        <w:rPr>
          <w:rFonts w:ascii="Times New Roman" w:hAnsi="Times New Roman" w:cs="Times New Roman"/>
          <w:noProof/>
          <w:sz w:val="26"/>
          <w:szCs w:val="26"/>
          <w:lang w:val="uk-UA"/>
        </w:rPr>
        <w:t xml:space="preserve"> до господарюючих суб'єктів (суб'єктів ринку) держав-членів здійснюється однаковим чином і в рівній мірі незалежно від організаційно-правової форми та місця реєстрації таких господарюючих суб'єктів (суб'єктів ринку) на рівних умовах.</w:t>
      </w:r>
    </w:p>
    <w:p w:rsidR="008E1B74" w:rsidRPr="00C261D3" w:rsidRDefault="008E1B74" w:rsidP="008E1B74">
      <w:pPr>
        <w:spacing w:line="240" w:lineRule="auto"/>
        <w:jc w:val="both"/>
        <w:rPr>
          <w:rFonts w:ascii="Times New Roman" w:hAnsi="Times New Roman" w:cs="Times New Roman"/>
          <w:noProof/>
          <w:sz w:val="26"/>
          <w:szCs w:val="26"/>
          <w:lang w:val="uk-UA"/>
        </w:rPr>
      </w:pPr>
      <w:bookmarkStart w:id="0" w:name="Par8"/>
      <w:bookmarkEnd w:id="0"/>
      <w:r w:rsidRPr="00C261D3">
        <w:rPr>
          <w:rFonts w:ascii="Times New Roman" w:hAnsi="Times New Roman" w:cs="Times New Roman"/>
          <w:noProof/>
          <w:sz w:val="26"/>
          <w:szCs w:val="26"/>
          <w:lang w:val="uk-UA"/>
        </w:rPr>
        <w:t xml:space="preserve">2. Держави-члени встановлюють в своєму </w:t>
      </w:r>
      <w:hyperlink r:id="rId7" w:history="1">
        <w:r w:rsidRPr="00C261D3">
          <w:rPr>
            <w:rStyle w:val="a5"/>
            <w:rFonts w:ascii="Times New Roman" w:hAnsi="Times New Roman" w:cs="Times New Roman"/>
            <w:noProof/>
            <w:color w:val="auto"/>
            <w:sz w:val="26"/>
            <w:szCs w:val="26"/>
            <w:u w:val="none"/>
            <w:lang w:val="uk-UA"/>
          </w:rPr>
          <w:t>законодавстві</w:t>
        </w:r>
      </w:hyperlink>
      <w:r w:rsidRPr="00C261D3">
        <w:rPr>
          <w:rFonts w:ascii="Times New Roman" w:hAnsi="Times New Roman" w:cs="Times New Roman"/>
          <w:noProof/>
          <w:sz w:val="26"/>
          <w:szCs w:val="26"/>
          <w:lang w:val="uk-UA"/>
        </w:rPr>
        <w:t xml:space="preserve"> в тому числі заборони на:</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 угоди між органами державної влади, органами місцевого самоврядування, іншими здійснюють їх функції органами або організаціями або між ними та господарюючими суб'єктами (суб'єктами ринку), якщо такі угоди призводять або можуть призвести до недопущення, обмеження або усунення конкуренції, за винятком випадків, передбачених цим Договором та (або) іншими міжнародними договорами держав-членів;</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2) надання державних або муніципальних преференцій, за винятком випадків, передбачених в законодавстві держав-членів і з урахуванням особливостей, передбачених цим Договором та (або) іншими міжнародними договорами держав-членів.</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3. Держави-члени вживають ефективних заходів щодо попередження, виявлення та припинення дій (бездіяльності), передбачених підпунктом 1 пункту 2 цієї статті. </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4. Держави-члени відповідно до свого </w:t>
      </w:r>
      <w:hyperlink r:id="rId8" w:history="1">
        <w:r w:rsidRPr="00C261D3">
          <w:rPr>
            <w:rStyle w:val="a5"/>
            <w:rFonts w:ascii="Times New Roman" w:hAnsi="Times New Roman" w:cs="Times New Roman"/>
            <w:noProof/>
            <w:color w:val="auto"/>
            <w:sz w:val="26"/>
            <w:szCs w:val="26"/>
            <w:u w:val="none"/>
            <w:lang w:val="uk-UA"/>
          </w:rPr>
          <w:t>законодавством</w:t>
        </w:r>
      </w:hyperlink>
      <w:r w:rsidRPr="00C261D3">
        <w:rPr>
          <w:rFonts w:ascii="Times New Roman" w:hAnsi="Times New Roman" w:cs="Times New Roman"/>
          <w:noProof/>
          <w:sz w:val="26"/>
          <w:szCs w:val="26"/>
          <w:lang w:val="uk-UA"/>
        </w:rPr>
        <w:t xml:space="preserve"> забезпечують ефективний контроль за економічною концентрацією в тій мірі, в якій це необхідно для захисту і розвитку конкуренції на територіях кожної держави-члена.</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5. Кожна держава-член забезпечує наявність</w:t>
      </w:r>
      <w:hyperlink r:id="rId9" w:history="1">
        <w:r w:rsidRPr="00C261D3">
          <w:rPr>
            <w:rStyle w:val="a5"/>
            <w:rFonts w:ascii="Times New Roman" w:hAnsi="Times New Roman" w:cs="Times New Roman"/>
            <w:noProof/>
            <w:color w:val="auto"/>
            <w:sz w:val="26"/>
            <w:szCs w:val="26"/>
            <w:u w:val="none"/>
            <w:lang w:val="uk-UA"/>
          </w:rPr>
          <w:t>органу</w:t>
        </w:r>
      </w:hyperlink>
      <w:r w:rsidRPr="00C261D3">
        <w:rPr>
          <w:rFonts w:ascii="Times New Roman" w:hAnsi="Times New Roman" w:cs="Times New Roman"/>
          <w:noProof/>
          <w:sz w:val="26"/>
          <w:szCs w:val="26"/>
          <w:lang w:val="uk-UA"/>
        </w:rPr>
        <w:t>державної влади, до компетенції якого входить реалізація і (або) проведення конкурентної (антимонопольної) політики, що має на увазі, крім іншого, наділення такого органу повноваженнями по контролю за дотриманням заборони на антиконкурентні дії і заборони на недобросовісну конкуренцію, за економічною концентрацією, а також повноваженнями щодо попередження та виявлення порушень конкурентного (антимонопольного) законодавства, вжиття заходів по припиненню зазначених порушень та притягнення до відповідальності за такі порушення (далі - уповноважений орган держави-члена).</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6. Держави-члени встановлюють в своєму законодавстві штрафні санкції за вчинення антиконкурентних дій щодо господарюючих суб'єктів (суб'єктів ринку) і посадових осіб органів влади, виходячи з принципів ефективності, пропорційності, забезпеченості, невідворотності і визначеності, і забезпечують контроль за їх застосуванням. При цьому держави-члени визнають, що в разі застосування штрафних санкцій найбільш високі штрафні санкції повинні встановлюватися за порушення, що представляють найбільшу загрозу для конкуренції (що обмежують конкуренцію угоди, зловживання домінуючим становищем господарюючими суб'єктами (суб'єктами ринку) держав-членів), при цьому кращі штрафні санкції,</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lastRenderedPageBreak/>
        <w:t>7. Держави-члени відповідно до свого законодавства забезпечують інформаційну відкритість проведеної ними конкурентної (антимонопольної) політики, в тому числі за допомогою розміщення відомостей про діяльність уповноважених органів держав-членів в засобах масової інформації та мережі Інтернет.</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8. Уповноважені органи держав-членів відповідно до законодавства своєї держави і цим Договором здійснюють взаємодію шляхом направлення повідомлень, запитів про надання інформації, проведення консультацій, інформування про розслідування (розгляді справ), які зачіпають інтереси іншої держави-члена, проведення розслідувань (розгляді справ ) за запитом уповноваженого органу однієї з держав-членів та інформування про його результати.</w:t>
      </w:r>
    </w:p>
    <w:p w:rsidR="008E1B74" w:rsidRPr="00C261D3" w:rsidRDefault="008E1B74" w:rsidP="008E1B74">
      <w:pPr>
        <w:spacing w:line="240" w:lineRule="auto"/>
        <w:jc w:val="center"/>
        <w:rPr>
          <w:rFonts w:ascii="Times New Roman" w:hAnsi="Times New Roman" w:cs="Times New Roman"/>
          <w:b/>
          <w:noProof/>
          <w:sz w:val="26"/>
          <w:szCs w:val="26"/>
          <w:lang w:val="uk-UA"/>
        </w:rPr>
      </w:pPr>
      <w:r w:rsidRPr="00C261D3">
        <w:rPr>
          <w:rFonts w:ascii="Times New Roman" w:hAnsi="Times New Roman" w:cs="Times New Roman"/>
          <w:b/>
          <w:noProof/>
          <w:sz w:val="26"/>
          <w:szCs w:val="26"/>
          <w:lang w:val="uk-UA"/>
        </w:rPr>
        <w:t>Загальні правила конкуренції</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cs="Times New Roman"/>
          <w:noProof/>
          <w:sz w:val="26"/>
          <w:szCs w:val="26"/>
          <w:lang w:val="uk-UA"/>
        </w:rPr>
        <w:t xml:space="preserve">1. Забороняються дії (бездіяльність) займає домінуюче становище господарюючого суб'єкта (суб'єкта ринку), результатом яких є або можуть </w:t>
      </w:r>
      <w:r w:rsidRPr="00C261D3">
        <w:rPr>
          <w:rFonts w:ascii="Times New Roman" w:hAnsi="Times New Roman"/>
          <w:noProof/>
          <w:sz w:val="26"/>
          <w:szCs w:val="26"/>
          <w:lang w:val="uk-UA"/>
        </w:rPr>
        <w:t>бути недопущення, обмеження, усунення конкуренції і (або) обмеження інтересів інших осіб, в тому числі такі дії (бездіяльність):</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1) встановлення, підтримання монопольно високої або монопольно низької ціни товару;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2) вилучення товару з обігу, якщо результатом такого вилучення стало підвищення ціни товару;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3) нав'язування контрагенту економічно або технологічно не обгрунтованих умов договору, невигідних для нього чи не відносяться до предмету договору;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4) економічно або технологічно необгрунтовані скорочення або припинення виробництва товару, якщо на цей товар є попит або розміщені замовлення на його постачання за наявності можливості його рентабельного виробництва, а також якщо таке скорочення або таке припинення виробництва товару прямо не передбачено цим Договором та (або ) іншими міжнародними договорами держав-членів;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5) економічно або технологічно необгрунтовані відмови або ухилення від укладення договору з окремими покупцями (замовниками) у разі наявності можливості виробництва або поставок відповідного товару з урахуванням особливостей, передбачених цим Договором та (або) іншими міжнародними договорами держав-членів;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6) економічно, технологічно або іншим чином не обгрунтоване встановлення різних цін (тарифів) на один і той же товар, створення дискримінаційних умов з урахуванням особливостей, передбачених цим Договором та (або) іншими міжнародними договорами держав-членів;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7) створення перешкод доступу на товарний ринок або виходу з товарного ринку іншим господарюючим суб'єктам (суб'єктам ринку).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 xml:space="preserve">2. Держава не може </w:t>
      </w:r>
      <w:r w:rsidR="00C46BF4">
        <w:rPr>
          <w:rFonts w:ascii="Times New Roman" w:hAnsi="Times New Roman"/>
          <w:noProof/>
          <w:sz w:val="26"/>
          <w:szCs w:val="26"/>
          <w:lang w:val="uk-UA"/>
        </w:rPr>
        <w:t xml:space="preserve">мати </w:t>
      </w:r>
      <w:r w:rsidRPr="00C261D3">
        <w:rPr>
          <w:rFonts w:ascii="Times New Roman" w:hAnsi="Times New Roman"/>
          <w:noProof/>
          <w:sz w:val="26"/>
          <w:szCs w:val="26"/>
          <w:lang w:val="uk-UA"/>
        </w:rPr>
        <w:t>недобросо</w:t>
      </w:r>
      <w:r w:rsidR="00C46BF4">
        <w:rPr>
          <w:rFonts w:ascii="Times New Roman" w:hAnsi="Times New Roman"/>
          <w:noProof/>
          <w:sz w:val="26"/>
          <w:szCs w:val="26"/>
          <w:lang w:val="uk-UA"/>
        </w:rPr>
        <w:t>вісну</w:t>
      </w:r>
      <w:r w:rsidRPr="00C261D3">
        <w:rPr>
          <w:rFonts w:ascii="Times New Roman" w:hAnsi="Times New Roman"/>
          <w:noProof/>
          <w:sz w:val="26"/>
          <w:szCs w:val="26"/>
          <w:lang w:val="uk-UA"/>
        </w:rPr>
        <w:t xml:space="preserve"> конкуренція, в тому числі:</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1) поширення неправдивих, неточних або перекручених відомостей, які можуть заподіяти збитки господарюючому суб'єкту (суб'єкту ринку) чи завдати шкоди його діловій репутації;</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lastRenderedPageBreak/>
        <w:t>2) введення в оману щодо характеру, способу і місця виробництва, споживчих властивостей, якості та кількості товару або щодо його виробників;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3) некоректне порівняння господарюючим суб'єктом (суб'єктом ринку) виготовляються і реалізуються товарів з товарами, виробленими або реалізованими іншими господарюючими суб'єктами (суб'єктами ринку).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3. Забороняються угоди між господарюючими суб'єктами (суб'єктами ринку) держав-членів, які є конкурентами, що діють на одному товарному ринку, які призводять або можуть призвести до:</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1) встановлення або підтримання цін (тарифів), знижок, надбавок (доплат), націнок;</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2) підвищення, зниження або підтримання цін на торгах;</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3) розділу товарного ринку за територіальним принципом, обсягом продажу або покупки товарів, асортименту товарів, що реалізуються або складу продавців або покупців (замовників);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4) скорочення або припинення виробництва товарів;</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5) відмови від укладення договорів з певними продавцями або покупцями (замовниками).</w:t>
      </w:r>
    </w:p>
    <w:p w:rsidR="008E1B74" w:rsidRPr="00C261D3" w:rsidRDefault="008E1B74" w:rsidP="008E1B74">
      <w:pPr>
        <w:spacing w:line="240" w:lineRule="auto"/>
        <w:jc w:val="both"/>
        <w:rPr>
          <w:rFonts w:ascii="Times New Roman" w:hAnsi="Times New Roman"/>
          <w:noProof/>
          <w:sz w:val="26"/>
          <w:szCs w:val="26"/>
          <w:lang w:val="uk-UA"/>
        </w:rPr>
      </w:pPr>
      <w:bookmarkStart w:id="1" w:name="Par6"/>
      <w:bookmarkEnd w:id="1"/>
      <w:r w:rsidRPr="00C261D3">
        <w:rPr>
          <w:rFonts w:ascii="Times New Roman" w:hAnsi="Times New Roman"/>
          <w:noProof/>
          <w:sz w:val="26"/>
          <w:szCs w:val="26"/>
          <w:lang w:val="uk-UA"/>
        </w:rPr>
        <w:t>4. Забороняються «вертикальні» угоди між господарюючими суб'єктами (суб'єктами ринку), за винятком «вертикальних» угод, які визнаються допустимими відповідно до критеріїв допустимості, встановленими додатком № 19 до цього Договору, в разі якщо:</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1) такі угоди призводять або можуть призвести до встановлення ціни перепродажу товару, за винятком випадку, коли продавець встановлює для покупця максимальну ціну перепродажу товару;</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2) такими угодами передбачено зобов'язання покупця не продавати товар господарюючого суб'єкта (суб'єкта ринку), який є конкурентом продавця. Така заборона не поширюється на угоди про організацію покупцем продажу товарів під товарним знаком або іншим засобом індивідуалізації продавця або виробника.</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 xml:space="preserve">5. Забороняються інші угоди між господарюючими суб'єктами (суб'єктами ринку), за винятком «вертикальних» угод, які визнаються допустимими відповідно до критеріїв допустимості, встановленими </w:t>
      </w:r>
      <w:bookmarkStart w:id="2" w:name="Par9"/>
      <w:bookmarkEnd w:id="2"/>
      <w:r w:rsidRPr="00C261D3">
        <w:rPr>
          <w:rFonts w:ascii="Times New Roman" w:hAnsi="Times New Roman"/>
          <w:noProof/>
          <w:sz w:val="26"/>
          <w:szCs w:val="26"/>
          <w:lang w:val="uk-UA"/>
        </w:rPr>
        <w:t>додатком № 19 до цього Договору, в разі якщо встановлено, що такі угоди призводять або можуть призвести до обмеження конкуренції.</w:t>
      </w:r>
    </w:p>
    <w:p w:rsidR="008E1B74" w:rsidRPr="00C261D3" w:rsidRDefault="008E1B74" w:rsidP="008E1B74">
      <w:pPr>
        <w:spacing w:line="240" w:lineRule="auto"/>
        <w:jc w:val="both"/>
        <w:rPr>
          <w:rFonts w:ascii="Times New Roman" w:hAnsi="Times New Roman"/>
          <w:noProof/>
          <w:sz w:val="26"/>
          <w:szCs w:val="26"/>
          <w:lang w:val="uk-UA"/>
        </w:rPr>
      </w:pPr>
      <w:r w:rsidRPr="00C261D3">
        <w:rPr>
          <w:rFonts w:ascii="Times New Roman" w:hAnsi="Times New Roman"/>
          <w:noProof/>
          <w:sz w:val="26"/>
          <w:szCs w:val="26"/>
          <w:lang w:val="uk-UA"/>
        </w:rPr>
        <w:t xml:space="preserve">6. Фізичним особам, комерційним організаціям і некомерційним організаціям забороняється здійснювати координацію економічної діяльності господарюючих суб'єктів (суб'єктів ринку) держав-членів, якщо така координація призводить або може призвести до будь-якого із зазначених в пунктах 3 і 4 цієї статті наслідків, які не можуть бути визнані допустимими відповідно докритеріями допустимості, встановленими додатком № 19 до цього Договору. Держави-члени мають право встановлювати в своєму законодавстві заборона на координацію економічної діяльності, якщо така координація призводить або може призвести до наслідків, зазначених також в пункті 5 цієї статті, які не можуть бути визнані допустимими </w:t>
      </w:r>
      <w:r w:rsidRPr="00C261D3">
        <w:rPr>
          <w:rFonts w:ascii="Times New Roman" w:hAnsi="Times New Roman"/>
          <w:noProof/>
          <w:sz w:val="26"/>
          <w:szCs w:val="26"/>
          <w:lang w:val="uk-UA"/>
        </w:rPr>
        <w:lastRenderedPageBreak/>
        <w:t>відповідно до критеріїв допустимості, встановленими додатком № 19 до цього Договору.</w:t>
      </w:r>
    </w:p>
    <w:p w:rsidR="00922BE1" w:rsidRPr="00C261D3" w:rsidRDefault="008E1B74" w:rsidP="008E1B74">
      <w:pPr>
        <w:spacing w:line="240" w:lineRule="auto"/>
        <w:jc w:val="both"/>
        <w:rPr>
          <w:rFonts w:ascii="Arial" w:hAnsi="Arial" w:cs="Arial"/>
          <w:b/>
          <w:i/>
          <w:noProof/>
          <w:sz w:val="26"/>
          <w:szCs w:val="26"/>
          <w:lang w:val="uk-UA"/>
        </w:rPr>
      </w:pPr>
      <w:bookmarkStart w:id="3" w:name="Par18"/>
      <w:bookmarkEnd w:id="3"/>
      <w:r w:rsidRPr="00C261D3">
        <w:rPr>
          <w:rFonts w:ascii="Times New Roman" w:hAnsi="Times New Roman"/>
          <w:noProof/>
          <w:sz w:val="26"/>
          <w:szCs w:val="26"/>
          <w:lang w:val="uk-UA"/>
        </w:rPr>
        <w:t>7. Припинення порушень господарюючими суб'єктами (суб'єктами ринку) держав-членів, а також фізичними особами та неприбутковими організаціями держав-членів, які не здійснюють підприємницьку діяльність,загальних правил конкуренції, встановлених цим розділом, у разі якщо такі порушення мають або можуть мати негативний вплив на конкуренцію на транскордонних ринках на територіях двох і більше держав-членів, за винятком фінансових ринків, здійснюється Ком</w:t>
      </w:r>
      <w:r w:rsidR="00AB5F93" w:rsidRPr="00C261D3">
        <w:rPr>
          <w:rFonts w:ascii="Times New Roman" w:hAnsi="Times New Roman"/>
          <w:noProof/>
          <w:sz w:val="26"/>
          <w:szCs w:val="26"/>
          <w:lang w:val="uk-UA"/>
        </w:rPr>
        <w:t xml:space="preserve">ісією в порядку, передбаченому  </w:t>
      </w:r>
      <w:r w:rsidRPr="00C261D3">
        <w:rPr>
          <w:rFonts w:ascii="Times New Roman" w:hAnsi="Times New Roman"/>
          <w:noProof/>
          <w:sz w:val="26"/>
          <w:szCs w:val="26"/>
          <w:lang w:val="uk-UA"/>
        </w:rPr>
        <w:t>додатком № 19 до цього Договору.</w:t>
      </w:r>
      <w:bookmarkStart w:id="4" w:name="page57"/>
      <w:bookmarkEnd w:id="4"/>
      <w:r w:rsidRPr="00C261D3">
        <w:rPr>
          <w:rFonts w:ascii="Arial" w:hAnsi="Arial" w:cs="Arial"/>
          <w:b/>
          <w:i/>
          <w:noProof/>
          <w:sz w:val="26"/>
          <w:szCs w:val="26"/>
          <w:lang w:val="uk-UA"/>
        </w:rPr>
        <w:t xml:space="preserve"> </w:t>
      </w:r>
    </w:p>
    <w:p w:rsidR="008E1B74" w:rsidRPr="00C261D3" w:rsidRDefault="008E1B74" w:rsidP="008E1B74">
      <w:pPr>
        <w:spacing w:line="240" w:lineRule="auto"/>
        <w:jc w:val="center"/>
        <w:rPr>
          <w:rFonts w:ascii="Times New Roman" w:hAnsi="Times New Roman" w:cs="Times New Roman"/>
          <w:b/>
          <w:noProof/>
          <w:sz w:val="26"/>
          <w:szCs w:val="26"/>
          <w:lang w:val="uk-UA"/>
        </w:rPr>
      </w:pPr>
      <w:r w:rsidRPr="00C261D3">
        <w:rPr>
          <w:rFonts w:ascii="Times New Roman" w:hAnsi="Times New Roman" w:cs="Times New Roman"/>
          <w:b/>
          <w:noProof/>
          <w:sz w:val="26"/>
          <w:szCs w:val="26"/>
          <w:lang w:val="uk-UA"/>
        </w:rPr>
        <w:t>Цілі і принципи регулювання у сфері державних (муніципальних) закупівель</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 Держави-члени визначають наступні цілі та принципи регулювання в сфері державних (муніципальних) закупівель (далі - закупівлі):</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1.1) регулювання відносин у сфері закупівель законодавством держави-члена про закупівлі та міжнародними договорами держав-членів;</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1.2) забезпечення оптимального і ефективного витрачання коштів, які використовуються для закупівель в державах-членах;</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1.3) надання державам-членам національного режиму в сфері закупівель;</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1.4) неприпустимість надання третім країнам режиму в сфері закупівель більш сприятливого, ніж надається державам-членам;</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1.5)забезпечення інформаційної відкритості та прозорості закупівель; </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1.6) забезпечення безперешкодного доступу потенційних постачальників і постачальників держав-членів до участі в закупівлях, що проводяться в електронному форматі, шляхом взаємного визнання електронного цифрового підпису, виготовленої відповідно до законодавства однієї держави-члена, іншою державою-членом;</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1.7) забезпечення наявності уповноважених регулюють і контролюючих органів влади держави-члена в сфері закупівель (допускається виконання цих функцій одним органом);</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1.8) встановлення відповідальності за порушення законодавства держав-членів щодо закупівель;</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1.9) розвиток конкуренції, а також протидія корупції та інших зловживань у сфері закупівель.</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2. Дія цього Договору не поширюється на закупівлі, </w:t>
      </w:r>
      <w:r w:rsidR="00AB5F93" w:rsidRPr="00C261D3">
        <w:rPr>
          <w:rFonts w:ascii="Times New Roman" w:hAnsi="Times New Roman" w:cs="Times New Roman"/>
          <w:noProof/>
          <w:sz w:val="26"/>
          <w:szCs w:val="26"/>
          <w:lang w:val="uk-UA"/>
        </w:rPr>
        <w:t xml:space="preserve"> </w:t>
      </w:r>
      <w:r w:rsidRPr="00C261D3">
        <w:rPr>
          <w:rFonts w:ascii="Times New Roman" w:hAnsi="Times New Roman" w:cs="Times New Roman"/>
          <w:noProof/>
          <w:sz w:val="26"/>
          <w:szCs w:val="26"/>
          <w:lang w:val="uk-UA"/>
        </w:rPr>
        <w:t>відомості про яких відповідно до законодавства</w:t>
      </w:r>
      <w:r w:rsidR="00AB5F93" w:rsidRPr="00C261D3">
        <w:rPr>
          <w:rFonts w:ascii="Times New Roman" w:hAnsi="Times New Roman" w:cs="Times New Roman"/>
          <w:noProof/>
          <w:sz w:val="26"/>
          <w:szCs w:val="26"/>
          <w:lang w:val="uk-UA"/>
        </w:rPr>
        <w:t xml:space="preserve"> </w:t>
      </w:r>
      <w:r w:rsidRPr="00C261D3">
        <w:rPr>
          <w:rFonts w:ascii="Times New Roman" w:hAnsi="Times New Roman" w:cs="Times New Roman"/>
          <w:noProof/>
          <w:sz w:val="26"/>
          <w:szCs w:val="26"/>
          <w:lang w:val="uk-UA"/>
        </w:rPr>
        <w:t xml:space="preserve">держави-члена становлять державну таємницю (державні секрети). </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3. Закупівлі в державах-членах здійснюються згідно з додатком № 25 до цього Договору.</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4. Дія цього розділу не поширюється на закупівлі, що здійснюються національними (центральними) банками</w:t>
      </w:r>
      <w:r w:rsidR="00AB5F93" w:rsidRPr="00C261D3">
        <w:rPr>
          <w:rFonts w:ascii="Times New Roman" w:hAnsi="Times New Roman" w:cs="Times New Roman"/>
          <w:noProof/>
          <w:sz w:val="26"/>
          <w:szCs w:val="26"/>
          <w:lang w:val="uk-UA"/>
        </w:rPr>
        <w:t xml:space="preserve"> </w:t>
      </w:r>
      <w:r w:rsidRPr="00C261D3">
        <w:rPr>
          <w:rFonts w:ascii="Times New Roman" w:hAnsi="Times New Roman" w:cs="Times New Roman"/>
          <w:noProof/>
          <w:sz w:val="26"/>
          <w:szCs w:val="26"/>
          <w:lang w:val="uk-UA"/>
        </w:rPr>
        <w:t>держав-членів, з урахуванням положень абзаців другого - четвертого цього пункту.</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lastRenderedPageBreak/>
        <w:t>Національні (центральні) банки держав-членів здійснюють закупівлі для забезпечення адміністративно-господарських потреб, виконання будівельних робіт і капітального ремонту відповідно до своїх внутрішніх правил здійснення закупівель (далі - Положення про закупівлю). Положення про закупівлі не повинно суперечити цілям і принципам, викладеним у цій статті, в тому числі має забезпечувати рівний доступ потенційним постачальникам держав-членів. У виняткових випадках рішенням вищого органу національного (центрального) банку можуть бути встановлені вилучення із зазначених принципів.</w:t>
      </w:r>
    </w:p>
    <w:p w:rsidR="008E1B74" w:rsidRPr="00C261D3"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Положення про закупівлі повинно містити вимоги до закупівель, в тому числі порядок підготовки і проведення процедур закупівель (включаючи способи закупівлі) і умови їх застосування, порядок укладення договорів (контрактів).</w:t>
      </w:r>
    </w:p>
    <w:p w:rsidR="005A7E3D" w:rsidRDefault="008E1B74" w:rsidP="008E1B74">
      <w:pPr>
        <w:spacing w:line="240" w:lineRule="auto"/>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При цьому положення про закупівлі та інформація про плановані і здійснених національними (центральними) банками держав-членів закупівлі розміщується на офіційних сайтах національних (центральних) банків держав-членів в мережі Інтернет в порядку, визначеному положенням про закупівлі.</w:t>
      </w:r>
    </w:p>
    <w:p w:rsidR="002E2D76" w:rsidRPr="002E2D76" w:rsidRDefault="002E2D76" w:rsidP="002E2D76">
      <w:pPr>
        <w:spacing w:after="0" w:line="240" w:lineRule="auto"/>
        <w:ind w:firstLine="709"/>
        <w:contextualSpacing/>
        <w:jc w:val="both"/>
        <w:rPr>
          <w:rFonts w:ascii="Times New Roman" w:eastAsia="Calibri" w:hAnsi="Times New Roman" w:cs="Times New Roman"/>
          <w:noProof/>
          <w:sz w:val="26"/>
          <w:szCs w:val="26"/>
          <w:lang w:val="uk-UA"/>
        </w:rPr>
      </w:pPr>
      <w:r w:rsidRPr="00C261D3">
        <w:rPr>
          <w:rFonts w:ascii="Times New Roman" w:eastAsia="Calibri" w:hAnsi="Times New Roman" w:cs="Times New Roman"/>
          <w:noProof/>
          <w:sz w:val="26"/>
          <w:szCs w:val="26"/>
          <w:lang w:val="uk-UA"/>
        </w:rPr>
        <w:t>Форма економічної інтеграції в дійсності відповідає «економічному союзу», тобто в межах відповідного союзу відповідно змісту угоди відмінено митні тарифи , кількісні обмеження та інших торговельних бар’єрів на торговельні товари, впроваджено країнами митного союзу єдиного  зовнішнього митного  тарифу по відношенню до третіх країн  , скасовано нетарифні бар’єри на експорт та імпорт (акцизів, ПДВ, квот), забезпечено вільне переміщення  капіталу та праці, ліквідовано бар’єри нерезидентів до секторів послуг і скасування бар’єрів на міжнародну торгівлю послугами , але у 2020 році тендеція розвитку союзу говорить про, те що можлива повна економічна інтеграція</w:t>
      </w:r>
    </w:p>
    <w:p w:rsidR="003705A5" w:rsidRPr="00C261D3" w:rsidRDefault="003705A5" w:rsidP="003705A5">
      <w:pPr>
        <w:jc w:val="both"/>
        <w:rPr>
          <w:rFonts w:ascii="Times New Roman" w:hAnsi="Times New Roman"/>
          <w:b/>
          <w:i/>
          <w:noProof/>
          <w:color w:val="FF0000"/>
          <w:sz w:val="28"/>
          <w:szCs w:val="28"/>
          <w:lang w:val="uk-UA"/>
        </w:rPr>
      </w:pPr>
      <w:r w:rsidRPr="00C261D3">
        <w:rPr>
          <w:rFonts w:ascii="Times New Roman" w:hAnsi="Times New Roman"/>
          <w:b/>
          <w:i/>
          <w:noProof/>
          <w:color w:val="FF0000"/>
          <w:sz w:val="28"/>
          <w:szCs w:val="28"/>
          <w:lang w:val="uk-UA"/>
        </w:rPr>
        <w:t xml:space="preserve">Розділ 3. Актуальний розвиток торговельних відносин між країнами РТУ та ефекти від неї. Проблеми розвитку, що виникають в конкретних ситуаціях: узгодженість з вимогами СОТ, наявність тарифних і нетарифних бар’єрів, часткова дія угод, асиметрична дія угод (якщо є).  </w:t>
      </w:r>
    </w:p>
    <w:p w:rsidR="003705A5" w:rsidRPr="00C261D3" w:rsidRDefault="003705A5" w:rsidP="00117E4C">
      <w:pPr>
        <w:numPr>
          <w:ilvl w:val="0"/>
          <w:numId w:val="29"/>
        </w:numPr>
        <w:spacing w:after="0" w:line="276" w:lineRule="auto"/>
        <w:ind w:left="357" w:hanging="357"/>
        <w:jc w:val="both"/>
        <w:rPr>
          <w:rFonts w:ascii="Times New Roman" w:hAnsi="Times New Roman"/>
          <w:b/>
          <w:noProof/>
          <w:color w:val="FF0000"/>
          <w:sz w:val="28"/>
          <w:szCs w:val="28"/>
          <w:u w:val="single"/>
          <w:lang w:val="uk-UA"/>
        </w:rPr>
      </w:pPr>
      <w:r w:rsidRPr="00C261D3">
        <w:rPr>
          <w:rFonts w:ascii="Times New Roman" w:hAnsi="Times New Roman"/>
          <w:b/>
          <w:noProof/>
          <w:color w:val="FF0000"/>
          <w:sz w:val="28"/>
          <w:szCs w:val="28"/>
          <w:lang w:val="uk-UA"/>
        </w:rPr>
        <w:t xml:space="preserve">Аналіз торговельних потоків (експорту та імпорту) між країнами РТУ в цілому (Total SITC Rev.4)  робиться наступним чином: </w:t>
      </w:r>
    </w:p>
    <w:p w:rsidR="00851FA4" w:rsidRPr="00C261D3" w:rsidRDefault="003705A5" w:rsidP="00851FA4">
      <w:pPr>
        <w:jc w:val="center"/>
        <w:rPr>
          <w:rFonts w:ascii="Times New Roman" w:hAnsi="Times New Roman"/>
          <w:b/>
          <w:noProof/>
          <w:sz w:val="28"/>
          <w:szCs w:val="28"/>
          <w:lang w:val="uk-UA"/>
        </w:rPr>
      </w:pPr>
      <w:r w:rsidRPr="00C261D3">
        <w:rPr>
          <w:rFonts w:ascii="Times New Roman" w:hAnsi="Times New Roman"/>
          <w:b/>
          <w:noProof/>
          <w:sz w:val="28"/>
          <w:szCs w:val="28"/>
          <w:lang w:val="uk-UA"/>
        </w:rPr>
        <w:t>Структурний аналіз</w:t>
      </w:r>
    </w:p>
    <w:p w:rsidR="00C25C38" w:rsidRPr="00C261D3" w:rsidRDefault="00851FA4"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Відповідно розрахунків</w:t>
      </w:r>
      <w:r w:rsidR="00CB6CDD" w:rsidRPr="00C261D3">
        <w:rPr>
          <w:rFonts w:ascii="Times New Roman" w:hAnsi="Times New Roman"/>
          <w:noProof/>
          <w:sz w:val="26"/>
          <w:szCs w:val="26"/>
          <w:lang w:val="uk-UA"/>
        </w:rPr>
        <w:t xml:space="preserve"> про ємність обсягів торгівлі України та країн-партнерів РТУ можна сказати , що і за імпортом і за експортом львову долю з</w:t>
      </w:r>
      <w:r w:rsidR="00C25C38" w:rsidRPr="00C261D3">
        <w:rPr>
          <w:rFonts w:ascii="Times New Roman" w:hAnsi="Times New Roman"/>
          <w:noProof/>
          <w:sz w:val="26"/>
          <w:szCs w:val="26"/>
          <w:lang w:val="uk-UA"/>
        </w:rPr>
        <w:t>аймає саме Росія, відповідно питомою ваги цих</w:t>
      </w:r>
      <w:r w:rsidR="00CB6CDD" w:rsidRPr="00C261D3">
        <w:rPr>
          <w:rFonts w:ascii="Times New Roman" w:hAnsi="Times New Roman"/>
          <w:noProof/>
          <w:sz w:val="26"/>
          <w:szCs w:val="26"/>
          <w:lang w:val="uk-UA"/>
        </w:rPr>
        <w:t xml:space="preserve"> показників вона має більше 65 відсотків, це пов’язано з її безмежн</w:t>
      </w:r>
      <w:r w:rsidR="00C25C38" w:rsidRPr="00C261D3">
        <w:rPr>
          <w:rFonts w:ascii="Times New Roman" w:hAnsi="Times New Roman"/>
          <w:noProof/>
          <w:sz w:val="26"/>
          <w:szCs w:val="26"/>
          <w:lang w:val="uk-UA"/>
        </w:rPr>
        <w:t>ою</w:t>
      </w:r>
      <w:r w:rsidR="00CB6CDD" w:rsidRPr="00C261D3">
        <w:rPr>
          <w:rFonts w:ascii="Times New Roman" w:hAnsi="Times New Roman"/>
          <w:noProof/>
          <w:sz w:val="26"/>
          <w:szCs w:val="26"/>
          <w:lang w:val="uk-UA"/>
        </w:rPr>
        <w:t xml:space="preserve"> кількістю ресурсів, а також близ</w:t>
      </w:r>
      <w:r w:rsidR="00C25C38" w:rsidRPr="00C261D3">
        <w:rPr>
          <w:rFonts w:ascii="Times New Roman" w:hAnsi="Times New Roman"/>
          <w:noProof/>
          <w:sz w:val="26"/>
          <w:szCs w:val="26"/>
          <w:lang w:val="uk-UA"/>
        </w:rPr>
        <w:t xml:space="preserve">ьким географічним положенням, з цією країною Україна має від’ємне сальдо торгівельного балансу, що говорить про те, що Україна експортує менше ,чим імпортує, а саме в 2,2 рази (365242849 $ проти 8090391281$), тобто для Росії це дуже вигідний торгівельний партнер і </w:t>
      </w:r>
      <w:r w:rsidR="00D746CE" w:rsidRPr="00C261D3">
        <w:rPr>
          <w:rFonts w:ascii="Times New Roman" w:hAnsi="Times New Roman"/>
          <w:noProof/>
          <w:sz w:val="26"/>
          <w:szCs w:val="26"/>
          <w:lang w:val="uk-UA"/>
        </w:rPr>
        <w:t xml:space="preserve">величезний ринок, </w:t>
      </w:r>
      <w:r w:rsidR="009F7E7D" w:rsidRPr="00C261D3">
        <w:rPr>
          <w:rFonts w:ascii="Times New Roman" w:hAnsi="Times New Roman"/>
          <w:noProof/>
          <w:sz w:val="26"/>
          <w:szCs w:val="26"/>
          <w:lang w:val="uk-UA"/>
        </w:rPr>
        <w:t>для України відповідно також.</w:t>
      </w:r>
    </w:p>
    <w:p w:rsidR="00851FA4" w:rsidRPr="00C261D3" w:rsidRDefault="00C25C38"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Друге місце за питомою ваги експорту та імпорту займає Біл</w:t>
      </w:r>
      <w:r w:rsidR="00D746CE" w:rsidRPr="00C261D3">
        <w:rPr>
          <w:rFonts w:ascii="Times New Roman" w:hAnsi="Times New Roman"/>
          <w:noProof/>
          <w:sz w:val="26"/>
          <w:szCs w:val="26"/>
          <w:lang w:val="uk-UA"/>
        </w:rPr>
        <w:t>орусь</w:t>
      </w:r>
      <w:r w:rsidRPr="00C261D3">
        <w:rPr>
          <w:rFonts w:ascii="Times New Roman" w:hAnsi="Times New Roman"/>
          <w:noProof/>
          <w:sz w:val="26"/>
          <w:szCs w:val="26"/>
          <w:lang w:val="uk-UA"/>
        </w:rPr>
        <w:t>, а саме експорт- 24%</w:t>
      </w:r>
      <w:r w:rsidR="00AB5F93" w:rsidRPr="00C261D3">
        <w:rPr>
          <w:rFonts w:ascii="Times New Roman" w:hAnsi="Times New Roman"/>
          <w:noProof/>
          <w:sz w:val="26"/>
          <w:szCs w:val="26"/>
          <w:lang w:val="uk-UA"/>
        </w:rPr>
        <w:t xml:space="preserve">(1304196400$), </w:t>
      </w:r>
      <w:r w:rsidRPr="00C261D3">
        <w:rPr>
          <w:rFonts w:ascii="Times New Roman" w:hAnsi="Times New Roman"/>
          <w:noProof/>
          <w:sz w:val="26"/>
          <w:szCs w:val="26"/>
          <w:lang w:val="uk-UA"/>
        </w:rPr>
        <w:t>імпорт-31%</w:t>
      </w:r>
      <w:r w:rsidR="00D746CE" w:rsidRPr="00C261D3">
        <w:rPr>
          <w:rFonts w:ascii="Times New Roman" w:hAnsi="Times New Roman"/>
          <w:noProof/>
          <w:sz w:val="26"/>
          <w:szCs w:val="26"/>
          <w:lang w:val="uk-UA"/>
        </w:rPr>
        <w:t>(3786928980$)</w:t>
      </w:r>
      <w:r w:rsidRPr="00C261D3">
        <w:rPr>
          <w:rFonts w:ascii="Times New Roman" w:hAnsi="Times New Roman"/>
          <w:noProof/>
          <w:sz w:val="26"/>
          <w:szCs w:val="26"/>
          <w:lang w:val="uk-UA"/>
        </w:rPr>
        <w:t xml:space="preserve">, що також значний характерів відповідно даної РТУ, це зумовлено , на мій погляд, </w:t>
      </w:r>
      <w:r w:rsidR="00D746CE" w:rsidRPr="00C261D3">
        <w:rPr>
          <w:rFonts w:ascii="Times New Roman" w:hAnsi="Times New Roman"/>
          <w:noProof/>
          <w:sz w:val="26"/>
          <w:szCs w:val="26"/>
          <w:lang w:val="uk-UA"/>
        </w:rPr>
        <w:t xml:space="preserve">географічним положенням, відповідно цих показників Україна з Білоруссю також має від’ємне </w:t>
      </w:r>
      <w:r w:rsidR="00D746CE" w:rsidRPr="00C261D3">
        <w:rPr>
          <w:rFonts w:ascii="Times New Roman" w:hAnsi="Times New Roman"/>
          <w:noProof/>
          <w:sz w:val="26"/>
          <w:szCs w:val="26"/>
          <w:lang w:val="uk-UA"/>
        </w:rPr>
        <w:lastRenderedPageBreak/>
        <w:t>сальдо торгівельного балансу, взагалі для Білорусі це також великий ринок, який відіграє значну роль в її економіці.</w:t>
      </w:r>
    </w:p>
    <w:p w:rsidR="00D746CE" w:rsidRPr="00C261D3" w:rsidRDefault="00D746CE"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Всі інші країни, а саме: Казахстан (питома вага експорту</w:t>
      </w:r>
      <w:r w:rsidR="00AB5F93" w:rsidRPr="00C261D3">
        <w:rPr>
          <w:rFonts w:ascii="Times New Roman" w:hAnsi="Times New Roman"/>
          <w:noProof/>
          <w:sz w:val="26"/>
          <w:szCs w:val="26"/>
          <w:lang w:val="uk-UA"/>
        </w:rPr>
        <w:t xml:space="preserve">-6,85% </w:t>
      </w:r>
      <w:r w:rsidRPr="00C261D3">
        <w:rPr>
          <w:rFonts w:ascii="Times New Roman" w:hAnsi="Times New Roman"/>
          <w:noProof/>
          <w:sz w:val="26"/>
          <w:szCs w:val="26"/>
          <w:lang w:val="uk-UA"/>
        </w:rPr>
        <w:t>(</w:t>
      </w:r>
      <w:r w:rsidRPr="00C261D3">
        <w:rPr>
          <w:noProof/>
          <w:sz w:val="26"/>
          <w:szCs w:val="26"/>
          <w:lang w:val="uk-UA"/>
        </w:rPr>
        <w:t xml:space="preserve"> </w:t>
      </w:r>
      <w:r w:rsidRPr="00C261D3">
        <w:rPr>
          <w:rFonts w:ascii="Times New Roman" w:hAnsi="Times New Roman"/>
          <w:noProof/>
          <w:sz w:val="26"/>
          <w:szCs w:val="26"/>
          <w:lang w:val="uk-UA"/>
        </w:rPr>
        <w:t>376507679$), імпорту-3,72%(</w:t>
      </w:r>
      <w:r w:rsidRPr="00C261D3">
        <w:rPr>
          <w:noProof/>
          <w:sz w:val="26"/>
          <w:szCs w:val="26"/>
          <w:lang w:val="uk-UA"/>
        </w:rPr>
        <w:t xml:space="preserve"> </w:t>
      </w:r>
      <w:r w:rsidRPr="00C261D3">
        <w:rPr>
          <w:rFonts w:ascii="Times New Roman" w:hAnsi="Times New Roman"/>
          <w:noProof/>
          <w:sz w:val="26"/>
          <w:szCs w:val="26"/>
          <w:lang w:val="uk-UA"/>
        </w:rPr>
        <w:t>459955285$</w:t>
      </w:r>
      <w:r w:rsidR="009F7E7D" w:rsidRPr="00C261D3">
        <w:rPr>
          <w:rFonts w:ascii="Times New Roman" w:hAnsi="Times New Roman"/>
          <w:noProof/>
          <w:sz w:val="26"/>
          <w:szCs w:val="26"/>
          <w:lang w:val="uk-UA"/>
        </w:rPr>
        <w:t>)), Вірменія (питома вага експорту-2,5% (</w:t>
      </w:r>
      <w:r w:rsidR="009F7E7D" w:rsidRPr="00C261D3">
        <w:rPr>
          <w:noProof/>
          <w:sz w:val="26"/>
          <w:szCs w:val="26"/>
          <w:lang w:val="uk-UA"/>
        </w:rPr>
        <w:t xml:space="preserve"> </w:t>
      </w:r>
      <w:r w:rsidR="009F7E7D" w:rsidRPr="00C261D3">
        <w:rPr>
          <w:rFonts w:ascii="Times New Roman" w:hAnsi="Times New Roman"/>
          <w:noProof/>
          <w:sz w:val="26"/>
          <w:szCs w:val="26"/>
          <w:lang w:val="uk-UA"/>
        </w:rPr>
        <w:t>136697131$)</w:t>
      </w:r>
      <w:r w:rsidR="00CE4612" w:rsidRPr="00C261D3">
        <w:rPr>
          <w:rFonts w:ascii="Times New Roman" w:hAnsi="Times New Roman"/>
          <w:noProof/>
          <w:sz w:val="26"/>
          <w:szCs w:val="26"/>
          <w:lang w:val="uk-UA"/>
        </w:rPr>
        <w:t>, імпорту-0,17</w:t>
      </w:r>
      <w:r w:rsidR="009F7E7D" w:rsidRPr="00C261D3">
        <w:rPr>
          <w:rFonts w:ascii="Times New Roman" w:hAnsi="Times New Roman"/>
          <w:noProof/>
          <w:sz w:val="26"/>
          <w:szCs w:val="26"/>
          <w:lang w:val="uk-UA"/>
        </w:rPr>
        <w:t>%(</w:t>
      </w:r>
      <w:r w:rsidR="009F7E7D" w:rsidRPr="00C261D3">
        <w:rPr>
          <w:noProof/>
          <w:sz w:val="26"/>
          <w:szCs w:val="26"/>
          <w:lang w:val="uk-UA"/>
        </w:rPr>
        <w:t xml:space="preserve"> </w:t>
      </w:r>
      <w:r w:rsidR="00CE4612" w:rsidRPr="00C261D3">
        <w:rPr>
          <w:rFonts w:ascii="Times New Roman" w:hAnsi="Times New Roman"/>
          <w:noProof/>
          <w:sz w:val="26"/>
          <w:szCs w:val="26"/>
          <w:lang w:val="uk-UA"/>
        </w:rPr>
        <w:t>21083389</w:t>
      </w:r>
      <w:r w:rsidR="009F7E7D" w:rsidRPr="00C261D3">
        <w:rPr>
          <w:rFonts w:ascii="Times New Roman" w:hAnsi="Times New Roman"/>
          <w:noProof/>
          <w:sz w:val="26"/>
          <w:szCs w:val="26"/>
          <w:lang w:val="uk-UA"/>
        </w:rPr>
        <w:t>$)),</w:t>
      </w:r>
      <w:r w:rsidR="00CE4612" w:rsidRPr="00C261D3">
        <w:rPr>
          <w:rFonts w:ascii="Times New Roman" w:hAnsi="Times New Roman"/>
          <w:noProof/>
          <w:sz w:val="26"/>
          <w:szCs w:val="26"/>
          <w:lang w:val="uk-UA"/>
        </w:rPr>
        <w:t xml:space="preserve"> Киргистан (питома вага експорту-0,52% (</w:t>
      </w:r>
      <w:r w:rsidR="00CE4612" w:rsidRPr="00C261D3">
        <w:rPr>
          <w:noProof/>
          <w:sz w:val="26"/>
          <w:szCs w:val="26"/>
          <w:lang w:val="uk-UA"/>
        </w:rPr>
        <w:t xml:space="preserve"> </w:t>
      </w:r>
      <w:r w:rsidR="00CE4612" w:rsidRPr="00C261D3">
        <w:rPr>
          <w:rFonts w:ascii="Times New Roman" w:hAnsi="Times New Roman"/>
          <w:noProof/>
          <w:sz w:val="26"/>
          <w:szCs w:val="26"/>
          <w:lang w:val="uk-UA"/>
        </w:rPr>
        <w:t>28605728$), імпорту-0,01%(</w:t>
      </w:r>
      <w:r w:rsidR="00CE4612" w:rsidRPr="00C261D3">
        <w:rPr>
          <w:noProof/>
          <w:sz w:val="26"/>
          <w:szCs w:val="26"/>
          <w:lang w:val="uk-UA"/>
        </w:rPr>
        <w:t xml:space="preserve"> </w:t>
      </w:r>
      <w:r w:rsidR="00CE4612" w:rsidRPr="00C261D3">
        <w:rPr>
          <w:rFonts w:ascii="Times New Roman" w:hAnsi="Times New Roman"/>
          <w:noProof/>
          <w:sz w:val="26"/>
          <w:szCs w:val="26"/>
          <w:lang w:val="uk-UA"/>
        </w:rPr>
        <w:t xml:space="preserve">1521234$)) не мають значного впливу на економічний стан України, на мою думку, просто ці країни досить далеко знаходяться від України, лише Казахстан більш-менш близько знаходиться, але всі ресурси, які вона може експортувати до України, має і Росія, яка пропонує ціни нижче. Загалом ці країни не представляють якогось фундаментального значення на розвиток України. </w:t>
      </w:r>
    </w:p>
    <w:p w:rsidR="00CE4612" w:rsidRPr="00C261D3" w:rsidRDefault="00CE4612"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 xml:space="preserve">Якщо говорити про питому вагу країн-партнерів РТУ в контексті загального світового експорту- імпорту України можна прийти до висновку, що лише Росія </w:t>
      </w:r>
      <w:r w:rsidR="0071586E" w:rsidRPr="00C261D3">
        <w:rPr>
          <w:rFonts w:ascii="Times New Roman" w:hAnsi="Times New Roman"/>
          <w:noProof/>
          <w:sz w:val="26"/>
          <w:szCs w:val="26"/>
          <w:lang w:val="uk-UA"/>
        </w:rPr>
        <w:t xml:space="preserve">та Білорусь </w:t>
      </w:r>
      <w:r w:rsidRPr="00C261D3">
        <w:rPr>
          <w:rFonts w:ascii="Times New Roman" w:hAnsi="Times New Roman"/>
          <w:noProof/>
          <w:sz w:val="26"/>
          <w:szCs w:val="26"/>
          <w:lang w:val="uk-UA"/>
        </w:rPr>
        <w:t xml:space="preserve">має значний вплив на економіку України, а саме питома вага експорту </w:t>
      </w:r>
      <w:r w:rsidR="0071586E" w:rsidRPr="00C261D3">
        <w:rPr>
          <w:rFonts w:ascii="Times New Roman" w:hAnsi="Times New Roman"/>
          <w:noProof/>
          <w:sz w:val="26"/>
          <w:szCs w:val="26"/>
          <w:lang w:val="uk-UA"/>
        </w:rPr>
        <w:t xml:space="preserve"> в Росію - 7,72%(3652428495$) ,а імпорту з Росії – 14.2%(8090391281$), якщо говорити про Білорусь, то питома вага експорту 2,76%(1304196400$), імпорту- 6,62%(3786928980$). Інші країни РТУ мають показники нижче 1%, тому вони не є значними.</w:t>
      </w:r>
    </w:p>
    <w:p w:rsidR="0071586E" w:rsidRPr="00C261D3" w:rsidRDefault="0071586E"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Порівнюючи ємність обсягів торгівлі торгівлі України з країнами- партнерами РТУ в контексті РТУ та в контексті світового експорту</w:t>
      </w:r>
      <w:r w:rsidR="005A1AD7" w:rsidRPr="00C261D3">
        <w:rPr>
          <w:rFonts w:ascii="Times New Roman" w:hAnsi="Times New Roman"/>
          <w:noProof/>
          <w:sz w:val="26"/>
          <w:szCs w:val="26"/>
          <w:lang w:val="uk-UA"/>
        </w:rPr>
        <w:t xml:space="preserve"> та імпорту можна сказати, що економічна взаємодія України та країн РТУ не мають якогось фундаментального значення стосовно експорту (сумарно 12% світового експорту України), але імпорт має значення (сумарно 22% імпорту), в цих показниках львову долю займає саме Росія та Білорусь, тобто сумарний експорт до цих країн- 11%, а імпорт – 21%, тобто Казахстан, Киргистан та Вірменія сумарно відповідно мають 1% імпорту та експорту, відповідно не мають видимого впливу на економіку України. </w:t>
      </w:r>
    </w:p>
    <w:p w:rsidR="003705A5" w:rsidRPr="00C261D3" w:rsidRDefault="005A1AD7" w:rsidP="005A1AD7">
      <w:pPr>
        <w:ind w:firstLine="709"/>
        <w:jc w:val="both"/>
        <w:rPr>
          <w:rFonts w:ascii="Times New Roman" w:hAnsi="Times New Roman"/>
          <w:noProof/>
          <w:sz w:val="26"/>
          <w:szCs w:val="26"/>
          <w:lang w:val="uk-UA"/>
        </w:rPr>
      </w:pPr>
      <w:r w:rsidRPr="00C261D3">
        <w:rPr>
          <w:rFonts w:ascii="Times New Roman" w:hAnsi="Times New Roman"/>
          <w:noProof/>
          <w:sz w:val="26"/>
          <w:szCs w:val="26"/>
          <w:lang w:val="uk-UA"/>
        </w:rPr>
        <w:t>Підбиваючи підсумки, можна сказати, що Україна здатна спокійно інтегруватися в ЄС,  бо країни Євразійського союзу не мають такого впливу на економіку, що без нього вона не могла розвиватися.</w:t>
      </w:r>
    </w:p>
    <w:p w:rsidR="003705A5" w:rsidRPr="00C261D3" w:rsidRDefault="003705A5" w:rsidP="00AB5F93">
      <w:pPr>
        <w:spacing w:after="0"/>
        <w:jc w:val="center"/>
        <w:rPr>
          <w:rFonts w:ascii="Times New Roman" w:hAnsi="Times New Roman"/>
          <w:b/>
          <w:i/>
          <w:noProof/>
          <w:color w:val="FF0000"/>
          <w:sz w:val="26"/>
          <w:szCs w:val="26"/>
          <w:lang w:val="uk-UA"/>
        </w:rPr>
      </w:pPr>
      <w:r w:rsidRPr="00C261D3">
        <w:rPr>
          <w:rFonts w:ascii="Times New Roman" w:hAnsi="Times New Roman"/>
          <w:b/>
          <w:noProof/>
          <w:sz w:val="26"/>
          <w:szCs w:val="26"/>
          <w:lang w:val="uk-UA"/>
        </w:rPr>
        <w:t>Динамічний аналіз</w:t>
      </w:r>
    </w:p>
    <w:p w:rsidR="007402BD" w:rsidRPr="00C261D3" w:rsidRDefault="005071CD" w:rsidP="00AB5F93">
      <w:pPr>
        <w:spacing w:after="0"/>
        <w:ind w:firstLine="708"/>
        <w:jc w:val="both"/>
        <w:rPr>
          <w:rFonts w:ascii="Times New Roman" w:hAnsi="Times New Roman"/>
          <w:noProof/>
          <w:sz w:val="26"/>
          <w:szCs w:val="26"/>
          <w:lang w:val="uk-UA"/>
        </w:rPr>
      </w:pPr>
      <w:r w:rsidRPr="00C261D3">
        <w:rPr>
          <w:rFonts w:ascii="Times New Roman" w:hAnsi="Times New Roman"/>
          <w:noProof/>
          <w:sz w:val="26"/>
          <w:szCs w:val="26"/>
          <w:lang w:val="uk-UA"/>
        </w:rPr>
        <w:t>Загалом відповідно динаміки експорту країн РТУ та України в світ, можна сказати, що всі країни мали спад в</w:t>
      </w:r>
      <w:r w:rsidR="007B1821" w:rsidRPr="00C261D3">
        <w:rPr>
          <w:rFonts w:ascii="Times New Roman" w:hAnsi="Times New Roman"/>
          <w:noProof/>
          <w:sz w:val="26"/>
          <w:szCs w:val="26"/>
          <w:lang w:val="uk-UA"/>
        </w:rPr>
        <w:t xml:space="preserve"> 2015 році,</w:t>
      </w:r>
      <w:r w:rsidR="00D95C95" w:rsidRPr="00C261D3">
        <w:rPr>
          <w:rFonts w:ascii="Times New Roman" w:hAnsi="Times New Roman"/>
          <w:noProof/>
          <w:sz w:val="26"/>
          <w:szCs w:val="26"/>
          <w:lang w:val="uk-UA"/>
        </w:rPr>
        <w:t xml:space="preserve"> </w:t>
      </w:r>
      <w:r w:rsidRPr="00C261D3">
        <w:rPr>
          <w:rFonts w:ascii="Times New Roman" w:hAnsi="Times New Roman"/>
          <w:noProof/>
          <w:sz w:val="26"/>
          <w:szCs w:val="26"/>
          <w:lang w:val="uk-UA"/>
        </w:rPr>
        <w:t>в 2016 році всі окрім Вірменії продовжили свій спад, і лише в 2017 всі країн показали значний ріст, і 2018 році Вірменія та Киргистан перевершили показники 2014 року, а всі інші хоч</w:t>
      </w:r>
      <w:r w:rsidR="00407187">
        <w:rPr>
          <w:rFonts w:ascii="Times New Roman" w:hAnsi="Times New Roman"/>
          <w:noProof/>
          <w:sz w:val="26"/>
          <w:szCs w:val="26"/>
          <w:lang w:val="uk-UA"/>
        </w:rPr>
        <w:t xml:space="preserve"> </w:t>
      </w:r>
      <w:bookmarkStart w:id="5" w:name="_GoBack"/>
      <w:bookmarkEnd w:id="5"/>
      <w:r w:rsidRPr="00C261D3">
        <w:rPr>
          <w:rFonts w:ascii="Times New Roman" w:hAnsi="Times New Roman"/>
          <w:noProof/>
          <w:sz w:val="26"/>
          <w:szCs w:val="26"/>
          <w:lang w:val="uk-UA"/>
        </w:rPr>
        <w:t>і показали ріст, але не досягли колишніх результатів. Про імпорт можна сказати дещо  схоже: в 2015 всі країни мали значний спад, в 2016 році лише Україна та Росія показали ріст, а всі інші країни –спад. Відповідно  лише в  з 2017 почався стрімки ріст імпорту.</w:t>
      </w:r>
      <w:r w:rsidR="00D95C95" w:rsidRPr="00C261D3">
        <w:rPr>
          <w:rFonts w:ascii="Times New Roman" w:hAnsi="Times New Roman"/>
          <w:noProof/>
          <w:sz w:val="26"/>
          <w:szCs w:val="26"/>
          <w:lang w:val="uk-UA"/>
        </w:rPr>
        <w:t xml:space="preserve"> Я пов’язую це стрімке падіння з війною на сході України, внаслідок якої було накладено санкції на Росію, і , будучи флагманом Євразійського союзу, це не могло не зачіпити інших країн-партнерів, тобто це пов’язано з політичними мотивами. Аналізуючи торгівельний балан</w:t>
      </w:r>
      <w:r w:rsidR="005D5CC4">
        <w:rPr>
          <w:rFonts w:ascii="Times New Roman" w:hAnsi="Times New Roman"/>
          <w:noProof/>
          <w:sz w:val="26"/>
          <w:szCs w:val="26"/>
          <w:lang w:val="uk-UA"/>
        </w:rPr>
        <w:t>с</w:t>
      </w:r>
      <w:r w:rsidR="00D95C95" w:rsidRPr="00C261D3">
        <w:rPr>
          <w:rFonts w:ascii="Times New Roman" w:hAnsi="Times New Roman"/>
          <w:noProof/>
          <w:sz w:val="26"/>
          <w:szCs w:val="26"/>
          <w:lang w:val="uk-UA"/>
        </w:rPr>
        <w:t xml:space="preserve"> цих країн можна сказати, що лише Росія є та Казахстан є  експортоорієнтованими, завдяки їх природним ресурсам,тобто </w:t>
      </w:r>
      <w:r w:rsidR="00D95C95" w:rsidRPr="00C261D3">
        <w:rPr>
          <w:rFonts w:ascii="Times New Roman" w:hAnsi="Times New Roman"/>
          <w:noProof/>
          <w:sz w:val="26"/>
          <w:szCs w:val="26"/>
          <w:lang w:val="uk-UA"/>
        </w:rPr>
        <w:lastRenderedPageBreak/>
        <w:t xml:space="preserve">показники динаміки еспорту знаходяться вище показників імпорту, а всі інші є імпортоорієнтованими, відповідно динаміка імпорту вище динаміки експорту. </w:t>
      </w:r>
    </w:p>
    <w:p w:rsidR="005071CD" w:rsidRPr="00C261D3" w:rsidRDefault="00D95C95" w:rsidP="007B1821">
      <w:pPr>
        <w:ind w:firstLine="708"/>
        <w:jc w:val="both"/>
        <w:rPr>
          <w:rFonts w:ascii="Times New Roman" w:hAnsi="Times New Roman"/>
          <w:noProof/>
          <w:sz w:val="26"/>
          <w:szCs w:val="26"/>
          <w:lang w:val="uk-UA"/>
        </w:rPr>
      </w:pPr>
      <w:r w:rsidRPr="00C261D3">
        <w:rPr>
          <w:rFonts w:ascii="Times New Roman" w:hAnsi="Times New Roman"/>
          <w:noProof/>
          <w:sz w:val="26"/>
          <w:szCs w:val="26"/>
          <w:lang w:val="uk-UA"/>
        </w:rPr>
        <w:t>Відповідно динаміки експорту країн-партнерів РТУ та України в межах економічної взаємодії цих країн проглядається схожа динаміка порівняно з світовими показниками цих країн, тобто</w:t>
      </w:r>
      <w:r w:rsidR="007B1821" w:rsidRPr="00C261D3">
        <w:rPr>
          <w:rFonts w:ascii="Times New Roman" w:hAnsi="Times New Roman"/>
          <w:noProof/>
          <w:sz w:val="26"/>
          <w:szCs w:val="26"/>
          <w:lang w:val="uk-UA"/>
        </w:rPr>
        <w:t xml:space="preserve"> в 2015 році всі країни мали значний спад порівняно з 2014, в 2016 році Україна, Казахстан та Киргистан продовжували показувати внизхідну динаміку, а Росія, Білорусь та Вірменія показали ріст, в 2017 всі країни показали значний ріст, а в 2018 цей ріст продовжили всі, окрім України, яка показала спад. Аналізуючи кожну країну можна прийти до висновку, що лише Росія в рамках цієї угоди є експортоорієнтованою(динаміка експорту вище імпорту), а всі інші є імпортоорієнтованими(динаміка імпорту вище експорту).</w:t>
      </w:r>
    </w:p>
    <w:p w:rsidR="003705A5" w:rsidRPr="00C261D3" w:rsidRDefault="003705A5" w:rsidP="00117E4C">
      <w:pPr>
        <w:numPr>
          <w:ilvl w:val="0"/>
          <w:numId w:val="29"/>
        </w:numPr>
        <w:spacing w:after="0" w:line="276" w:lineRule="auto"/>
        <w:ind w:left="357" w:hanging="357"/>
        <w:jc w:val="both"/>
        <w:rPr>
          <w:rFonts w:ascii="Times New Roman" w:hAnsi="Times New Roman"/>
          <w:b/>
          <w:noProof/>
          <w:color w:val="FF0000"/>
          <w:sz w:val="26"/>
          <w:szCs w:val="26"/>
          <w:lang w:val="uk-UA"/>
        </w:rPr>
      </w:pPr>
      <w:r w:rsidRPr="00C261D3">
        <w:rPr>
          <w:rFonts w:ascii="Times New Roman" w:hAnsi="Times New Roman"/>
          <w:b/>
          <w:noProof/>
          <w:color w:val="FF0000"/>
          <w:sz w:val="28"/>
          <w:szCs w:val="28"/>
          <w:lang w:val="uk-UA"/>
        </w:rPr>
        <w:t xml:space="preserve">Аналіз торговельних потоків  трьох пар країн-партнерів по РТУ/ по торговельно-економічних зв’язках  за структурою товарних груп. </w:t>
      </w:r>
      <w:r w:rsidRPr="00C261D3">
        <w:rPr>
          <w:rFonts w:ascii="Times New Roman" w:hAnsi="Times New Roman"/>
          <w:b/>
          <w:noProof/>
          <w:color w:val="FF0000"/>
          <w:sz w:val="26"/>
          <w:szCs w:val="26"/>
          <w:lang w:val="uk-UA"/>
        </w:rPr>
        <w:t xml:space="preserve">Аналіз за 2019 рік. </w:t>
      </w:r>
    </w:p>
    <w:p w:rsidR="002259F9" w:rsidRPr="00C261D3" w:rsidRDefault="006C1093" w:rsidP="00585B9E">
      <w:pPr>
        <w:pStyle w:val="a4"/>
        <w:spacing w:after="160" w:line="276" w:lineRule="auto"/>
        <w:ind w:left="0" w:firstLine="709"/>
        <w:jc w:val="both"/>
        <w:rPr>
          <w:noProof/>
          <w:color w:val="auto"/>
          <w:sz w:val="26"/>
          <w:szCs w:val="26"/>
          <w:lang w:val="uk-UA"/>
        </w:rPr>
      </w:pPr>
      <w:r w:rsidRPr="00C261D3">
        <w:rPr>
          <w:noProof/>
          <w:color w:val="auto"/>
          <w:sz w:val="26"/>
          <w:szCs w:val="26"/>
          <w:lang w:val="uk-UA"/>
        </w:rPr>
        <w:t xml:space="preserve">Проаналізувавши 40 найбільших товарних груп експорту та 40 найбільших груп імпорту можна сказати, що перехресна торгівля відбувається в групі Україна- Білорусь в таких </w:t>
      </w:r>
      <w:r w:rsidR="005B6730" w:rsidRPr="00C261D3">
        <w:rPr>
          <w:noProof/>
          <w:color w:val="auto"/>
          <w:sz w:val="26"/>
          <w:szCs w:val="26"/>
          <w:lang w:val="uk-UA"/>
        </w:rPr>
        <w:t xml:space="preserve">товарних </w:t>
      </w:r>
      <w:r w:rsidRPr="00C261D3">
        <w:rPr>
          <w:noProof/>
          <w:color w:val="auto"/>
          <w:sz w:val="26"/>
          <w:szCs w:val="26"/>
          <w:lang w:val="uk-UA"/>
        </w:rPr>
        <w:t xml:space="preserve">групах як: не включені до інших категорій вироби з пластмас(893); пруток, катанка, вушка, профілі і сортовий прокат з чорних металів (Включаючи зварювальне залізо) (676); </w:t>
      </w:r>
      <w:r w:rsidR="005B6730" w:rsidRPr="00C261D3">
        <w:rPr>
          <w:noProof/>
          <w:color w:val="auto"/>
          <w:sz w:val="26"/>
          <w:szCs w:val="26"/>
          <w:lang w:val="uk-UA"/>
        </w:rPr>
        <w:t>залізничні транспортні засоби (включаючи потяги на повітряній</w:t>
      </w:r>
      <w:r w:rsidR="00585B9E" w:rsidRPr="00C261D3">
        <w:rPr>
          <w:noProof/>
          <w:color w:val="auto"/>
          <w:sz w:val="26"/>
          <w:szCs w:val="26"/>
          <w:lang w:val="uk-UA"/>
        </w:rPr>
        <w:t xml:space="preserve"> </w:t>
      </w:r>
      <w:r w:rsidR="005B6730" w:rsidRPr="00C261D3">
        <w:rPr>
          <w:noProof/>
          <w:color w:val="auto"/>
          <w:sz w:val="26"/>
          <w:szCs w:val="26"/>
          <w:lang w:val="uk-UA"/>
        </w:rPr>
        <w:t>подушці) і пов'язане з ними обладнання (791);</w:t>
      </w:r>
      <w:r w:rsidR="005B6730" w:rsidRPr="00C261D3">
        <w:rPr>
          <w:rFonts w:asciiTheme="minorHAnsi" w:eastAsiaTheme="minorHAnsi" w:hAnsiTheme="minorHAnsi" w:cstheme="minorBidi"/>
          <w:noProof/>
          <w:color w:val="auto"/>
          <w:sz w:val="26"/>
          <w:szCs w:val="26"/>
          <w:lang w:val="uk-UA" w:eastAsia="en-US"/>
        </w:rPr>
        <w:t xml:space="preserve"> </w:t>
      </w:r>
      <w:r w:rsidR="005B6730" w:rsidRPr="00C261D3">
        <w:rPr>
          <w:noProof/>
          <w:color w:val="auto"/>
          <w:sz w:val="26"/>
          <w:szCs w:val="26"/>
          <w:lang w:val="uk-UA"/>
        </w:rPr>
        <w:t xml:space="preserve"> пластмас у формі пластин, листів, плівок і смуг (582). </w:t>
      </w:r>
      <w:r w:rsidR="00585B9E" w:rsidRPr="00C261D3">
        <w:rPr>
          <w:noProof/>
          <w:color w:val="auto"/>
          <w:sz w:val="26"/>
          <w:szCs w:val="26"/>
          <w:lang w:val="uk-UA"/>
        </w:rPr>
        <w:t>Всього товарних груп, де гіпотетично має місце внутрішньосекторна торгівля, між Україною та  Білоруссю - 4.</w:t>
      </w:r>
    </w:p>
    <w:p w:rsidR="003705A5" w:rsidRPr="00C261D3" w:rsidRDefault="005B6730" w:rsidP="00585B9E">
      <w:pPr>
        <w:pStyle w:val="a4"/>
        <w:spacing w:after="160" w:line="276" w:lineRule="auto"/>
        <w:ind w:left="0" w:firstLine="709"/>
        <w:jc w:val="both"/>
        <w:rPr>
          <w:noProof/>
          <w:color w:val="auto"/>
          <w:sz w:val="26"/>
          <w:szCs w:val="26"/>
          <w:lang w:val="uk-UA"/>
        </w:rPr>
      </w:pPr>
      <w:r w:rsidRPr="00C261D3">
        <w:rPr>
          <w:noProof/>
          <w:color w:val="auto"/>
          <w:sz w:val="26"/>
          <w:szCs w:val="26"/>
          <w:lang w:val="uk-UA"/>
        </w:rPr>
        <w:t>Якщо говорити про групу Україна Росія, то в ній в таких товарних групах відбувається перехресна торгівля як: вироби з чавуну або нелегованої сталі, одержувані плоскою прокаткою, неплакований, без гальванічного або іншого покриття(673);</w:t>
      </w:r>
      <w:r w:rsidRPr="00C261D3">
        <w:rPr>
          <w:noProof/>
          <w:sz w:val="26"/>
          <w:szCs w:val="26"/>
          <w:lang w:val="uk-UA"/>
        </w:rPr>
        <w:t xml:space="preserve"> </w:t>
      </w:r>
      <w:r w:rsidRPr="00C261D3">
        <w:rPr>
          <w:noProof/>
          <w:color w:val="auto"/>
          <w:sz w:val="26"/>
          <w:szCs w:val="26"/>
          <w:lang w:val="uk-UA"/>
        </w:rPr>
        <w:t>пруток, катанка, вушка, профілі і сортовий прокат з чорних металів (Включаючи зварювальне залізо); папір та картон;</w:t>
      </w:r>
      <w:r w:rsidRPr="00C261D3">
        <w:rPr>
          <w:noProof/>
          <w:sz w:val="26"/>
          <w:szCs w:val="26"/>
          <w:lang w:val="uk-UA"/>
        </w:rPr>
        <w:t xml:space="preserve"> </w:t>
      </w:r>
      <w:r w:rsidRPr="00C261D3">
        <w:rPr>
          <w:noProof/>
          <w:color w:val="auto"/>
          <w:sz w:val="26"/>
          <w:szCs w:val="26"/>
          <w:lang w:val="uk-UA"/>
        </w:rPr>
        <w:t>залізничні транспортні засоби (включаючи потяги на повітряній подушці) і пов'язане з ними обладнання</w:t>
      </w:r>
      <w:r w:rsidR="002259F9" w:rsidRPr="00C261D3">
        <w:rPr>
          <w:noProof/>
          <w:color w:val="auto"/>
          <w:sz w:val="26"/>
          <w:szCs w:val="26"/>
          <w:lang w:val="uk-UA"/>
        </w:rPr>
        <w:t xml:space="preserve"> (791);</w:t>
      </w:r>
      <w:r w:rsidR="002259F9" w:rsidRPr="00C261D3">
        <w:rPr>
          <w:noProof/>
          <w:sz w:val="26"/>
          <w:szCs w:val="26"/>
          <w:lang w:val="uk-UA"/>
        </w:rPr>
        <w:t xml:space="preserve"> </w:t>
      </w:r>
      <w:r w:rsidR="002259F9" w:rsidRPr="00C261D3">
        <w:rPr>
          <w:noProof/>
          <w:color w:val="auto"/>
          <w:sz w:val="26"/>
          <w:szCs w:val="26"/>
          <w:lang w:val="uk-UA"/>
        </w:rPr>
        <w:t>залишкові нафтопродукти, не включені в інші категорії, і аналогічні матеріали (335);</w:t>
      </w:r>
      <w:r w:rsidR="002259F9" w:rsidRPr="00C261D3">
        <w:rPr>
          <w:noProof/>
          <w:sz w:val="26"/>
          <w:szCs w:val="26"/>
          <w:lang w:val="uk-UA"/>
        </w:rPr>
        <w:t xml:space="preserve"> </w:t>
      </w:r>
      <w:r w:rsidR="002259F9" w:rsidRPr="00C261D3">
        <w:rPr>
          <w:noProof/>
          <w:color w:val="auto"/>
          <w:sz w:val="26"/>
          <w:szCs w:val="26"/>
          <w:lang w:val="uk-UA"/>
        </w:rPr>
        <w:t>папір і картон, нарізані за розміром або формату, і вироби з паперу або картону; пластмаса у формі пластин, листів, плівок і смуг (582);</w:t>
      </w:r>
      <w:r w:rsidR="002259F9" w:rsidRPr="00C261D3">
        <w:rPr>
          <w:noProof/>
          <w:sz w:val="26"/>
          <w:szCs w:val="26"/>
          <w:lang w:val="uk-UA"/>
        </w:rPr>
        <w:t xml:space="preserve">  </w:t>
      </w:r>
      <w:r w:rsidR="002259F9" w:rsidRPr="00C261D3">
        <w:rPr>
          <w:noProof/>
          <w:color w:val="auto"/>
          <w:sz w:val="26"/>
          <w:szCs w:val="26"/>
          <w:lang w:val="uk-UA"/>
        </w:rPr>
        <w:t>деталі й приналежності автомобілів, включених в групи 722, 781, 782 і 783(784); руди та концентрати неблагородних металів, не включені в інші категорії (287);</w:t>
      </w:r>
      <w:r w:rsidR="002259F9" w:rsidRPr="00C261D3">
        <w:rPr>
          <w:noProof/>
          <w:sz w:val="26"/>
          <w:szCs w:val="26"/>
          <w:lang w:val="uk-UA"/>
        </w:rPr>
        <w:t xml:space="preserve"> </w:t>
      </w:r>
      <w:r w:rsidR="002259F9" w:rsidRPr="00C261D3">
        <w:rPr>
          <w:noProof/>
          <w:color w:val="auto"/>
          <w:sz w:val="26"/>
          <w:szCs w:val="26"/>
          <w:lang w:val="uk-UA"/>
        </w:rPr>
        <w:t>камінь, пісок і гравій (273);</w:t>
      </w:r>
      <w:r w:rsidR="002259F9" w:rsidRPr="00C261D3">
        <w:rPr>
          <w:noProof/>
          <w:sz w:val="26"/>
          <w:szCs w:val="26"/>
          <w:lang w:val="uk-UA"/>
        </w:rPr>
        <w:t xml:space="preserve"> </w:t>
      </w:r>
      <w:r w:rsidR="002259F9" w:rsidRPr="00C261D3">
        <w:rPr>
          <w:noProof/>
          <w:color w:val="auto"/>
          <w:sz w:val="26"/>
          <w:szCs w:val="26"/>
          <w:lang w:val="uk-UA"/>
        </w:rPr>
        <w:t xml:space="preserve">полімери етилену в первинній формі (571). </w:t>
      </w:r>
      <w:r w:rsidR="00585B9E" w:rsidRPr="00C261D3">
        <w:rPr>
          <w:noProof/>
          <w:color w:val="auto"/>
          <w:sz w:val="26"/>
          <w:szCs w:val="26"/>
          <w:lang w:val="uk-UA"/>
        </w:rPr>
        <w:t>Всього товарних груп, де гіпотетично має місце внутрішньосекторна торгівля, між Україною та  Росією - 4.</w:t>
      </w:r>
    </w:p>
    <w:p w:rsidR="002259F9" w:rsidRPr="00C261D3" w:rsidRDefault="002259F9" w:rsidP="00585B9E">
      <w:pPr>
        <w:pStyle w:val="a4"/>
        <w:spacing w:after="160" w:line="276" w:lineRule="auto"/>
        <w:ind w:left="0" w:firstLine="709"/>
        <w:jc w:val="both"/>
        <w:rPr>
          <w:noProof/>
          <w:color w:val="auto"/>
          <w:sz w:val="26"/>
          <w:szCs w:val="26"/>
          <w:lang w:val="uk-UA"/>
        </w:rPr>
      </w:pPr>
      <w:r w:rsidRPr="00C261D3">
        <w:rPr>
          <w:noProof/>
          <w:color w:val="auto"/>
          <w:sz w:val="26"/>
          <w:szCs w:val="26"/>
          <w:lang w:val="uk-UA"/>
        </w:rPr>
        <w:t>До товарних груп ,в яких відбувається перехресна торгівля в групі Україна –Білорусь відносяться:</w:t>
      </w:r>
      <w:r w:rsidRPr="00C261D3">
        <w:rPr>
          <w:noProof/>
          <w:sz w:val="26"/>
          <w:szCs w:val="26"/>
          <w:lang w:val="uk-UA"/>
        </w:rPr>
        <w:t xml:space="preserve"> </w:t>
      </w:r>
      <w:r w:rsidRPr="00C261D3">
        <w:rPr>
          <w:noProof/>
          <w:color w:val="auto"/>
          <w:sz w:val="26"/>
          <w:szCs w:val="26"/>
          <w:lang w:val="uk-UA"/>
        </w:rPr>
        <w:t>продукти із зернових і продукти з борошна або крохмалю, фруктового або овочевого (48);</w:t>
      </w:r>
      <w:r w:rsidRPr="00C261D3">
        <w:rPr>
          <w:noProof/>
          <w:sz w:val="26"/>
          <w:szCs w:val="26"/>
          <w:lang w:val="uk-UA"/>
        </w:rPr>
        <w:t xml:space="preserve"> </w:t>
      </w:r>
      <w:r w:rsidRPr="00C261D3">
        <w:rPr>
          <w:noProof/>
          <w:color w:val="auto"/>
          <w:sz w:val="26"/>
          <w:szCs w:val="26"/>
          <w:lang w:val="uk-UA"/>
        </w:rPr>
        <w:t xml:space="preserve">електричні машини і пристрої, не включені в інші категорії (778);  Нафтові масла і нафтопродукти, отримані з бітумінозних мінералів (крім сирих); продукти, не включені в інші категорії, що містять по вазі 70% або більше таких масел, які є основною складовою частиною цих продуктів; відходи, які містять нафту (334); </w:t>
      </w:r>
      <w:r w:rsidR="00585B9E" w:rsidRPr="00C261D3">
        <w:rPr>
          <w:noProof/>
          <w:color w:val="auto"/>
          <w:sz w:val="26"/>
          <w:szCs w:val="26"/>
          <w:lang w:val="uk-UA"/>
        </w:rPr>
        <w:t>п</w:t>
      </w:r>
      <w:r w:rsidRPr="00C261D3">
        <w:rPr>
          <w:noProof/>
          <w:color w:val="auto"/>
          <w:sz w:val="26"/>
          <w:szCs w:val="26"/>
          <w:lang w:val="uk-UA"/>
        </w:rPr>
        <w:t xml:space="preserve">апір і картон, нарізані за розміром або формату, і вироби з </w:t>
      </w:r>
      <w:r w:rsidRPr="00C261D3">
        <w:rPr>
          <w:noProof/>
          <w:color w:val="auto"/>
          <w:sz w:val="26"/>
          <w:szCs w:val="26"/>
          <w:lang w:val="uk-UA"/>
        </w:rPr>
        <w:lastRenderedPageBreak/>
        <w:t>паперу або картону</w:t>
      </w:r>
      <w:r w:rsidR="00585B9E" w:rsidRPr="00C261D3">
        <w:rPr>
          <w:noProof/>
          <w:color w:val="auto"/>
          <w:sz w:val="26"/>
          <w:szCs w:val="26"/>
          <w:lang w:val="uk-UA"/>
        </w:rPr>
        <w:t xml:space="preserve"> (642). Всього товарних груп, де гіпотетично має місце внутрішньосекторна торгівля, між Україною та  Казахстаном - 4.</w:t>
      </w:r>
    </w:p>
    <w:p w:rsidR="00585B9E" w:rsidRPr="00C261D3" w:rsidRDefault="00585B9E" w:rsidP="00585B9E">
      <w:pPr>
        <w:pStyle w:val="a4"/>
        <w:spacing w:after="160" w:line="276" w:lineRule="auto"/>
        <w:ind w:left="0" w:firstLine="709"/>
        <w:jc w:val="both"/>
        <w:rPr>
          <w:noProof/>
          <w:color w:val="auto"/>
          <w:sz w:val="26"/>
          <w:szCs w:val="26"/>
          <w:lang w:val="uk-UA"/>
        </w:rPr>
      </w:pPr>
      <w:r w:rsidRPr="00C261D3">
        <w:rPr>
          <w:noProof/>
          <w:color w:val="auto"/>
          <w:sz w:val="26"/>
          <w:szCs w:val="26"/>
          <w:lang w:val="uk-UA"/>
        </w:rPr>
        <w:t>Можна прийти до висновку: більшість товарних груп в 40 найбільших товарних груп експорту та 40 найбільших груп імпорту є між секторними, з 120 товарних груп (загалом за 3 групами країн) лише 19 є внутрішньосекторними, це говорить про</w:t>
      </w:r>
      <w:r w:rsidR="00B91A94" w:rsidRPr="00C261D3">
        <w:rPr>
          <w:noProof/>
          <w:color w:val="auto"/>
          <w:sz w:val="26"/>
          <w:szCs w:val="26"/>
          <w:lang w:val="uk-UA"/>
        </w:rPr>
        <w:t xml:space="preserve"> наявність міжсекторної торгівлі і країни працюють за принципом порівняльної переваги, тобто відсутня виробничо-торговельна інтеграція між країнами , в контексті Євразійського союзу це не є погано, головне досягнення внутрісекторної торгівлі в ЄС.</w:t>
      </w:r>
    </w:p>
    <w:p w:rsidR="00382A86" w:rsidRPr="00C261D3" w:rsidRDefault="00455A87" w:rsidP="00382A86">
      <w:pPr>
        <w:pStyle w:val="a4"/>
        <w:spacing w:after="160" w:line="276" w:lineRule="auto"/>
        <w:ind w:left="0" w:firstLine="709"/>
        <w:jc w:val="both"/>
        <w:rPr>
          <w:noProof/>
          <w:color w:val="auto"/>
          <w:sz w:val="26"/>
          <w:szCs w:val="26"/>
          <w:lang w:val="uk-UA"/>
        </w:rPr>
      </w:pPr>
      <w:r w:rsidRPr="00C261D3">
        <w:rPr>
          <w:noProof/>
          <w:color w:val="auto"/>
          <w:sz w:val="26"/>
          <w:szCs w:val="26"/>
          <w:lang w:val="uk-UA"/>
        </w:rPr>
        <w:t xml:space="preserve">Згідно з 40 товарними груп з найбільшим індексом RCA та 40 товарниими групуми з найнижчим індексом RCA, можна сказати, що </w:t>
      </w:r>
      <w:r w:rsidR="00382A86" w:rsidRPr="00C261D3">
        <w:rPr>
          <w:noProof/>
          <w:color w:val="auto"/>
          <w:sz w:val="26"/>
          <w:szCs w:val="26"/>
          <w:lang w:val="uk-UA"/>
        </w:rPr>
        <w:t>згідно з теорією Гекшера-Оліна</w:t>
      </w:r>
      <w:r w:rsidRPr="00C261D3">
        <w:rPr>
          <w:noProof/>
          <w:color w:val="auto"/>
          <w:sz w:val="26"/>
          <w:szCs w:val="26"/>
          <w:lang w:val="uk-UA"/>
        </w:rPr>
        <w:t xml:space="preserve"> Україна </w:t>
      </w:r>
      <w:r w:rsidR="00382A86" w:rsidRPr="00C261D3">
        <w:rPr>
          <w:noProof/>
          <w:color w:val="auto"/>
          <w:sz w:val="26"/>
          <w:szCs w:val="26"/>
          <w:lang w:val="uk-UA"/>
        </w:rPr>
        <w:t xml:space="preserve">та Білорусь </w:t>
      </w:r>
      <w:r w:rsidRPr="00C261D3">
        <w:rPr>
          <w:noProof/>
          <w:color w:val="auto"/>
          <w:sz w:val="26"/>
          <w:szCs w:val="26"/>
          <w:lang w:val="uk-UA"/>
        </w:rPr>
        <w:t>спеціалізується на капіталомітких товарах</w:t>
      </w:r>
      <w:r w:rsidR="00382A86" w:rsidRPr="00C261D3">
        <w:rPr>
          <w:noProof/>
          <w:color w:val="auto"/>
          <w:sz w:val="26"/>
          <w:szCs w:val="26"/>
          <w:lang w:val="uk-UA"/>
        </w:rPr>
        <w:t>, а Росія та Казахстан на ресурсомістких.Відповідно індексу Грубеля-Ллойда, група Україна-Білорусь має середній рівень</w:t>
      </w:r>
      <w:r w:rsidR="006C581B" w:rsidRPr="00C261D3">
        <w:rPr>
          <w:noProof/>
          <w:color w:val="auto"/>
          <w:sz w:val="26"/>
          <w:szCs w:val="26"/>
          <w:lang w:val="uk-UA"/>
        </w:rPr>
        <w:t xml:space="preserve"> </w:t>
      </w:r>
      <w:r w:rsidR="00382A86" w:rsidRPr="00C261D3">
        <w:rPr>
          <w:noProof/>
          <w:color w:val="auto"/>
          <w:sz w:val="26"/>
          <w:szCs w:val="26"/>
          <w:lang w:val="uk-UA"/>
        </w:rPr>
        <w:t>внутрішньосекторної торгівлі</w:t>
      </w:r>
      <w:r w:rsidR="006C581B" w:rsidRPr="00C261D3">
        <w:rPr>
          <w:noProof/>
          <w:color w:val="auto"/>
          <w:sz w:val="26"/>
          <w:szCs w:val="26"/>
          <w:lang w:val="uk-UA"/>
        </w:rPr>
        <w:t xml:space="preserve"> (52)  , група Україна-Росія має рівень вище середнього внутрішньосекторної торгівлі (62) , група Україна- Казахстан має маже ідеальний рівень внутрішньосекторної торгівлі (91). Тобто в виробничо-торговельних зв’язках Казахстану та України можна побачити, високий рівень перетину секторинх потоків, що означає високу якість інтеграції даної групи, тобто експорту та імпорту майже знаходяться на рівні балансу. Білорусь та Росія також мають значний рівень інтеграції з Україною, але вони </w:t>
      </w:r>
      <w:r w:rsidR="00830C34" w:rsidRPr="00C261D3">
        <w:rPr>
          <w:noProof/>
          <w:color w:val="auto"/>
          <w:sz w:val="26"/>
          <w:szCs w:val="26"/>
          <w:lang w:val="uk-UA"/>
        </w:rPr>
        <w:t xml:space="preserve">значно більше експортують в Україну, чим імпортують з неї. </w:t>
      </w:r>
    </w:p>
    <w:p w:rsidR="00205878" w:rsidRPr="00C261D3" w:rsidRDefault="00205878" w:rsidP="00227686">
      <w:pPr>
        <w:pStyle w:val="a4"/>
        <w:spacing w:after="160" w:line="22" w:lineRule="atLeast"/>
        <w:ind w:left="0" w:firstLine="709"/>
        <w:jc w:val="both"/>
        <w:rPr>
          <w:noProof/>
          <w:color w:val="auto"/>
          <w:sz w:val="26"/>
          <w:szCs w:val="26"/>
          <w:lang w:val="uk-UA"/>
        </w:rPr>
      </w:pPr>
      <w:r w:rsidRPr="00C261D3">
        <w:rPr>
          <w:noProof/>
          <w:color w:val="auto"/>
          <w:sz w:val="26"/>
          <w:szCs w:val="26"/>
          <w:lang w:val="uk-UA"/>
        </w:rPr>
        <w:t>А також можна додати</w:t>
      </w:r>
      <w:r w:rsidR="00EC351F" w:rsidRPr="00C261D3">
        <w:rPr>
          <w:noProof/>
          <w:color w:val="auto"/>
          <w:sz w:val="26"/>
          <w:szCs w:val="26"/>
          <w:lang w:val="uk-UA"/>
        </w:rPr>
        <w:t xml:space="preserve"> , що до товарних груп, які мають великі вартісні обсяги експорту, але які не збігаються з товарними експортними групами з найвищими RCA, відповідно мають ознаки внутрішньосекторної торгівлі  відносяться: </w:t>
      </w:r>
      <w:r w:rsidR="00227686" w:rsidRPr="00C261D3">
        <w:rPr>
          <w:noProof/>
          <w:color w:val="auto"/>
          <w:sz w:val="26"/>
          <w:szCs w:val="26"/>
          <w:lang w:val="uk-UA"/>
        </w:rPr>
        <w:t>Деталі й приналежності автомобілів, включених в групи 722, 781, 782 і 783 (784); Інші генераторні установки і їх деталі, не включені в інші категорії (718).</w:t>
      </w:r>
    </w:p>
    <w:p w:rsidR="00455A87" w:rsidRPr="00C261D3" w:rsidRDefault="00EC351F" w:rsidP="00227686">
      <w:pPr>
        <w:pStyle w:val="a4"/>
        <w:spacing w:after="160" w:line="22" w:lineRule="atLeast"/>
        <w:ind w:left="0" w:firstLine="709"/>
        <w:jc w:val="both"/>
        <w:rPr>
          <w:noProof/>
          <w:color w:val="auto"/>
          <w:sz w:val="26"/>
          <w:szCs w:val="26"/>
          <w:lang w:val="uk-UA"/>
        </w:rPr>
      </w:pPr>
      <w:r w:rsidRPr="00C261D3">
        <w:rPr>
          <w:noProof/>
          <w:color w:val="auto"/>
          <w:sz w:val="26"/>
          <w:szCs w:val="26"/>
          <w:lang w:val="uk-UA"/>
        </w:rPr>
        <w:t>А до до товарних груп, які мають великими вартісними обсягами імпорту, які не збігаються з товарними імпортними групами з найнижчим  RCA,</w:t>
      </w:r>
      <w:r w:rsidRPr="00C261D3">
        <w:rPr>
          <w:noProof/>
          <w:sz w:val="26"/>
          <w:szCs w:val="26"/>
          <w:lang w:val="uk-UA"/>
        </w:rPr>
        <w:t xml:space="preserve"> </w:t>
      </w:r>
      <w:r w:rsidRPr="00C261D3">
        <w:rPr>
          <w:noProof/>
          <w:color w:val="auto"/>
          <w:sz w:val="26"/>
          <w:szCs w:val="26"/>
          <w:lang w:val="uk-UA"/>
        </w:rPr>
        <w:t xml:space="preserve">відповідно також мають ознаки внутрішньосекторної торгівлі  відносяться: </w:t>
      </w:r>
      <w:r w:rsidR="00227686" w:rsidRPr="00C261D3">
        <w:rPr>
          <w:noProof/>
          <w:color w:val="auto"/>
          <w:sz w:val="26"/>
          <w:szCs w:val="26"/>
          <w:lang w:val="uk-UA"/>
        </w:rPr>
        <w:t>Деталі й приналежності автомобілів, включених в групи 722, 781, 782 і 783 (784); Чи не включені до інших категорій вироби з пластмас (893); Спеціальна пряжа, спеціальні текстильні тканини і аналогічні вироби (657</w:t>
      </w:r>
      <w:r w:rsidRPr="00C261D3">
        <w:rPr>
          <w:noProof/>
          <w:color w:val="auto"/>
          <w:sz w:val="26"/>
          <w:szCs w:val="26"/>
          <w:lang w:val="uk-UA"/>
        </w:rPr>
        <w:t xml:space="preserve">); </w:t>
      </w:r>
      <w:r w:rsidR="00227686" w:rsidRPr="00C261D3">
        <w:rPr>
          <w:noProof/>
          <w:color w:val="auto"/>
          <w:sz w:val="26"/>
          <w:szCs w:val="26"/>
          <w:lang w:val="uk-UA"/>
        </w:rPr>
        <w:t>вироби з неблагородних металів, не включені в інші категорії (699); парфумерні, косметичні та туалетні препарати (крім мила) (533); електророзподільної обладнання, не включене до інших категорій (773); залізничні транспортні засоби (включаючи потяги на повітряній подушці) і пов'язане з ними обладнання (791); автомобілі та інші транспортні засоби з двигуном, призначені в основному для перевезення пасажирів (крім транспортних засобів, призначених для перевезення 10 і більше осіб, включаючи водія), включаючи багатомісні автомобілі з кузовом фургон типу і гоночні автомобілі; харчові продукти та препарати, не включені в інші категорії (98).</w:t>
      </w:r>
    </w:p>
    <w:p w:rsidR="003705A5" w:rsidRPr="00C261D3" w:rsidRDefault="00227686" w:rsidP="00227686">
      <w:pPr>
        <w:pStyle w:val="a4"/>
        <w:spacing w:after="160" w:line="22" w:lineRule="atLeast"/>
        <w:ind w:left="0" w:firstLine="709"/>
        <w:jc w:val="both"/>
        <w:rPr>
          <w:noProof/>
          <w:color w:val="auto"/>
          <w:sz w:val="26"/>
          <w:szCs w:val="26"/>
          <w:lang w:val="uk-UA"/>
        </w:rPr>
      </w:pPr>
      <w:r w:rsidRPr="00C261D3">
        <w:rPr>
          <w:noProof/>
          <w:color w:val="auto"/>
          <w:sz w:val="26"/>
          <w:szCs w:val="26"/>
          <w:lang w:val="uk-UA"/>
        </w:rPr>
        <w:t>Тобто можна підбити підсумок, що в промисловому та сільсько-господарському секторах має місце внутрішньосекторна торгівля в парі країн-торговельних партнерів.</w:t>
      </w:r>
    </w:p>
    <w:p w:rsidR="0020333F" w:rsidRPr="00C261D3" w:rsidRDefault="0020333F" w:rsidP="00117E4C">
      <w:pPr>
        <w:spacing w:line="240" w:lineRule="auto"/>
        <w:jc w:val="both"/>
        <w:rPr>
          <w:rFonts w:ascii="Times New Roman" w:hAnsi="Times New Roman"/>
          <w:b/>
          <w:i/>
          <w:noProof/>
          <w:color w:val="FF0000"/>
          <w:sz w:val="28"/>
          <w:szCs w:val="28"/>
          <w:lang w:val="uk-UA"/>
        </w:rPr>
      </w:pPr>
      <w:r w:rsidRPr="00C261D3">
        <w:rPr>
          <w:rFonts w:ascii="Times New Roman" w:hAnsi="Times New Roman"/>
          <w:b/>
          <w:i/>
          <w:noProof/>
          <w:color w:val="FF0000"/>
          <w:sz w:val="28"/>
          <w:szCs w:val="28"/>
          <w:lang w:val="uk-UA"/>
        </w:rPr>
        <w:lastRenderedPageBreak/>
        <w:t>Розділ 4. Перспективи: доцільність поглиблення, переваги, слабкі сторони, недоліки, ризики (чи функціонування, чи  створення, чи розширення РТУ чи міжнародного економічного інтеграційного об’єднання  в залежності від конкретної ситуації).</w:t>
      </w:r>
    </w:p>
    <w:p w:rsidR="001809B2" w:rsidRPr="00C261D3" w:rsidRDefault="001809B2" w:rsidP="00117E4C">
      <w:pPr>
        <w:spacing w:after="0" w:line="240" w:lineRule="auto"/>
        <w:jc w:val="center"/>
        <w:rPr>
          <w:rFonts w:ascii="Arial" w:hAnsi="Arial" w:cs="Arial"/>
          <w:b/>
          <w:i/>
          <w:noProof/>
          <w:sz w:val="32"/>
          <w:lang w:val="uk-UA"/>
        </w:rPr>
      </w:pPr>
      <w:r w:rsidRPr="00C261D3">
        <w:rPr>
          <w:rFonts w:ascii="Arial" w:hAnsi="Arial" w:cs="Arial"/>
          <w:b/>
          <w:i/>
          <w:noProof/>
          <w:sz w:val="32"/>
          <w:lang w:val="uk-UA"/>
        </w:rPr>
        <w:t>SWOT-</w:t>
      </w:r>
      <w:r w:rsidR="00DF6B26" w:rsidRPr="00C261D3">
        <w:rPr>
          <w:rFonts w:ascii="Arial" w:hAnsi="Arial" w:cs="Arial"/>
          <w:b/>
          <w:i/>
          <w:noProof/>
          <w:sz w:val="32"/>
          <w:lang w:val="uk-UA"/>
        </w:rPr>
        <w:t>аналіз. Україна та Євразійський економічний союз</w:t>
      </w:r>
    </w:p>
    <w:tbl>
      <w:tblPr>
        <w:tblStyle w:val="a6"/>
        <w:tblW w:w="10915" w:type="dxa"/>
        <w:tblInd w:w="-1139" w:type="dxa"/>
        <w:tblLook w:val="04A0" w:firstRow="1" w:lastRow="0" w:firstColumn="1" w:lastColumn="0" w:noHBand="0" w:noVBand="1"/>
      </w:tblPr>
      <w:tblGrid>
        <w:gridCol w:w="5954"/>
        <w:gridCol w:w="4961"/>
      </w:tblGrid>
      <w:tr w:rsidR="001809B2" w:rsidRPr="00C261D3" w:rsidTr="00117E4C">
        <w:trPr>
          <w:trHeight w:val="258"/>
        </w:trPr>
        <w:tc>
          <w:tcPr>
            <w:tcW w:w="5954" w:type="dxa"/>
          </w:tcPr>
          <w:p w:rsidR="001809B2" w:rsidRPr="00C261D3" w:rsidRDefault="001809B2" w:rsidP="00117E4C">
            <w:pPr>
              <w:rPr>
                <w:rFonts w:ascii="Arial" w:hAnsi="Arial" w:cs="Arial"/>
                <w:b/>
                <w:i/>
                <w:noProof/>
                <w:sz w:val="24"/>
                <w:lang w:val="uk-UA"/>
              </w:rPr>
            </w:pPr>
            <w:r w:rsidRPr="00C261D3">
              <w:rPr>
                <w:rFonts w:ascii="Arial" w:hAnsi="Arial" w:cs="Arial"/>
                <w:b/>
                <w:i/>
                <w:noProof/>
                <w:sz w:val="24"/>
                <w:lang w:val="uk-UA"/>
              </w:rPr>
              <w:t>Сильні сторони</w:t>
            </w:r>
          </w:p>
        </w:tc>
        <w:tc>
          <w:tcPr>
            <w:tcW w:w="4961" w:type="dxa"/>
          </w:tcPr>
          <w:p w:rsidR="001809B2" w:rsidRPr="00C261D3" w:rsidRDefault="001809B2" w:rsidP="00117E4C">
            <w:pPr>
              <w:rPr>
                <w:rFonts w:ascii="Arial" w:hAnsi="Arial" w:cs="Arial"/>
                <w:b/>
                <w:i/>
                <w:noProof/>
                <w:sz w:val="24"/>
                <w:lang w:val="uk-UA"/>
              </w:rPr>
            </w:pPr>
            <w:r w:rsidRPr="00C261D3">
              <w:rPr>
                <w:rFonts w:ascii="Arial" w:hAnsi="Arial" w:cs="Arial"/>
                <w:b/>
                <w:i/>
                <w:noProof/>
                <w:sz w:val="24"/>
                <w:lang w:val="uk-UA"/>
              </w:rPr>
              <w:t>Слабкі сторони</w:t>
            </w:r>
          </w:p>
        </w:tc>
      </w:tr>
      <w:tr w:rsidR="001809B2" w:rsidRPr="00C261D3" w:rsidTr="00117E4C">
        <w:trPr>
          <w:trHeight w:val="1823"/>
        </w:trPr>
        <w:tc>
          <w:tcPr>
            <w:tcW w:w="5954" w:type="dxa"/>
          </w:tcPr>
          <w:p w:rsidR="001809B2" w:rsidRPr="00C261D3" w:rsidRDefault="001809B2" w:rsidP="003A29E0">
            <w:pPr>
              <w:pStyle w:val="a4"/>
              <w:numPr>
                <w:ilvl w:val="0"/>
                <w:numId w:val="20"/>
              </w:numPr>
              <w:ind w:left="357" w:hanging="357"/>
              <w:rPr>
                <w:b/>
                <w:i/>
                <w:noProof/>
                <w:sz w:val="28"/>
                <w:lang w:val="uk-UA"/>
              </w:rPr>
            </w:pPr>
            <w:r w:rsidRPr="00C261D3">
              <w:rPr>
                <w:noProof/>
                <w:sz w:val="28"/>
                <w:lang w:val="uk-UA"/>
              </w:rPr>
              <w:t xml:space="preserve">Великий ресурсний потенціал; </w:t>
            </w:r>
          </w:p>
          <w:p w:rsidR="001809B2" w:rsidRPr="00C261D3" w:rsidRDefault="001809B2" w:rsidP="003A29E0">
            <w:pPr>
              <w:pStyle w:val="a4"/>
              <w:numPr>
                <w:ilvl w:val="0"/>
                <w:numId w:val="20"/>
              </w:numPr>
              <w:ind w:left="357" w:hanging="357"/>
              <w:rPr>
                <w:b/>
                <w:i/>
                <w:noProof/>
                <w:sz w:val="28"/>
                <w:lang w:val="uk-UA"/>
              </w:rPr>
            </w:pPr>
            <w:r w:rsidRPr="00C261D3">
              <w:rPr>
                <w:noProof/>
                <w:sz w:val="28"/>
                <w:lang w:val="uk-UA"/>
              </w:rPr>
              <w:t xml:space="preserve">Територіальна близькість; </w:t>
            </w:r>
          </w:p>
          <w:p w:rsidR="001809B2" w:rsidRPr="00C261D3" w:rsidRDefault="001809B2" w:rsidP="003A29E0">
            <w:pPr>
              <w:pStyle w:val="a4"/>
              <w:numPr>
                <w:ilvl w:val="0"/>
                <w:numId w:val="20"/>
              </w:numPr>
              <w:ind w:left="357" w:hanging="357"/>
              <w:rPr>
                <w:b/>
                <w:i/>
                <w:noProof/>
                <w:sz w:val="28"/>
                <w:lang w:val="uk-UA"/>
              </w:rPr>
            </w:pPr>
            <w:r w:rsidRPr="00C261D3">
              <w:rPr>
                <w:noProof/>
                <w:sz w:val="28"/>
                <w:lang w:val="uk-UA"/>
              </w:rPr>
              <w:t xml:space="preserve">наявність великого ринку збуту товарів </w:t>
            </w:r>
          </w:p>
        </w:tc>
        <w:tc>
          <w:tcPr>
            <w:tcW w:w="4961" w:type="dxa"/>
          </w:tcPr>
          <w:p w:rsidR="001809B2" w:rsidRPr="00C261D3" w:rsidRDefault="001809B2" w:rsidP="003A29E0">
            <w:pPr>
              <w:pStyle w:val="a4"/>
              <w:numPr>
                <w:ilvl w:val="0"/>
                <w:numId w:val="21"/>
              </w:numPr>
              <w:ind w:left="357" w:hanging="357"/>
              <w:rPr>
                <w:noProof/>
                <w:sz w:val="28"/>
                <w:lang w:val="uk-UA"/>
              </w:rPr>
            </w:pPr>
            <w:r w:rsidRPr="00C261D3">
              <w:rPr>
                <w:noProof/>
                <w:sz w:val="28"/>
                <w:lang w:val="uk-UA"/>
              </w:rPr>
              <w:t xml:space="preserve"> Низька конкурентоспроможність та якість продукції; </w:t>
            </w:r>
          </w:p>
          <w:p w:rsidR="001809B2" w:rsidRPr="00C261D3" w:rsidRDefault="001809B2" w:rsidP="003A29E0">
            <w:pPr>
              <w:pStyle w:val="a4"/>
              <w:numPr>
                <w:ilvl w:val="0"/>
                <w:numId w:val="21"/>
              </w:numPr>
              <w:ind w:left="357" w:hanging="357"/>
              <w:rPr>
                <w:noProof/>
                <w:sz w:val="28"/>
                <w:lang w:val="uk-UA"/>
              </w:rPr>
            </w:pPr>
            <w:r w:rsidRPr="00C261D3">
              <w:rPr>
                <w:noProof/>
                <w:sz w:val="28"/>
                <w:lang w:val="uk-UA"/>
              </w:rPr>
              <w:t>Застарілі технології;</w:t>
            </w:r>
          </w:p>
          <w:p w:rsidR="001809B2" w:rsidRPr="00C261D3" w:rsidRDefault="001809B2" w:rsidP="003A29E0">
            <w:pPr>
              <w:pStyle w:val="a4"/>
              <w:numPr>
                <w:ilvl w:val="0"/>
                <w:numId w:val="21"/>
              </w:numPr>
              <w:ind w:left="357" w:hanging="357"/>
              <w:rPr>
                <w:noProof/>
                <w:sz w:val="28"/>
                <w:lang w:val="uk-UA"/>
              </w:rPr>
            </w:pPr>
            <w:r w:rsidRPr="00C261D3">
              <w:rPr>
                <w:noProof/>
                <w:sz w:val="28"/>
                <w:lang w:val="uk-UA"/>
              </w:rPr>
              <w:t>Великий рівень безробіття; — висока енергоємність виробництва у країнах Митного союзу</w:t>
            </w:r>
          </w:p>
        </w:tc>
      </w:tr>
      <w:tr w:rsidR="001809B2" w:rsidRPr="00C261D3" w:rsidTr="003A29E0">
        <w:trPr>
          <w:trHeight w:val="269"/>
        </w:trPr>
        <w:tc>
          <w:tcPr>
            <w:tcW w:w="5954" w:type="dxa"/>
          </w:tcPr>
          <w:p w:rsidR="001809B2" w:rsidRPr="00C261D3" w:rsidRDefault="001809B2" w:rsidP="003A29E0">
            <w:pPr>
              <w:rPr>
                <w:rFonts w:ascii="Times New Roman" w:hAnsi="Times New Roman" w:cs="Times New Roman"/>
                <w:b/>
                <w:i/>
                <w:noProof/>
                <w:sz w:val="28"/>
                <w:lang w:val="uk-UA"/>
              </w:rPr>
            </w:pPr>
            <w:r w:rsidRPr="00C261D3">
              <w:rPr>
                <w:rFonts w:ascii="Times New Roman" w:hAnsi="Times New Roman" w:cs="Times New Roman"/>
                <w:b/>
                <w:i/>
                <w:noProof/>
                <w:sz w:val="28"/>
                <w:lang w:val="uk-UA"/>
              </w:rPr>
              <w:t>Можливості</w:t>
            </w:r>
          </w:p>
        </w:tc>
        <w:tc>
          <w:tcPr>
            <w:tcW w:w="4961" w:type="dxa"/>
          </w:tcPr>
          <w:p w:rsidR="001809B2" w:rsidRPr="00C261D3" w:rsidRDefault="001809B2" w:rsidP="003A29E0">
            <w:pPr>
              <w:rPr>
                <w:rFonts w:ascii="Times New Roman" w:hAnsi="Times New Roman" w:cs="Times New Roman"/>
                <w:b/>
                <w:i/>
                <w:noProof/>
                <w:sz w:val="28"/>
                <w:lang w:val="uk-UA"/>
              </w:rPr>
            </w:pPr>
            <w:r w:rsidRPr="00C261D3">
              <w:rPr>
                <w:rFonts w:ascii="Times New Roman" w:hAnsi="Times New Roman" w:cs="Times New Roman"/>
                <w:b/>
                <w:i/>
                <w:noProof/>
                <w:sz w:val="28"/>
                <w:lang w:val="uk-UA"/>
              </w:rPr>
              <w:t>Загрози</w:t>
            </w:r>
          </w:p>
        </w:tc>
      </w:tr>
      <w:tr w:rsidR="001809B2" w:rsidRPr="00C261D3" w:rsidTr="003A29E0">
        <w:trPr>
          <w:trHeight w:val="2915"/>
        </w:trPr>
        <w:tc>
          <w:tcPr>
            <w:tcW w:w="5954" w:type="dxa"/>
          </w:tcPr>
          <w:p w:rsidR="001809B2" w:rsidRPr="00C261D3" w:rsidRDefault="001809B2" w:rsidP="003A29E0">
            <w:pPr>
              <w:pStyle w:val="a4"/>
              <w:numPr>
                <w:ilvl w:val="0"/>
                <w:numId w:val="22"/>
              </w:numPr>
              <w:ind w:left="357" w:hanging="357"/>
              <w:rPr>
                <w:noProof/>
                <w:sz w:val="28"/>
                <w:lang w:val="uk-UA"/>
              </w:rPr>
            </w:pPr>
            <w:r w:rsidRPr="00C261D3">
              <w:rPr>
                <w:noProof/>
                <w:sz w:val="28"/>
                <w:lang w:val="uk-UA"/>
              </w:rPr>
              <w:t xml:space="preserve">Розвиток зовнішньоторговельних відносин; </w:t>
            </w:r>
          </w:p>
          <w:p w:rsidR="001809B2" w:rsidRPr="00C261D3" w:rsidRDefault="001809B2" w:rsidP="003A29E0">
            <w:pPr>
              <w:pStyle w:val="a4"/>
              <w:numPr>
                <w:ilvl w:val="0"/>
                <w:numId w:val="22"/>
              </w:numPr>
              <w:ind w:left="357" w:hanging="357"/>
              <w:rPr>
                <w:noProof/>
                <w:sz w:val="28"/>
                <w:lang w:val="uk-UA"/>
              </w:rPr>
            </w:pPr>
            <w:r w:rsidRPr="00C261D3">
              <w:rPr>
                <w:noProof/>
                <w:sz w:val="28"/>
                <w:lang w:val="uk-UA"/>
              </w:rPr>
              <w:t xml:space="preserve">Вирішення проблеми транзиту товарів та послуг через Україну з боку членів Митного союзу; </w:t>
            </w:r>
          </w:p>
          <w:p w:rsidR="001809B2" w:rsidRPr="00C261D3" w:rsidRDefault="001809B2" w:rsidP="003A29E0">
            <w:pPr>
              <w:pStyle w:val="a4"/>
              <w:numPr>
                <w:ilvl w:val="0"/>
                <w:numId w:val="22"/>
              </w:numPr>
              <w:ind w:left="357" w:hanging="357"/>
              <w:rPr>
                <w:noProof/>
                <w:sz w:val="28"/>
                <w:lang w:val="uk-UA"/>
              </w:rPr>
            </w:pPr>
            <w:r w:rsidRPr="00C261D3">
              <w:rPr>
                <w:noProof/>
                <w:sz w:val="28"/>
                <w:lang w:val="uk-UA"/>
              </w:rPr>
              <w:t>Скасування митних зборів на імпортовані товари для членів Митного союзу.</w:t>
            </w:r>
          </w:p>
          <w:p w:rsidR="009D0A21" w:rsidRPr="00C261D3" w:rsidRDefault="009D0A21" w:rsidP="003A29E0">
            <w:pPr>
              <w:pStyle w:val="a4"/>
              <w:numPr>
                <w:ilvl w:val="0"/>
                <w:numId w:val="22"/>
              </w:numPr>
              <w:ind w:left="357" w:hanging="357"/>
              <w:rPr>
                <w:noProof/>
                <w:sz w:val="28"/>
                <w:lang w:val="uk-UA"/>
              </w:rPr>
            </w:pPr>
            <w:r w:rsidRPr="00C261D3">
              <w:rPr>
                <w:noProof/>
                <w:sz w:val="28"/>
                <w:lang w:val="uk-UA"/>
              </w:rPr>
              <w:t>Короткочасний приріст економічного розвитку.</w:t>
            </w:r>
          </w:p>
        </w:tc>
        <w:tc>
          <w:tcPr>
            <w:tcW w:w="4961" w:type="dxa"/>
          </w:tcPr>
          <w:p w:rsidR="001809B2" w:rsidRPr="00C261D3" w:rsidRDefault="001809B2" w:rsidP="003A29E0">
            <w:pPr>
              <w:pStyle w:val="a4"/>
              <w:numPr>
                <w:ilvl w:val="0"/>
                <w:numId w:val="23"/>
              </w:numPr>
              <w:ind w:left="357" w:hanging="357"/>
              <w:rPr>
                <w:noProof/>
                <w:sz w:val="28"/>
                <w:lang w:val="uk-UA"/>
              </w:rPr>
            </w:pPr>
            <w:r w:rsidRPr="00C261D3">
              <w:rPr>
                <w:noProof/>
                <w:sz w:val="28"/>
                <w:lang w:val="uk-UA"/>
              </w:rPr>
              <w:t>Зменшення надходжень до державного бюджету внаслідок незастосування імпортного мита до товарів із країнчленів союзу;</w:t>
            </w:r>
          </w:p>
          <w:p w:rsidR="001809B2" w:rsidRPr="00C261D3" w:rsidRDefault="001809B2" w:rsidP="003A29E0">
            <w:pPr>
              <w:pStyle w:val="a4"/>
              <w:numPr>
                <w:ilvl w:val="0"/>
                <w:numId w:val="23"/>
              </w:numPr>
              <w:ind w:left="357" w:hanging="357"/>
              <w:rPr>
                <w:noProof/>
                <w:sz w:val="28"/>
                <w:lang w:val="uk-UA"/>
              </w:rPr>
            </w:pPr>
            <w:r w:rsidRPr="00C261D3">
              <w:rPr>
                <w:noProof/>
                <w:sz w:val="28"/>
                <w:lang w:val="uk-UA"/>
              </w:rPr>
              <w:t xml:space="preserve">Енергетична залежність від Росії; </w:t>
            </w:r>
          </w:p>
          <w:p w:rsidR="001809B2" w:rsidRPr="00C261D3" w:rsidRDefault="001809B2" w:rsidP="003A29E0">
            <w:pPr>
              <w:pStyle w:val="a4"/>
              <w:numPr>
                <w:ilvl w:val="0"/>
                <w:numId w:val="23"/>
              </w:numPr>
              <w:ind w:left="357" w:hanging="357"/>
              <w:rPr>
                <w:noProof/>
                <w:sz w:val="28"/>
                <w:lang w:val="uk-UA"/>
              </w:rPr>
            </w:pPr>
            <w:r w:rsidRPr="00C261D3">
              <w:rPr>
                <w:noProof/>
                <w:sz w:val="28"/>
                <w:lang w:val="uk-UA"/>
              </w:rPr>
              <w:t xml:space="preserve">Розширення політичної сфери впливу Росії; </w:t>
            </w:r>
          </w:p>
          <w:p w:rsidR="001809B2" w:rsidRPr="00C261D3" w:rsidRDefault="001809B2" w:rsidP="003A29E0">
            <w:pPr>
              <w:pStyle w:val="a4"/>
              <w:numPr>
                <w:ilvl w:val="0"/>
                <w:numId w:val="23"/>
              </w:numPr>
              <w:ind w:left="357" w:hanging="357"/>
              <w:rPr>
                <w:noProof/>
                <w:sz w:val="28"/>
                <w:lang w:val="uk-UA"/>
              </w:rPr>
            </w:pPr>
            <w:r w:rsidRPr="00C261D3">
              <w:rPr>
                <w:noProof/>
                <w:sz w:val="28"/>
                <w:lang w:val="uk-UA"/>
              </w:rPr>
              <w:t>Використання України як сировинної бази</w:t>
            </w:r>
          </w:p>
        </w:tc>
      </w:tr>
    </w:tbl>
    <w:p w:rsidR="001809B2" w:rsidRPr="00C261D3" w:rsidRDefault="001809B2" w:rsidP="005A7E3D">
      <w:pPr>
        <w:spacing w:after="0"/>
        <w:jc w:val="both"/>
        <w:rPr>
          <w:rFonts w:ascii="Times New Roman" w:hAnsi="Times New Roman" w:cs="Times New Roman"/>
          <w:b/>
          <w:noProof/>
          <w:color w:val="000000" w:themeColor="text1"/>
          <w:sz w:val="26"/>
          <w:szCs w:val="26"/>
          <w:lang w:val="uk-UA"/>
        </w:rPr>
      </w:pPr>
      <w:r w:rsidRPr="00C261D3">
        <w:rPr>
          <w:rFonts w:ascii="Times New Roman" w:hAnsi="Times New Roman" w:cs="Times New Roman"/>
          <w:b/>
          <w:noProof/>
          <w:color w:val="000000" w:themeColor="text1"/>
          <w:sz w:val="26"/>
          <w:szCs w:val="26"/>
          <w:lang w:val="uk-UA"/>
        </w:rPr>
        <w:t>Створення єдиного економічного простору призведе до ряду позитивних зрушень в економіці України, а саме:</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розширення торгівлі між країнами союзу;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єдиний митний тариф, який надасть змогу зменшити вартість товарів для країн;</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спільний митний кодекс;</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усунення митних бар’єрів;</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спрощення процедури пропуску товарів через митні кордони;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збільшення інвестицій до країн, формування сприятливого інвестиційного клімату;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поглиблення виробничої кооперації між виробництвами різних країн, реорганізація виробництва та поліпшення виробничого потенціалу країн учасниць союзу;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технологічне зближення між економіками країн, використання нових технологій у виробництві;</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збільшення конкуренції між підприємствами країн союзу;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підвищенню конкурентоспроможності продукції;</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вирівнювання енерго- та матеріаломістких показників;</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створення спільного ринку товарів, послуг, капіталу та праці;</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зниження споживання та зменшення імпорту енергоресурсів;</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зниження цін на товари та послуги;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отримання пільгових цін на газ;</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зниження собівартості виробництва за рахунок зниження</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цін на сировину;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зменшення цін на товари за рахунок зниження витрат на</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lastRenderedPageBreak/>
        <w:t>транспортні перевезення сировини та готового експортного товару;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збільшення попиту та об’ємів виробництва;</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збільшення середньої заробітної плати шляхом розширення</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виробництва;</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додатковий приріст експорту;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урегулювання питання щодо транзиту через країниучасниці нафти та газу до Європи;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можливість вирішення політичних конфліктів.</w:t>
      </w:r>
    </w:p>
    <w:p w:rsidR="001809B2" w:rsidRPr="00C261D3" w:rsidRDefault="001809B2" w:rsidP="00117E4C">
      <w:pPr>
        <w:spacing w:after="0" w:line="240" w:lineRule="auto"/>
        <w:jc w:val="both"/>
        <w:rPr>
          <w:rFonts w:ascii="Times New Roman" w:hAnsi="Times New Roman" w:cs="Times New Roman"/>
          <w:b/>
          <w:noProof/>
          <w:color w:val="000000" w:themeColor="text1"/>
          <w:sz w:val="26"/>
          <w:szCs w:val="26"/>
          <w:lang w:val="uk-UA"/>
        </w:rPr>
      </w:pPr>
      <w:r w:rsidRPr="00C261D3">
        <w:rPr>
          <w:rFonts w:ascii="Times New Roman" w:hAnsi="Times New Roman" w:cs="Times New Roman"/>
          <w:b/>
          <w:noProof/>
          <w:color w:val="000000" w:themeColor="text1"/>
          <w:sz w:val="26"/>
          <w:szCs w:val="26"/>
          <w:lang w:val="uk-UA"/>
        </w:rPr>
        <w:t>Якщо говорити про недоліки, то основними можна зазначити такі:</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зайняття Росією лідируючого становища на міжнародному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ринку;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виникнення конфліктів щодо єдиного митного кодексу;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відсутність після укладення Союзу єдиних норм щодо експорту нафти та газу;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негативне ставлення з боку Європейського Союзу;</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відсутність підтримки з боку частини населення країни;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нескасування експортного мита між країнами;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зростання цін на імпортні товари;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російський контроль над українським паливно-енергетичним комплексом;</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обмеження національного суверенітету України;</w:t>
      </w:r>
    </w:p>
    <w:p w:rsidR="001809B2"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жорстка конкуренція на внутрішньому ринку єдиного економічного простору;</w:t>
      </w:r>
    </w:p>
    <w:p w:rsidR="005A7E3D" w:rsidRPr="00C261D3" w:rsidRDefault="001809B2" w:rsidP="00117E4C">
      <w:pPr>
        <w:spacing w:after="0" w:line="240" w:lineRule="auto"/>
        <w:jc w:val="both"/>
        <w:rPr>
          <w:rFonts w:ascii="Times New Roman" w:hAnsi="Times New Roman" w:cs="Times New Roman"/>
          <w:noProof/>
          <w:color w:val="000000" w:themeColor="text1"/>
          <w:sz w:val="26"/>
          <w:szCs w:val="26"/>
          <w:lang w:val="uk-UA"/>
        </w:rPr>
      </w:pPr>
      <w:r w:rsidRPr="00C261D3">
        <w:rPr>
          <w:rFonts w:ascii="Times New Roman" w:hAnsi="Times New Roman" w:cs="Times New Roman"/>
          <w:noProof/>
          <w:color w:val="000000" w:themeColor="text1"/>
          <w:sz w:val="26"/>
          <w:szCs w:val="26"/>
          <w:lang w:val="uk-UA"/>
        </w:rPr>
        <w:t>— закріплення напівсировинної орієнтації.</w:t>
      </w:r>
    </w:p>
    <w:p w:rsidR="00EB7AF8" w:rsidRPr="00C261D3" w:rsidRDefault="00EB7AF8" w:rsidP="00EB7AF8">
      <w:pPr>
        <w:spacing w:after="0"/>
        <w:jc w:val="center"/>
        <w:rPr>
          <w:rFonts w:ascii="Times New Roman" w:hAnsi="Times New Roman" w:cs="Times New Roman"/>
          <w:b/>
          <w:i/>
          <w:noProof/>
          <w:sz w:val="28"/>
          <w:szCs w:val="26"/>
          <w:lang w:val="uk-UA"/>
        </w:rPr>
      </w:pPr>
      <w:r w:rsidRPr="00C261D3">
        <w:rPr>
          <w:rFonts w:ascii="Times New Roman" w:hAnsi="Times New Roman" w:cs="Times New Roman"/>
          <w:b/>
          <w:i/>
          <w:noProof/>
          <w:sz w:val="28"/>
          <w:szCs w:val="26"/>
          <w:lang w:val="uk-UA"/>
        </w:rPr>
        <w:t>SWOT-аналіз. Євразійський економічний союз.</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Країни ЄАЕС з моменту утворення союзу до сьогоднішнього дня не отримали значних економічних вигод. Як вважають неокейнсіанці, «для використання вигод міжнародної економічної інтеграції та максимального збереження національного суверенітету необхідне узгодження внутрішньої і зовнішньої політики країн, що інтегруються». </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В дійсності в ЄАЕС спостерігається розбіжність економічних інтересів, що призводить до неузгодженої як внутрішньої, так і зовнішньої політики країн інтеграції. Саме на цей фактор, як основна умова, що перешкоджає розвитку інтеграційних процесів в рамках ЄАЕС, вказали 8 (53,3%) з 15 опитаних експертів. При цьому 73,4% (11 осіб) із загального числа експертів бачать у ЄАЕС економіко-політичний союз з переважанням політичної складової; 13,3% (2 людини) вважають, що це економіко-політичний союз з більшою часткою економічного компонента і 13,3% (2 людини) характеризують дану інтеграцію як чисто економічний союз.</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Слід звернути увагу на те, що недостатність обсягів взаємних прямих іноземних інвестицій (ПІІ) всередині ЄАЕС призводить до того, що деякі члени економічної інтеграції, зокрема, Казахстан, Киргизстан і Білорусь намагаються співпрацювати з китайськими інвесторами, а це суперечить інтересам не тільки лідера угруповання - Російської Федерації, а й ЄАЕС в цілому.</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Вивчення передумов регіональної економічної інтеграції та аналіз ступеня інтегрованості ЄАЕС дозволили зробити висновок про те, що союз п'яти країн представляє собою інтеграційне об'єднання, яке має ряд особливостей, серед яких слід виділити домінування політичних мотивів, незважаючи на те, що цілі створення даної інтеграції формулюють його як економічний спілка.</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lastRenderedPageBreak/>
        <w:t>Порівняльний аналіз основних показників економ</w:t>
      </w:r>
      <w:r w:rsidR="009D4CE0" w:rsidRPr="00C261D3">
        <w:rPr>
          <w:rFonts w:ascii="Times New Roman" w:hAnsi="Times New Roman" w:cs="Times New Roman"/>
          <w:noProof/>
          <w:sz w:val="26"/>
          <w:szCs w:val="26"/>
          <w:lang w:val="uk-UA"/>
        </w:rPr>
        <w:t xml:space="preserve">ічного зростання і економічного </w:t>
      </w:r>
      <w:r w:rsidRPr="00C261D3">
        <w:rPr>
          <w:rFonts w:ascii="Times New Roman" w:hAnsi="Times New Roman" w:cs="Times New Roman"/>
          <w:noProof/>
          <w:sz w:val="26"/>
          <w:szCs w:val="26"/>
          <w:lang w:val="uk-UA"/>
        </w:rPr>
        <w:t>розвитку країн ЄАЕС продемонстрував занадто велику різницю в їх соціально</w:t>
      </w:r>
      <w:r w:rsidR="009D4CE0" w:rsidRPr="00C261D3">
        <w:rPr>
          <w:rFonts w:ascii="Times New Roman" w:hAnsi="Times New Roman" w:cs="Times New Roman"/>
          <w:noProof/>
          <w:sz w:val="26"/>
          <w:szCs w:val="26"/>
          <w:lang w:val="uk-UA"/>
        </w:rPr>
        <w:t>-</w:t>
      </w:r>
      <w:r w:rsidRPr="00C261D3">
        <w:rPr>
          <w:rFonts w:ascii="Times New Roman" w:hAnsi="Times New Roman" w:cs="Times New Roman"/>
          <w:noProof/>
          <w:sz w:val="26"/>
          <w:szCs w:val="26"/>
          <w:lang w:val="uk-UA"/>
        </w:rPr>
        <w:t>економічному розвитку. Тим часом причиною зіткн</w:t>
      </w:r>
      <w:r w:rsidR="009D4CE0" w:rsidRPr="00C261D3">
        <w:rPr>
          <w:rFonts w:ascii="Times New Roman" w:hAnsi="Times New Roman" w:cs="Times New Roman"/>
          <w:noProof/>
          <w:sz w:val="26"/>
          <w:szCs w:val="26"/>
          <w:lang w:val="uk-UA"/>
        </w:rPr>
        <w:t xml:space="preserve">ення інтересів країн в ЄС, який </w:t>
      </w:r>
      <w:r w:rsidRPr="00C261D3">
        <w:rPr>
          <w:rFonts w:ascii="Times New Roman" w:hAnsi="Times New Roman" w:cs="Times New Roman"/>
          <w:noProof/>
          <w:sz w:val="26"/>
          <w:szCs w:val="26"/>
          <w:lang w:val="uk-UA"/>
        </w:rPr>
        <w:t>вважається найкращим на сьогоднішні</w:t>
      </w:r>
      <w:r w:rsidR="009D4CE0" w:rsidRPr="00C261D3">
        <w:rPr>
          <w:rFonts w:ascii="Times New Roman" w:hAnsi="Times New Roman" w:cs="Times New Roman"/>
          <w:noProof/>
          <w:sz w:val="26"/>
          <w:szCs w:val="26"/>
          <w:lang w:val="uk-UA"/>
        </w:rPr>
        <w:t xml:space="preserve">й день регіональним економічним </w:t>
      </w:r>
      <w:r w:rsidRPr="00C261D3">
        <w:rPr>
          <w:rFonts w:ascii="Times New Roman" w:hAnsi="Times New Roman" w:cs="Times New Roman"/>
          <w:noProof/>
          <w:sz w:val="26"/>
          <w:szCs w:val="26"/>
          <w:lang w:val="uk-UA"/>
        </w:rPr>
        <w:t>об'єднанням, як відомо, стало розшир</w:t>
      </w:r>
      <w:r w:rsidR="009D4CE0" w:rsidRPr="00C261D3">
        <w:rPr>
          <w:rFonts w:ascii="Times New Roman" w:hAnsi="Times New Roman" w:cs="Times New Roman"/>
          <w:noProof/>
          <w:sz w:val="26"/>
          <w:szCs w:val="26"/>
          <w:lang w:val="uk-UA"/>
        </w:rPr>
        <w:t xml:space="preserve">ення його меж за рахунок порівняно </w:t>
      </w:r>
      <w:r w:rsidRPr="00C261D3">
        <w:rPr>
          <w:rFonts w:ascii="Times New Roman" w:hAnsi="Times New Roman" w:cs="Times New Roman"/>
          <w:noProof/>
          <w:sz w:val="26"/>
          <w:szCs w:val="26"/>
          <w:lang w:val="uk-UA"/>
        </w:rPr>
        <w:t>слаборозвинених країн Східної Європи.</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Слід також звернути особливу увагу на те, що стру</w:t>
      </w:r>
      <w:r w:rsidR="009D4CE0" w:rsidRPr="00C261D3">
        <w:rPr>
          <w:rFonts w:ascii="Times New Roman" w:hAnsi="Times New Roman" w:cs="Times New Roman"/>
          <w:noProof/>
          <w:sz w:val="26"/>
          <w:szCs w:val="26"/>
          <w:lang w:val="uk-UA"/>
        </w:rPr>
        <w:t xml:space="preserve">ктура експорту головних гравців </w:t>
      </w:r>
      <w:r w:rsidRPr="00C261D3">
        <w:rPr>
          <w:rFonts w:ascii="Times New Roman" w:hAnsi="Times New Roman" w:cs="Times New Roman"/>
          <w:noProof/>
          <w:sz w:val="26"/>
          <w:szCs w:val="26"/>
          <w:lang w:val="uk-UA"/>
        </w:rPr>
        <w:t>ЄАЕС - Росії і Казахстану дуже схожа, обидва вони залежать</w:t>
      </w:r>
      <w:r w:rsidR="009D4CE0" w:rsidRPr="00C261D3">
        <w:rPr>
          <w:rFonts w:ascii="Times New Roman" w:hAnsi="Times New Roman" w:cs="Times New Roman"/>
          <w:noProof/>
          <w:sz w:val="26"/>
          <w:szCs w:val="26"/>
          <w:lang w:val="uk-UA"/>
        </w:rPr>
        <w:t xml:space="preserve"> від сировинного експорту, а це </w:t>
      </w:r>
      <w:r w:rsidRPr="00C261D3">
        <w:rPr>
          <w:rFonts w:ascii="Times New Roman" w:hAnsi="Times New Roman" w:cs="Times New Roman"/>
          <w:noProof/>
          <w:sz w:val="26"/>
          <w:szCs w:val="26"/>
          <w:lang w:val="uk-UA"/>
        </w:rPr>
        <w:t>означає, що вони є абсолютними конкурентами на світовому ринку, що сильно</w:t>
      </w:r>
    </w:p>
    <w:p w:rsidR="00EB7AF8"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 xml:space="preserve">ускладнює формування всебічної структури </w:t>
      </w:r>
      <w:r w:rsidR="009D4CE0" w:rsidRPr="00C261D3">
        <w:rPr>
          <w:rFonts w:ascii="Times New Roman" w:hAnsi="Times New Roman" w:cs="Times New Roman"/>
          <w:noProof/>
          <w:sz w:val="26"/>
          <w:szCs w:val="26"/>
          <w:lang w:val="uk-UA"/>
        </w:rPr>
        <w:t xml:space="preserve">економіки регіональної спілки . </w:t>
      </w:r>
      <w:r w:rsidRPr="00C261D3">
        <w:rPr>
          <w:rFonts w:ascii="Times New Roman" w:hAnsi="Times New Roman" w:cs="Times New Roman"/>
          <w:noProof/>
          <w:sz w:val="26"/>
          <w:szCs w:val="26"/>
          <w:lang w:val="uk-UA"/>
        </w:rPr>
        <w:t>Слід звернути увагу на висловлювання казахстанськог</w:t>
      </w:r>
      <w:r w:rsidR="009D4CE0" w:rsidRPr="00C261D3">
        <w:rPr>
          <w:rFonts w:ascii="Times New Roman" w:hAnsi="Times New Roman" w:cs="Times New Roman"/>
          <w:noProof/>
          <w:sz w:val="26"/>
          <w:szCs w:val="26"/>
          <w:lang w:val="uk-UA"/>
        </w:rPr>
        <w:t xml:space="preserve">о вченого Ж. Б. Моминкулова про </w:t>
      </w:r>
      <w:r w:rsidRPr="00C261D3">
        <w:rPr>
          <w:rFonts w:ascii="Times New Roman" w:hAnsi="Times New Roman" w:cs="Times New Roman"/>
          <w:noProof/>
          <w:sz w:val="26"/>
          <w:szCs w:val="26"/>
          <w:lang w:val="uk-UA"/>
        </w:rPr>
        <w:t>ЄАЕС: «даний союз бачиться нам тимчасовим і транзитним</w:t>
      </w:r>
      <w:r w:rsidR="009D4CE0" w:rsidRPr="00C261D3">
        <w:rPr>
          <w:rFonts w:ascii="Times New Roman" w:hAnsi="Times New Roman" w:cs="Times New Roman"/>
          <w:noProof/>
          <w:sz w:val="26"/>
          <w:szCs w:val="26"/>
          <w:lang w:val="uk-UA"/>
        </w:rPr>
        <w:t xml:space="preserve">, так як за структурою експорту </w:t>
      </w:r>
      <w:r w:rsidRPr="00C261D3">
        <w:rPr>
          <w:rFonts w:ascii="Times New Roman" w:hAnsi="Times New Roman" w:cs="Times New Roman"/>
          <w:noProof/>
          <w:sz w:val="26"/>
          <w:szCs w:val="26"/>
          <w:lang w:val="uk-UA"/>
        </w:rPr>
        <w:t xml:space="preserve">Росія і Казахстан в дійсності більше конкуренти, ніж </w:t>
      </w:r>
      <w:r w:rsidR="009D4CE0" w:rsidRPr="00C261D3">
        <w:rPr>
          <w:rFonts w:ascii="Times New Roman" w:hAnsi="Times New Roman" w:cs="Times New Roman"/>
          <w:noProof/>
          <w:sz w:val="26"/>
          <w:szCs w:val="26"/>
          <w:lang w:val="uk-UA"/>
        </w:rPr>
        <w:t xml:space="preserve">партнер». </w:t>
      </w:r>
    </w:p>
    <w:p w:rsidR="009D4CE0" w:rsidRPr="00C261D3" w:rsidRDefault="00EB7AF8" w:rsidP="005A1AD7">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Отже, зіткнення економічних інтересів всер</w:t>
      </w:r>
      <w:r w:rsidR="009D4CE0" w:rsidRPr="00C261D3">
        <w:rPr>
          <w:rFonts w:ascii="Times New Roman" w:hAnsi="Times New Roman" w:cs="Times New Roman"/>
          <w:noProof/>
          <w:sz w:val="26"/>
          <w:szCs w:val="26"/>
          <w:lang w:val="uk-UA"/>
        </w:rPr>
        <w:t xml:space="preserve">едині інтеграції вимагає пошуку компромісних рішень. </w:t>
      </w:r>
      <w:r w:rsidRPr="00C261D3">
        <w:rPr>
          <w:rFonts w:ascii="Times New Roman" w:hAnsi="Times New Roman" w:cs="Times New Roman"/>
          <w:noProof/>
          <w:sz w:val="26"/>
          <w:szCs w:val="26"/>
          <w:lang w:val="uk-UA"/>
        </w:rPr>
        <w:t>В рамках ЄАЕС переважає двостороння торгівля, пр</w:t>
      </w:r>
      <w:r w:rsidR="009D4CE0" w:rsidRPr="00C261D3">
        <w:rPr>
          <w:rFonts w:ascii="Times New Roman" w:hAnsi="Times New Roman" w:cs="Times New Roman"/>
          <w:noProof/>
          <w:sz w:val="26"/>
          <w:szCs w:val="26"/>
          <w:lang w:val="uk-UA"/>
        </w:rPr>
        <w:t xml:space="preserve">и цьому країни союзу торгують в </w:t>
      </w:r>
      <w:r w:rsidRPr="00C261D3">
        <w:rPr>
          <w:rFonts w:ascii="Times New Roman" w:hAnsi="Times New Roman" w:cs="Times New Roman"/>
          <w:noProof/>
          <w:sz w:val="26"/>
          <w:szCs w:val="26"/>
          <w:lang w:val="uk-UA"/>
        </w:rPr>
        <w:t>основному з Росією, за винятком Казахста</w:t>
      </w:r>
      <w:r w:rsidR="009D4CE0" w:rsidRPr="00C261D3">
        <w:rPr>
          <w:rFonts w:ascii="Times New Roman" w:hAnsi="Times New Roman" w:cs="Times New Roman"/>
          <w:noProof/>
          <w:sz w:val="26"/>
          <w:szCs w:val="26"/>
          <w:lang w:val="uk-UA"/>
        </w:rPr>
        <w:t>ну і Киргизстану. Для зміцнення і</w:t>
      </w:r>
      <w:r w:rsidRPr="00C261D3">
        <w:rPr>
          <w:rFonts w:ascii="Times New Roman" w:hAnsi="Times New Roman" w:cs="Times New Roman"/>
          <w:noProof/>
          <w:sz w:val="26"/>
          <w:szCs w:val="26"/>
          <w:lang w:val="uk-UA"/>
        </w:rPr>
        <w:t>нтегрованості необхідна активна взаємн</w:t>
      </w:r>
      <w:r w:rsidR="009D4CE0" w:rsidRPr="00C261D3">
        <w:rPr>
          <w:rFonts w:ascii="Times New Roman" w:hAnsi="Times New Roman" w:cs="Times New Roman"/>
          <w:noProof/>
          <w:sz w:val="26"/>
          <w:szCs w:val="26"/>
          <w:lang w:val="uk-UA"/>
        </w:rPr>
        <w:t xml:space="preserve">а торгівля між усіма учасниками </w:t>
      </w:r>
      <w:r w:rsidRPr="00C261D3">
        <w:rPr>
          <w:rFonts w:ascii="Times New Roman" w:hAnsi="Times New Roman" w:cs="Times New Roman"/>
          <w:noProof/>
          <w:sz w:val="26"/>
          <w:szCs w:val="26"/>
          <w:lang w:val="uk-UA"/>
        </w:rPr>
        <w:t xml:space="preserve">інтеграції. Географічна </w:t>
      </w:r>
      <w:r w:rsidR="009D4CE0" w:rsidRPr="00C261D3">
        <w:rPr>
          <w:rFonts w:ascii="Times New Roman" w:hAnsi="Times New Roman" w:cs="Times New Roman"/>
          <w:noProof/>
          <w:sz w:val="26"/>
          <w:szCs w:val="26"/>
          <w:lang w:val="uk-UA"/>
        </w:rPr>
        <w:t>віддаленість</w:t>
      </w:r>
      <w:r w:rsidRPr="00C261D3">
        <w:rPr>
          <w:rFonts w:ascii="Times New Roman" w:hAnsi="Times New Roman" w:cs="Times New Roman"/>
          <w:noProof/>
          <w:sz w:val="26"/>
          <w:szCs w:val="26"/>
          <w:lang w:val="uk-UA"/>
        </w:rPr>
        <w:t xml:space="preserve"> Білорусі</w:t>
      </w:r>
      <w:r w:rsidR="009D4CE0" w:rsidRPr="00C261D3">
        <w:rPr>
          <w:rFonts w:ascii="Times New Roman" w:hAnsi="Times New Roman" w:cs="Times New Roman"/>
          <w:noProof/>
          <w:sz w:val="26"/>
          <w:szCs w:val="26"/>
          <w:lang w:val="uk-UA"/>
        </w:rPr>
        <w:t xml:space="preserve"> від Казахстану і Киргизстану і </w:t>
      </w:r>
      <w:r w:rsidRPr="00C261D3">
        <w:rPr>
          <w:rFonts w:ascii="Times New Roman" w:hAnsi="Times New Roman" w:cs="Times New Roman"/>
          <w:noProof/>
          <w:sz w:val="26"/>
          <w:szCs w:val="26"/>
          <w:lang w:val="uk-UA"/>
        </w:rPr>
        <w:t>ізольованість одного члена спілки - Вірменії, куди това</w:t>
      </w:r>
      <w:r w:rsidR="009D4CE0" w:rsidRPr="00C261D3">
        <w:rPr>
          <w:rFonts w:ascii="Times New Roman" w:hAnsi="Times New Roman" w:cs="Times New Roman"/>
          <w:noProof/>
          <w:sz w:val="26"/>
          <w:szCs w:val="26"/>
          <w:lang w:val="uk-UA"/>
        </w:rPr>
        <w:t xml:space="preserve">рні потоки можуть пройти тільки </w:t>
      </w:r>
      <w:r w:rsidRPr="00C261D3">
        <w:rPr>
          <w:rFonts w:ascii="Times New Roman" w:hAnsi="Times New Roman" w:cs="Times New Roman"/>
          <w:noProof/>
          <w:sz w:val="26"/>
          <w:szCs w:val="26"/>
          <w:lang w:val="uk-UA"/>
        </w:rPr>
        <w:t xml:space="preserve">через територію Грузії, також </w:t>
      </w:r>
      <w:r w:rsidR="009D4CE0" w:rsidRPr="00C261D3">
        <w:rPr>
          <w:rFonts w:ascii="Times New Roman" w:hAnsi="Times New Roman" w:cs="Times New Roman"/>
          <w:noProof/>
          <w:sz w:val="26"/>
          <w:szCs w:val="26"/>
          <w:lang w:val="uk-UA"/>
        </w:rPr>
        <w:t>створює</w:t>
      </w:r>
      <w:r w:rsidRPr="00C261D3">
        <w:rPr>
          <w:rFonts w:ascii="Times New Roman" w:hAnsi="Times New Roman" w:cs="Times New Roman"/>
          <w:noProof/>
          <w:sz w:val="26"/>
          <w:szCs w:val="26"/>
          <w:lang w:val="uk-UA"/>
        </w:rPr>
        <w:t xml:space="preserve"> складності в ак</w:t>
      </w:r>
      <w:r w:rsidR="009D4CE0" w:rsidRPr="00C261D3">
        <w:rPr>
          <w:rFonts w:ascii="Times New Roman" w:hAnsi="Times New Roman" w:cs="Times New Roman"/>
          <w:noProof/>
          <w:sz w:val="26"/>
          <w:szCs w:val="26"/>
          <w:lang w:val="uk-UA"/>
        </w:rPr>
        <w:t xml:space="preserve">тивізації внутрішньої торгівлі. </w:t>
      </w:r>
      <w:r w:rsidRPr="00C261D3">
        <w:rPr>
          <w:rFonts w:ascii="Times New Roman" w:hAnsi="Times New Roman" w:cs="Times New Roman"/>
          <w:noProof/>
          <w:sz w:val="26"/>
          <w:szCs w:val="26"/>
          <w:lang w:val="uk-UA"/>
        </w:rPr>
        <w:t>Знаходження способів вирішення проблеми внутрішнього т</w:t>
      </w:r>
      <w:r w:rsidR="009D4CE0" w:rsidRPr="00C261D3">
        <w:rPr>
          <w:rFonts w:ascii="Times New Roman" w:hAnsi="Times New Roman" w:cs="Times New Roman"/>
          <w:noProof/>
          <w:sz w:val="26"/>
          <w:szCs w:val="26"/>
          <w:lang w:val="uk-UA"/>
        </w:rPr>
        <w:t xml:space="preserve">ранспортування товарів, а також </w:t>
      </w:r>
      <w:r w:rsidRPr="00C261D3">
        <w:rPr>
          <w:rFonts w:ascii="Times New Roman" w:hAnsi="Times New Roman" w:cs="Times New Roman"/>
          <w:noProof/>
          <w:sz w:val="26"/>
          <w:szCs w:val="26"/>
          <w:lang w:val="uk-UA"/>
        </w:rPr>
        <w:t xml:space="preserve">раціональне поділ праці всередині інтеграції дозволять в </w:t>
      </w:r>
      <w:r w:rsidR="009D4CE0" w:rsidRPr="00C261D3">
        <w:rPr>
          <w:rFonts w:ascii="Times New Roman" w:hAnsi="Times New Roman" w:cs="Times New Roman"/>
          <w:noProof/>
          <w:sz w:val="26"/>
          <w:szCs w:val="26"/>
          <w:lang w:val="uk-UA"/>
        </w:rPr>
        <w:t xml:space="preserve">певній мірі вирішити </w:t>
      </w:r>
      <w:r w:rsidRPr="00C261D3">
        <w:rPr>
          <w:rFonts w:ascii="Times New Roman" w:hAnsi="Times New Roman" w:cs="Times New Roman"/>
          <w:noProof/>
          <w:sz w:val="26"/>
          <w:szCs w:val="26"/>
          <w:lang w:val="uk-UA"/>
        </w:rPr>
        <w:t xml:space="preserve">це питання. </w:t>
      </w:r>
    </w:p>
    <w:p w:rsidR="005A7E3D" w:rsidRPr="00C261D3" w:rsidRDefault="00EB7AF8" w:rsidP="00117E4C">
      <w:pPr>
        <w:ind w:firstLine="709"/>
        <w:jc w:val="both"/>
        <w:rPr>
          <w:rFonts w:ascii="Times New Roman" w:hAnsi="Times New Roman" w:cs="Times New Roman"/>
          <w:noProof/>
          <w:sz w:val="26"/>
          <w:szCs w:val="26"/>
          <w:lang w:val="uk-UA"/>
        </w:rPr>
      </w:pPr>
      <w:r w:rsidRPr="00C261D3">
        <w:rPr>
          <w:rFonts w:ascii="Times New Roman" w:hAnsi="Times New Roman" w:cs="Times New Roman"/>
          <w:noProof/>
          <w:sz w:val="26"/>
          <w:szCs w:val="26"/>
          <w:lang w:val="uk-UA"/>
        </w:rPr>
        <w:t>Необхідно активізувати торгівлю пос</w:t>
      </w:r>
      <w:r w:rsidR="009D4CE0" w:rsidRPr="00C261D3">
        <w:rPr>
          <w:rFonts w:ascii="Times New Roman" w:hAnsi="Times New Roman" w:cs="Times New Roman"/>
          <w:noProof/>
          <w:sz w:val="26"/>
          <w:szCs w:val="26"/>
          <w:lang w:val="uk-UA"/>
        </w:rPr>
        <w:t xml:space="preserve">лугами, наприклад туристськими, </w:t>
      </w:r>
      <w:r w:rsidRPr="00C261D3">
        <w:rPr>
          <w:rFonts w:ascii="Times New Roman" w:hAnsi="Times New Roman" w:cs="Times New Roman"/>
          <w:noProof/>
          <w:sz w:val="26"/>
          <w:szCs w:val="26"/>
          <w:lang w:val="uk-UA"/>
        </w:rPr>
        <w:t>використовуючи різні інструменти впливу і ст</w:t>
      </w:r>
      <w:r w:rsidR="009D4CE0" w:rsidRPr="00C261D3">
        <w:rPr>
          <w:rFonts w:ascii="Times New Roman" w:hAnsi="Times New Roman" w:cs="Times New Roman"/>
          <w:noProof/>
          <w:sz w:val="26"/>
          <w:szCs w:val="26"/>
          <w:lang w:val="uk-UA"/>
        </w:rPr>
        <w:t xml:space="preserve">имулювання туристичних потоків. </w:t>
      </w:r>
      <w:r w:rsidRPr="00C261D3">
        <w:rPr>
          <w:rFonts w:ascii="Times New Roman" w:hAnsi="Times New Roman" w:cs="Times New Roman"/>
          <w:noProof/>
          <w:sz w:val="26"/>
          <w:szCs w:val="26"/>
          <w:lang w:val="uk-UA"/>
        </w:rPr>
        <w:t>Слід підкреслити, що 182 млн. Чоловік - це величезн</w:t>
      </w:r>
      <w:r w:rsidR="009D4CE0" w:rsidRPr="00C261D3">
        <w:rPr>
          <w:rFonts w:ascii="Times New Roman" w:hAnsi="Times New Roman" w:cs="Times New Roman"/>
          <w:noProof/>
          <w:sz w:val="26"/>
          <w:szCs w:val="26"/>
          <w:lang w:val="uk-UA"/>
        </w:rPr>
        <w:t xml:space="preserve">ий туристичний ринок, якого </w:t>
      </w:r>
      <w:r w:rsidRPr="00C261D3">
        <w:rPr>
          <w:rFonts w:ascii="Times New Roman" w:hAnsi="Times New Roman" w:cs="Times New Roman"/>
          <w:noProof/>
          <w:sz w:val="26"/>
          <w:szCs w:val="26"/>
          <w:lang w:val="uk-UA"/>
        </w:rPr>
        <w:t>цілком вистачить на всі країни інтеграц</w:t>
      </w:r>
      <w:r w:rsidR="009D4CE0" w:rsidRPr="00C261D3">
        <w:rPr>
          <w:rFonts w:ascii="Times New Roman" w:hAnsi="Times New Roman" w:cs="Times New Roman"/>
          <w:noProof/>
          <w:sz w:val="26"/>
          <w:szCs w:val="26"/>
          <w:lang w:val="uk-UA"/>
        </w:rPr>
        <w:t xml:space="preserve">ії, якщо розвивати регіональний </w:t>
      </w:r>
      <w:r w:rsidRPr="00C261D3">
        <w:rPr>
          <w:rFonts w:ascii="Times New Roman" w:hAnsi="Times New Roman" w:cs="Times New Roman"/>
          <w:noProof/>
          <w:sz w:val="26"/>
          <w:szCs w:val="26"/>
          <w:lang w:val="uk-UA"/>
        </w:rPr>
        <w:t>внутрішньо</w:t>
      </w:r>
      <w:r w:rsidR="009D4CE0" w:rsidRPr="00C261D3">
        <w:rPr>
          <w:rFonts w:ascii="Times New Roman" w:hAnsi="Times New Roman" w:cs="Times New Roman"/>
          <w:noProof/>
          <w:sz w:val="26"/>
          <w:szCs w:val="26"/>
          <w:lang w:val="uk-UA"/>
        </w:rPr>
        <w:t>-</w:t>
      </w:r>
      <w:r w:rsidRPr="00C261D3">
        <w:rPr>
          <w:rFonts w:ascii="Times New Roman" w:hAnsi="Times New Roman" w:cs="Times New Roman"/>
          <w:noProof/>
          <w:sz w:val="26"/>
          <w:szCs w:val="26"/>
          <w:lang w:val="uk-UA"/>
        </w:rPr>
        <w:t xml:space="preserve">інтеграційну туризм з </w:t>
      </w:r>
      <w:r w:rsidR="009D4CE0" w:rsidRPr="00C261D3">
        <w:rPr>
          <w:rFonts w:ascii="Times New Roman" w:hAnsi="Times New Roman" w:cs="Times New Roman"/>
          <w:noProof/>
          <w:sz w:val="26"/>
          <w:szCs w:val="26"/>
          <w:lang w:val="uk-UA"/>
        </w:rPr>
        <w:t>урахуванням</w:t>
      </w:r>
      <w:r w:rsidRPr="00C261D3">
        <w:rPr>
          <w:rFonts w:ascii="Times New Roman" w:hAnsi="Times New Roman" w:cs="Times New Roman"/>
          <w:noProof/>
          <w:sz w:val="26"/>
          <w:szCs w:val="26"/>
          <w:lang w:val="uk-UA"/>
        </w:rPr>
        <w:t xml:space="preserve"> туристс</w:t>
      </w:r>
      <w:r w:rsidR="009D4CE0" w:rsidRPr="00C261D3">
        <w:rPr>
          <w:rFonts w:ascii="Times New Roman" w:hAnsi="Times New Roman" w:cs="Times New Roman"/>
          <w:noProof/>
          <w:sz w:val="26"/>
          <w:szCs w:val="26"/>
          <w:lang w:val="uk-UA"/>
        </w:rPr>
        <w:t>ьких виробничих можливостей. На мій</w:t>
      </w:r>
      <w:r w:rsidRPr="00C261D3">
        <w:rPr>
          <w:rFonts w:ascii="Times New Roman" w:hAnsi="Times New Roman" w:cs="Times New Roman"/>
          <w:noProof/>
          <w:sz w:val="26"/>
          <w:szCs w:val="26"/>
          <w:lang w:val="uk-UA"/>
        </w:rPr>
        <w:t xml:space="preserve"> погляд, для цих цілей необхідно активно використовувати маркетинг територій</w:t>
      </w:r>
      <w:r w:rsidR="009D4CE0" w:rsidRPr="00C261D3">
        <w:rPr>
          <w:rFonts w:ascii="Times New Roman" w:hAnsi="Times New Roman" w:cs="Times New Roman"/>
          <w:noProof/>
          <w:sz w:val="26"/>
          <w:szCs w:val="26"/>
          <w:lang w:val="uk-UA"/>
        </w:rPr>
        <w:t xml:space="preserve">, </w:t>
      </w:r>
      <w:r w:rsidRPr="00C261D3">
        <w:rPr>
          <w:rFonts w:ascii="Times New Roman" w:hAnsi="Times New Roman" w:cs="Times New Roman"/>
          <w:noProof/>
          <w:sz w:val="26"/>
          <w:szCs w:val="26"/>
          <w:lang w:val="uk-UA"/>
        </w:rPr>
        <w:t>формувати територіальні бренди і позитивний</w:t>
      </w:r>
      <w:r w:rsidR="009D4CE0" w:rsidRPr="00C261D3">
        <w:rPr>
          <w:rFonts w:ascii="Times New Roman" w:hAnsi="Times New Roman" w:cs="Times New Roman"/>
          <w:noProof/>
          <w:sz w:val="26"/>
          <w:szCs w:val="26"/>
          <w:lang w:val="uk-UA"/>
        </w:rPr>
        <w:t xml:space="preserve"> туристський імідж детермінованої </w:t>
      </w:r>
      <w:r w:rsidRPr="00C261D3">
        <w:rPr>
          <w:rFonts w:ascii="Times New Roman" w:hAnsi="Times New Roman" w:cs="Times New Roman"/>
          <w:noProof/>
          <w:sz w:val="26"/>
          <w:szCs w:val="26"/>
          <w:lang w:val="uk-UA"/>
        </w:rPr>
        <w:t>спрямованості. Наприклад, Іссик-Кульська область в</w:t>
      </w:r>
      <w:r w:rsidR="009D4CE0" w:rsidRPr="00C261D3">
        <w:rPr>
          <w:rFonts w:ascii="Times New Roman" w:hAnsi="Times New Roman" w:cs="Times New Roman"/>
          <w:noProof/>
          <w:sz w:val="26"/>
          <w:szCs w:val="26"/>
          <w:lang w:val="uk-UA"/>
        </w:rPr>
        <w:t xml:space="preserve"> Киргизстані може запропонувати туристам з країн-партнерів</w:t>
      </w:r>
      <w:r w:rsidRPr="00C261D3">
        <w:rPr>
          <w:rFonts w:ascii="Times New Roman" w:hAnsi="Times New Roman" w:cs="Times New Roman"/>
          <w:noProof/>
          <w:sz w:val="26"/>
          <w:szCs w:val="26"/>
          <w:lang w:val="uk-UA"/>
        </w:rPr>
        <w:t xml:space="preserve"> рекреаційний, пляжний, л</w:t>
      </w:r>
      <w:r w:rsidR="009D4CE0" w:rsidRPr="00C261D3">
        <w:rPr>
          <w:rFonts w:ascii="Times New Roman" w:hAnsi="Times New Roman" w:cs="Times New Roman"/>
          <w:noProof/>
          <w:sz w:val="26"/>
          <w:szCs w:val="26"/>
          <w:lang w:val="uk-UA"/>
        </w:rPr>
        <w:t xml:space="preserve">ікувально-оздоровчий, сільський </w:t>
      </w:r>
      <w:r w:rsidRPr="00C261D3">
        <w:rPr>
          <w:rFonts w:ascii="Times New Roman" w:hAnsi="Times New Roman" w:cs="Times New Roman"/>
          <w:noProof/>
          <w:sz w:val="26"/>
          <w:szCs w:val="26"/>
          <w:lang w:val="uk-UA"/>
        </w:rPr>
        <w:t>та інші види туризму. Нарінська область може</w:t>
      </w:r>
      <w:r w:rsidR="009D4CE0" w:rsidRPr="00C261D3">
        <w:rPr>
          <w:rFonts w:ascii="Times New Roman" w:hAnsi="Times New Roman" w:cs="Times New Roman"/>
          <w:noProof/>
          <w:sz w:val="26"/>
          <w:szCs w:val="26"/>
          <w:lang w:val="uk-UA"/>
        </w:rPr>
        <w:t xml:space="preserve"> спеціалізуватися на пропозиції </w:t>
      </w:r>
      <w:r w:rsidRPr="00C261D3">
        <w:rPr>
          <w:rFonts w:ascii="Times New Roman" w:hAnsi="Times New Roman" w:cs="Times New Roman"/>
          <w:noProof/>
          <w:sz w:val="26"/>
          <w:szCs w:val="26"/>
          <w:lang w:val="uk-UA"/>
        </w:rPr>
        <w:t>сільського, гірничо-пригодницького і джайлоо-туризм</w:t>
      </w:r>
      <w:r w:rsidR="009D4CE0" w:rsidRPr="00C261D3">
        <w:rPr>
          <w:rFonts w:ascii="Times New Roman" w:hAnsi="Times New Roman" w:cs="Times New Roman"/>
          <w:noProof/>
          <w:sz w:val="26"/>
          <w:szCs w:val="26"/>
          <w:lang w:val="uk-UA"/>
        </w:rPr>
        <w:t xml:space="preserve">у. Джалал-Абадської область має </w:t>
      </w:r>
      <w:r w:rsidRPr="00C261D3">
        <w:rPr>
          <w:rFonts w:ascii="Times New Roman" w:hAnsi="Times New Roman" w:cs="Times New Roman"/>
          <w:noProof/>
          <w:sz w:val="26"/>
          <w:szCs w:val="26"/>
          <w:lang w:val="uk-UA"/>
        </w:rPr>
        <w:t>гарні можливості для розвитку культурно-пізнавальн</w:t>
      </w:r>
      <w:r w:rsidR="009D4CE0" w:rsidRPr="00C261D3">
        <w:rPr>
          <w:rFonts w:ascii="Times New Roman" w:hAnsi="Times New Roman" w:cs="Times New Roman"/>
          <w:noProof/>
          <w:sz w:val="26"/>
          <w:szCs w:val="26"/>
          <w:lang w:val="uk-UA"/>
        </w:rPr>
        <w:t xml:space="preserve">ого, лікувального, екологічного </w:t>
      </w:r>
      <w:r w:rsidRPr="00C261D3">
        <w:rPr>
          <w:rFonts w:ascii="Times New Roman" w:hAnsi="Times New Roman" w:cs="Times New Roman"/>
          <w:noProof/>
          <w:sz w:val="26"/>
          <w:szCs w:val="26"/>
          <w:lang w:val="uk-UA"/>
        </w:rPr>
        <w:t xml:space="preserve">туризму та ін. Практично у всіх областях республіки </w:t>
      </w:r>
      <w:r w:rsidR="009D4CE0" w:rsidRPr="00C261D3">
        <w:rPr>
          <w:rFonts w:ascii="Times New Roman" w:hAnsi="Times New Roman" w:cs="Times New Roman"/>
          <w:noProof/>
          <w:sz w:val="26"/>
          <w:szCs w:val="26"/>
          <w:lang w:val="uk-UA"/>
        </w:rPr>
        <w:t xml:space="preserve">є умови для розвитку сільського </w:t>
      </w:r>
      <w:r w:rsidRPr="00C261D3">
        <w:rPr>
          <w:rFonts w:ascii="Times New Roman" w:hAnsi="Times New Roman" w:cs="Times New Roman"/>
          <w:noProof/>
          <w:sz w:val="26"/>
          <w:szCs w:val="26"/>
          <w:lang w:val="uk-UA"/>
        </w:rPr>
        <w:t>туризму. При цьому необхідний акцент на стал</w:t>
      </w:r>
      <w:r w:rsidR="009D4CE0" w:rsidRPr="00C261D3">
        <w:rPr>
          <w:rFonts w:ascii="Times New Roman" w:hAnsi="Times New Roman" w:cs="Times New Roman"/>
          <w:noProof/>
          <w:sz w:val="26"/>
          <w:szCs w:val="26"/>
          <w:lang w:val="uk-UA"/>
        </w:rPr>
        <w:t xml:space="preserve">ий розвиток туризму в регіонах. </w:t>
      </w:r>
      <w:r w:rsidRPr="00C261D3">
        <w:rPr>
          <w:rFonts w:ascii="Times New Roman" w:hAnsi="Times New Roman" w:cs="Times New Roman"/>
          <w:noProof/>
          <w:sz w:val="26"/>
          <w:szCs w:val="26"/>
          <w:lang w:val="uk-UA"/>
        </w:rPr>
        <w:t>Негативний вплив на стійкість Є</w:t>
      </w:r>
      <w:r w:rsidR="009D4CE0" w:rsidRPr="00C261D3">
        <w:rPr>
          <w:rFonts w:ascii="Times New Roman" w:hAnsi="Times New Roman" w:cs="Times New Roman"/>
          <w:noProof/>
          <w:sz w:val="26"/>
          <w:szCs w:val="26"/>
          <w:lang w:val="uk-UA"/>
        </w:rPr>
        <w:t xml:space="preserve">АЕС як регіональної економічної </w:t>
      </w:r>
      <w:r w:rsidRPr="00C261D3">
        <w:rPr>
          <w:rFonts w:ascii="Times New Roman" w:hAnsi="Times New Roman" w:cs="Times New Roman"/>
          <w:noProof/>
          <w:sz w:val="26"/>
          <w:szCs w:val="26"/>
          <w:lang w:val="uk-UA"/>
        </w:rPr>
        <w:t>інтеграції надають неузгодженість торгової політики щодо треті</w:t>
      </w:r>
      <w:r w:rsidR="009D4CE0" w:rsidRPr="00C261D3">
        <w:rPr>
          <w:rFonts w:ascii="Times New Roman" w:hAnsi="Times New Roman" w:cs="Times New Roman"/>
          <w:noProof/>
          <w:sz w:val="26"/>
          <w:szCs w:val="26"/>
          <w:lang w:val="uk-UA"/>
        </w:rPr>
        <w:t xml:space="preserve">х країн і </w:t>
      </w:r>
      <w:r w:rsidRPr="00C261D3">
        <w:rPr>
          <w:rFonts w:ascii="Times New Roman" w:hAnsi="Times New Roman" w:cs="Times New Roman"/>
          <w:noProof/>
          <w:sz w:val="26"/>
          <w:szCs w:val="26"/>
          <w:lang w:val="uk-UA"/>
        </w:rPr>
        <w:t>внутрішні торговельні конфлікти.</w:t>
      </w:r>
    </w:p>
    <w:p w:rsidR="00117E4C" w:rsidRPr="00C261D3" w:rsidRDefault="00117E4C" w:rsidP="00117E4C">
      <w:pPr>
        <w:ind w:firstLine="709"/>
        <w:jc w:val="both"/>
        <w:rPr>
          <w:rFonts w:ascii="Times New Roman" w:hAnsi="Times New Roman" w:cs="Times New Roman"/>
          <w:noProof/>
          <w:sz w:val="26"/>
          <w:szCs w:val="26"/>
          <w:lang w:val="uk-UA"/>
        </w:rPr>
      </w:pPr>
    </w:p>
    <w:p w:rsidR="00EB7AF8" w:rsidRPr="00C261D3" w:rsidRDefault="00EB7AF8" w:rsidP="00EB7AF8">
      <w:pPr>
        <w:spacing w:after="0"/>
        <w:jc w:val="center"/>
        <w:rPr>
          <w:rFonts w:ascii="Arial" w:hAnsi="Arial" w:cs="Arial"/>
          <w:b/>
          <w:i/>
          <w:noProof/>
          <w:sz w:val="32"/>
          <w:lang w:val="uk-UA"/>
        </w:rPr>
      </w:pPr>
      <w:r w:rsidRPr="00C261D3">
        <w:rPr>
          <w:rFonts w:ascii="Arial" w:hAnsi="Arial" w:cs="Arial"/>
          <w:b/>
          <w:i/>
          <w:noProof/>
          <w:sz w:val="32"/>
          <w:lang w:val="uk-UA"/>
        </w:rPr>
        <w:lastRenderedPageBreak/>
        <w:t>SWOT-аналіз. Євразійський економічний союз.</w:t>
      </w:r>
    </w:p>
    <w:tbl>
      <w:tblPr>
        <w:tblStyle w:val="a6"/>
        <w:tblW w:w="11199" w:type="dxa"/>
        <w:tblInd w:w="-1281" w:type="dxa"/>
        <w:tblLook w:val="04A0" w:firstRow="1" w:lastRow="0" w:firstColumn="1" w:lastColumn="0" w:noHBand="0" w:noVBand="1"/>
      </w:tblPr>
      <w:tblGrid>
        <w:gridCol w:w="5954"/>
        <w:gridCol w:w="5245"/>
      </w:tblGrid>
      <w:tr w:rsidR="00EB7AF8" w:rsidRPr="00C261D3" w:rsidTr="006F6368">
        <w:trPr>
          <w:trHeight w:val="164"/>
        </w:trPr>
        <w:tc>
          <w:tcPr>
            <w:tcW w:w="5954" w:type="dxa"/>
          </w:tcPr>
          <w:p w:rsidR="00EB7AF8" w:rsidRPr="00C261D3" w:rsidRDefault="00EB7AF8" w:rsidP="003A29E0">
            <w:pPr>
              <w:rPr>
                <w:rFonts w:ascii="Arial" w:hAnsi="Arial" w:cs="Arial"/>
                <w:b/>
                <w:i/>
                <w:noProof/>
                <w:sz w:val="24"/>
                <w:lang w:val="uk-UA"/>
              </w:rPr>
            </w:pPr>
            <w:r w:rsidRPr="00C261D3">
              <w:rPr>
                <w:rFonts w:ascii="Arial" w:hAnsi="Arial" w:cs="Arial"/>
                <w:b/>
                <w:i/>
                <w:noProof/>
                <w:sz w:val="24"/>
                <w:lang w:val="uk-UA"/>
              </w:rPr>
              <w:t>Сильні сторони</w:t>
            </w:r>
          </w:p>
        </w:tc>
        <w:tc>
          <w:tcPr>
            <w:tcW w:w="5245" w:type="dxa"/>
          </w:tcPr>
          <w:p w:rsidR="00EB7AF8" w:rsidRPr="00C261D3" w:rsidRDefault="00EB7AF8" w:rsidP="003A29E0">
            <w:pPr>
              <w:rPr>
                <w:rFonts w:ascii="Arial" w:hAnsi="Arial" w:cs="Arial"/>
                <w:b/>
                <w:i/>
                <w:noProof/>
                <w:sz w:val="24"/>
                <w:lang w:val="uk-UA"/>
              </w:rPr>
            </w:pPr>
            <w:r w:rsidRPr="00C261D3">
              <w:rPr>
                <w:rFonts w:ascii="Arial" w:hAnsi="Arial" w:cs="Arial"/>
                <w:b/>
                <w:i/>
                <w:noProof/>
                <w:sz w:val="24"/>
                <w:lang w:val="uk-UA"/>
              </w:rPr>
              <w:t>Слабкі сторони</w:t>
            </w:r>
          </w:p>
        </w:tc>
      </w:tr>
      <w:tr w:rsidR="00EB7AF8" w:rsidRPr="00C261D3" w:rsidTr="006F6368">
        <w:trPr>
          <w:trHeight w:val="4549"/>
        </w:trPr>
        <w:tc>
          <w:tcPr>
            <w:tcW w:w="5954" w:type="dxa"/>
          </w:tcPr>
          <w:p w:rsidR="001B6D52" w:rsidRPr="00C261D3" w:rsidRDefault="001B6D52" w:rsidP="001B6D52">
            <w:pPr>
              <w:pStyle w:val="a4"/>
              <w:numPr>
                <w:ilvl w:val="0"/>
                <w:numId w:val="24"/>
              </w:numPr>
              <w:ind w:left="357" w:hanging="357"/>
              <w:rPr>
                <w:b/>
                <w:i/>
                <w:noProof/>
                <w:sz w:val="28"/>
                <w:lang w:val="uk-UA"/>
              </w:rPr>
            </w:pPr>
            <w:r w:rsidRPr="00C261D3">
              <w:rPr>
                <w:noProof/>
                <w:sz w:val="28"/>
                <w:lang w:val="uk-UA"/>
              </w:rPr>
              <w:t>Ринок споживачів (182 млн);</w:t>
            </w:r>
          </w:p>
          <w:p w:rsidR="00EB7AF8" w:rsidRPr="00C261D3" w:rsidRDefault="001B6D52" w:rsidP="001B6D52">
            <w:pPr>
              <w:pStyle w:val="a4"/>
              <w:numPr>
                <w:ilvl w:val="0"/>
                <w:numId w:val="24"/>
              </w:numPr>
              <w:ind w:left="357" w:hanging="357"/>
              <w:rPr>
                <w:b/>
                <w:i/>
                <w:noProof/>
                <w:sz w:val="28"/>
                <w:lang w:val="uk-UA"/>
              </w:rPr>
            </w:pPr>
            <w:r w:rsidRPr="00C261D3">
              <w:rPr>
                <w:noProof/>
                <w:sz w:val="28"/>
                <w:lang w:val="uk-UA"/>
              </w:rPr>
              <w:t>величезні природні ресурси (на території союзу зосереджена значна частина світового запасу корисних копалин);</w:t>
            </w:r>
            <w:r w:rsidR="00EB7AF8" w:rsidRPr="00C261D3">
              <w:rPr>
                <w:noProof/>
                <w:sz w:val="28"/>
                <w:lang w:val="uk-UA"/>
              </w:rPr>
              <w:t xml:space="preserve"> </w:t>
            </w:r>
          </w:p>
          <w:p w:rsidR="001B6D52" w:rsidRPr="00C261D3" w:rsidRDefault="001B6D52" w:rsidP="001B6D52">
            <w:pPr>
              <w:pStyle w:val="a4"/>
              <w:numPr>
                <w:ilvl w:val="0"/>
                <w:numId w:val="24"/>
              </w:numPr>
              <w:ind w:left="357" w:hanging="357"/>
              <w:rPr>
                <w:noProof/>
                <w:sz w:val="28"/>
                <w:lang w:val="uk-UA"/>
              </w:rPr>
            </w:pPr>
            <w:r w:rsidRPr="00C261D3">
              <w:rPr>
                <w:noProof/>
                <w:sz w:val="28"/>
                <w:lang w:val="uk-UA"/>
              </w:rPr>
              <w:t>Географічне положенням з виходом на всі чотири сторони світу;</w:t>
            </w:r>
          </w:p>
          <w:p w:rsidR="001B6D52" w:rsidRPr="00C261D3" w:rsidRDefault="001B6D52" w:rsidP="001B6D52">
            <w:pPr>
              <w:pStyle w:val="a4"/>
              <w:numPr>
                <w:ilvl w:val="0"/>
                <w:numId w:val="24"/>
              </w:numPr>
              <w:ind w:left="357" w:hanging="357"/>
              <w:rPr>
                <w:noProof/>
                <w:sz w:val="28"/>
                <w:lang w:val="uk-UA"/>
              </w:rPr>
            </w:pPr>
            <w:r w:rsidRPr="00C261D3">
              <w:rPr>
                <w:noProof/>
                <w:sz w:val="28"/>
                <w:lang w:val="uk-UA"/>
              </w:rPr>
              <w:t>Вигідне геостратегічне положення ЄАЕС на світовій арені (між Заходом і Сходом: Китай, Індія, ЄС, Центральна Азія і Близький Схід)</w:t>
            </w:r>
          </w:p>
        </w:tc>
        <w:tc>
          <w:tcPr>
            <w:tcW w:w="5245" w:type="dxa"/>
          </w:tcPr>
          <w:p w:rsidR="00EB7AF8" w:rsidRPr="00C261D3" w:rsidRDefault="00EB7AF8" w:rsidP="003272C4">
            <w:pPr>
              <w:pStyle w:val="a4"/>
              <w:numPr>
                <w:ilvl w:val="0"/>
                <w:numId w:val="25"/>
              </w:numPr>
              <w:ind w:left="357" w:hanging="357"/>
              <w:rPr>
                <w:noProof/>
                <w:sz w:val="28"/>
                <w:lang w:val="uk-UA"/>
              </w:rPr>
            </w:pPr>
            <w:r w:rsidRPr="00C261D3">
              <w:rPr>
                <w:noProof/>
                <w:sz w:val="28"/>
                <w:lang w:val="uk-UA"/>
              </w:rPr>
              <w:t xml:space="preserve"> </w:t>
            </w:r>
            <w:r w:rsidR="003272C4" w:rsidRPr="00C261D3">
              <w:rPr>
                <w:noProof/>
                <w:sz w:val="28"/>
                <w:lang w:val="uk-UA"/>
              </w:rPr>
              <w:t>Відсутність союзу ідентичності (збереглися стереотипи і страхи тоталітарного минулого);</w:t>
            </w:r>
          </w:p>
          <w:p w:rsidR="00EB7AF8" w:rsidRPr="00C261D3" w:rsidRDefault="003272C4" w:rsidP="003272C4">
            <w:pPr>
              <w:pStyle w:val="a4"/>
              <w:numPr>
                <w:ilvl w:val="0"/>
                <w:numId w:val="25"/>
              </w:numPr>
              <w:ind w:left="357" w:hanging="357"/>
              <w:rPr>
                <w:noProof/>
                <w:sz w:val="28"/>
                <w:lang w:val="uk-UA"/>
              </w:rPr>
            </w:pPr>
            <w:r w:rsidRPr="00C261D3">
              <w:rPr>
                <w:noProof/>
                <w:sz w:val="28"/>
                <w:lang w:val="uk-UA"/>
              </w:rPr>
              <w:t>Слабо розвинений реальний сектор економіки, досліджень і розробок, туризму інновацій, оскільки переважає сировинна економіка;</w:t>
            </w:r>
          </w:p>
          <w:p w:rsidR="003272C4" w:rsidRPr="00C261D3" w:rsidRDefault="003272C4" w:rsidP="003272C4">
            <w:pPr>
              <w:pStyle w:val="a4"/>
              <w:numPr>
                <w:ilvl w:val="0"/>
                <w:numId w:val="25"/>
              </w:numPr>
              <w:ind w:left="357" w:hanging="357"/>
              <w:rPr>
                <w:noProof/>
                <w:sz w:val="28"/>
                <w:lang w:val="uk-UA"/>
              </w:rPr>
            </w:pPr>
            <w:r w:rsidRPr="00C261D3">
              <w:rPr>
                <w:noProof/>
                <w:sz w:val="28"/>
                <w:lang w:val="uk-UA"/>
              </w:rPr>
              <w:t>Підвищення рівня корупції, крунізму, бюрократії;</w:t>
            </w:r>
          </w:p>
          <w:p w:rsidR="003272C4" w:rsidRPr="00C261D3" w:rsidRDefault="003272C4" w:rsidP="003272C4">
            <w:pPr>
              <w:pStyle w:val="a4"/>
              <w:numPr>
                <w:ilvl w:val="0"/>
                <w:numId w:val="25"/>
              </w:numPr>
              <w:ind w:left="357" w:hanging="357"/>
              <w:rPr>
                <w:noProof/>
                <w:sz w:val="28"/>
                <w:lang w:val="uk-UA"/>
              </w:rPr>
            </w:pPr>
            <w:r w:rsidRPr="00C261D3">
              <w:rPr>
                <w:noProof/>
                <w:sz w:val="28"/>
                <w:lang w:val="uk-UA"/>
              </w:rPr>
              <w:t>Залежність від західних санкцій, валютного курсу;</w:t>
            </w:r>
          </w:p>
          <w:p w:rsidR="003272C4" w:rsidRPr="00C261D3" w:rsidRDefault="003272C4" w:rsidP="003272C4">
            <w:pPr>
              <w:pStyle w:val="a4"/>
              <w:numPr>
                <w:ilvl w:val="0"/>
                <w:numId w:val="25"/>
              </w:numPr>
              <w:ind w:left="357" w:hanging="357"/>
              <w:rPr>
                <w:noProof/>
                <w:sz w:val="28"/>
                <w:lang w:val="uk-UA"/>
              </w:rPr>
            </w:pPr>
            <w:r w:rsidRPr="00C261D3">
              <w:rPr>
                <w:noProof/>
                <w:sz w:val="28"/>
                <w:lang w:val="uk-UA"/>
              </w:rPr>
              <w:t>Невідповідність законодавства та міждержавних структур;</w:t>
            </w:r>
          </w:p>
          <w:p w:rsidR="003272C4" w:rsidRPr="00C261D3" w:rsidRDefault="003272C4" w:rsidP="003272C4">
            <w:pPr>
              <w:pStyle w:val="a4"/>
              <w:numPr>
                <w:ilvl w:val="0"/>
                <w:numId w:val="25"/>
              </w:numPr>
              <w:ind w:left="357" w:hanging="357"/>
              <w:rPr>
                <w:noProof/>
                <w:sz w:val="28"/>
                <w:lang w:val="uk-UA"/>
              </w:rPr>
            </w:pPr>
            <w:r w:rsidRPr="00C261D3">
              <w:rPr>
                <w:noProof/>
                <w:sz w:val="28"/>
                <w:lang w:val="uk-UA"/>
              </w:rPr>
              <w:t>Розшарування населення за доходами.</w:t>
            </w:r>
          </w:p>
        </w:tc>
      </w:tr>
      <w:tr w:rsidR="00EB7AF8" w:rsidRPr="00C261D3" w:rsidTr="006F6368">
        <w:trPr>
          <w:trHeight w:val="281"/>
        </w:trPr>
        <w:tc>
          <w:tcPr>
            <w:tcW w:w="5954" w:type="dxa"/>
          </w:tcPr>
          <w:p w:rsidR="00EB7AF8" w:rsidRPr="00C261D3" w:rsidRDefault="00EB7AF8" w:rsidP="003A29E0">
            <w:pPr>
              <w:rPr>
                <w:rFonts w:ascii="Times New Roman" w:hAnsi="Times New Roman" w:cs="Times New Roman"/>
                <w:b/>
                <w:i/>
                <w:noProof/>
                <w:sz w:val="28"/>
                <w:lang w:val="uk-UA"/>
              </w:rPr>
            </w:pPr>
            <w:r w:rsidRPr="00C261D3">
              <w:rPr>
                <w:rFonts w:ascii="Times New Roman" w:hAnsi="Times New Roman" w:cs="Times New Roman"/>
                <w:b/>
                <w:i/>
                <w:noProof/>
                <w:sz w:val="28"/>
                <w:lang w:val="uk-UA"/>
              </w:rPr>
              <w:t>Можливості</w:t>
            </w:r>
          </w:p>
        </w:tc>
        <w:tc>
          <w:tcPr>
            <w:tcW w:w="5245" w:type="dxa"/>
          </w:tcPr>
          <w:p w:rsidR="00EB7AF8" w:rsidRPr="00C261D3" w:rsidRDefault="00EB7AF8" w:rsidP="003A29E0">
            <w:pPr>
              <w:rPr>
                <w:rFonts w:ascii="Times New Roman" w:hAnsi="Times New Roman" w:cs="Times New Roman"/>
                <w:b/>
                <w:i/>
                <w:noProof/>
                <w:sz w:val="28"/>
                <w:lang w:val="uk-UA"/>
              </w:rPr>
            </w:pPr>
            <w:r w:rsidRPr="00C261D3">
              <w:rPr>
                <w:rFonts w:ascii="Times New Roman" w:hAnsi="Times New Roman" w:cs="Times New Roman"/>
                <w:b/>
                <w:i/>
                <w:noProof/>
                <w:sz w:val="28"/>
                <w:lang w:val="uk-UA"/>
              </w:rPr>
              <w:t>Загрози</w:t>
            </w:r>
          </w:p>
        </w:tc>
      </w:tr>
      <w:tr w:rsidR="00EB7AF8" w:rsidRPr="00C261D3" w:rsidTr="006F6368">
        <w:trPr>
          <w:trHeight w:val="8563"/>
        </w:trPr>
        <w:tc>
          <w:tcPr>
            <w:tcW w:w="5954" w:type="dxa"/>
          </w:tcPr>
          <w:p w:rsidR="00EB7AF8" w:rsidRPr="00C261D3" w:rsidRDefault="003272C4" w:rsidP="009D0A21">
            <w:pPr>
              <w:pStyle w:val="a4"/>
              <w:numPr>
                <w:ilvl w:val="0"/>
                <w:numId w:val="26"/>
              </w:numPr>
              <w:ind w:left="357" w:hanging="357"/>
              <w:rPr>
                <w:noProof/>
                <w:sz w:val="28"/>
                <w:lang w:val="uk-UA"/>
              </w:rPr>
            </w:pPr>
            <w:r w:rsidRPr="00C261D3">
              <w:rPr>
                <w:noProof/>
                <w:sz w:val="28"/>
                <w:lang w:val="uk-UA"/>
              </w:rPr>
              <w:t>Потенціал розширення за рахунок нових членів спілки</w:t>
            </w:r>
            <w:r w:rsidR="001E32C9" w:rsidRPr="00C261D3">
              <w:rPr>
                <w:noProof/>
                <w:sz w:val="28"/>
                <w:lang w:val="uk-UA"/>
              </w:rPr>
              <w:t>;</w:t>
            </w:r>
          </w:p>
          <w:p w:rsidR="003272C4" w:rsidRPr="00C261D3" w:rsidRDefault="003272C4" w:rsidP="009D0A21">
            <w:pPr>
              <w:pStyle w:val="a4"/>
              <w:numPr>
                <w:ilvl w:val="0"/>
                <w:numId w:val="26"/>
              </w:numPr>
              <w:ind w:left="357" w:hanging="357"/>
              <w:rPr>
                <w:noProof/>
                <w:sz w:val="28"/>
                <w:lang w:val="uk-UA"/>
              </w:rPr>
            </w:pPr>
            <w:r w:rsidRPr="00C261D3">
              <w:rPr>
                <w:noProof/>
                <w:sz w:val="28"/>
                <w:lang w:val="uk-UA"/>
              </w:rPr>
              <w:t>Глобальний постачальник сировини, товарів і послуг при управлінні ресурсами підрозділу</w:t>
            </w:r>
            <w:r w:rsidR="001E32C9" w:rsidRPr="00C261D3">
              <w:rPr>
                <w:noProof/>
                <w:sz w:val="28"/>
                <w:lang w:val="uk-UA"/>
              </w:rPr>
              <w:t>;</w:t>
            </w:r>
          </w:p>
          <w:p w:rsidR="003272C4" w:rsidRPr="00C261D3" w:rsidRDefault="003272C4" w:rsidP="009D0A21">
            <w:pPr>
              <w:pStyle w:val="a4"/>
              <w:numPr>
                <w:ilvl w:val="0"/>
                <w:numId w:val="26"/>
              </w:numPr>
              <w:ind w:left="357" w:hanging="357"/>
              <w:rPr>
                <w:noProof/>
                <w:sz w:val="28"/>
                <w:lang w:val="uk-UA"/>
              </w:rPr>
            </w:pPr>
            <w:r w:rsidRPr="00C261D3">
              <w:rPr>
                <w:noProof/>
                <w:sz w:val="28"/>
                <w:lang w:val="uk-UA"/>
              </w:rPr>
              <w:t>Транзитні можливості високі, особливо з запуском ТКГ Західна Європа-Західний Китай</w:t>
            </w:r>
            <w:r w:rsidR="001E32C9" w:rsidRPr="00C261D3">
              <w:rPr>
                <w:noProof/>
                <w:sz w:val="28"/>
                <w:lang w:val="uk-UA"/>
              </w:rPr>
              <w:t>;</w:t>
            </w:r>
          </w:p>
          <w:p w:rsidR="003272C4" w:rsidRPr="00C261D3" w:rsidRDefault="003272C4" w:rsidP="009D0A21">
            <w:pPr>
              <w:pStyle w:val="a4"/>
              <w:numPr>
                <w:ilvl w:val="0"/>
                <w:numId w:val="26"/>
              </w:numPr>
              <w:ind w:left="357" w:hanging="357"/>
              <w:rPr>
                <w:noProof/>
                <w:sz w:val="28"/>
                <w:lang w:val="uk-UA"/>
              </w:rPr>
            </w:pPr>
            <w:r w:rsidRPr="00C261D3">
              <w:rPr>
                <w:noProof/>
                <w:sz w:val="28"/>
                <w:lang w:val="uk-UA"/>
              </w:rPr>
              <w:t>Фінансовий центр з розвиненою економічною зоною та сприятливим інвестиційним кліматом</w:t>
            </w:r>
            <w:r w:rsidR="001E32C9" w:rsidRPr="00C261D3">
              <w:rPr>
                <w:noProof/>
                <w:sz w:val="28"/>
                <w:lang w:val="uk-UA"/>
              </w:rPr>
              <w:t>;</w:t>
            </w:r>
          </w:p>
          <w:p w:rsidR="001E32C9" w:rsidRPr="00C261D3" w:rsidRDefault="001E32C9" w:rsidP="009D0A21">
            <w:pPr>
              <w:pStyle w:val="a4"/>
              <w:numPr>
                <w:ilvl w:val="0"/>
                <w:numId w:val="26"/>
              </w:numPr>
              <w:ind w:left="357" w:hanging="357"/>
              <w:rPr>
                <w:noProof/>
                <w:sz w:val="28"/>
                <w:lang w:val="uk-UA"/>
              </w:rPr>
            </w:pPr>
            <w:r w:rsidRPr="00C261D3">
              <w:rPr>
                <w:noProof/>
                <w:sz w:val="28"/>
                <w:lang w:val="uk-UA"/>
              </w:rPr>
              <w:t>Можливість створення та спеціалізації великого споживчого ринку Євразійського союзу;</w:t>
            </w:r>
          </w:p>
          <w:p w:rsidR="009D0A21" w:rsidRPr="00C261D3" w:rsidRDefault="009D0A21" w:rsidP="009D0A21">
            <w:pPr>
              <w:pStyle w:val="a4"/>
              <w:numPr>
                <w:ilvl w:val="0"/>
                <w:numId w:val="26"/>
              </w:numPr>
              <w:ind w:left="357" w:hanging="357"/>
              <w:rPr>
                <w:noProof/>
                <w:sz w:val="28"/>
                <w:lang w:val="uk-UA"/>
              </w:rPr>
            </w:pPr>
            <w:r w:rsidRPr="00C261D3">
              <w:rPr>
                <w:noProof/>
                <w:sz w:val="28"/>
                <w:lang w:val="uk-UA"/>
              </w:rPr>
              <w:t>Збільшення взаємної і зовнішньої торгівлі товарами на території ЄАЕС</w:t>
            </w:r>
          </w:p>
        </w:tc>
        <w:tc>
          <w:tcPr>
            <w:tcW w:w="5245" w:type="dxa"/>
          </w:tcPr>
          <w:p w:rsidR="00EB7AF8" w:rsidRPr="00C261D3" w:rsidRDefault="001E32C9" w:rsidP="009D0A21">
            <w:pPr>
              <w:pStyle w:val="a4"/>
              <w:numPr>
                <w:ilvl w:val="0"/>
                <w:numId w:val="27"/>
              </w:numPr>
              <w:ind w:left="357" w:hanging="357"/>
              <w:rPr>
                <w:noProof/>
                <w:sz w:val="28"/>
                <w:szCs w:val="26"/>
                <w:lang w:val="uk-UA"/>
              </w:rPr>
            </w:pPr>
            <w:r w:rsidRPr="00C261D3">
              <w:rPr>
                <w:noProof/>
                <w:sz w:val="28"/>
                <w:szCs w:val="26"/>
                <w:lang w:val="uk-UA"/>
              </w:rPr>
              <w:t>Соціально-економічні проблеми, пов'язані з різницею в економічному розвитку країн-членів</w:t>
            </w:r>
          </w:p>
          <w:p w:rsidR="009D0A21" w:rsidRPr="00C261D3" w:rsidRDefault="009D0A21" w:rsidP="009D0A21">
            <w:pPr>
              <w:pStyle w:val="a4"/>
              <w:numPr>
                <w:ilvl w:val="0"/>
                <w:numId w:val="27"/>
              </w:numPr>
              <w:ind w:left="357" w:hanging="357"/>
              <w:rPr>
                <w:noProof/>
                <w:sz w:val="28"/>
                <w:szCs w:val="26"/>
                <w:lang w:val="uk-UA"/>
              </w:rPr>
            </w:pPr>
            <w:r w:rsidRPr="00C261D3">
              <w:rPr>
                <w:noProof/>
                <w:sz w:val="28"/>
                <w:szCs w:val="26"/>
                <w:lang w:val="uk-UA"/>
              </w:rPr>
              <w:t>держави-члени ЄАЕС залежні від цінової кон'юнктури на сировинні та енергетичні ресурси на світовому ринку. Багато в чому це пов'язано з тим, чта основу економіки ЄАЕС становить продаж вуглеводнів і залізної руди;</w:t>
            </w:r>
          </w:p>
          <w:p w:rsidR="009D0A21" w:rsidRPr="00C261D3" w:rsidRDefault="009D0A21" w:rsidP="009D0A21">
            <w:pPr>
              <w:pStyle w:val="a4"/>
              <w:numPr>
                <w:ilvl w:val="0"/>
                <w:numId w:val="27"/>
              </w:numPr>
              <w:ind w:left="357" w:hanging="357"/>
              <w:rPr>
                <w:noProof/>
                <w:sz w:val="28"/>
                <w:szCs w:val="26"/>
                <w:lang w:val="uk-UA"/>
              </w:rPr>
            </w:pPr>
            <w:r w:rsidRPr="00C261D3">
              <w:rPr>
                <w:noProof/>
                <w:sz w:val="28"/>
                <w:szCs w:val="26"/>
                <w:lang w:val="uk-UA"/>
              </w:rPr>
              <w:t>Загрози тероризму, екстремізму і сепаратизму притаманні всім державам-членам інтеграційного союзу;</w:t>
            </w:r>
          </w:p>
          <w:p w:rsidR="009D0A21" w:rsidRPr="00C261D3" w:rsidRDefault="009D0A21" w:rsidP="009D0A21">
            <w:pPr>
              <w:pStyle w:val="a4"/>
              <w:numPr>
                <w:ilvl w:val="0"/>
                <w:numId w:val="27"/>
              </w:numPr>
              <w:ind w:left="357" w:hanging="357"/>
              <w:rPr>
                <w:noProof/>
                <w:sz w:val="28"/>
                <w:szCs w:val="26"/>
                <w:lang w:val="uk-UA"/>
              </w:rPr>
            </w:pPr>
            <w:r w:rsidRPr="00C261D3">
              <w:rPr>
                <w:noProof/>
                <w:sz w:val="28"/>
                <w:szCs w:val="26"/>
                <w:lang w:val="uk-UA"/>
              </w:rPr>
              <w:t>Різний рівень економічного розвитку союзників може викликати деякі соціально-економічні проблеми: російські товари мають низьку собівартість, можуть продаватися за демпінговими цінами. Товари виробників союзних країн відчувають не рівну конкуренцію, що може спровокувати скорочення робочих місць, підвищення рівня безробіття, соціальну напругу в суспільстві і т.д.</w:t>
            </w:r>
          </w:p>
          <w:p w:rsidR="006F6368" w:rsidRPr="00C261D3" w:rsidRDefault="006F6368" w:rsidP="006F6368">
            <w:pPr>
              <w:pStyle w:val="a4"/>
              <w:numPr>
                <w:ilvl w:val="0"/>
                <w:numId w:val="27"/>
              </w:numPr>
              <w:ind w:left="357" w:hanging="357"/>
              <w:rPr>
                <w:noProof/>
                <w:sz w:val="28"/>
                <w:szCs w:val="26"/>
                <w:lang w:val="uk-UA"/>
              </w:rPr>
            </w:pPr>
            <w:r w:rsidRPr="00C261D3">
              <w:rPr>
                <w:noProof/>
                <w:sz w:val="28"/>
                <w:szCs w:val="26"/>
                <w:lang w:val="uk-UA"/>
              </w:rPr>
              <w:t>Надмірна доларизація національних економік окремих країн ЄАЕС</w:t>
            </w:r>
          </w:p>
        </w:tc>
      </w:tr>
    </w:tbl>
    <w:p w:rsidR="00EC593A" w:rsidRPr="00EC593A" w:rsidRDefault="00EC593A" w:rsidP="009D0A21">
      <w:pPr>
        <w:spacing w:line="240" w:lineRule="auto"/>
        <w:jc w:val="both"/>
        <w:rPr>
          <w:rFonts w:ascii="Times New Roman" w:hAnsi="Times New Roman" w:cs="Times New Roman"/>
          <w:noProof/>
          <w:lang w:val="uk-UA"/>
        </w:rPr>
      </w:pPr>
    </w:p>
    <w:sectPr w:rsidR="00EC593A" w:rsidRPr="00EC593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0A9E"/>
    <w:multiLevelType w:val="hybridMultilevel"/>
    <w:tmpl w:val="8D244908"/>
    <w:lvl w:ilvl="0" w:tplc="0C822764">
      <w:start w:val="2"/>
      <w:numFmt w:val="lowerLetter"/>
      <w:lvlText w:val="%1."/>
      <w:lvlJc w:val="left"/>
    </w:lvl>
    <w:lvl w:ilvl="1" w:tplc="A970A594">
      <w:numFmt w:val="decimal"/>
      <w:lvlText w:val=""/>
      <w:lvlJc w:val="left"/>
    </w:lvl>
    <w:lvl w:ilvl="2" w:tplc="9BC8CD3A">
      <w:numFmt w:val="decimal"/>
      <w:lvlText w:val=""/>
      <w:lvlJc w:val="left"/>
    </w:lvl>
    <w:lvl w:ilvl="3" w:tplc="E3C80208">
      <w:numFmt w:val="decimal"/>
      <w:lvlText w:val=""/>
      <w:lvlJc w:val="left"/>
    </w:lvl>
    <w:lvl w:ilvl="4" w:tplc="6996F5D0">
      <w:numFmt w:val="decimal"/>
      <w:lvlText w:val=""/>
      <w:lvlJc w:val="left"/>
    </w:lvl>
    <w:lvl w:ilvl="5" w:tplc="C2468402">
      <w:numFmt w:val="decimal"/>
      <w:lvlText w:val=""/>
      <w:lvlJc w:val="left"/>
    </w:lvl>
    <w:lvl w:ilvl="6" w:tplc="C3844F74">
      <w:numFmt w:val="decimal"/>
      <w:lvlText w:val=""/>
      <w:lvlJc w:val="left"/>
    </w:lvl>
    <w:lvl w:ilvl="7" w:tplc="8D8CD964">
      <w:numFmt w:val="decimal"/>
      <w:lvlText w:val=""/>
      <w:lvlJc w:val="left"/>
    </w:lvl>
    <w:lvl w:ilvl="8" w:tplc="8A86BCC2">
      <w:numFmt w:val="decimal"/>
      <w:lvlText w:val=""/>
      <w:lvlJc w:val="left"/>
    </w:lvl>
  </w:abstractNum>
  <w:abstractNum w:abstractNumId="1" w15:restartNumberingAfterBreak="0">
    <w:nsid w:val="0B3A642B"/>
    <w:multiLevelType w:val="hybridMultilevel"/>
    <w:tmpl w:val="C250E9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59697F"/>
    <w:multiLevelType w:val="multilevel"/>
    <w:tmpl w:val="68B42092"/>
    <w:lvl w:ilvl="0">
      <w:start w:val="1"/>
      <w:numFmt w:val="decimal"/>
      <w:suff w:val="space"/>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1">
      <w:start w:val="1"/>
      <w:numFmt w:val="decimal"/>
      <w:suff w:val="space"/>
      <w:lvlText w:val="%2)"/>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10E55E17"/>
    <w:multiLevelType w:val="hybridMultilevel"/>
    <w:tmpl w:val="99AC04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75DFCF0"/>
    <w:multiLevelType w:val="hybridMultilevel"/>
    <w:tmpl w:val="FE34A728"/>
    <w:lvl w:ilvl="0" w:tplc="36BC56E2">
      <w:start w:val="1"/>
      <w:numFmt w:val="lowerLetter"/>
      <w:lvlText w:val="%1."/>
      <w:lvlJc w:val="left"/>
    </w:lvl>
    <w:lvl w:ilvl="1" w:tplc="8F3A4180">
      <w:numFmt w:val="decimal"/>
      <w:lvlText w:val=""/>
      <w:lvlJc w:val="left"/>
    </w:lvl>
    <w:lvl w:ilvl="2" w:tplc="2AF41F44">
      <w:numFmt w:val="decimal"/>
      <w:lvlText w:val=""/>
      <w:lvlJc w:val="left"/>
    </w:lvl>
    <w:lvl w:ilvl="3" w:tplc="B64C373C">
      <w:numFmt w:val="decimal"/>
      <w:lvlText w:val=""/>
      <w:lvlJc w:val="left"/>
    </w:lvl>
    <w:lvl w:ilvl="4" w:tplc="4BDEECBA">
      <w:numFmt w:val="decimal"/>
      <w:lvlText w:val=""/>
      <w:lvlJc w:val="left"/>
    </w:lvl>
    <w:lvl w:ilvl="5" w:tplc="560A11B6">
      <w:numFmt w:val="decimal"/>
      <w:lvlText w:val=""/>
      <w:lvlJc w:val="left"/>
    </w:lvl>
    <w:lvl w:ilvl="6" w:tplc="C7E8CDD0">
      <w:numFmt w:val="decimal"/>
      <w:lvlText w:val=""/>
      <w:lvlJc w:val="left"/>
    </w:lvl>
    <w:lvl w:ilvl="7" w:tplc="2440ECF4">
      <w:numFmt w:val="decimal"/>
      <w:lvlText w:val=""/>
      <w:lvlJc w:val="left"/>
    </w:lvl>
    <w:lvl w:ilvl="8" w:tplc="D55A927C">
      <w:numFmt w:val="decimal"/>
      <w:lvlText w:val=""/>
      <w:lvlJc w:val="left"/>
    </w:lvl>
  </w:abstractNum>
  <w:abstractNum w:abstractNumId="5" w15:restartNumberingAfterBreak="0">
    <w:nsid w:val="19533E0F"/>
    <w:multiLevelType w:val="multilevel"/>
    <w:tmpl w:val="ABA67118"/>
    <w:lvl w:ilvl="0">
      <w:start w:val="2"/>
      <w:numFmt w:val="decimal"/>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6"/>
        <w:szCs w:val="26"/>
        <w:u w:val="none"/>
      </w:rPr>
    </w:lvl>
    <w:lvl w:ilvl="1">
      <w:start w:val="5"/>
      <w:numFmt w:val="decimal"/>
      <w:lvlText w:val="%2."/>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26"/>
        <w:szCs w:val="26"/>
        <w:u w:val="none"/>
      </w:rPr>
    </w:lvl>
    <w:lvl w:ilvl="2">
      <w:start w:val="1"/>
      <w:numFmt w:val="decimal"/>
      <w:suff w:val="space"/>
      <w:lvlText w:val="%3."/>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3">
      <w:start w:val="1"/>
      <w:numFmt w:val="decimal"/>
      <w:suff w:val="space"/>
      <w:lvlText w:val="%4)"/>
      <w:lvlJc w:val="left"/>
      <w:pPr>
        <w:ind w:left="852"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6" w15:restartNumberingAfterBreak="0">
    <w:nsid w:val="1ED505C0"/>
    <w:multiLevelType w:val="hybridMultilevel"/>
    <w:tmpl w:val="14069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C2471"/>
    <w:multiLevelType w:val="hybridMultilevel"/>
    <w:tmpl w:val="EC947754"/>
    <w:lvl w:ilvl="0" w:tplc="5344D9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F250732"/>
    <w:multiLevelType w:val="hybridMultilevel"/>
    <w:tmpl w:val="BDF6F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7A93CFC"/>
    <w:multiLevelType w:val="hybridMultilevel"/>
    <w:tmpl w:val="8C2E2FA8"/>
    <w:lvl w:ilvl="0" w:tplc="35207AB2">
      <w:start w:val="1"/>
      <w:numFmt w:val="decimal"/>
      <w:lvlText w:val="%1)"/>
      <w:lvlJc w:val="left"/>
      <w:pPr>
        <w:ind w:left="720" w:hanging="360"/>
      </w:pPr>
      <w:rPr>
        <w:rFonts w:asciiTheme="minorHAnsi" w:hAnsiTheme="minorHAnsi" w:cstheme="minorBid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328E"/>
    <w:multiLevelType w:val="hybridMultilevel"/>
    <w:tmpl w:val="B05418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EA23565"/>
    <w:multiLevelType w:val="hybridMultilevel"/>
    <w:tmpl w:val="097C4D32"/>
    <w:lvl w:ilvl="0" w:tplc="094284BE">
      <w:start w:val="1"/>
      <w:numFmt w:val="decimal"/>
      <w:lvlText w:val="%1)"/>
      <w:lvlJc w:val="left"/>
      <w:pPr>
        <w:ind w:left="720" w:hanging="360"/>
      </w:pPr>
      <w:rPr>
        <w:rFonts w:ascii="Times New Roman" w:hAnsi="Times New Roman" w:cs="Times New Roman" w:hint="default"/>
        <w:b w:val="0"/>
        <w:i w:val="0"/>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00E5556"/>
    <w:multiLevelType w:val="hybridMultilevel"/>
    <w:tmpl w:val="1930A1B8"/>
    <w:lvl w:ilvl="0" w:tplc="2BCEFE7A">
      <w:start w:val="1"/>
      <w:numFmt w:val="decimal"/>
      <w:suff w:val="space"/>
      <w:lvlText w:val="%1)"/>
      <w:lvlJc w:val="left"/>
      <w:pPr>
        <w:ind w:left="1636" w:hanging="360"/>
      </w:pPr>
      <w:rPr>
        <w:rFonts w:hint="default"/>
        <w:b w:val="0"/>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222E7CD"/>
    <w:multiLevelType w:val="hybridMultilevel"/>
    <w:tmpl w:val="F09E8534"/>
    <w:lvl w:ilvl="0" w:tplc="C4E64C78">
      <w:start w:val="1"/>
      <w:numFmt w:val="lowerLetter"/>
      <w:lvlText w:val="%1."/>
      <w:lvlJc w:val="left"/>
    </w:lvl>
    <w:lvl w:ilvl="1" w:tplc="2F32D968">
      <w:numFmt w:val="decimal"/>
      <w:lvlText w:val=""/>
      <w:lvlJc w:val="left"/>
    </w:lvl>
    <w:lvl w:ilvl="2" w:tplc="16808F28">
      <w:numFmt w:val="decimal"/>
      <w:lvlText w:val=""/>
      <w:lvlJc w:val="left"/>
    </w:lvl>
    <w:lvl w:ilvl="3" w:tplc="87A08FC6">
      <w:numFmt w:val="decimal"/>
      <w:lvlText w:val=""/>
      <w:lvlJc w:val="left"/>
    </w:lvl>
    <w:lvl w:ilvl="4" w:tplc="24288ABA">
      <w:numFmt w:val="decimal"/>
      <w:lvlText w:val=""/>
      <w:lvlJc w:val="left"/>
    </w:lvl>
    <w:lvl w:ilvl="5" w:tplc="674427DC">
      <w:numFmt w:val="decimal"/>
      <w:lvlText w:val=""/>
      <w:lvlJc w:val="left"/>
    </w:lvl>
    <w:lvl w:ilvl="6" w:tplc="A8B0FC92">
      <w:numFmt w:val="decimal"/>
      <w:lvlText w:val=""/>
      <w:lvlJc w:val="left"/>
    </w:lvl>
    <w:lvl w:ilvl="7" w:tplc="0D8C1DCE">
      <w:numFmt w:val="decimal"/>
      <w:lvlText w:val=""/>
      <w:lvlJc w:val="left"/>
    </w:lvl>
    <w:lvl w:ilvl="8" w:tplc="EBDE58B2">
      <w:numFmt w:val="decimal"/>
      <w:lvlText w:val=""/>
      <w:lvlJc w:val="left"/>
    </w:lvl>
  </w:abstractNum>
  <w:abstractNum w:abstractNumId="14" w15:restartNumberingAfterBreak="0">
    <w:nsid w:val="34FD6B4F"/>
    <w:multiLevelType w:val="hybridMultilevel"/>
    <w:tmpl w:val="06AE79C4"/>
    <w:lvl w:ilvl="0" w:tplc="D8A025EA">
      <w:start w:val="1"/>
      <w:numFmt w:val="lowerLetter"/>
      <w:lvlText w:val="%1."/>
      <w:lvlJc w:val="left"/>
    </w:lvl>
    <w:lvl w:ilvl="1" w:tplc="093A50AA">
      <w:numFmt w:val="decimal"/>
      <w:lvlText w:val=""/>
      <w:lvlJc w:val="left"/>
    </w:lvl>
    <w:lvl w:ilvl="2" w:tplc="FBE2CA7A">
      <w:numFmt w:val="decimal"/>
      <w:lvlText w:val=""/>
      <w:lvlJc w:val="left"/>
    </w:lvl>
    <w:lvl w:ilvl="3" w:tplc="5352E3D0">
      <w:numFmt w:val="decimal"/>
      <w:lvlText w:val=""/>
      <w:lvlJc w:val="left"/>
    </w:lvl>
    <w:lvl w:ilvl="4" w:tplc="4DFAE252">
      <w:numFmt w:val="decimal"/>
      <w:lvlText w:val=""/>
      <w:lvlJc w:val="left"/>
    </w:lvl>
    <w:lvl w:ilvl="5" w:tplc="E370C574">
      <w:numFmt w:val="decimal"/>
      <w:lvlText w:val=""/>
      <w:lvlJc w:val="left"/>
    </w:lvl>
    <w:lvl w:ilvl="6" w:tplc="A9CC8CDE">
      <w:numFmt w:val="decimal"/>
      <w:lvlText w:val=""/>
      <w:lvlJc w:val="left"/>
    </w:lvl>
    <w:lvl w:ilvl="7" w:tplc="B36CBE26">
      <w:numFmt w:val="decimal"/>
      <w:lvlText w:val=""/>
      <w:lvlJc w:val="left"/>
    </w:lvl>
    <w:lvl w:ilvl="8" w:tplc="28AA87E0">
      <w:numFmt w:val="decimal"/>
      <w:lvlText w:val=""/>
      <w:lvlJc w:val="left"/>
    </w:lvl>
  </w:abstractNum>
  <w:abstractNum w:abstractNumId="15" w15:restartNumberingAfterBreak="0">
    <w:nsid w:val="4B99034D"/>
    <w:multiLevelType w:val="multilevel"/>
    <w:tmpl w:val="68B42092"/>
    <w:lvl w:ilvl="0">
      <w:start w:val="1"/>
      <w:numFmt w:val="decimal"/>
      <w:suff w:val="space"/>
      <w:lvlText w:val="%1."/>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1">
      <w:start w:val="1"/>
      <w:numFmt w:val="decimal"/>
      <w:suff w:val="space"/>
      <w:lvlText w:val="%2)"/>
      <w:lvlJc w:val="left"/>
      <w:pPr>
        <w:ind w:left="0" w:firstLine="0"/>
      </w:pPr>
      <w:rPr>
        <w:rFonts w:ascii="Times New Roman" w:eastAsia="Times New Roman" w:hAnsi="Times New Roman" w:cs="Times New Roman" w:hint="default"/>
        <w:b w:val="0"/>
        <w:bCs w:val="0"/>
        <w:i w:val="0"/>
        <w:iCs w:val="0"/>
        <w:smallCaps w:val="0"/>
        <w:strike w:val="0"/>
        <w:color w:val="000000"/>
        <w:spacing w:val="0"/>
        <w:w w:val="100"/>
        <w:position w:val="0"/>
        <w:sz w:val="30"/>
        <w:szCs w:val="30"/>
        <w:u w:val="none"/>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6" w15:restartNumberingAfterBreak="0">
    <w:nsid w:val="4BE13C28"/>
    <w:multiLevelType w:val="hybridMultilevel"/>
    <w:tmpl w:val="EB4A19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F97E3E4"/>
    <w:multiLevelType w:val="hybridMultilevel"/>
    <w:tmpl w:val="0BEEEA54"/>
    <w:lvl w:ilvl="0" w:tplc="59F6CCB4">
      <w:start w:val="61"/>
      <w:numFmt w:val="decimal"/>
      <w:lvlText w:val="%1"/>
      <w:lvlJc w:val="left"/>
    </w:lvl>
    <w:lvl w:ilvl="1" w:tplc="B56676A8">
      <w:numFmt w:val="decimal"/>
      <w:lvlText w:val=""/>
      <w:lvlJc w:val="left"/>
    </w:lvl>
    <w:lvl w:ilvl="2" w:tplc="AE0221F4">
      <w:numFmt w:val="decimal"/>
      <w:lvlText w:val=""/>
      <w:lvlJc w:val="left"/>
    </w:lvl>
    <w:lvl w:ilvl="3" w:tplc="CF6CDA16">
      <w:numFmt w:val="decimal"/>
      <w:lvlText w:val=""/>
      <w:lvlJc w:val="left"/>
    </w:lvl>
    <w:lvl w:ilvl="4" w:tplc="F8CE93C6">
      <w:numFmt w:val="decimal"/>
      <w:lvlText w:val=""/>
      <w:lvlJc w:val="left"/>
    </w:lvl>
    <w:lvl w:ilvl="5" w:tplc="993E8B2E">
      <w:numFmt w:val="decimal"/>
      <w:lvlText w:val=""/>
      <w:lvlJc w:val="left"/>
    </w:lvl>
    <w:lvl w:ilvl="6" w:tplc="CD8C1EC2">
      <w:numFmt w:val="decimal"/>
      <w:lvlText w:val=""/>
      <w:lvlJc w:val="left"/>
    </w:lvl>
    <w:lvl w:ilvl="7" w:tplc="63DA0AE2">
      <w:numFmt w:val="decimal"/>
      <w:lvlText w:val=""/>
      <w:lvlJc w:val="left"/>
    </w:lvl>
    <w:lvl w:ilvl="8" w:tplc="FC38B3D6">
      <w:numFmt w:val="decimal"/>
      <w:lvlText w:val=""/>
      <w:lvlJc w:val="left"/>
    </w:lvl>
  </w:abstractNum>
  <w:abstractNum w:abstractNumId="18" w15:restartNumberingAfterBreak="0">
    <w:nsid w:val="519E3149"/>
    <w:multiLevelType w:val="hybridMultilevel"/>
    <w:tmpl w:val="FBD49A22"/>
    <w:lvl w:ilvl="0" w:tplc="8D16203C">
      <w:start w:val="62"/>
      <w:numFmt w:val="decimal"/>
      <w:lvlText w:val="%1"/>
      <w:lvlJc w:val="left"/>
    </w:lvl>
    <w:lvl w:ilvl="1" w:tplc="EAE02844">
      <w:numFmt w:val="decimal"/>
      <w:lvlText w:val=""/>
      <w:lvlJc w:val="left"/>
    </w:lvl>
    <w:lvl w:ilvl="2" w:tplc="07FEDE76">
      <w:numFmt w:val="decimal"/>
      <w:lvlText w:val=""/>
      <w:lvlJc w:val="left"/>
    </w:lvl>
    <w:lvl w:ilvl="3" w:tplc="E7C0623E">
      <w:numFmt w:val="decimal"/>
      <w:lvlText w:val=""/>
      <w:lvlJc w:val="left"/>
    </w:lvl>
    <w:lvl w:ilvl="4" w:tplc="74265706">
      <w:numFmt w:val="decimal"/>
      <w:lvlText w:val=""/>
      <w:lvlJc w:val="left"/>
    </w:lvl>
    <w:lvl w:ilvl="5" w:tplc="03702F14">
      <w:numFmt w:val="decimal"/>
      <w:lvlText w:val=""/>
      <w:lvlJc w:val="left"/>
    </w:lvl>
    <w:lvl w:ilvl="6" w:tplc="984409B8">
      <w:numFmt w:val="decimal"/>
      <w:lvlText w:val=""/>
      <w:lvlJc w:val="left"/>
    </w:lvl>
    <w:lvl w:ilvl="7" w:tplc="24763AFA">
      <w:numFmt w:val="decimal"/>
      <w:lvlText w:val=""/>
      <w:lvlJc w:val="left"/>
    </w:lvl>
    <w:lvl w:ilvl="8" w:tplc="E03E616A">
      <w:numFmt w:val="decimal"/>
      <w:lvlText w:val=""/>
      <w:lvlJc w:val="left"/>
    </w:lvl>
  </w:abstractNum>
  <w:abstractNum w:abstractNumId="19" w15:restartNumberingAfterBreak="0">
    <w:nsid w:val="51B25BE2"/>
    <w:multiLevelType w:val="hybridMultilevel"/>
    <w:tmpl w:val="9E34E190"/>
    <w:lvl w:ilvl="0" w:tplc="8A5A2A9A">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15:restartNumberingAfterBreak="0">
    <w:nsid w:val="527E04E1"/>
    <w:multiLevelType w:val="hybridMultilevel"/>
    <w:tmpl w:val="70E6959C"/>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51676FC"/>
    <w:multiLevelType w:val="hybridMultilevel"/>
    <w:tmpl w:val="0F1AB9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6438D15"/>
    <w:multiLevelType w:val="hybridMultilevel"/>
    <w:tmpl w:val="0584015A"/>
    <w:lvl w:ilvl="0" w:tplc="2F2873B4">
      <w:start w:val="2"/>
      <w:numFmt w:val="lowerLetter"/>
      <w:lvlText w:val="%1."/>
      <w:lvlJc w:val="left"/>
    </w:lvl>
    <w:lvl w:ilvl="1" w:tplc="5B74E2E2">
      <w:start w:val="1"/>
      <w:numFmt w:val="lowerRoman"/>
      <w:lvlText w:val="%2"/>
      <w:lvlJc w:val="left"/>
    </w:lvl>
    <w:lvl w:ilvl="2" w:tplc="7C1223AA">
      <w:numFmt w:val="decimal"/>
      <w:lvlText w:val=""/>
      <w:lvlJc w:val="left"/>
    </w:lvl>
    <w:lvl w:ilvl="3" w:tplc="7512B872">
      <w:numFmt w:val="decimal"/>
      <w:lvlText w:val=""/>
      <w:lvlJc w:val="left"/>
    </w:lvl>
    <w:lvl w:ilvl="4" w:tplc="8D5807F8">
      <w:numFmt w:val="decimal"/>
      <w:lvlText w:val=""/>
      <w:lvlJc w:val="left"/>
    </w:lvl>
    <w:lvl w:ilvl="5" w:tplc="283A863E">
      <w:numFmt w:val="decimal"/>
      <w:lvlText w:val=""/>
      <w:lvlJc w:val="left"/>
    </w:lvl>
    <w:lvl w:ilvl="6" w:tplc="8E02809E">
      <w:numFmt w:val="decimal"/>
      <w:lvlText w:val=""/>
      <w:lvlJc w:val="left"/>
    </w:lvl>
    <w:lvl w:ilvl="7" w:tplc="AE6294F2">
      <w:numFmt w:val="decimal"/>
      <w:lvlText w:val=""/>
      <w:lvlJc w:val="left"/>
    </w:lvl>
    <w:lvl w:ilvl="8" w:tplc="A538CA56">
      <w:numFmt w:val="decimal"/>
      <w:lvlText w:val=""/>
      <w:lvlJc w:val="left"/>
    </w:lvl>
  </w:abstractNum>
  <w:abstractNum w:abstractNumId="23" w15:restartNumberingAfterBreak="0">
    <w:nsid w:val="58A14EC4"/>
    <w:multiLevelType w:val="hybridMultilevel"/>
    <w:tmpl w:val="FCEEC82C"/>
    <w:lvl w:ilvl="0" w:tplc="C1B6FA4C">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8BA1323"/>
    <w:multiLevelType w:val="hybridMultilevel"/>
    <w:tmpl w:val="70E6959C"/>
    <w:lvl w:ilvl="0" w:tplc="0419000F">
      <w:start w:val="1"/>
      <w:numFmt w:val="decimal"/>
      <w:lvlText w:val="%1."/>
      <w:lvlJc w:val="left"/>
      <w:pPr>
        <w:ind w:left="72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915FF32"/>
    <w:multiLevelType w:val="hybridMultilevel"/>
    <w:tmpl w:val="27065600"/>
    <w:lvl w:ilvl="0" w:tplc="B24475A0">
      <w:start w:val="1"/>
      <w:numFmt w:val="lowerLetter"/>
      <w:lvlText w:val="%1"/>
      <w:lvlJc w:val="left"/>
    </w:lvl>
    <w:lvl w:ilvl="1" w:tplc="DF427BA6">
      <w:start w:val="1"/>
      <w:numFmt w:val="lowerRoman"/>
      <w:lvlText w:val="%2."/>
      <w:lvlJc w:val="left"/>
    </w:lvl>
    <w:lvl w:ilvl="2" w:tplc="F8E05E92">
      <w:numFmt w:val="decimal"/>
      <w:lvlText w:val=""/>
      <w:lvlJc w:val="left"/>
    </w:lvl>
    <w:lvl w:ilvl="3" w:tplc="5B925142">
      <w:numFmt w:val="decimal"/>
      <w:lvlText w:val=""/>
      <w:lvlJc w:val="left"/>
    </w:lvl>
    <w:lvl w:ilvl="4" w:tplc="CB700548">
      <w:numFmt w:val="decimal"/>
      <w:lvlText w:val=""/>
      <w:lvlJc w:val="left"/>
    </w:lvl>
    <w:lvl w:ilvl="5" w:tplc="E7EC1032">
      <w:numFmt w:val="decimal"/>
      <w:lvlText w:val=""/>
      <w:lvlJc w:val="left"/>
    </w:lvl>
    <w:lvl w:ilvl="6" w:tplc="BC4C6806">
      <w:numFmt w:val="decimal"/>
      <w:lvlText w:val=""/>
      <w:lvlJc w:val="left"/>
    </w:lvl>
    <w:lvl w:ilvl="7" w:tplc="11C62AD8">
      <w:numFmt w:val="decimal"/>
      <w:lvlText w:val=""/>
      <w:lvlJc w:val="left"/>
    </w:lvl>
    <w:lvl w:ilvl="8" w:tplc="248C66BE">
      <w:numFmt w:val="decimal"/>
      <w:lvlText w:val=""/>
      <w:lvlJc w:val="left"/>
    </w:lvl>
  </w:abstractNum>
  <w:abstractNum w:abstractNumId="26" w15:restartNumberingAfterBreak="0">
    <w:nsid w:val="5ECF0821"/>
    <w:multiLevelType w:val="hybridMultilevel"/>
    <w:tmpl w:val="140697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810FA3"/>
    <w:multiLevelType w:val="hybridMultilevel"/>
    <w:tmpl w:val="40AA22BE"/>
    <w:lvl w:ilvl="0" w:tplc="04190011">
      <w:start w:val="1"/>
      <w:numFmt w:val="decimal"/>
      <w:lvlText w:val="%1)"/>
      <w:lvlJc w:val="left"/>
      <w:pPr>
        <w:ind w:left="720"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68528BB"/>
    <w:multiLevelType w:val="hybridMultilevel"/>
    <w:tmpl w:val="8EFA83F0"/>
    <w:lvl w:ilvl="0" w:tplc="7E224D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FF64958"/>
    <w:multiLevelType w:val="hybridMultilevel"/>
    <w:tmpl w:val="8BBC0D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4"/>
  </w:num>
  <w:num w:numId="3">
    <w:abstractNumId w:val="17"/>
  </w:num>
  <w:num w:numId="4">
    <w:abstractNumId w:val="0"/>
  </w:num>
  <w:num w:numId="5">
    <w:abstractNumId w:val="14"/>
  </w:num>
  <w:num w:numId="6">
    <w:abstractNumId w:val="25"/>
  </w:num>
  <w:num w:numId="7">
    <w:abstractNumId w:val="22"/>
  </w:num>
  <w:num w:numId="8">
    <w:abstractNumId w:val="18"/>
  </w:num>
  <w:num w:numId="9">
    <w:abstractNumId w:val="5"/>
  </w:num>
  <w:num w:numId="10">
    <w:abstractNumId w:val="15"/>
  </w:num>
  <w:num w:numId="11">
    <w:abstractNumId w:val="12"/>
  </w:num>
  <w:num w:numId="12">
    <w:abstractNumId w:val="2"/>
  </w:num>
  <w:num w:numId="13">
    <w:abstractNumId w:val="19"/>
  </w:num>
  <w:num w:numId="14">
    <w:abstractNumId w:val="28"/>
  </w:num>
  <w:num w:numId="15">
    <w:abstractNumId w:val="7"/>
  </w:num>
  <w:num w:numId="16">
    <w:abstractNumId w:val="29"/>
  </w:num>
  <w:num w:numId="17">
    <w:abstractNumId w:val="3"/>
  </w:num>
  <w:num w:numId="18">
    <w:abstractNumId w:val="10"/>
  </w:num>
  <w:num w:numId="19">
    <w:abstractNumId w:val="21"/>
  </w:num>
  <w:num w:numId="20">
    <w:abstractNumId w:val="11"/>
  </w:num>
  <w:num w:numId="21">
    <w:abstractNumId w:val="1"/>
  </w:num>
  <w:num w:numId="22">
    <w:abstractNumId w:val="23"/>
  </w:num>
  <w:num w:numId="23">
    <w:abstractNumId w:val="9"/>
  </w:num>
  <w:num w:numId="24">
    <w:abstractNumId w:val="27"/>
  </w:num>
  <w:num w:numId="25">
    <w:abstractNumId w:val="8"/>
  </w:num>
  <w:num w:numId="26">
    <w:abstractNumId w:val="6"/>
  </w:num>
  <w:num w:numId="27">
    <w:abstractNumId w:val="16"/>
  </w:num>
  <w:num w:numId="28">
    <w:abstractNumId w:val="26"/>
  </w:num>
  <w:num w:numId="29">
    <w:abstractNumId w:val="20"/>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9E1"/>
    <w:rsid w:val="000E16E0"/>
    <w:rsid w:val="000F1CAA"/>
    <w:rsid w:val="00117E4C"/>
    <w:rsid w:val="00133FB0"/>
    <w:rsid w:val="001809B2"/>
    <w:rsid w:val="001A5046"/>
    <w:rsid w:val="001B6D52"/>
    <w:rsid w:val="001E32C9"/>
    <w:rsid w:val="0020333F"/>
    <w:rsid w:val="00205878"/>
    <w:rsid w:val="00207DFE"/>
    <w:rsid w:val="002259F9"/>
    <w:rsid w:val="00227686"/>
    <w:rsid w:val="002739E1"/>
    <w:rsid w:val="0029553B"/>
    <w:rsid w:val="002C55EF"/>
    <w:rsid w:val="002C64E0"/>
    <w:rsid w:val="002E1580"/>
    <w:rsid w:val="002E2D76"/>
    <w:rsid w:val="0030637E"/>
    <w:rsid w:val="003272C4"/>
    <w:rsid w:val="003705A5"/>
    <w:rsid w:val="00382A86"/>
    <w:rsid w:val="003E652B"/>
    <w:rsid w:val="00407187"/>
    <w:rsid w:val="00455A87"/>
    <w:rsid w:val="004A72BE"/>
    <w:rsid w:val="005071CD"/>
    <w:rsid w:val="00546576"/>
    <w:rsid w:val="00571AD1"/>
    <w:rsid w:val="00585B9E"/>
    <w:rsid w:val="00591E05"/>
    <w:rsid w:val="005A1AD7"/>
    <w:rsid w:val="005A7E3D"/>
    <w:rsid w:val="005B6730"/>
    <w:rsid w:val="005D5CC4"/>
    <w:rsid w:val="00615FB1"/>
    <w:rsid w:val="00617298"/>
    <w:rsid w:val="00622B76"/>
    <w:rsid w:val="00636B63"/>
    <w:rsid w:val="0067045C"/>
    <w:rsid w:val="006A1E81"/>
    <w:rsid w:val="006C1093"/>
    <w:rsid w:val="006C581B"/>
    <w:rsid w:val="006F6368"/>
    <w:rsid w:val="00700F7F"/>
    <w:rsid w:val="00700FDB"/>
    <w:rsid w:val="00711991"/>
    <w:rsid w:val="0071586E"/>
    <w:rsid w:val="00726B73"/>
    <w:rsid w:val="007402BD"/>
    <w:rsid w:val="007B1821"/>
    <w:rsid w:val="007C75BF"/>
    <w:rsid w:val="00830C34"/>
    <w:rsid w:val="00844A1C"/>
    <w:rsid w:val="00851FA4"/>
    <w:rsid w:val="00854F5D"/>
    <w:rsid w:val="008B735C"/>
    <w:rsid w:val="008C1855"/>
    <w:rsid w:val="008C2A89"/>
    <w:rsid w:val="008C5B41"/>
    <w:rsid w:val="008E1B74"/>
    <w:rsid w:val="00903644"/>
    <w:rsid w:val="00922BE1"/>
    <w:rsid w:val="00960B24"/>
    <w:rsid w:val="009A6DE2"/>
    <w:rsid w:val="009C4A25"/>
    <w:rsid w:val="009D0A21"/>
    <w:rsid w:val="009D4CE0"/>
    <w:rsid w:val="009F7E7D"/>
    <w:rsid w:val="00AB5F93"/>
    <w:rsid w:val="00B4315D"/>
    <w:rsid w:val="00B91A94"/>
    <w:rsid w:val="00C25C38"/>
    <w:rsid w:val="00C261D3"/>
    <w:rsid w:val="00C3725D"/>
    <w:rsid w:val="00C46BF4"/>
    <w:rsid w:val="00C572C2"/>
    <w:rsid w:val="00C5762C"/>
    <w:rsid w:val="00CB6CDD"/>
    <w:rsid w:val="00CB708B"/>
    <w:rsid w:val="00CD14E1"/>
    <w:rsid w:val="00CD2381"/>
    <w:rsid w:val="00CE4612"/>
    <w:rsid w:val="00D13A88"/>
    <w:rsid w:val="00D36885"/>
    <w:rsid w:val="00D62BBC"/>
    <w:rsid w:val="00D71775"/>
    <w:rsid w:val="00D746CE"/>
    <w:rsid w:val="00D8126D"/>
    <w:rsid w:val="00D95C95"/>
    <w:rsid w:val="00DF6B26"/>
    <w:rsid w:val="00E42B7B"/>
    <w:rsid w:val="00EB7AF8"/>
    <w:rsid w:val="00EC351F"/>
    <w:rsid w:val="00EC593A"/>
    <w:rsid w:val="00ED6AA5"/>
    <w:rsid w:val="00F1529C"/>
    <w:rsid w:val="00F816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4428"/>
  <w15:chartTrackingRefBased/>
  <w15:docId w15:val="{C793484C-3AC2-4991-8229-18942DD53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6B63"/>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paragraph" w:styleId="a4">
    <w:name w:val="List Paragraph"/>
    <w:basedOn w:val="a"/>
    <w:uiPriority w:val="34"/>
    <w:qFormat/>
    <w:rsid w:val="00960B24"/>
    <w:pPr>
      <w:widowControl w:val="0"/>
      <w:spacing w:after="0" w:line="240" w:lineRule="auto"/>
      <w:ind w:left="720"/>
      <w:contextualSpacing/>
    </w:pPr>
    <w:rPr>
      <w:rFonts w:ascii="Times New Roman" w:eastAsia="Times New Roman" w:hAnsi="Times New Roman" w:cs="Times New Roman"/>
      <w:color w:val="000000"/>
      <w:sz w:val="24"/>
      <w:szCs w:val="24"/>
      <w:lang w:eastAsia="ru-RU"/>
    </w:rPr>
  </w:style>
  <w:style w:type="character" w:styleId="a5">
    <w:name w:val="Hyperlink"/>
    <w:basedOn w:val="a0"/>
    <w:uiPriority w:val="99"/>
    <w:unhideWhenUsed/>
    <w:rsid w:val="008E1B74"/>
    <w:rPr>
      <w:color w:val="0563C1" w:themeColor="hyperlink"/>
      <w:u w:val="single"/>
    </w:rPr>
  </w:style>
  <w:style w:type="table" w:styleId="a6">
    <w:name w:val="Table Grid"/>
    <w:basedOn w:val="a1"/>
    <w:uiPriority w:val="39"/>
    <w:rsid w:val="00EC59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924970">
      <w:bodyDiv w:val="1"/>
      <w:marLeft w:val="0"/>
      <w:marRight w:val="0"/>
      <w:marTop w:val="0"/>
      <w:marBottom w:val="0"/>
      <w:divBdr>
        <w:top w:val="none" w:sz="0" w:space="0" w:color="auto"/>
        <w:left w:val="none" w:sz="0" w:space="0" w:color="auto"/>
        <w:bottom w:val="none" w:sz="0" w:space="0" w:color="auto"/>
        <w:right w:val="none" w:sz="0" w:space="0" w:color="auto"/>
      </w:divBdr>
    </w:div>
    <w:div w:id="518350758">
      <w:bodyDiv w:val="1"/>
      <w:marLeft w:val="0"/>
      <w:marRight w:val="0"/>
      <w:marTop w:val="0"/>
      <w:marBottom w:val="0"/>
      <w:divBdr>
        <w:top w:val="none" w:sz="0" w:space="0" w:color="auto"/>
        <w:left w:val="none" w:sz="0" w:space="0" w:color="auto"/>
        <w:bottom w:val="none" w:sz="0" w:space="0" w:color="auto"/>
        <w:right w:val="none" w:sz="0" w:space="0" w:color="auto"/>
      </w:divBdr>
    </w:div>
    <w:div w:id="637296266">
      <w:bodyDiv w:val="1"/>
      <w:marLeft w:val="0"/>
      <w:marRight w:val="0"/>
      <w:marTop w:val="0"/>
      <w:marBottom w:val="0"/>
      <w:divBdr>
        <w:top w:val="none" w:sz="0" w:space="0" w:color="auto"/>
        <w:left w:val="none" w:sz="0" w:space="0" w:color="auto"/>
        <w:bottom w:val="none" w:sz="0" w:space="0" w:color="auto"/>
        <w:right w:val="none" w:sz="0" w:space="0" w:color="auto"/>
      </w:divBdr>
    </w:div>
    <w:div w:id="678115942">
      <w:bodyDiv w:val="1"/>
      <w:marLeft w:val="0"/>
      <w:marRight w:val="0"/>
      <w:marTop w:val="0"/>
      <w:marBottom w:val="0"/>
      <w:divBdr>
        <w:top w:val="none" w:sz="0" w:space="0" w:color="auto"/>
        <w:left w:val="none" w:sz="0" w:space="0" w:color="auto"/>
        <w:bottom w:val="none" w:sz="0" w:space="0" w:color="auto"/>
        <w:right w:val="none" w:sz="0" w:space="0" w:color="auto"/>
      </w:divBdr>
    </w:div>
    <w:div w:id="792483087">
      <w:bodyDiv w:val="1"/>
      <w:marLeft w:val="0"/>
      <w:marRight w:val="0"/>
      <w:marTop w:val="0"/>
      <w:marBottom w:val="0"/>
      <w:divBdr>
        <w:top w:val="none" w:sz="0" w:space="0" w:color="auto"/>
        <w:left w:val="none" w:sz="0" w:space="0" w:color="auto"/>
        <w:bottom w:val="none" w:sz="0" w:space="0" w:color="auto"/>
        <w:right w:val="none" w:sz="0" w:space="0" w:color="auto"/>
      </w:divBdr>
    </w:div>
    <w:div w:id="876771891">
      <w:bodyDiv w:val="1"/>
      <w:marLeft w:val="0"/>
      <w:marRight w:val="0"/>
      <w:marTop w:val="0"/>
      <w:marBottom w:val="0"/>
      <w:divBdr>
        <w:top w:val="none" w:sz="0" w:space="0" w:color="auto"/>
        <w:left w:val="none" w:sz="0" w:space="0" w:color="auto"/>
        <w:bottom w:val="none" w:sz="0" w:space="0" w:color="auto"/>
        <w:right w:val="none" w:sz="0" w:space="0" w:color="auto"/>
      </w:divBdr>
    </w:div>
    <w:div w:id="1059937416">
      <w:bodyDiv w:val="1"/>
      <w:marLeft w:val="0"/>
      <w:marRight w:val="0"/>
      <w:marTop w:val="0"/>
      <w:marBottom w:val="0"/>
      <w:divBdr>
        <w:top w:val="none" w:sz="0" w:space="0" w:color="auto"/>
        <w:left w:val="none" w:sz="0" w:space="0" w:color="auto"/>
        <w:bottom w:val="none" w:sz="0" w:space="0" w:color="auto"/>
        <w:right w:val="none" w:sz="0" w:space="0" w:color="auto"/>
      </w:divBdr>
    </w:div>
    <w:div w:id="1310479357">
      <w:bodyDiv w:val="1"/>
      <w:marLeft w:val="0"/>
      <w:marRight w:val="0"/>
      <w:marTop w:val="0"/>
      <w:marBottom w:val="0"/>
      <w:divBdr>
        <w:top w:val="none" w:sz="0" w:space="0" w:color="auto"/>
        <w:left w:val="none" w:sz="0" w:space="0" w:color="auto"/>
        <w:bottom w:val="none" w:sz="0" w:space="0" w:color="auto"/>
        <w:right w:val="none" w:sz="0" w:space="0" w:color="auto"/>
      </w:divBdr>
    </w:div>
    <w:div w:id="1482193974">
      <w:bodyDiv w:val="1"/>
      <w:marLeft w:val="0"/>
      <w:marRight w:val="0"/>
      <w:marTop w:val="0"/>
      <w:marBottom w:val="0"/>
      <w:divBdr>
        <w:top w:val="none" w:sz="0" w:space="0" w:color="auto"/>
        <w:left w:val="none" w:sz="0" w:space="0" w:color="auto"/>
        <w:bottom w:val="none" w:sz="0" w:space="0" w:color="auto"/>
        <w:right w:val="none" w:sz="0" w:space="0" w:color="auto"/>
      </w:divBdr>
    </w:div>
    <w:div w:id="1513453545">
      <w:bodyDiv w:val="1"/>
      <w:marLeft w:val="0"/>
      <w:marRight w:val="0"/>
      <w:marTop w:val="0"/>
      <w:marBottom w:val="0"/>
      <w:divBdr>
        <w:top w:val="none" w:sz="0" w:space="0" w:color="auto"/>
        <w:left w:val="none" w:sz="0" w:space="0" w:color="auto"/>
        <w:bottom w:val="none" w:sz="0" w:space="0" w:color="auto"/>
        <w:right w:val="none" w:sz="0" w:space="0" w:color="auto"/>
      </w:divBdr>
    </w:div>
    <w:div w:id="1585843014">
      <w:bodyDiv w:val="1"/>
      <w:marLeft w:val="0"/>
      <w:marRight w:val="0"/>
      <w:marTop w:val="0"/>
      <w:marBottom w:val="0"/>
      <w:divBdr>
        <w:top w:val="none" w:sz="0" w:space="0" w:color="auto"/>
        <w:left w:val="none" w:sz="0" w:space="0" w:color="auto"/>
        <w:bottom w:val="none" w:sz="0" w:space="0" w:color="auto"/>
        <w:right w:val="none" w:sz="0" w:space="0" w:color="auto"/>
      </w:divBdr>
    </w:div>
    <w:div w:id="1633749519">
      <w:bodyDiv w:val="1"/>
      <w:marLeft w:val="0"/>
      <w:marRight w:val="0"/>
      <w:marTop w:val="0"/>
      <w:marBottom w:val="0"/>
      <w:divBdr>
        <w:top w:val="none" w:sz="0" w:space="0" w:color="auto"/>
        <w:left w:val="none" w:sz="0" w:space="0" w:color="auto"/>
        <w:bottom w:val="none" w:sz="0" w:space="0" w:color="auto"/>
        <w:right w:val="none" w:sz="0" w:space="0" w:color="auto"/>
      </w:divBdr>
    </w:div>
    <w:div w:id="1706978015">
      <w:bodyDiv w:val="1"/>
      <w:marLeft w:val="0"/>
      <w:marRight w:val="0"/>
      <w:marTop w:val="0"/>
      <w:marBottom w:val="0"/>
      <w:divBdr>
        <w:top w:val="none" w:sz="0" w:space="0" w:color="auto"/>
        <w:left w:val="none" w:sz="0" w:space="0" w:color="auto"/>
        <w:bottom w:val="none" w:sz="0" w:space="0" w:color="auto"/>
        <w:right w:val="none" w:sz="0" w:space="0" w:color="auto"/>
      </w:divBdr>
    </w:div>
    <w:div w:id="1739548805">
      <w:bodyDiv w:val="1"/>
      <w:marLeft w:val="0"/>
      <w:marRight w:val="0"/>
      <w:marTop w:val="0"/>
      <w:marBottom w:val="0"/>
      <w:divBdr>
        <w:top w:val="none" w:sz="0" w:space="0" w:color="auto"/>
        <w:left w:val="none" w:sz="0" w:space="0" w:color="auto"/>
        <w:bottom w:val="none" w:sz="0" w:space="0" w:color="auto"/>
        <w:right w:val="none" w:sz="0" w:space="0" w:color="auto"/>
      </w:divBdr>
    </w:div>
    <w:div w:id="1789200373">
      <w:bodyDiv w:val="1"/>
      <w:marLeft w:val="0"/>
      <w:marRight w:val="0"/>
      <w:marTop w:val="0"/>
      <w:marBottom w:val="0"/>
      <w:divBdr>
        <w:top w:val="none" w:sz="0" w:space="0" w:color="auto"/>
        <w:left w:val="none" w:sz="0" w:space="0" w:color="auto"/>
        <w:bottom w:val="none" w:sz="0" w:space="0" w:color="auto"/>
        <w:right w:val="none" w:sz="0" w:space="0" w:color="auto"/>
      </w:divBdr>
    </w:div>
    <w:div w:id="1868136363">
      <w:bodyDiv w:val="1"/>
      <w:marLeft w:val="0"/>
      <w:marRight w:val="0"/>
      <w:marTop w:val="0"/>
      <w:marBottom w:val="0"/>
      <w:divBdr>
        <w:top w:val="none" w:sz="0" w:space="0" w:color="auto"/>
        <w:left w:val="none" w:sz="0" w:space="0" w:color="auto"/>
        <w:bottom w:val="none" w:sz="0" w:space="0" w:color="auto"/>
        <w:right w:val="none" w:sz="0" w:space="0" w:color="auto"/>
      </w:divBdr>
    </w:div>
    <w:div w:id="1973827982">
      <w:bodyDiv w:val="1"/>
      <w:marLeft w:val="0"/>
      <w:marRight w:val="0"/>
      <w:marTop w:val="0"/>
      <w:marBottom w:val="0"/>
      <w:divBdr>
        <w:top w:val="none" w:sz="0" w:space="0" w:color="auto"/>
        <w:left w:val="none" w:sz="0" w:space="0" w:color="auto"/>
        <w:bottom w:val="none" w:sz="0" w:space="0" w:color="auto"/>
        <w:right w:val="none" w:sz="0" w:space="0" w:color="auto"/>
      </w:divBdr>
    </w:div>
    <w:div w:id="2092501882">
      <w:bodyDiv w:val="1"/>
      <w:marLeft w:val="0"/>
      <w:marRight w:val="0"/>
      <w:marTop w:val="0"/>
      <w:marBottom w:val="0"/>
      <w:divBdr>
        <w:top w:val="none" w:sz="0" w:space="0" w:color="auto"/>
        <w:left w:val="none" w:sz="0" w:space="0" w:color="auto"/>
        <w:bottom w:val="none" w:sz="0" w:space="0" w:color="auto"/>
        <w:right w:val="none" w:sz="0" w:space="0" w:color="auto"/>
      </w:divBdr>
    </w:div>
    <w:div w:id="213354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E32348D37CBE46DE36C003DB91BA8D179F7CFFBA8B6C1AA2255B5C4F816225E066E583006B38D407U4d1Q" TargetMode="External"/><Relationship Id="rId3" Type="http://schemas.openxmlformats.org/officeDocument/2006/relationships/styles" Target="styles.xml"/><Relationship Id="rId7" Type="http://schemas.openxmlformats.org/officeDocument/2006/relationships/hyperlink" Target="consultantplus://offline/ref=E32348D37CBE46DE36C003DB91BA8D179F7CFFBA8B6C1AA2255B5C4F81U6d2Q"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consultantplus://offline/ref=E32348D37CBE46DE36C003DB91BA8D179F7CFFBA8B6C1AA2255B5C4F81U6d2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nsultantplus://offline/ref=E32348D37CBE46DE36C003DB91BA8D179F7AF9BF83631AA2255B5C4F816225E066E583006B38D60EU4dAQ"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28A6-A3F0-4567-BF1B-3071BB321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Pages>
  <Words>9276</Words>
  <Characters>52876</Characters>
  <Application>Microsoft Office Word</Application>
  <DocSecurity>0</DocSecurity>
  <Lines>440</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 І</dc:creator>
  <cp:keywords/>
  <dc:description/>
  <cp:lastModifiedBy>І І</cp:lastModifiedBy>
  <cp:revision>21</cp:revision>
  <dcterms:created xsi:type="dcterms:W3CDTF">2020-12-19T11:56:00Z</dcterms:created>
  <dcterms:modified xsi:type="dcterms:W3CDTF">2020-12-20T18:45:00Z</dcterms:modified>
</cp:coreProperties>
</file>