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shd w:val="clear" w:color="auto" w:fill="FFFFFF"/>
        <w:tblCellMar>
          <w:left w:w="0" w:type="dxa"/>
          <w:right w:w="0" w:type="dxa"/>
        </w:tblCellMar>
        <w:tblLook w:val="04A0" w:firstRow="1" w:lastRow="0" w:firstColumn="1" w:lastColumn="0" w:noHBand="0" w:noVBand="1"/>
      </w:tblPr>
      <w:tblGrid>
        <w:gridCol w:w="8504"/>
      </w:tblGrid>
      <w:tr w:rsidR="00D63000" w:rsidRPr="00D63000" w:rsidTr="00D63000">
        <w:tc>
          <w:tcPr>
            <w:tcW w:w="0" w:type="auto"/>
            <w:shd w:val="clear" w:color="auto" w:fill="FFFFFF"/>
            <w:hideMark/>
          </w:tcPr>
          <w:tbl>
            <w:tblPr>
              <w:tblW w:w="9000" w:type="dxa"/>
              <w:jc w:val="center"/>
              <w:shd w:val="clear" w:color="auto" w:fill="EFEFEF"/>
              <w:tblCellMar>
                <w:left w:w="0" w:type="dxa"/>
                <w:right w:w="0" w:type="dxa"/>
              </w:tblCellMar>
              <w:tblLook w:val="04A0" w:firstRow="1" w:lastRow="0" w:firstColumn="1" w:lastColumn="0" w:noHBand="0" w:noVBand="1"/>
            </w:tblPr>
            <w:tblGrid>
              <w:gridCol w:w="9000"/>
            </w:tblGrid>
            <w:tr w:rsidR="00D63000" w:rsidRPr="00D63000">
              <w:trPr>
                <w:jc w:val="center"/>
              </w:trPr>
              <w:tc>
                <w:tcPr>
                  <w:tcW w:w="5000" w:type="pct"/>
                  <w:shd w:val="clear" w:color="auto" w:fill="EFEFEF"/>
                  <w:tcMar>
                    <w:top w:w="135" w:type="dxa"/>
                    <w:left w:w="0" w:type="dxa"/>
                    <w:bottom w:w="135" w:type="dxa"/>
                    <w:right w:w="0" w:type="dxa"/>
                  </w:tcMar>
                  <w:vAlign w:val="center"/>
                  <w:hideMark/>
                </w:tcPr>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jc w:val="center"/>
              <w:rPr>
                <w:rFonts w:ascii="Arial" w:eastAsia="Times New Roman" w:hAnsi="Arial" w:cs="Arial"/>
                <w:sz w:val="19"/>
                <w:szCs w:val="19"/>
                <w:lang w:eastAsia="es-BO"/>
              </w:rPr>
            </w:pPr>
          </w:p>
        </w:tc>
      </w:tr>
      <w:tr w:rsidR="00D63000" w:rsidRPr="00D63000" w:rsidTr="00D63000">
        <w:tc>
          <w:tcPr>
            <w:tcW w:w="0" w:type="auto"/>
            <w:shd w:val="clear" w:color="auto" w:fill="FFFFFF"/>
            <w:hideMark/>
          </w:tcPr>
          <w:tbl>
            <w:tblPr>
              <w:tblW w:w="9000" w:type="dxa"/>
              <w:jc w:val="center"/>
              <w:shd w:val="clear" w:color="auto" w:fill="EFEFEF"/>
              <w:tblCellMar>
                <w:left w:w="0" w:type="dxa"/>
                <w:right w:w="0" w:type="dxa"/>
              </w:tblCellMar>
              <w:tblLook w:val="04A0" w:firstRow="1" w:lastRow="0" w:firstColumn="1" w:lastColumn="0" w:noHBand="0" w:noVBand="1"/>
            </w:tblPr>
            <w:tblGrid>
              <w:gridCol w:w="9000"/>
            </w:tblGrid>
            <w:tr w:rsidR="00D63000" w:rsidRPr="00D63000">
              <w:trPr>
                <w:jc w:val="center"/>
              </w:trPr>
              <w:tc>
                <w:tcPr>
                  <w:tcW w:w="5000" w:type="pct"/>
                  <w:shd w:val="clear" w:color="auto" w:fill="EFEFEF"/>
                  <w:vAlign w:val="center"/>
                  <w:hideMark/>
                </w:tcPr>
                <w:tbl>
                  <w:tblPr>
                    <w:tblW w:w="5000" w:type="pct"/>
                    <w:tblCellMar>
                      <w:left w:w="0" w:type="dxa"/>
                      <w:right w:w="0" w:type="dxa"/>
                    </w:tblCellMar>
                    <w:tblLook w:val="04A0" w:firstRow="1" w:lastRow="0" w:firstColumn="1" w:lastColumn="0" w:noHBand="0" w:noVBand="1"/>
                  </w:tblPr>
                  <w:tblGrid>
                    <w:gridCol w:w="9000"/>
                  </w:tblGrid>
                  <w:tr w:rsidR="00D63000" w:rsidRPr="00D63000">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8"/>
                          <w:gridCol w:w="8992"/>
                        </w:tblGrid>
                        <w:tr w:rsidR="00D63000" w:rsidRPr="00D63000">
                          <w:trPr>
                            <w:jc w:val="center"/>
                          </w:trPr>
                          <w:tc>
                            <w:tcPr>
                              <w:tcW w:w="0" w:type="auto"/>
                              <w:hideMark/>
                            </w:tcPr>
                            <w:p w:rsidR="00D63000" w:rsidRPr="00D63000" w:rsidRDefault="00D63000" w:rsidP="00D63000">
                              <w:pPr>
                                <w:spacing w:after="0" w:line="240" w:lineRule="auto"/>
                                <w:rPr>
                                  <w:rFonts w:ascii="Times New Roman" w:eastAsia="Times New Roman" w:hAnsi="Times New Roman" w:cs="Times New Roman"/>
                                  <w:sz w:val="20"/>
                                  <w:szCs w:val="20"/>
                                  <w:lang w:eastAsia="es-BO"/>
                                </w:rPr>
                              </w:pPr>
                            </w:p>
                          </w:tc>
                          <w:tc>
                            <w:tcPr>
                              <w:tcW w:w="0" w:type="auto"/>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992"/>
                              </w:tblGrid>
                              <w:tr w:rsidR="00D63000" w:rsidRPr="00D63000">
                                <w:tc>
                                  <w:tcPr>
                                    <w:tcW w:w="0" w:type="auto"/>
                                    <w:tcMar>
                                      <w:top w:w="135" w:type="dxa"/>
                                      <w:left w:w="270" w:type="dxa"/>
                                      <w:bottom w:w="135" w:type="dxa"/>
                                      <w:right w:w="270" w:type="dxa"/>
                                    </w:tcMar>
                                    <w:vAlign w:val="center"/>
                                    <w:hideMark/>
                                  </w:tcPr>
                                  <w:tbl>
                                    <w:tblPr>
                                      <w:tblW w:w="5000" w:type="pct"/>
                                      <w:shd w:val="clear" w:color="auto" w:fill="CB45DD"/>
                                      <w:tblCellMar>
                                        <w:left w:w="0" w:type="dxa"/>
                                        <w:right w:w="0" w:type="dxa"/>
                                      </w:tblCellMar>
                                      <w:tblLook w:val="04A0" w:firstRow="1" w:lastRow="0" w:firstColumn="1" w:lastColumn="0" w:noHBand="0" w:noVBand="1"/>
                                    </w:tblPr>
                                    <w:tblGrid>
                                      <w:gridCol w:w="8452"/>
                                    </w:tblGrid>
                                    <w:tr w:rsidR="00D63000" w:rsidRPr="00D63000">
                                      <w:tc>
                                        <w:tcPr>
                                          <w:tcW w:w="0" w:type="auto"/>
                                          <w:shd w:val="clear" w:color="auto" w:fill="CB45DD"/>
                                          <w:tcMar>
                                            <w:top w:w="270" w:type="dxa"/>
                                            <w:left w:w="270" w:type="dxa"/>
                                            <w:bottom w:w="270" w:type="dxa"/>
                                            <w:right w:w="270" w:type="dxa"/>
                                          </w:tcMar>
                                          <w:hideMark/>
                                        </w:tcPr>
                                        <w:tbl>
                                          <w:tblPr>
                                            <w:tblpPr w:leftFromText="141" w:rightFromText="141" w:vertAnchor="text" w:horzAnchor="margin" w:tblpY="129"/>
                                            <w:tblOverlap w:val="never"/>
                                            <w:tblW w:w="5000" w:type="pct"/>
                                            <w:tblCellMar>
                                              <w:left w:w="0" w:type="dxa"/>
                                              <w:right w:w="0" w:type="dxa"/>
                                            </w:tblCellMar>
                                            <w:tblLook w:val="04A0" w:firstRow="1" w:lastRow="0" w:firstColumn="1" w:lastColumn="0" w:noHBand="0" w:noVBand="1"/>
                                          </w:tblPr>
                                          <w:tblGrid>
                                            <w:gridCol w:w="7912"/>
                                          </w:tblGrid>
                                          <w:tr w:rsidR="00D63000" w:rsidRPr="00D63000" w:rsidTr="00D63000">
                                            <w:tc>
                                              <w:tcPr>
                                                <w:tcW w:w="0" w:type="auto"/>
                                                <w:tcMar>
                                                  <w:top w:w="135" w:type="dxa"/>
                                                  <w:left w:w="0" w:type="dxa"/>
                                                  <w:bottom w:w="0" w:type="dxa"/>
                                                  <w:right w:w="0" w:type="dxa"/>
                                                </w:tcMar>
                                              </w:tcPr>
                                              <w:p w:rsidR="00D63000" w:rsidRPr="00D63000" w:rsidRDefault="00D63000" w:rsidP="00D63000">
                                                <w:pPr>
                                                  <w:spacing w:after="0" w:line="240" w:lineRule="auto"/>
                                                  <w:rPr>
                                                    <w:rFonts w:ascii="Arial" w:eastAsia="Times New Roman" w:hAnsi="Arial" w:cs="Arial"/>
                                                    <w:sz w:val="19"/>
                                                    <w:szCs w:val="19"/>
                                                    <w:lang w:eastAsia="es-BO"/>
                                                  </w:rPr>
                                                </w:pPr>
                                                <w:bookmarkStart w:id="0" w:name="_GoBack"/>
                                                <w:bookmarkEnd w:id="0"/>
                                              </w:p>
                                            </w:tc>
                                          </w:tr>
                                        </w:tbl>
                                        <w:p w:rsidR="00D63000" w:rsidRPr="00D63000" w:rsidRDefault="00D63000" w:rsidP="00D63000">
                                          <w:pPr>
                                            <w:spacing w:before="100" w:beforeAutospacing="1" w:after="100" w:afterAutospacing="1" w:line="288" w:lineRule="atLeast"/>
                                            <w:jc w:val="center"/>
                                            <w:rPr>
                                              <w:rFonts w:ascii="Times New Roman" w:eastAsia="Times New Roman" w:hAnsi="Times New Roman" w:cs="Times New Roman"/>
                                              <w:sz w:val="24"/>
                                              <w:szCs w:val="24"/>
                                              <w:lang w:eastAsia="es-BO"/>
                                            </w:rPr>
                                          </w:pPr>
                                          <w:r w:rsidRPr="00D63000">
                                            <w:rPr>
                                              <w:rFonts w:ascii="Arial" w:eastAsia="Times New Roman" w:hAnsi="Arial" w:cs="Arial"/>
                                              <w:color w:val="FFF0F5"/>
                                              <w:sz w:val="24"/>
                                              <w:szCs w:val="24"/>
                                              <w:lang w:eastAsia="es-BO"/>
                                            </w:rPr>
                                            <w:t xml:space="preserve"> ACTIVIDAD VIRTUAL: 20 al 30 de abril 2021</w:t>
                                          </w:r>
                                          <w:r w:rsidRPr="00D63000">
                                            <w:rPr>
                                              <w:rFonts w:ascii="Arial" w:eastAsia="Times New Roman" w:hAnsi="Arial" w:cs="Arial"/>
                                              <w:color w:val="FFF0F5"/>
                                              <w:sz w:val="24"/>
                                              <w:szCs w:val="24"/>
                                              <w:lang w:eastAsia="es-BO"/>
                                            </w:rPr>
                                            <w:br/>
                                          </w:r>
                                          <w:r w:rsidRPr="00D63000">
                                            <w:rPr>
                                              <w:rFonts w:ascii="Arial" w:eastAsia="Times New Roman" w:hAnsi="Arial" w:cs="Arial"/>
                                              <w:color w:val="FFF0F5"/>
                                              <w:sz w:val="24"/>
                                              <w:szCs w:val="24"/>
                                              <w:lang w:eastAsia="es-BO"/>
                                            </w:rPr>
                                            <w:br/>
                                          </w:r>
                                          <w:r w:rsidRPr="00D63000">
                                            <w:rPr>
                                              <w:rFonts w:ascii="Arial" w:eastAsia="Times New Roman" w:hAnsi="Arial" w:cs="Arial"/>
                                              <w:color w:val="FFF0F5"/>
                                              <w:sz w:val="24"/>
                                              <w:szCs w:val="24"/>
                                              <w:lang w:eastAsia="es-BO"/>
                                            </w:rPr>
                                            <w:br/>
                                          </w:r>
                                          <w:r w:rsidRPr="00D63000">
                                            <w:rPr>
                                              <w:rFonts w:ascii="Arial" w:eastAsia="Times New Roman" w:hAnsi="Arial" w:cs="Arial"/>
                                              <w:b/>
                                              <w:bCs/>
                                              <w:color w:val="FFF0F5"/>
                                              <w:sz w:val="24"/>
                                              <w:szCs w:val="24"/>
                                              <w:lang w:eastAsia="es-BO"/>
                                            </w:rPr>
                                            <w:t>Inscripciones abiertas hasta el 05 de abril 2021</w:t>
                                          </w:r>
                                          <w:r w:rsidRPr="00D63000">
                                            <w:rPr>
                                              <w:rFonts w:ascii="Arial" w:eastAsia="Times New Roman" w:hAnsi="Arial" w:cs="Arial"/>
                                              <w:color w:val="FFF0F5"/>
                                              <w:sz w:val="24"/>
                                              <w:szCs w:val="24"/>
                                              <w:lang w:eastAsia="es-BO"/>
                                            </w:rPr>
                                            <w:br/>
                                          </w:r>
                                          <w:r w:rsidRPr="00D63000">
                                            <w:rPr>
                                              <w:rFonts w:ascii="Arial" w:eastAsia="Times New Roman" w:hAnsi="Arial" w:cs="Arial"/>
                                              <w:b/>
                                              <w:bCs/>
                                              <w:color w:val="FFF0F5"/>
                                              <w:sz w:val="24"/>
                                              <w:szCs w:val="24"/>
                                              <w:lang w:eastAsia="es-BO"/>
                                            </w:rPr>
                                            <w:t xml:space="preserve">(23:59 </w:t>
                                          </w:r>
                                          <w:proofErr w:type="spellStart"/>
                                          <w:r w:rsidRPr="00D63000">
                                            <w:rPr>
                                              <w:rFonts w:ascii="Arial" w:eastAsia="Times New Roman" w:hAnsi="Arial" w:cs="Arial"/>
                                              <w:b/>
                                              <w:bCs/>
                                              <w:color w:val="FFF0F5"/>
                                              <w:sz w:val="24"/>
                                              <w:szCs w:val="24"/>
                                              <w:lang w:eastAsia="es-BO"/>
                                            </w:rPr>
                                            <w:t>hs</w:t>
                                          </w:r>
                                          <w:proofErr w:type="spellEnd"/>
                                          <w:r w:rsidRPr="00D63000">
                                            <w:rPr>
                                              <w:rFonts w:ascii="Arial" w:eastAsia="Times New Roman" w:hAnsi="Arial" w:cs="Arial"/>
                                              <w:b/>
                                              <w:bCs/>
                                              <w:color w:val="FFF0F5"/>
                                              <w:sz w:val="24"/>
                                              <w:szCs w:val="24"/>
                                              <w:lang w:eastAsia="es-BO"/>
                                            </w:rPr>
                                            <w:t>. España) </w:t>
                                          </w: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jc w:val="center"/>
                          <w:rPr>
                            <w:rFonts w:ascii="Arial" w:eastAsia="Times New Roman" w:hAnsi="Arial" w:cs="Arial"/>
                            <w:sz w:val="19"/>
                            <w:szCs w:val="19"/>
                            <w:lang w:eastAsia="es-BO"/>
                          </w:rPr>
                        </w:pPr>
                      </w:p>
                    </w:tc>
                  </w:tr>
                </w:tbl>
                <w:p w:rsidR="00D63000" w:rsidRPr="00D63000" w:rsidRDefault="00D63000" w:rsidP="00D63000">
                  <w:pPr>
                    <w:spacing w:before="100" w:beforeAutospacing="1" w:after="100" w:afterAutospacing="1" w:line="240" w:lineRule="auto"/>
                    <w:rPr>
                      <w:rFonts w:ascii="Times New Roman" w:eastAsia="Times New Roman" w:hAnsi="Times New Roman" w:cs="Times New Roman"/>
                      <w:sz w:val="24"/>
                      <w:szCs w:val="24"/>
                      <w:lang w:eastAsia="es-BO"/>
                    </w:rPr>
                  </w:pPr>
                  <w:r w:rsidRPr="00D63000">
                    <w:rPr>
                      <w:rFonts w:ascii="Arial" w:eastAsia="Times New Roman" w:hAnsi="Arial" w:cs="Arial"/>
                      <w:sz w:val="24"/>
                      <w:szCs w:val="24"/>
                      <w:lang w:eastAsia="es-BO"/>
                    </w:rPr>
                    <w:t> </w:t>
                  </w:r>
                </w:p>
                <w:tbl>
                  <w:tblPr>
                    <w:tblW w:w="5000" w:type="pct"/>
                    <w:tblCellMar>
                      <w:left w:w="0" w:type="dxa"/>
                      <w:right w:w="0" w:type="dxa"/>
                    </w:tblCellMar>
                    <w:tblLook w:val="04A0" w:firstRow="1" w:lastRow="0" w:firstColumn="1" w:lastColumn="0" w:noHBand="0" w:noVBand="1"/>
                  </w:tblPr>
                  <w:tblGrid>
                    <w:gridCol w:w="9000"/>
                  </w:tblGrid>
                  <w:tr w:rsidR="00D63000" w:rsidRPr="00D63000">
                    <w:tc>
                      <w:tcPr>
                        <w:tcW w:w="0" w:type="auto"/>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D63000" w:rsidRPr="00D63000">
                          <w:tc>
                            <w:tcPr>
                              <w:tcW w:w="0" w:type="auto"/>
                              <w:hideMark/>
                            </w:tcPr>
                            <w:p w:rsidR="00D63000" w:rsidRPr="00D63000" w:rsidRDefault="00D63000" w:rsidP="00D63000">
                              <w:pPr>
                                <w:spacing w:after="0" w:line="240" w:lineRule="auto"/>
                                <w:rPr>
                                  <w:rFonts w:ascii="Times New Roman" w:eastAsia="Times New Roman" w:hAnsi="Times New Roman" w:cs="Times New Roman"/>
                                  <w:sz w:val="24"/>
                                  <w:szCs w:val="24"/>
                                  <w:lang w:eastAsia="es-BO"/>
                                </w:rPr>
                              </w:pP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jc w:val="center"/>
              <w:rPr>
                <w:rFonts w:ascii="Arial" w:eastAsia="Times New Roman" w:hAnsi="Arial" w:cs="Arial"/>
                <w:sz w:val="19"/>
                <w:szCs w:val="19"/>
                <w:lang w:eastAsia="es-BO"/>
              </w:rPr>
            </w:pPr>
          </w:p>
        </w:tc>
      </w:tr>
      <w:tr w:rsidR="00D63000" w:rsidRPr="00D63000" w:rsidTr="00D63000">
        <w:tc>
          <w:tcPr>
            <w:tcW w:w="0" w:type="auto"/>
            <w:shd w:val="clear" w:color="auto" w:fill="FFFFFF"/>
            <w:hideMark/>
          </w:tcPr>
          <w:tbl>
            <w:tblPr>
              <w:tblW w:w="9000" w:type="dxa"/>
              <w:jc w:val="center"/>
              <w:shd w:val="clear" w:color="auto" w:fill="EFEFEF"/>
              <w:tblCellMar>
                <w:left w:w="0" w:type="dxa"/>
                <w:right w:w="0" w:type="dxa"/>
              </w:tblCellMar>
              <w:tblLook w:val="04A0" w:firstRow="1" w:lastRow="0" w:firstColumn="1" w:lastColumn="0" w:noHBand="0" w:noVBand="1"/>
            </w:tblPr>
            <w:tblGrid>
              <w:gridCol w:w="8994"/>
              <w:gridCol w:w="6"/>
            </w:tblGrid>
            <w:tr w:rsidR="00D63000" w:rsidRPr="00D63000">
              <w:trPr>
                <w:jc w:val="center"/>
              </w:trPr>
              <w:tc>
                <w:tcPr>
                  <w:tcW w:w="5000" w:type="pct"/>
                  <w:shd w:val="clear" w:color="auto" w:fill="EFEFEF"/>
                  <w:vAlign w:val="center"/>
                  <w:hideMark/>
                </w:tcPr>
                <w:p w:rsidR="00D63000" w:rsidRPr="00D63000" w:rsidRDefault="00D63000" w:rsidP="00D63000">
                  <w:pPr>
                    <w:spacing w:before="100" w:beforeAutospacing="1" w:after="100" w:afterAutospacing="1" w:line="240" w:lineRule="auto"/>
                    <w:rPr>
                      <w:rFonts w:ascii="Times New Roman" w:eastAsia="Times New Roman" w:hAnsi="Times New Roman" w:cs="Times New Roman"/>
                      <w:sz w:val="24"/>
                      <w:szCs w:val="24"/>
                      <w:lang w:eastAsia="es-BO"/>
                    </w:rPr>
                  </w:pPr>
                  <w:r w:rsidRPr="00D63000">
                    <w:rPr>
                      <w:rFonts w:ascii="Arial" w:eastAsia="Times New Roman" w:hAnsi="Arial" w:cs="Arial"/>
                      <w:sz w:val="24"/>
                      <w:szCs w:val="24"/>
                      <w:lang w:eastAsia="es-BO"/>
                    </w:rPr>
                    <w:t> </w:t>
                  </w:r>
                </w:p>
                <w:tbl>
                  <w:tblPr>
                    <w:tblW w:w="5000" w:type="pct"/>
                    <w:tblCellMar>
                      <w:left w:w="0" w:type="dxa"/>
                      <w:right w:w="0" w:type="dxa"/>
                    </w:tblCellMar>
                    <w:tblLook w:val="04A0" w:firstRow="1" w:lastRow="0" w:firstColumn="1" w:lastColumn="0" w:noHBand="0" w:noVBand="1"/>
                  </w:tblPr>
                  <w:tblGrid>
                    <w:gridCol w:w="8994"/>
                  </w:tblGrid>
                  <w:tr w:rsidR="00D63000" w:rsidRPr="00D63000">
                    <w:tc>
                      <w:tcPr>
                        <w:tcW w:w="0" w:type="auto"/>
                        <w:tcMar>
                          <w:top w:w="0" w:type="dxa"/>
                          <w:left w:w="270" w:type="dxa"/>
                          <w:bottom w:w="270" w:type="dxa"/>
                          <w:right w:w="270" w:type="dxa"/>
                        </w:tcMar>
                        <w:hideMark/>
                      </w:tcPr>
                      <w:tbl>
                        <w:tblPr>
                          <w:tblW w:w="0" w:type="auto"/>
                          <w:jc w:val="center"/>
                          <w:shd w:val="clear" w:color="auto" w:fill="CB45DD"/>
                          <w:tblCellMar>
                            <w:left w:w="0" w:type="dxa"/>
                            <w:right w:w="0" w:type="dxa"/>
                          </w:tblCellMar>
                          <w:tblLook w:val="04A0" w:firstRow="1" w:lastRow="0" w:firstColumn="1" w:lastColumn="0" w:noHBand="0" w:noVBand="1"/>
                        </w:tblPr>
                        <w:tblGrid>
                          <w:gridCol w:w="6127"/>
                        </w:tblGrid>
                        <w:tr w:rsidR="00D63000" w:rsidRPr="00D63000">
                          <w:trPr>
                            <w:jc w:val="center"/>
                          </w:trPr>
                          <w:tc>
                            <w:tcPr>
                              <w:tcW w:w="0" w:type="auto"/>
                              <w:shd w:val="clear" w:color="auto" w:fill="CB45DD"/>
                              <w:tcMar>
                                <w:top w:w="270" w:type="dxa"/>
                                <w:left w:w="270" w:type="dxa"/>
                                <w:bottom w:w="270" w:type="dxa"/>
                                <w:right w:w="270" w:type="dxa"/>
                              </w:tcMar>
                              <w:vAlign w:val="center"/>
                              <w:hideMark/>
                            </w:tcPr>
                            <w:p w:rsidR="00D63000" w:rsidRPr="00D63000" w:rsidRDefault="00D63000" w:rsidP="00D63000">
                              <w:pPr>
                                <w:spacing w:before="100" w:beforeAutospacing="1" w:after="100" w:afterAutospacing="1" w:line="240" w:lineRule="auto"/>
                                <w:jc w:val="center"/>
                                <w:rPr>
                                  <w:rFonts w:ascii="Times New Roman" w:eastAsia="Times New Roman" w:hAnsi="Times New Roman" w:cs="Times New Roman"/>
                                  <w:sz w:val="24"/>
                                  <w:szCs w:val="24"/>
                                  <w:lang w:eastAsia="es-BO"/>
                                </w:rPr>
                              </w:pPr>
                              <w:hyperlink r:id="rId5" w:tgtFrame="_blank" w:tooltip="Enlace a formulario de inscripción " w:history="1">
                                <w:r w:rsidRPr="00D63000">
                                  <w:rPr>
                                    <w:rFonts w:ascii="Arial" w:eastAsia="Times New Roman" w:hAnsi="Arial" w:cs="Arial"/>
                                    <w:b/>
                                    <w:bCs/>
                                    <w:color w:val="FFFFFF"/>
                                    <w:sz w:val="24"/>
                                    <w:szCs w:val="24"/>
                                    <w:lang w:eastAsia="es-BO"/>
                                  </w:rPr>
                                  <w:t>No te quedes sin tu lugar ¡REGÍSTRATE AHORA!</w:t>
                                </w:r>
                              </w:hyperlink>
                            </w:p>
                          </w:tc>
                        </w:tr>
                      </w:tbl>
                      <w:p w:rsidR="00D63000" w:rsidRPr="00D63000" w:rsidRDefault="00D63000" w:rsidP="00D63000">
                        <w:pPr>
                          <w:spacing w:after="0" w:line="240" w:lineRule="auto"/>
                          <w:jc w:val="center"/>
                          <w:rPr>
                            <w:rFonts w:ascii="Arial" w:eastAsia="Times New Roman" w:hAnsi="Arial" w:cs="Arial"/>
                            <w:sz w:val="19"/>
                            <w:szCs w:val="19"/>
                            <w:lang w:eastAsia="es-BO"/>
                          </w:rPr>
                        </w:pPr>
                      </w:p>
                    </w:tc>
                  </w:tr>
                </w:tbl>
                <w:p w:rsidR="00D63000" w:rsidRPr="00D63000" w:rsidRDefault="00D63000" w:rsidP="00D63000">
                  <w:pPr>
                    <w:spacing w:before="100" w:beforeAutospacing="1" w:after="100" w:afterAutospacing="1" w:line="240" w:lineRule="auto"/>
                    <w:rPr>
                      <w:rFonts w:ascii="Times New Roman" w:eastAsia="Times New Roman" w:hAnsi="Times New Roman" w:cs="Times New Roman"/>
                      <w:sz w:val="24"/>
                      <w:szCs w:val="24"/>
                      <w:lang w:eastAsia="es-BO"/>
                    </w:rPr>
                  </w:pPr>
                  <w:r w:rsidRPr="00D63000">
                    <w:rPr>
                      <w:rFonts w:ascii="Arial" w:eastAsia="Times New Roman" w:hAnsi="Arial" w:cs="Arial"/>
                      <w:sz w:val="24"/>
                      <w:szCs w:val="24"/>
                      <w:lang w:eastAsia="es-BO"/>
                    </w:rPr>
                    <w:t> </w:t>
                  </w:r>
                </w:p>
                <w:tbl>
                  <w:tblPr>
                    <w:tblW w:w="5000" w:type="pct"/>
                    <w:tblCellMar>
                      <w:left w:w="0" w:type="dxa"/>
                      <w:right w:w="0" w:type="dxa"/>
                    </w:tblCellMar>
                    <w:tblLook w:val="04A0" w:firstRow="1" w:lastRow="0" w:firstColumn="1" w:lastColumn="0" w:noHBand="0" w:noVBand="1"/>
                  </w:tblPr>
                  <w:tblGrid>
                    <w:gridCol w:w="8994"/>
                  </w:tblGrid>
                  <w:tr w:rsidR="00D63000" w:rsidRPr="00D63000">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994"/>
                        </w:tblGrid>
                        <w:tr w:rsidR="00D63000" w:rsidRPr="00D63000">
                          <w:tc>
                            <w:tcPr>
                              <w:tcW w:w="8775" w:type="dxa"/>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994"/>
                              </w:tblGrid>
                              <w:tr w:rsidR="00D63000" w:rsidRPr="00D63000">
                                <w:tc>
                                  <w:tcPr>
                                    <w:tcW w:w="0" w:type="auto"/>
                                    <w:tcMar>
                                      <w:top w:w="0" w:type="dxa"/>
                                      <w:left w:w="270" w:type="dxa"/>
                                      <w:bottom w:w="135" w:type="dxa"/>
                                      <w:right w:w="270" w:type="dxa"/>
                                    </w:tcMar>
                                    <w:hideMark/>
                                  </w:tcPr>
                                  <w:p w:rsidR="00D63000" w:rsidRPr="00D63000" w:rsidRDefault="00D63000" w:rsidP="00D63000">
                                    <w:pPr>
                                      <w:spacing w:before="100" w:beforeAutospacing="1" w:after="150" w:line="288" w:lineRule="atLeast"/>
                                      <w:rPr>
                                        <w:rFonts w:ascii="Times New Roman" w:eastAsia="Times New Roman" w:hAnsi="Times New Roman" w:cs="Times New Roman"/>
                                        <w:sz w:val="24"/>
                                        <w:szCs w:val="24"/>
                                        <w:lang w:eastAsia="es-BO"/>
                                      </w:rPr>
                                    </w:pPr>
                                    <w:r w:rsidRPr="00D63000">
                                      <w:rPr>
                                        <w:rFonts w:ascii="Arial" w:eastAsia="Times New Roman" w:hAnsi="Arial" w:cs="Arial"/>
                                        <w:b/>
                                        <w:bCs/>
                                        <w:color w:val="CB45DD"/>
                                        <w:sz w:val="24"/>
                                        <w:szCs w:val="24"/>
                                        <w:lang w:eastAsia="es-BO"/>
                                      </w:rPr>
                                      <w:t>Descripción y objetivos:</w:t>
                                    </w:r>
                                  </w:p>
                                  <w:p w:rsidR="00D63000" w:rsidRPr="00D63000" w:rsidRDefault="00D63000" w:rsidP="00D63000">
                                    <w:pPr>
                                      <w:spacing w:before="100" w:beforeAutospacing="1" w:after="150" w:line="288" w:lineRule="atLeast"/>
                                      <w:jc w:val="both"/>
                                      <w:rPr>
                                        <w:rFonts w:ascii="Times New Roman" w:eastAsia="Times New Roman" w:hAnsi="Times New Roman" w:cs="Times New Roman"/>
                                        <w:sz w:val="24"/>
                                        <w:szCs w:val="24"/>
                                        <w:lang w:eastAsia="es-BO"/>
                                      </w:rPr>
                                    </w:pPr>
                                    <w:r w:rsidRPr="00D63000">
                                      <w:rPr>
                                        <w:rFonts w:ascii="Arial" w:eastAsia="Times New Roman" w:hAnsi="Arial" w:cs="Arial"/>
                                        <w:color w:val="606060"/>
                                        <w:sz w:val="24"/>
                                        <w:szCs w:val="24"/>
                                        <w:lang w:eastAsia="es-BO"/>
                                      </w:rPr>
                                      <w:t>La crisis mundial de la COVID-19 está profundizando las desigualdades existentes, poniendo de manifiesto que es imprescindible trabajar más en la inclusión de las personas con discapacidad. El objetivo de este curso es intercambiar conocimiento de instrumentos normativos sustantivos y procesales destinados a favorecer el acceso a la Justicia a las personas con discapacidad y colectivos en situación de vulnerabilidad.</w:t>
                                    </w:r>
                                    <w:r w:rsidRPr="00D63000">
                                      <w:rPr>
                                        <w:rFonts w:ascii="Arial" w:eastAsia="Times New Roman" w:hAnsi="Arial" w:cs="Arial"/>
                                        <w:color w:val="606060"/>
                                        <w:sz w:val="24"/>
                                        <w:szCs w:val="24"/>
                                        <w:lang w:eastAsia="es-BO"/>
                                      </w:rPr>
                                      <w:br/>
                                      <w:t>Asimismo, busca intercambiar experiencias con aquellos países que ya han comenzado las reformas de adaptación a la Convención de Nueva York, y diseñar medidas alternativas a las tradicionales en relación con las personas con discapacidad y “apoyos” en terminología de la Convención.</w:t>
                                    </w:r>
                                    <w:r w:rsidRPr="00D63000">
                                      <w:rPr>
                                        <w:rFonts w:ascii="Arial" w:eastAsia="Times New Roman" w:hAnsi="Arial" w:cs="Arial"/>
                                        <w:color w:val="606060"/>
                                        <w:sz w:val="24"/>
                                        <w:szCs w:val="24"/>
                                        <w:lang w:eastAsia="es-BO"/>
                                      </w:rPr>
                                      <w:br/>
                                      <w:t xml:space="preserve">Se intercambiarán experiencias en la gestión de la pandemia, así como buenas </w:t>
                                    </w:r>
                                    <w:proofErr w:type="gramStart"/>
                                    <w:r w:rsidRPr="00D63000">
                                      <w:rPr>
                                        <w:rFonts w:ascii="Arial" w:eastAsia="Times New Roman" w:hAnsi="Arial" w:cs="Arial"/>
                                        <w:color w:val="606060"/>
                                        <w:sz w:val="24"/>
                                        <w:szCs w:val="24"/>
                                        <w:lang w:eastAsia="es-BO"/>
                                      </w:rPr>
                                      <w:t>practicas</w:t>
                                    </w:r>
                                    <w:proofErr w:type="gramEnd"/>
                                    <w:r w:rsidRPr="00D63000">
                                      <w:rPr>
                                        <w:rFonts w:ascii="Arial" w:eastAsia="Times New Roman" w:hAnsi="Arial" w:cs="Arial"/>
                                        <w:color w:val="606060"/>
                                        <w:sz w:val="24"/>
                                        <w:szCs w:val="24"/>
                                        <w:lang w:eastAsia="es-BO"/>
                                      </w:rPr>
                                      <w:t xml:space="preserve"> realizadas en los diferentes países en relación con las personas con discapacidad y los adultos mayores.</w:t>
                                    </w: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rPr>
                            <w:rFonts w:ascii="Arial" w:eastAsia="Times New Roman" w:hAnsi="Arial" w:cs="Arial"/>
                            <w:sz w:val="19"/>
                            <w:szCs w:val="19"/>
                            <w:lang w:eastAsia="es-BO"/>
                          </w:rPr>
                        </w:pPr>
                      </w:p>
                    </w:tc>
                  </w:tr>
                  <w:tr w:rsidR="00D63000" w:rsidRPr="00D63000">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994"/>
                        </w:tblGrid>
                        <w:tr w:rsidR="00D63000" w:rsidRPr="00D63000">
                          <w:tc>
                            <w:tcPr>
                              <w:tcW w:w="8775" w:type="dxa"/>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994"/>
                              </w:tblGrid>
                              <w:tr w:rsidR="00D63000" w:rsidRPr="00D63000">
                                <w:tc>
                                  <w:tcPr>
                                    <w:tcW w:w="0" w:type="auto"/>
                                    <w:tcMar>
                                      <w:top w:w="0" w:type="dxa"/>
                                      <w:left w:w="270" w:type="dxa"/>
                                      <w:bottom w:w="135" w:type="dxa"/>
                                      <w:right w:w="270" w:type="dxa"/>
                                    </w:tcMar>
                                    <w:hideMark/>
                                  </w:tcPr>
                                  <w:p w:rsidR="00D63000" w:rsidRPr="00D63000" w:rsidRDefault="00D63000" w:rsidP="00D63000">
                                    <w:pPr>
                                      <w:spacing w:before="100" w:beforeAutospacing="1" w:after="100" w:afterAutospacing="1" w:line="288" w:lineRule="atLeast"/>
                                      <w:jc w:val="both"/>
                                      <w:rPr>
                                        <w:rFonts w:ascii="Times New Roman" w:eastAsia="Times New Roman" w:hAnsi="Times New Roman" w:cs="Times New Roman"/>
                                        <w:sz w:val="24"/>
                                        <w:szCs w:val="24"/>
                                        <w:lang w:eastAsia="es-BO"/>
                                      </w:rPr>
                                    </w:pPr>
                                    <w:r w:rsidRPr="00D63000">
                                      <w:rPr>
                                        <w:rFonts w:ascii="Arial" w:eastAsia="Times New Roman" w:hAnsi="Arial" w:cs="Arial"/>
                                        <w:color w:val="CB45DD"/>
                                        <w:sz w:val="24"/>
                                        <w:szCs w:val="24"/>
                                        <w:lang w:eastAsia="es-BO"/>
                                      </w:rPr>
                                      <w:t>Esta actividad está </w:t>
                                    </w:r>
                                    <w:r w:rsidRPr="00D63000">
                                      <w:rPr>
                                        <w:rFonts w:ascii="Arial" w:eastAsia="Times New Roman" w:hAnsi="Arial" w:cs="Arial"/>
                                        <w:b/>
                                        <w:bCs/>
                                        <w:color w:val="CB45DD"/>
                                        <w:sz w:val="24"/>
                                        <w:szCs w:val="24"/>
                                        <w:lang w:eastAsia="es-BO"/>
                                      </w:rPr>
                                      <w:t>dirigida a:</w:t>
                                    </w:r>
                                  </w:p>
                                  <w:p w:rsidR="00D63000" w:rsidRPr="00D63000" w:rsidRDefault="00D63000" w:rsidP="00D63000">
                                    <w:pPr>
                                      <w:numPr>
                                        <w:ilvl w:val="0"/>
                                        <w:numId w:val="1"/>
                                      </w:numPr>
                                      <w:spacing w:before="100" w:beforeAutospacing="1" w:after="100" w:afterAutospacing="1" w:line="288" w:lineRule="atLeast"/>
                                      <w:jc w:val="both"/>
                                      <w:rPr>
                                        <w:rFonts w:ascii="Arial" w:eastAsia="Times New Roman" w:hAnsi="Arial" w:cs="Arial"/>
                                        <w:color w:val="606060"/>
                                        <w:sz w:val="19"/>
                                        <w:szCs w:val="19"/>
                                        <w:lang w:eastAsia="es-BO"/>
                                      </w:rPr>
                                    </w:pPr>
                                    <w:r w:rsidRPr="00D63000">
                                      <w:rPr>
                                        <w:rFonts w:ascii="Arial" w:eastAsia="Times New Roman" w:hAnsi="Arial" w:cs="Arial"/>
                                        <w:color w:val="606060"/>
                                        <w:sz w:val="19"/>
                                        <w:szCs w:val="19"/>
                                        <w:lang w:eastAsia="es-BO"/>
                                      </w:rPr>
                                      <w:t>Personal de justicia (Magistrados, Fiscales, Procuradores, Notarios y demás operadores jurídicos) con formación sobre acceso a la justica de las personas con discapacidad; preferiblemente con poder de decisión y/o influencia sobre los procesos normativos.</w:t>
                                    </w:r>
                                  </w:p>
                                  <w:p w:rsidR="00D63000" w:rsidRPr="00D63000" w:rsidRDefault="00D63000" w:rsidP="00D63000">
                                    <w:pPr>
                                      <w:numPr>
                                        <w:ilvl w:val="0"/>
                                        <w:numId w:val="1"/>
                                      </w:numPr>
                                      <w:spacing w:before="100" w:beforeAutospacing="1" w:after="100" w:afterAutospacing="1" w:line="288" w:lineRule="atLeast"/>
                                      <w:jc w:val="both"/>
                                      <w:rPr>
                                        <w:rFonts w:ascii="Arial" w:eastAsia="Times New Roman" w:hAnsi="Arial" w:cs="Arial"/>
                                        <w:color w:val="606060"/>
                                        <w:sz w:val="19"/>
                                        <w:szCs w:val="19"/>
                                        <w:lang w:eastAsia="es-BO"/>
                                      </w:rPr>
                                    </w:pPr>
                                    <w:r w:rsidRPr="00D63000">
                                      <w:rPr>
                                        <w:rFonts w:ascii="Arial" w:eastAsia="Times New Roman" w:hAnsi="Arial" w:cs="Arial"/>
                                        <w:color w:val="606060"/>
                                        <w:sz w:val="19"/>
                                        <w:szCs w:val="19"/>
                                        <w:lang w:eastAsia="es-BO"/>
                                      </w:rPr>
                                      <w:t>Personal de entidades del tercer sector dedicadas a la promoción de la autonomía de las personas con discapacidad y la defensa de los DDHH.</w:t>
                                    </w:r>
                                  </w:p>
                                  <w:p w:rsidR="00D63000" w:rsidRPr="00D63000" w:rsidRDefault="00D63000" w:rsidP="00D63000">
                                    <w:pPr>
                                      <w:numPr>
                                        <w:ilvl w:val="0"/>
                                        <w:numId w:val="1"/>
                                      </w:numPr>
                                      <w:spacing w:before="100" w:beforeAutospacing="1" w:after="100" w:afterAutospacing="1" w:line="288" w:lineRule="atLeast"/>
                                      <w:jc w:val="both"/>
                                      <w:rPr>
                                        <w:rFonts w:ascii="Arial" w:eastAsia="Times New Roman" w:hAnsi="Arial" w:cs="Arial"/>
                                        <w:color w:val="606060"/>
                                        <w:sz w:val="19"/>
                                        <w:szCs w:val="19"/>
                                        <w:lang w:eastAsia="es-BO"/>
                                      </w:rPr>
                                    </w:pPr>
                                    <w:r w:rsidRPr="00D63000">
                                      <w:rPr>
                                        <w:rFonts w:ascii="Arial" w:eastAsia="Times New Roman" w:hAnsi="Arial" w:cs="Arial"/>
                                        <w:color w:val="606060"/>
                                        <w:sz w:val="19"/>
                                        <w:szCs w:val="19"/>
                                        <w:lang w:eastAsia="es-BO"/>
                                      </w:rPr>
                                      <w:lastRenderedPageBreak/>
                                      <w:t>Personal de entidades que atiendan las necesidades de los adultos mayores.</w:t>
                                    </w:r>
                                  </w:p>
                                  <w:p w:rsidR="00D63000" w:rsidRPr="00D63000" w:rsidRDefault="00D63000" w:rsidP="00D63000">
                                    <w:pPr>
                                      <w:spacing w:before="100" w:beforeAutospacing="1" w:after="150" w:line="288" w:lineRule="atLeast"/>
                                      <w:rPr>
                                        <w:rFonts w:ascii="Times New Roman" w:eastAsia="Times New Roman" w:hAnsi="Times New Roman" w:cs="Times New Roman"/>
                                        <w:sz w:val="24"/>
                                        <w:szCs w:val="24"/>
                                        <w:lang w:eastAsia="es-BO"/>
                                      </w:rPr>
                                    </w:pPr>
                                    <w:r w:rsidRPr="00D63000">
                                      <w:rPr>
                                        <w:rFonts w:ascii="Arial" w:eastAsia="Times New Roman" w:hAnsi="Arial" w:cs="Arial"/>
                                        <w:color w:val="606060"/>
                                        <w:sz w:val="24"/>
                                        <w:szCs w:val="24"/>
                                        <w:lang w:eastAsia="es-BO"/>
                                      </w:rPr>
                                      <w:br/>
                                    </w:r>
                                    <w:r w:rsidRPr="00D63000">
                                      <w:rPr>
                                        <w:rFonts w:ascii="Arial" w:eastAsia="Times New Roman" w:hAnsi="Arial" w:cs="Arial"/>
                                        <w:b/>
                                        <w:bCs/>
                                        <w:color w:val="CB45DD"/>
                                        <w:sz w:val="24"/>
                                        <w:szCs w:val="24"/>
                                        <w:lang w:eastAsia="es-BO"/>
                                      </w:rPr>
                                      <w:t>¿Qué necesito para inscribirme?</w:t>
                                    </w:r>
                                  </w:p>
                                  <w:p w:rsidR="00D63000" w:rsidRPr="00D63000" w:rsidRDefault="00D63000" w:rsidP="00D63000">
                                    <w:pPr>
                                      <w:numPr>
                                        <w:ilvl w:val="0"/>
                                        <w:numId w:val="2"/>
                                      </w:numPr>
                                      <w:spacing w:before="100" w:beforeAutospacing="1" w:after="100" w:afterAutospacing="1" w:line="288" w:lineRule="atLeast"/>
                                      <w:jc w:val="both"/>
                                      <w:rPr>
                                        <w:rFonts w:ascii="Arial" w:eastAsia="Times New Roman" w:hAnsi="Arial" w:cs="Arial"/>
                                        <w:color w:val="606060"/>
                                        <w:sz w:val="19"/>
                                        <w:szCs w:val="19"/>
                                        <w:lang w:eastAsia="es-BO"/>
                                      </w:rPr>
                                    </w:pPr>
                                    <w:r w:rsidRPr="00D63000">
                                      <w:rPr>
                                        <w:rFonts w:ascii="Arial" w:eastAsia="Times New Roman" w:hAnsi="Arial" w:cs="Arial"/>
                                        <w:color w:val="606060"/>
                                        <w:sz w:val="19"/>
                                        <w:szCs w:val="19"/>
                                        <w:lang w:eastAsia="es-BO"/>
                                      </w:rPr>
                                      <w:t>Ser procedente de alguno de los países destinatarios: Argentina, Bolivia, Brasil, Chile, Colombia, Costa Rica, Cuba, Ecuador, El Salvador, Guatemala, Haití, Honduras, México, Nicaragua, Panamá, Paraguay, Perú, República Dominicana, Uruguay, Venezuela. </w:t>
                                    </w: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before="100" w:beforeAutospacing="1" w:after="100" w:afterAutospacing="1" w:line="240" w:lineRule="auto"/>
                    <w:rPr>
                      <w:rFonts w:ascii="Times New Roman" w:eastAsia="Times New Roman" w:hAnsi="Times New Roman" w:cs="Times New Roman"/>
                      <w:sz w:val="24"/>
                      <w:szCs w:val="24"/>
                      <w:lang w:eastAsia="es-BO"/>
                    </w:rPr>
                  </w:pPr>
                  <w:r w:rsidRPr="00D63000">
                    <w:rPr>
                      <w:rFonts w:ascii="Arial" w:eastAsia="Times New Roman" w:hAnsi="Arial" w:cs="Arial"/>
                      <w:sz w:val="24"/>
                      <w:szCs w:val="24"/>
                      <w:lang w:eastAsia="es-BO"/>
                    </w:rPr>
                    <w:lastRenderedPageBreak/>
                    <w:t> </w:t>
                  </w:r>
                </w:p>
                <w:tbl>
                  <w:tblPr>
                    <w:tblW w:w="5000" w:type="pct"/>
                    <w:tblCellMar>
                      <w:left w:w="0" w:type="dxa"/>
                      <w:right w:w="0" w:type="dxa"/>
                    </w:tblCellMar>
                    <w:tblLook w:val="04A0" w:firstRow="1" w:lastRow="0" w:firstColumn="1" w:lastColumn="0" w:noHBand="0" w:noVBand="1"/>
                  </w:tblPr>
                  <w:tblGrid>
                    <w:gridCol w:w="8994"/>
                  </w:tblGrid>
                  <w:tr w:rsidR="00D63000" w:rsidRPr="00D63000">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994"/>
                        </w:tblGrid>
                        <w:tr w:rsidR="00D63000" w:rsidRPr="00D63000">
                          <w:tc>
                            <w:tcPr>
                              <w:tcW w:w="8775" w:type="dxa"/>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994"/>
                              </w:tblGrid>
                              <w:tr w:rsidR="00D63000" w:rsidRPr="00D63000">
                                <w:tc>
                                  <w:tcPr>
                                    <w:tcW w:w="0" w:type="auto"/>
                                    <w:tcMar>
                                      <w:top w:w="0" w:type="dxa"/>
                                      <w:left w:w="270" w:type="dxa"/>
                                      <w:bottom w:w="135" w:type="dxa"/>
                                      <w:right w:w="270" w:type="dxa"/>
                                    </w:tcMar>
                                    <w:hideMark/>
                                  </w:tcPr>
                                  <w:p w:rsidR="00D63000" w:rsidRPr="00D63000" w:rsidRDefault="00D63000" w:rsidP="00D63000">
                                    <w:pPr>
                                      <w:spacing w:before="100" w:beforeAutospacing="1" w:after="100" w:afterAutospacing="1" w:line="288" w:lineRule="atLeast"/>
                                      <w:jc w:val="both"/>
                                      <w:rPr>
                                        <w:rFonts w:ascii="Times New Roman" w:eastAsia="Times New Roman" w:hAnsi="Times New Roman" w:cs="Times New Roman"/>
                                        <w:sz w:val="24"/>
                                        <w:szCs w:val="24"/>
                                        <w:lang w:eastAsia="es-BO"/>
                                      </w:rPr>
                                    </w:pPr>
                                    <w:r w:rsidRPr="00D63000">
                                      <w:rPr>
                                        <w:rFonts w:ascii="Arial" w:eastAsia="Times New Roman" w:hAnsi="Arial" w:cs="Arial"/>
                                        <w:b/>
                                        <w:bCs/>
                                        <w:color w:val="CB45DD"/>
                                        <w:sz w:val="24"/>
                                        <w:szCs w:val="24"/>
                                        <w:lang w:eastAsia="es-BO"/>
                                      </w:rPr>
                                      <w:t>Metodología:</w:t>
                                    </w:r>
                                  </w:p>
                                  <w:p w:rsidR="00D63000" w:rsidRPr="00D63000" w:rsidRDefault="00D63000" w:rsidP="00D63000">
                                    <w:pPr>
                                      <w:numPr>
                                        <w:ilvl w:val="0"/>
                                        <w:numId w:val="3"/>
                                      </w:numPr>
                                      <w:spacing w:before="100" w:beforeAutospacing="1" w:after="100" w:afterAutospacing="1" w:line="288" w:lineRule="atLeast"/>
                                      <w:jc w:val="both"/>
                                      <w:rPr>
                                        <w:rFonts w:ascii="Arial" w:eastAsia="Times New Roman" w:hAnsi="Arial" w:cs="Arial"/>
                                        <w:color w:val="606060"/>
                                        <w:sz w:val="19"/>
                                        <w:szCs w:val="19"/>
                                        <w:lang w:eastAsia="es-BO"/>
                                      </w:rPr>
                                    </w:pPr>
                                    <w:r w:rsidRPr="00D63000">
                                      <w:rPr>
                                        <w:rFonts w:ascii="Arial" w:eastAsia="Times New Roman" w:hAnsi="Arial" w:cs="Arial"/>
                                        <w:color w:val="606060"/>
                                        <w:sz w:val="19"/>
                                        <w:szCs w:val="19"/>
                                        <w:lang w:eastAsia="es-BO"/>
                                      </w:rPr>
                                      <w:t>Se realizarán videoconferencias para presentar cada uno de los temas en que está dividido el Seminario. Los ponentes harán sus respectivas intervenciones y los asistentes podrán interactuar con los ponentes, lanzando preguntas o haciendo aportaciones.</w:t>
                                    </w:r>
                                  </w:p>
                                  <w:p w:rsidR="00D63000" w:rsidRPr="00D63000" w:rsidRDefault="00D63000" w:rsidP="00D63000">
                                    <w:pPr>
                                      <w:numPr>
                                        <w:ilvl w:val="0"/>
                                        <w:numId w:val="3"/>
                                      </w:numPr>
                                      <w:spacing w:before="100" w:beforeAutospacing="1" w:after="100" w:afterAutospacing="1" w:line="288" w:lineRule="atLeast"/>
                                      <w:jc w:val="both"/>
                                      <w:rPr>
                                        <w:rFonts w:ascii="Arial" w:eastAsia="Times New Roman" w:hAnsi="Arial" w:cs="Arial"/>
                                        <w:color w:val="606060"/>
                                        <w:sz w:val="19"/>
                                        <w:szCs w:val="19"/>
                                        <w:lang w:eastAsia="es-BO"/>
                                      </w:rPr>
                                    </w:pPr>
                                    <w:r w:rsidRPr="00D63000">
                                      <w:rPr>
                                        <w:rFonts w:ascii="Arial" w:eastAsia="Times New Roman" w:hAnsi="Arial" w:cs="Arial"/>
                                        <w:color w:val="606060"/>
                                        <w:sz w:val="19"/>
                                        <w:szCs w:val="19"/>
                                        <w:lang w:eastAsia="es-BO"/>
                                      </w:rPr>
                                      <w:t>Se crearán foros de preguntas y respuestas y chats en el Moodle de la AECID, para que se compartan ideas entre los ponentes y los asistentes al Seminario.</w:t>
                                    </w:r>
                                  </w:p>
                                  <w:p w:rsidR="00D63000" w:rsidRPr="00D63000" w:rsidRDefault="00D63000" w:rsidP="00D63000">
                                    <w:pPr>
                                      <w:numPr>
                                        <w:ilvl w:val="0"/>
                                        <w:numId w:val="3"/>
                                      </w:numPr>
                                      <w:spacing w:before="100" w:beforeAutospacing="1" w:after="100" w:afterAutospacing="1" w:line="288" w:lineRule="atLeast"/>
                                      <w:jc w:val="both"/>
                                      <w:rPr>
                                        <w:rFonts w:ascii="Arial" w:eastAsia="Times New Roman" w:hAnsi="Arial" w:cs="Arial"/>
                                        <w:color w:val="606060"/>
                                        <w:sz w:val="19"/>
                                        <w:szCs w:val="19"/>
                                        <w:lang w:eastAsia="es-BO"/>
                                      </w:rPr>
                                    </w:pPr>
                                    <w:r w:rsidRPr="00D63000">
                                      <w:rPr>
                                        <w:rFonts w:ascii="Arial" w:eastAsia="Times New Roman" w:hAnsi="Arial" w:cs="Arial"/>
                                        <w:color w:val="606060"/>
                                        <w:sz w:val="19"/>
                                        <w:szCs w:val="19"/>
                                        <w:lang w:eastAsia="es-BO"/>
                                      </w:rPr>
                                      <w:t>Los asistentes tendrán, con anterioridad al inicio del curso, acceso a documentos y archivos de interés para el seguimiento de las ponencias</w:t>
                                    </w: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rPr>
                      <w:rFonts w:ascii="Arial" w:eastAsia="Times New Roman" w:hAnsi="Arial" w:cs="Arial"/>
                      <w:sz w:val="19"/>
                      <w:szCs w:val="19"/>
                      <w:lang w:eastAsia="es-BO"/>
                    </w:rPr>
                  </w:pPr>
                </w:p>
              </w:tc>
              <w:tc>
                <w:tcPr>
                  <w:tcW w:w="0" w:type="auto"/>
                  <w:shd w:val="clear" w:color="auto" w:fill="EFEFEF"/>
                  <w:tcMar>
                    <w:top w:w="135" w:type="dxa"/>
                    <w:left w:w="0" w:type="dxa"/>
                    <w:bottom w:w="135" w:type="dxa"/>
                    <w:right w:w="0" w:type="dxa"/>
                  </w:tcMar>
                  <w:vAlign w:val="center"/>
                  <w:hideMark/>
                </w:tcPr>
                <w:p w:rsidR="00D63000" w:rsidRPr="00D63000" w:rsidRDefault="00D63000" w:rsidP="00D63000">
                  <w:pPr>
                    <w:spacing w:before="100" w:beforeAutospacing="1" w:after="100" w:afterAutospacing="1" w:line="240" w:lineRule="auto"/>
                    <w:rPr>
                      <w:rFonts w:ascii="Times New Roman" w:eastAsia="Times New Roman" w:hAnsi="Times New Roman" w:cs="Times New Roman"/>
                      <w:sz w:val="24"/>
                      <w:szCs w:val="24"/>
                      <w:lang w:eastAsia="es-BO"/>
                    </w:rPr>
                  </w:pPr>
                </w:p>
              </w:tc>
            </w:tr>
          </w:tbl>
          <w:p w:rsidR="00D63000" w:rsidRPr="00D63000" w:rsidRDefault="00D63000" w:rsidP="00D63000">
            <w:pPr>
              <w:spacing w:after="0" w:line="240" w:lineRule="auto"/>
              <w:jc w:val="center"/>
              <w:rPr>
                <w:rFonts w:ascii="Arial" w:eastAsia="Times New Roman" w:hAnsi="Arial" w:cs="Arial"/>
                <w:sz w:val="19"/>
                <w:szCs w:val="19"/>
                <w:lang w:eastAsia="es-BO"/>
              </w:rPr>
            </w:pPr>
          </w:p>
        </w:tc>
      </w:tr>
      <w:tr w:rsidR="00D63000" w:rsidRPr="00D63000" w:rsidTr="00D63000">
        <w:tc>
          <w:tcPr>
            <w:tcW w:w="0" w:type="auto"/>
            <w:shd w:val="clear" w:color="auto" w:fill="FFFFFF"/>
            <w:hideMark/>
          </w:tcPr>
          <w:tbl>
            <w:tblPr>
              <w:tblW w:w="9000" w:type="dxa"/>
              <w:jc w:val="center"/>
              <w:shd w:val="clear" w:color="auto" w:fill="EFEFEF"/>
              <w:tblCellMar>
                <w:left w:w="0" w:type="dxa"/>
                <w:right w:w="0" w:type="dxa"/>
              </w:tblCellMar>
              <w:tblLook w:val="04A0" w:firstRow="1" w:lastRow="0" w:firstColumn="1" w:lastColumn="0" w:noHBand="0" w:noVBand="1"/>
            </w:tblPr>
            <w:tblGrid>
              <w:gridCol w:w="9000"/>
            </w:tblGrid>
            <w:tr w:rsidR="00D63000" w:rsidRPr="00D63000">
              <w:trPr>
                <w:jc w:val="center"/>
              </w:trPr>
              <w:tc>
                <w:tcPr>
                  <w:tcW w:w="0" w:type="auto"/>
                  <w:tcBorders>
                    <w:top w:val="single" w:sz="48" w:space="0" w:color="FFFFFF"/>
                    <w:left w:val="nil"/>
                    <w:bottom w:val="nil"/>
                    <w:right w:val="nil"/>
                  </w:tcBorders>
                  <w:shd w:val="clear" w:color="auto" w:fill="EFEFEF"/>
                  <w:tcMar>
                    <w:top w:w="135" w:type="dxa"/>
                    <w:left w:w="0" w:type="dxa"/>
                    <w:bottom w:w="135" w:type="dxa"/>
                    <w:right w:w="0" w:type="dxa"/>
                  </w:tcMar>
                  <w:hideMark/>
                </w:tcPr>
                <w:tbl>
                  <w:tblPr>
                    <w:tblW w:w="5000" w:type="pct"/>
                    <w:tblCellMar>
                      <w:left w:w="0" w:type="dxa"/>
                      <w:right w:w="0" w:type="dxa"/>
                    </w:tblCellMar>
                    <w:tblLook w:val="04A0" w:firstRow="1" w:lastRow="0" w:firstColumn="1" w:lastColumn="0" w:noHBand="0" w:noVBand="1"/>
                  </w:tblPr>
                  <w:tblGrid>
                    <w:gridCol w:w="9000"/>
                  </w:tblGrid>
                  <w:tr w:rsidR="00D63000" w:rsidRPr="00D63000">
                    <w:tc>
                      <w:tcPr>
                        <w:tcW w:w="0" w:type="auto"/>
                        <w:tcMar>
                          <w:top w:w="0" w:type="dxa"/>
                          <w:left w:w="270" w:type="dxa"/>
                          <w:bottom w:w="270" w:type="dxa"/>
                          <w:right w:w="270" w:type="dxa"/>
                        </w:tcMar>
                        <w:hideMark/>
                      </w:tcPr>
                      <w:tbl>
                        <w:tblPr>
                          <w:tblW w:w="0" w:type="auto"/>
                          <w:jc w:val="center"/>
                          <w:shd w:val="clear" w:color="auto" w:fill="CB45DD"/>
                          <w:tblCellMar>
                            <w:left w:w="0" w:type="dxa"/>
                            <w:right w:w="0" w:type="dxa"/>
                          </w:tblCellMar>
                          <w:tblLook w:val="04A0" w:firstRow="1" w:lastRow="0" w:firstColumn="1" w:lastColumn="0" w:noHBand="0" w:noVBand="1"/>
                        </w:tblPr>
                        <w:tblGrid>
                          <w:gridCol w:w="4114"/>
                        </w:tblGrid>
                        <w:tr w:rsidR="00D63000" w:rsidRPr="00D63000">
                          <w:trPr>
                            <w:jc w:val="center"/>
                          </w:trPr>
                          <w:tc>
                            <w:tcPr>
                              <w:tcW w:w="0" w:type="auto"/>
                              <w:shd w:val="clear" w:color="auto" w:fill="CB45DD"/>
                              <w:tcMar>
                                <w:top w:w="270" w:type="dxa"/>
                                <w:left w:w="270" w:type="dxa"/>
                                <w:bottom w:w="270" w:type="dxa"/>
                                <w:right w:w="270" w:type="dxa"/>
                              </w:tcMar>
                              <w:vAlign w:val="center"/>
                              <w:hideMark/>
                            </w:tcPr>
                            <w:p w:rsidR="00D63000" w:rsidRPr="00D63000" w:rsidRDefault="00D63000" w:rsidP="00D63000">
                              <w:pPr>
                                <w:spacing w:before="100" w:beforeAutospacing="1" w:after="100" w:afterAutospacing="1" w:line="240" w:lineRule="auto"/>
                                <w:jc w:val="center"/>
                                <w:rPr>
                                  <w:rFonts w:ascii="Times New Roman" w:eastAsia="Times New Roman" w:hAnsi="Times New Roman" w:cs="Times New Roman"/>
                                  <w:sz w:val="24"/>
                                  <w:szCs w:val="24"/>
                                  <w:lang w:eastAsia="es-BO"/>
                                </w:rPr>
                              </w:pPr>
                              <w:hyperlink r:id="rId6" w:tgtFrame="_blank" w:tooltip="Enlace a formulario de inscripción" w:history="1">
                                <w:r w:rsidRPr="00D63000">
                                  <w:rPr>
                                    <w:rFonts w:ascii="Arial" w:eastAsia="Times New Roman" w:hAnsi="Arial" w:cs="Arial"/>
                                    <w:b/>
                                    <w:bCs/>
                                    <w:color w:val="FFFFFF"/>
                                    <w:sz w:val="24"/>
                                    <w:szCs w:val="24"/>
                                    <w:lang w:eastAsia="es-BO"/>
                                  </w:rPr>
                                  <w:t>Cupos limitados, regístrate YA</w:t>
                                </w:r>
                                <w:proofErr w:type="gramStart"/>
                                <w:r w:rsidRPr="00D63000">
                                  <w:rPr>
                                    <w:rFonts w:ascii="Arial" w:eastAsia="Times New Roman" w:hAnsi="Arial" w:cs="Arial"/>
                                    <w:b/>
                                    <w:bCs/>
                                    <w:color w:val="FFFFFF"/>
                                    <w:sz w:val="24"/>
                                    <w:szCs w:val="24"/>
                                    <w:lang w:eastAsia="es-BO"/>
                                  </w:rPr>
                                  <w:t>!</w:t>
                                </w:r>
                                <w:proofErr w:type="gramEnd"/>
                              </w:hyperlink>
                            </w:p>
                          </w:tc>
                        </w:tr>
                      </w:tbl>
                      <w:p w:rsidR="00D63000" w:rsidRPr="00D63000" w:rsidRDefault="00D63000" w:rsidP="00D63000">
                        <w:pPr>
                          <w:spacing w:after="0" w:line="240" w:lineRule="auto"/>
                          <w:jc w:val="center"/>
                          <w:rPr>
                            <w:rFonts w:ascii="Arial" w:eastAsia="Times New Roman" w:hAnsi="Arial" w:cs="Arial"/>
                            <w:sz w:val="19"/>
                            <w:szCs w:val="19"/>
                            <w:lang w:eastAsia="es-BO"/>
                          </w:rPr>
                        </w:pPr>
                      </w:p>
                    </w:tc>
                  </w:tr>
                </w:tbl>
                <w:p w:rsidR="00D63000" w:rsidRPr="00D63000" w:rsidRDefault="00D63000" w:rsidP="00D63000">
                  <w:pPr>
                    <w:spacing w:after="0" w:line="240" w:lineRule="auto"/>
                    <w:rPr>
                      <w:rFonts w:ascii="Arial" w:eastAsia="Times New Roman" w:hAnsi="Arial" w:cs="Arial"/>
                      <w:sz w:val="19"/>
                      <w:szCs w:val="19"/>
                      <w:lang w:eastAsia="es-BO"/>
                    </w:rPr>
                  </w:pPr>
                </w:p>
              </w:tc>
            </w:tr>
          </w:tbl>
          <w:p w:rsidR="00D63000" w:rsidRPr="00D63000" w:rsidRDefault="00D63000" w:rsidP="00D63000">
            <w:pPr>
              <w:spacing w:after="0" w:line="240" w:lineRule="auto"/>
              <w:jc w:val="center"/>
              <w:rPr>
                <w:rFonts w:ascii="Arial" w:eastAsia="Times New Roman" w:hAnsi="Arial" w:cs="Arial"/>
                <w:sz w:val="19"/>
                <w:szCs w:val="19"/>
                <w:lang w:eastAsia="es-BO"/>
              </w:rPr>
            </w:pPr>
          </w:p>
        </w:tc>
      </w:tr>
    </w:tbl>
    <w:p w:rsidR="00172271" w:rsidRDefault="00172271"/>
    <w:sectPr w:rsidR="001722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07565"/>
    <w:multiLevelType w:val="multilevel"/>
    <w:tmpl w:val="EC08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8E2BA1"/>
    <w:multiLevelType w:val="multilevel"/>
    <w:tmpl w:val="E0EC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E64AA0"/>
    <w:multiLevelType w:val="multilevel"/>
    <w:tmpl w:val="664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00"/>
    <w:rsid w:val="00172271"/>
    <w:rsid w:val="008C2A87"/>
    <w:rsid w:val="00D6300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A5AA1-CC7D-4F3D-AF58-957653D3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11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intercoonecta.aecid.es%2Fprogramaci%25C3%25B3n-de-actividades%2Fel-nuevo-derecho-de-la-discapacidad-a-la-luz-de-la-convenci-n-de-la-onu-buenas-pr-cticas-y-reformas-necesarias-para-garantizar-el-acceso-a-la-justicia-en-condiciones-de-igualdad-tercera-edici-n&amp;sa=D&amp;sntz=1&amp;usg=AFQjCNHS_nSxzJcOqgTfoZbp1uokwknu5Q" TargetMode="External"/><Relationship Id="rId5" Type="http://schemas.openxmlformats.org/officeDocument/2006/relationships/hyperlink" Target="https://www.google.com/url?q=https%3A%2F%2Fintercoonecta.aecid.es%2Fprogramaci%25C3%25B3n-de-actividades%2Fel-nuevo-derecho-de-la-discapacidad-a-la-luz-de-la-convenci-n-de-la-onu-buenas-pr-cticas-y-reformas-necesarias-para-garantizar-el-acceso-a-la-justicia-en-condiciones-de-igualdad-tercera-edici-n&amp;sa=D&amp;sntz=1&amp;usg=AFQjCNHS_nSxzJcOqgTfoZbp1uokwknu5Q"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517</Words>
  <Characters>2847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1</cp:revision>
  <dcterms:created xsi:type="dcterms:W3CDTF">2021-03-18T14:57:00Z</dcterms:created>
  <dcterms:modified xsi:type="dcterms:W3CDTF">2021-03-18T15:11:00Z</dcterms:modified>
</cp:coreProperties>
</file>