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October 2026 (version 1.0)</w:t>
      </w:r>
    </w:p>
    <w:p>
      <w:r>
        <w:rPr>
          <w:b/>
        </w:rPr>
        <w:t>Privacy notice version this report matches:</w:t>
      </w:r>
      <w:r>
        <w:t xml:space="preserve"> 2026-10-30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Where things stand with ULSU.</w:t>
      </w:r>
      <w:r>
        <w:t xml:space="preserve"> The society has </w:t>
      </w:r>
      <w:r>
        <w:rPr>
          <w:b/>
        </w:rPr>
        <w:t>not yet been in contact with ULSU</w:t>
      </w:r>
      <w:r>
        <w:t xml:space="preserve"> about any of this. ULSU's published policies are used throughout as a </w:t>
      </w:r>
      <w:r>
        <w:rPr>
          <w:b/>
        </w:rPr>
        <w:t>benchmark and reference</w:t>
      </w:r>
      <w:r>
        <w:t>, not because any agreement, approval or arrangement exists. Nothing on the website or in this report should be read as saying ULSU has approved, reviewed or is overseeing it. The website describes ULSU's contacts and policies as options available to members and to the committee. Section 10.1 is the first step: open the conversation.</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 wider set read for the second pass, and the few not read, are listed in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8"/>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committee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committee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w:t>
            </w:r>
          </w:p>
        </w:tc>
        <w:tc>
          <w:tcPr>
            <w:tcW w:type="dxa" w:w="1994"/>
          </w:tcPr>
          <w:p>
            <w:r/>
            <w:r>
              <w:rPr>
                <w:sz w:val="17"/>
              </w:rPr>
              <w:t>Done; contact person needed (10.8)</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r>
        <w:tc>
          <w:tcPr>
            <w:tcW w:type="dxa" w:w="1994"/>
          </w:tcPr>
          <w:p>
            <w:r/>
            <w:r>
              <w:rPr>
                <w:sz w:val="17"/>
              </w:rPr>
              <w:t>16</w:t>
            </w:r>
          </w:p>
        </w:tc>
        <w:tc>
          <w:tcPr>
            <w:tcW w:type="dxa" w:w="1994"/>
          </w:tcPr>
          <w:p>
            <w:r/>
            <w:r>
              <w:rPr>
                <w:sz w:val="17"/>
              </w:rPr>
              <w:t>ULSU's own rules (Code of Conduct, External Speakers, Non-Student Membership, Social Media, Gmail, Safeguarding and others)</w:t>
            </w:r>
          </w:p>
        </w:tc>
        <w:tc>
          <w:tcPr>
            <w:tcW w:type="dxa" w:w="1994"/>
          </w:tcPr>
          <w:p>
            <w:r/>
            <w:r>
              <w:rPr>
                <w:sz w:val="17"/>
              </w:rPr>
              <w:t>Not compared</w:t>
            </w:r>
          </w:p>
        </w:tc>
        <w:tc>
          <w:tcPr>
            <w:tcW w:type="dxa" w:w="1994"/>
          </w:tcPr>
          <w:p>
            <w:r/>
            <w:r>
              <w:rPr>
                <w:sz w:val="17"/>
              </w:rPr>
              <w:t>Compared rule by rule in section 2; committee data-protection confirmation, speaker and brand safeguards built; five items need the committee or ULSU</w:t>
            </w:r>
          </w:p>
        </w:tc>
        <w:tc>
          <w:tcPr>
            <w:tcW w:type="dxa" w:w="1994"/>
          </w:tcPr>
          <w:p>
            <w:r/>
            <w:r>
              <w:rPr>
                <w:b/>
                <w:sz w:val="17"/>
              </w:rPr>
              <w:t>Action needed</w:t>
            </w:r>
            <w:r>
              <w:rPr>
                <w:sz w:val="17"/>
              </w:rPr>
              <w:t xml:space="preserve"> (10.15 to 10.18)</w:t>
            </w:r>
          </w:p>
        </w:tc>
      </w:tr>
    </w:tbl>
    <w:p/>
    <w:p>
      <w:pPr>
        <w:pStyle w:val="Heading1"/>
      </w:pPr>
      <w:r>
        <w:t>2. Lincoln Students' Union's published rules and how the website lines up</w:t>
      </w:r>
    </w:p>
    <w:p>
      <w:r>
        <w:t xml:space="preserve">This compares the website against ULSU's published documents (listed in Appendix C). </w:t>
      </w:r>
      <w:r>
        <w:rPr>
          <w:b/>
        </w:rPr>
        <w:t>No agreement or contact with ULSU has taken place yet</w:t>
      </w:r>
      <w:r>
        <w:t>, so "lines up" means "is consistent with what ULSU has published", not "ULSU has approved it". Documents read in full: Privacy Notice, Code of Conduct 2026/27, Safeguarding Policy, Student Members' Social Media Policy, Group Gmail Policy, Non-Student Membership Policy, External Speakers Policy, Political Activity Policy, Equal Opportunities Policy (membership parts), Complaints Handbook (data protection and societies parts), the University/ULSU Information Sharing Agreement, the Brand Guidelines, and the Student Code of Practice. ULSU's Terms, Cookie Policy and accessibility page were checked only for rules about societies (none found). The Fundraising, Conflict of Interest, Foreign Influence, Campaigning, Trips &amp; Events and Volunteering policies were not read in detail because they concern activities, not the website.</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ULSU rule</w:t>
            </w:r>
          </w:p>
        </w:tc>
        <w:tc>
          <w:tcPr>
            <w:tcW w:type="dxa" w:w="1994"/>
            <w:shd w:val="clear" w:color="auto" w:fill="E8E1CC"/>
          </w:tcPr>
          <w:p>
            <w:r>
              <w:rPr>
                <w:b/>
              </w:rPr>
            </w:r>
            <w:r>
              <w:rPr>
                <w:b/>
                <w:sz w:val="18"/>
              </w:rPr>
              <w:t>Where it comes from</w:t>
            </w:r>
          </w:p>
        </w:tc>
        <w:tc>
          <w:tcPr>
            <w:tcW w:type="dxa" w:w="1994"/>
            <w:shd w:val="clear" w:color="auto" w:fill="E8E1CC"/>
          </w:tcPr>
          <w:p>
            <w:r>
              <w:rPr>
                <w:b/>
              </w:rPr>
            </w:r>
            <w:r>
              <w:rPr>
                <w:b/>
                <w:sz w:val="18"/>
              </w:rPr>
              <w:t>Website position</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 xml:space="preserve">Committee members complete ULSU's </w:t>
            </w:r>
            <w:r>
              <w:rPr>
                <w:b/>
                <w:sz w:val="17"/>
              </w:rPr>
              <w:t>data protection training before being given access to personal data</w:t>
            </w:r>
          </w:p>
        </w:tc>
        <w:tc>
          <w:tcPr>
            <w:tcW w:type="dxa" w:w="1994"/>
          </w:tcPr>
          <w:p>
            <w:r/>
            <w:r>
              <w:rPr>
                <w:sz w:val="17"/>
              </w:rPr>
              <w:t>Code of Conduct, "Data Protection"</w:t>
            </w:r>
          </w:p>
        </w:tc>
        <w:tc>
          <w:tcPr>
            <w:tcW w:type="dxa" w:w="1994"/>
          </w:tcPr>
          <w:p>
            <w:r/>
            <w:r>
              <w:rPr>
                <w:sz w:val="17"/>
              </w:rPr>
              <w:t>Each committee member who opens the dashboard is asked once a year to confirm whether they have completed the training; the answer is recorded (and the president can see it); "not yet" shows a reminder until confirmed. The website cannot deliver or verify the training. It records and reminds rather than blocking access.</w:t>
            </w:r>
          </w:p>
        </w:tc>
        <w:tc>
          <w:tcPr>
            <w:tcW w:type="dxa" w:w="1994"/>
          </w:tcPr>
          <w:p>
            <w:r/>
            <w:r>
              <w:rPr>
                <w:b/>
                <w:sz w:val="17"/>
              </w:rPr>
              <w:t>Partly met. Action needed</w:t>
            </w:r>
            <w:r>
              <w:rPr>
                <w:sz w:val="17"/>
              </w:rPr>
              <w:t xml:space="preserve"> (10.16)</w:t>
            </w:r>
          </w:p>
        </w:tc>
      </w:tr>
      <w:tr>
        <w:tc>
          <w:tcPr>
            <w:tcW w:type="dxa" w:w="1994"/>
          </w:tcPr>
          <w:p>
            <w:r/>
            <w:r>
              <w:rPr>
                <w:sz w:val="17"/>
              </w:rPr>
              <w:t>2</w:t>
            </w:r>
          </w:p>
        </w:tc>
        <w:tc>
          <w:tcPr>
            <w:tcW w:type="dxa" w:w="1994"/>
          </w:tcPr>
          <w:p>
            <w:r/>
            <w:r>
              <w:rPr>
                <w:b/>
                <w:sz w:val="17"/>
              </w:rPr>
              <w:t>Events and external speakers</w:t>
            </w:r>
            <w:r>
              <w:rPr>
                <w:sz w:val="17"/>
              </w:rPr>
              <w:t xml:space="preserve"> (anyone who isn't a current student or staff member, including professionals) must be cleared by ULSU through the Student Dashboard, 10 working days ahead, and </w:t>
            </w:r>
            <w:r>
              <w:rPr>
                <w:b/>
                <w:sz w:val="17"/>
              </w:rPr>
              <w:t>the event must not be publicised until cleared</w:t>
            </w:r>
          </w:p>
        </w:tc>
        <w:tc>
          <w:tcPr>
            <w:tcW w:type="dxa" w:w="1994"/>
          </w:tcPr>
          <w:p>
            <w:r/>
            <w:r>
              <w:rPr>
                <w:sz w:val="17"/>
              </w:rPr>
              <w:t>External Speakers Policy; Code of Conduct</w:t>
            </w:r>
          </w:p>
        </w:tc>
        <w:tc>
          <w:tcPr>
            <w:tcW w:type="dxa" w:w="1994"/>
          </w:tcPr>
          <w:p>
            <w:r/>
            <w:r>
              <w:rPr>
                <w:sz w:val="17"/>
              </w:rPr>
              <w:t xml:space="preserve">Events can be marked </w:t>
            </w:r>
            <w:r>
              <w:rPr>
                <w:b/>
                <w:sz w:val="17"/>
              </w:rPr>
              <w:t>Provisional</w:t>
            </w:r>
            <w:r>
              <w:rPr>
                <w:sz w:val="17"/>
              </w:rPr>
              <w:t xml:space="preserve"> (migration 112): they show a Provisional badge and members can only </w:t>
            </w:r>
            <w:r>
              <w:rPr>
                <w:i/>
                <w:sz w:val="17"/>
              </w:rPr>
              <w:t>register interest</w:t>
            </w:r>
            <w:r>
              <w:rPr>
                <w:sz w:val="17"/>
              </w:rPr>
              <w:t xml:space="preserve"> until ULSU approves and the committee switches them to Confirmed. The event editor warns committee members before publishing; the professional request form says offering to speak isn't an invitation. Whether any existing event has an uncleared external speaker can't be checked from the code.</w:t>
            </w:r>
          </w:p>
        </w:tc>
        <w:tc>
          <w:tcPr>
            <w:tcW w:type="dxa" w:w="1994"/>
          </w:tcPr>
          <w:p>
            <w:r/>
            <w:r>
              <w:rPr>
                <w:b/>
                <w:sz w:val="17"/>
              </w:rPr>
              <w:t>Partly met. Action needed</w:t>
            </w:r>
            <w:r>
              <w:rPr>
                <w:sz w:val="17"/>
              </w:rPr>
              <w:t xml:space="preserve"> (10.17)</w:t>
            </w:r>
          </w:p>
        </w:tc>
      </w:tr>
      <w:tr>
        <w:tc>
          <w:tcPr>
            <w:tcW w:type="dxa" w:w="1994"/>
          </w:tcPr>
          <w:p>
            <w:r/>
            <w:r>
              <w:rPr>
                <w:sz w:val="17"/>
              </w:rPr>
              <w:t>3</w:t>
            </w:r>
          </w:p>
        </w:tc>
        <w:tc>
          <w:tcPr>
            <w:tcW w:type="dxa" w:w="1994"/>
          </w:tcPr>
          <w:p>
            <w:r/>
            <w:r>
              <w:rPr>
                <w:b/>
                <w:sz w:val="17"/>
              </w:rPr>
              <w:t>Non-students</w:t>
            </w:r>
            <w:r>
              <w:rPr>
                <w:sz w:val="17"/>
              </w:rPr>
              <w:t xml:space="preserve"> can take part in society activity only through a ULSU Non-Student Membership (Associate, Visiting, Coaches...), and cannot hold society committee roles</w:t>
            </w:r>
          </w:p>
        </w:tc>
        <w:tc>
          <w:tcPr>
            <w:tcW w:type="dxa" w:w="1994"/>
          </w:tcPr>
          <w:p>
            <w:r/>
            <w:r>
              <w:rPr>
                <w:sz w:val="17"/>
              </w:rPr>
              <w:t>Non-Student Membership Policy</w:t>
            </w:r>
          </w:p>
        </w:tc>
        <w:tc>
          <w:tcPr>
            <w:tcW w:type="dxa" w:w="1994"/>
          </w:tcPr>
          <w:p>
            <w:r/>
            <w:r>
              <w:rPr>
                <w:sz w:val="17"/>
              </w:rPr>
              <w:t xml:space="preserve">The site lets approved healthcare professionals (not students) into the Network, the Sankofa Hub and messaging. None holds a committee role. ULSU may say these people need a membership type, or that they take part as invited guests/speakers. This is a </w:t>
            </w:r>
            <w:r>
              <w:rPr>
                <w:b/>
                <w:sz w:val="17"/>
              </w:rPr>
              <w:t>ULSU decision</w:t>
            </w:r>
            <w:r>
              <w:rPr>
                <w:sz w:val="17"/>
              </w:rPr>
              <w:t>, not something code can settle.</w:t>
            </w:r>
          </w:p>
        </w:tc>
        <w:tc>
          <w:tcPr>
            <w:tcW w:type="dxa" w:w="1994"/>
          </w:tcPr>
          <w:p>
            <w:r/>
            <w:r>
              <w:rPr>
                <w:b/>
                <w:sz w:val="17"/>
              </w:rPr>
              <w:t>Not confirmed. Action needed</w:t>
            </w:r>
            <w:r>
              <w:rPr>
                <w:sz w:val="17"/>
              </w:rPr>
              <w:t xml:space="preserve"> (10.15)</w:t>
            </w:r>
          </w:p>
        </w:tc>
      </w:tr>
      <w:tr>
        <w:tc>
          <w:tcPr>
            <w:tcW w:type="dxa" w:w="1994"/>
          </w:tcPr>
          <w:p>
            <w:r/>
            <w:r>
              <w:rPr>
                <w:sz w:val="17"/>
              </w:rPr>
              <w:t>4</w:t>
            </w:r>
          </w:p>
        </w:tc>
        <w:tc>
          <w:tcPr>
            <w:tcW w:type="dxa" w:w="1994"/>
          </w:tcPr>
          <w:p>
            <w:r/>
            <w:r>
              <w:rPr>
                <w:sz w:val="17"/>
              </w:rPr>
              <w:t xml:space="preserve">Only </w:t>
            </w:r>
            <w:r>
              <w:rPr>
                <w:b/>
                <w:sz w:val="17"/>
              </w:rPr>
              <w:t>current members</w:t>
            </w:r>
            <w:r>
              <w:rPr>
                <w:sz w:val="17"/>
              </w:rPr>
              <w:t xml:space="preserve"> may attend society events; societies report anyone without valid membership</w:t>
            </w:r>
          </w:p>
        </w:tc>
        <w:tc>
          <w:tcPr>
            <w:tcW w:type="dxa" w:w="1994"/>
          </w:tcPr>
          <w:p>
            <w:r/>
            <w:r>
              <w:rPr>
                <w:sz w:val="17"/>
              </w:rPr>
              <w:t>Social Media Policy; Code of Conduct</w:t>
            </w:r>
          </w:p>
        </w:tc>
        <w:tc>
          <w:tcPr>
            <w:tcW w:type="dxa" w:w="1994"/>
          </w:tcPr>
          <w:p>
            <w:r/>
            <w:r>
              <w:rPr>
                <w:sz w:val="17"/>
              </w:rPr>
              <w:t>Account approval checks the person has paid for membership through ULSU; event registration needs a members' login</w:t>
            </w:r>
          </w:p>
        </w:tc>
        <w:tc>
          <w:tcPr>
            <w:tcW w:type="dxa" w:w="1994"/>
          </w:tcPr>
          <w:p>
            <w:r/>
            <w:r>
              <w:rPr>
                <w:sz w:val="17"/>
              </w:rPr>
              <w:t>Met</w:t>
            </w:r>
          </w:p>
        </w:tc>
      </w:tr>
      <w:tr>
        <w:tc>
          <w:tcPr>
            <w:tcW w:type="dxa" w:w="1994"/>
          </w:tcPr>
          <w:p>
            <w:r/>
            <w:r>
              <w:rPr>
                <w:sz w:val="17"/>
              </w:rPr>
              <w:t>5</w:t>
            </w:r>
          </w:p>
        </w:tc>
        <w:tc>
          <w:tcPr>
            <w:tcW w:type="dxa" w:w="1994"/>
          </w:tcPr>
          <w:p>
            <w:r/>
            <w:r>
              <w:rPr>
                <w:b/>
                <w:sz w:val="17"/>
              </w:rPr>
              <w:t>All money for activities goes through ULSU</w:t>
            </w:r>
            <w:r>
              <w:rPr>
                <w:sz w:val="17"/>
              </w:rPr>
              <w:t>; no outside bank accounts or collecting money; external fundraising needs Trustees' permission</w:t>
            </w:r>
          </w:p>
        </w:tc>
        <w:tc>
          <w:tcPr>
            <w:tcW w:type="dxa" w:w="1994"/>
          </w:tcPr>
          <w:p>
            <w:r/>
            <w:r>
              <w:rPr>
                <w:sz w:val="17"/>
              </w:rPr>
              <w:t>Code of Conduct; External Speakers Policy</w:t>
            </w:r>
          </w:p>
        </w:tc>
        <w:tc>
          <w:tcPr>
            <w:tcW w:type="dxa" w:w="1994"/>
          </w:tcPr>
          <w:p>
            <w:r/>
            <w:r>
              <w:rPr>
                <w:sz w:val="17"/>
              </w:rPr>
              <w:t xml:space="preserve">The website handles no money (membership is bought on ULSU's site). The events page lists a </w:t>
            </w:r>
            <w:r>
              <w:rPr>
                <w:i/>
                <w:sz w:val="17"/>
              </w:rPr>
              <w:t>Winter Charity Fundraiser</w:t>
            </w:r>
            <w:r>
              <w:rPr>
                <w:sz w:val="17"/>
              </w:rPr>
              <w:t>: any collecting must run through ULSU and may need Trustee permission.</w:t>
            </w:r>
          </w:p>
        </w:tc>
        <w:tc>
          <w:tcPr>
            <w:tcW w:type="dxa" w:w="1994"/>
          </w:tcPr>
          <w:p>
            <w:r/>
            <w:r>
              <w:rPr>
                <w:sz w:val="17"/>
              </w:rPr>
              <w:t xml:space="preserve">Met for the site; </w:t>
            </w:r>
            <w:r>
              <w:rPr>
                <w:b/>
                <w:sz w:val="17"/>
              </w:rPr>
              <w:t>Action needed</w:t>
            </w:r>
            <w:r>
              <w:rPr>
                <w:sz w:val="17"/>
              </w:rPr>
              <w:t xml:space="preserve"> (10.18)</w:t>
            </w:r>
          </w:p>
        </w:tc>
      </w:tr>
      <w:tr>
        <w:tc>
          <w:tcPr>
            <w:tcW w:type="dxa" w:w="1994"/>
          </w:tcPr>
          <w:p>
            <w:r/>
            <w:r>
              <w:rPr>
                <w:sz w:val="17"/>
              </w:rPr>
              <w:t>6</w:t>
            </w:r>
          </w:p>
        </w:tc>
        <w:tc>
          <w:tcPr>
            <w:tcW w:type="dxa" w:w="1994"/>
          </w:tcPr>
          <w:p>
            <w:r/>
            <w:r>
              <w:rPr>
                <w:sz w:val="17"/>
              </w:rPr>
              <w:t>Data: ULSU is controller for SU activity; rights, one-month replies, complaints handled by the DPO then the ICO; marketing consent or soft opt-in with free opt-out</w:t>
            </w:r>
          </w:p>
        </w:tc>
        <w:tc>
          <w:tcPr>
            <w:tcW w:type="dxa" w:w="1994"/>
          </w:tcPr>
          <w:p>
            <w:r/>
            <w:r>
              <w:rPr>
                <w:sz w:val="17"/>
              </w:rPr>
              <w:t>ULSU Privacy Notice; Complaints Handbook</w:t>
            </w:r>
          </w:p>
        </w:tc>
        <w:tc>
          <w:tcPr>
            <w:tcW w:type="dxa" w:w="1994"/>
          </w:tcPr>
          <w:p>
            <w:r/>
            <w:r>
              <w:rPr>
                <w:sz w:val="17"/>
              </w:rPr>
              <w:t>Notice uses the same rights and timescales, shows ULSU's DPO and complaints contacts, and has an update-email opt-out</w:t>
            </w:r>
          </w:p>
        </w:tc>
        <w:tc>
          <w:tcPr>
            <w:tcW w:type="dxa" w:w="1994"/>
          </w:tcPr>
          <w:p>
            <w:r/>
            <w:r>
              <w:rPr>
                <w:sz w:val="17"/>
              </w:rPr>
              <w:t>Met (wording to be agreed with ULSU, 10.1)</w:t>
            </w:r>
          </w:p>
        </w:tc>
      </w:tr>
      <w:tr>
        <w:tc>
          <w:tcPr>
            <w:tcW w:type="dxa" w:w="1994"/>
          </w:tcPr>
          <w:p>
            <w:r/>
            <w:r>
              <w:rPr>
                <w:sz w:val="17"/>
              </w:rPr>
              <w:t>7</w:t>
            </w:r>
          </w:p>
        </w:tc>
        <w:tc>
          <w:tcPr>
            <w:tcW w:type="dxa" w:w="1994"/>
          </w:tcPr>
          <w:p>
            <w:r/>
            <w:r>
              <w:rPr>
                <w:sz w:val="17"/>
              </w:rPr>
              <w:t xml:space="preserve">Student data from the University must not be passed to third parties without written authority, and </w:t>
            </w:r>
            <w:r>
              <w:rPr>
                <w:b/>
                <w:sz w:val="17"/>
              </w:rPr>
              <w:t>not exported outside the EEA</w:t>
            </w:r>
            <w:r>
              <w:rPr>
                <w:sz w:val="17"/>
              </w:rPr>
              <w:t xml:space="preserve"> without adequate protection</w:t>
            </w:r>
          </w:p>
        </w:tc>
        <w:tc>
          <w:tcPr>
            <w:tcW w:type="dxa" w:w="1994"/>
          </w:tcPr>
          <w:p>
            <w:r/>
            <w:r>
              <w:rPr>
                <w:sz w:val="17"/>
              </w:rPr>
              <w:t>University/ULSU Information Sharing Agreement</w:t>
            </w:r>
          </w:p>
        </w:tc>
        <w:tc>
          <w:tcPr>
            <w:tcW w:type="dxa" w:w="1994"/>
          </w:tcPr>
          <w:p>
            <w:r/>
            <w:r>
              <w:rPr>
                <w:sz w:val="17"/>
              </w:rPr>
              <w:t>The website holds data members give it directly. It does not import the University's student data. Hosting and email providers may be outside the UK/EEA (10.3).</w:t>
            </w:r>
          </w:p>
        </w:tc>
        <w:tc>
          <w:tcPr>
            <w:tcW w:type="dxa" w:w="1994"/>
          </w:tcPr>
          <w:p>
            <w:r/>
            <w:r>
              <w:rPr>
                <w:b/>
                <w:sz w:val="17"/>
              </w:rPr>
              <w:t>Check needed</w:t>
            </w:r>
            <w:r>
              <w:rPr>
                <w:sz w:val="17"/>
              </w:rPr>
              <w:t xml:space="preserve"> (10.3)</w:t>
            </w:r>
          </w:p>
        </w:tc>
      </w:tr>
      <w:tr>
        <w:tc>
          <w:tcPr>
            <w:tcW w:type="dxa" w:w="1994"/>
          </w:tcPr>
          <w:p>
            <w:r/>
            <w:r>
              <w:rPr>
                <w:sz w:val="17"/>
              </w:rPr>
              <w:t>8</w:t>
            </w:r>
          </w:p>
        </w:tc>
        <w:tc>
          <w:tcPr>
            <w:tcW w:type="dxa" w:w="1994"/>
          </w:tcPr>
          <w:p>
            <w:r/>
            <w:r>
              <w:rPr>
                <w:sz w:val="17"/>
              </w:rPr>
              <w:t>Safeguarding concerns go to the ULSU Safeguarding Officers; incidents at activities are reported through the Student Dashboard; Prevent duty</w:t>
            </w:r>
          </w:p>
        </w:tc>
        <w:tc>
          <w:tcPr>
            <w:tcW w:type="dxa" w:w="1994"/>
          </w:tcPr>
          <w:p>
            <w:r/>
            <w:r>
              <w:rPr>
                <w:sz w:val="17"/>
              </w:rPr>
              <w:t>Safeguarding Policy; Code of Conduct</w:t>
            </w:r>
          </w:p>
        </w:tc>
        <w:tc>
          <w:tcPr>
            <w:tcW w:type="dxa" w:w="1994"/>
          </w:tcPr>
          <w:p>
            <w:r/>
            <w:r>
              <w:rPr>
                <w:sz w:val="17"/>
              </w:rPr>
              <w:t>Safeguarding page names the route and the urgent-help numbers and links ULSU's incident report form</w:t>
            </w:r>
          </w:p>
        </w:tc>
        <w:tc>
          <w:tcPr>
            <w:tcW w:type="dxa" w:w="1994"/>
          </w:tcPr>
          <w:p>
            <w:r/>
            <w:r>
              <w:rPr>
                <w:sz w:val="17"/>
              </w:rPr>
              <w:t xml:space="preserve">Met; </w:t>
            </w:r>
            <w:r>
              <w:rPr>
                <w:b/>
                <w:sz w:val="17"/>
              </w:rPr>
              <w:t>Action needed</w:t>
            </w:r>
            <w:r>
              <w:rPr>
                <w:sz w:val="17"/>
              </w:rPr>
              <w:t xml:space="preserve"> (10.8)</w:t>
            </w:r>
          </w:p>
        </w:tc>
      </w:tr>
      <w:tr>
        <w:tc>
          <w:tcPr>
            <w:tcW w:type="dxa" w:w="1994"/>
          </w:tcPr>
          <w:p>
            <w:r/>
            <w:r>
              <w:rPr>
                <w:sz w:val="17"/>
              </w:rPr>
              <w:t>9</w:t>
            </w:r>
          </w:p>
        </w:tc>
        <w:tc>
          <w:tcPr>
            <w:tcW w:type="dxa" w:w="1994"/>
          </w:tcPr>
          <w:p>
            <w:r/>
            <w:r>
              <w:rPr>
                <w:sz w:val="17"/>
              </w:rPr>
              <w:t>Professional, respectful online conduct; no harassment, explicit or defamatory content; no deceptive AI content; don't misrepresent ULSU</w:t>
            </w:r>
          </w:p>
        </w:tc>
        <w:tc>
          <w:tcPr>
            <w:tcW w:type="dxa" w:w="1994"/>
          </w:tcPr>
          <w:p>
            <w:r/>
            <w:r>
              <w:rPr>
                <w:sz w:val="17"/>
              </w:rPr>
              <w:t>Code of Conduct; Social Media Policy</w:t>
            </w:r>
          </w:p>
        </w:tc>
        <w:tc>
          <w:tcPr>
            <w:tcW w:type="dxa" w:w="1994"/>
          </w:tcPr>
          <w:p>
            <w:r/>
            <w:r>
              <w:rPr>
                <w:sz w:val="17"/>
              </w:rPr>
              <w:t>Terms of use cover each. The footer now says this is the society's own website and not an official ULSU website.</w:t>
            </w:r>
          </w:p>
        </w:tc>
        <w:tc>
          <w:tcPr>
            <w:tcW w:type="dxa" w:w="1994"/>
          </w:tcPr>
          <w:p>
            <w:r/>
            <w:r>
              <w:rPr>
                <w:sz w:val="17"/>
              </w:rPr>
              <w:t>Met</w:t>
            </w:r>
          </w:p>
        </w:tc>
      </w:tr>
      <w:tr>
        <w:tc>
          <w:tcPr>
            <w:tcW w:type="dxa" w:w="1994"/>
          </w:tcPr>
          <w:p>
            <w:r/>
            <w:r>
              <w:rPr>
                <w:sz w:val="17"/>
              </w:rPr>
              <w:t>10</w:t>
            </w:r>
          </w:p>
        </w:tc>
        <w:tc>
          <w:tcPr>
            <w:tcW w:type="dxa" w:w="1994"/>
          </w:tcPr>
          <w:p>
            <w:r/>
            <w:r>
              <w:rPr>
                <w:b/>
                <w:sz w:val="17"/>
              </w:rPr>
              <w:t>No unapproved use of ULSU's name or logo</w:t>
            </w:r>
            <w:r>
              <w:rPr>
                <w:sz w:val="17"/>
              </w:rPr>
              <w:t>; official logo files only</w:t>
            </w:r>
          </w:p>
        </w:tc>
        <w:tc>
          <w:tcPr>
            <w:tcW w:type="dxa" w:w="1994"/>
          </w:tcPr>
          <w:p>
            <w:r/>
            <w:r>
              <w:rPr>
                <w:sz w:val="17"/>
              </w:rPr>
              <w:t>Social Media Policy; Brand Guidelines</w:t>
            </w:r>
          </w:p>
        </w:tc>
        <w:tc>
          <w:tcPr>
            <w:tcW w:type="dxa" w:w="1994"/>
          </w:tcPr>
          <w:p>
            <w:r/>
            <w:r>
              <w:rPr>
                <w:sz w:val="17"/>
              </w:rPr>
              <w:t>The website doesn't use the logo or any redrawn version. It names ULSU in plain text only.</w:t>
            </w:r>
          </w:p>
        </w:tc>
        <w:tc>
          <w:tcPr>
            <w:tcW w:type="dxa" w:w="1994"/>
          </w:tcPr>
          <w:p>
            <w:r/>
            <w:r>
              <w:rPr>
                <w:sz w:val="17"/>
              </w:rPr>
              <w:t>Met</w:t>
            </w:r>
          </w:p>
        </w:tc>
      </w:tr>
      <w:tr>
        <w:tc>
          <w:tcPr>
            <w:tcW w:type="dxa" w:w="1994"/>
          </w:tcPr>
          <w:p>
            <w:r/>
            <w:r>
              <w:rPr>
                <w:sz w:val="17"/>
              </w:rPr>
              <w:t>11</w:t>
            </w:r>
          </w:p>
        </w:tc>
        <w:tc>
          <w:tcPr>
            <w:tcW w:type="dxa" w:w="1994"/>
          </w:tcPr>
          <w:p>
            <w:r/>
            <w:r>
              <w:rPr>
                <w:sz w:val="17"/>
              </w:rPr>
              <w:t xml:space="preserve">Hand </w:t>
            </w:r>
            <w:r>
              <w:rPr>
                <w:b/>
                <w:sz w:val="17"/>
              </w:rPr>
              <w:t>social media and service logins</w:t>
            </w:r>
            <w:r>
              <w:rPr>
                <w:sz w:val="17"/>
              </w:rPr>
              <w:t xml:space="preserve"> to ULSU at each handover; MFA</w:t>
            </w:r>
          </w:p>
        </w:tc>
        <w:tc>
          <w:tcPr>
            <w:tcW w:type="dxa" w:w="1994"/>
          </w:tcPr>
          <w:p>
            <w:r/>
            <w:r>
              <w:rPr>
                <w:sz w:val="17"/>
              </w:rPr>
              <w:t>Social Media Policy</w:t>
            </w:r>
          </w:p>
        </w:tc>
        <w:tc>
          <w:tcPr>
            <w:tcW w:type="dxa" w:w="1994"/>
          </w:tcPr>
          <w:p>
            <w:r/>
            <w:r>
              <w:rPr>
                <w:sz w:val="17"/>
              </w:rPr>
              <w:t>Not something the website can do</w:t>
            </w:r>
          </w:p>
        </w:tc>
        <w:tc>
          <w:tcPr>
            <w:tcW w:type="dxa" w:w="1994"/>
          </w:tcPr>
          <w:p>
            <w:r/>
            <w:r>
              <w:rPr>
                <w:b/>
                <w:sz w:val="17"/>
              </w:rPr>
              <w:t>Action needed</w:t>
            </w:r>
            <w:r>
              <w:rPr>
                <w:sz w:val="17"/>
              </w:rPr>
              <w:t xml:space="preserve"> (10.7)</w:t>
            </w:r>
          </w:p>
        </w:tc>
      </w:tr>
      <w:tr>
        <w:tc>
          <w:tcPr>
            <w:tcW w:type="dxa" w:w="1994"/>
          </w:tcPr>
          <w:p>
            <w:r/>
            <w:r>
              <w:rPr>
                <w:sz w:val="17"/>
              </w:rPr>
              <w:t>12</w:t>
            </w:r>
          </w:p>
        </w:tc>
        <w:tc>
          <w:tcPr>
            <w:tcW w:type="dxa" w:w="1994"/>
          </w:tcPr>
          <w:p>
            <w:r/>
            <w:r>
              <w:rPr>
                <w:sz w:val="17"/>
              </w:rPr>
              <w:t>Use the official ULSU group email, not personal addresses</w:t>
            </w:r>
          </w:p>
        </w:tc>
        <w:tc>
          <w:tcPr>
            <w:tcW w:type="dxa" w:w="1994"/>
          </w:tcPr>
          <w:p>
            <w:r/>
            <w:r>
              <w:rPr>
                <w:sz w:val="17"/>
              </w:rPr>
              <w:t>Group Gmail Policy</w:t>
            </w:r>
          </w:p>
        </w:tc>
        <w:tc>
          <w:tcPr>
            <w:tcW w:type="dxa" w:w="1994"/>
          </w:tcPr>
          <w:p>
            <w:r/>
            <w:r>
              <w:rPr>
                <w:sz w:val="17"/>
              </w:rPr>
              <w:t xml:space="preserve">Site publishes and sends from </w:t>
            </w:r>
            <w:r>
              <w:rPr>
                <w:rFonts w:ascii="Consolas" w:hAnsi="Consolas"/>
                <w:sz w:val="18"/>
              </w:rPr>
              <w:t>acms@lincolnsu.com</w:t>
            </w:r>
          </w:p>
        </w:tc>
        <w:tc>
          <w:tcPr>
            <w:tcW w:type="dxa" w:w="1994"/>
          </w:tcPr>
          <w:p>
            <w:r/>
            <w:r>
              <w:rPr>
                <w:sz w:val="17"/>
              </w:rPr>
              <w:t xml:space="preserve">Met; accounts behind the site </w:t>
            </w:r>
            <w:r>
              <w:rPr>
                <w:b/>
                <w:sz w:val="17"/>
              </w:rPr>
              <w:t>Action needed</w:t>
            </w:r>
            <w:r>
              <w:rPr>
                <w:sz w:val="17"/>
              </w:rPr>
              <w:t xml:space="preserve"> (10.7)</w:t>
            </w:r>
          </w:p>
        </w:tc>
      </w:tr>
      <w:tr>
        <w:tc>
          <w:tcPr>
            <w:tcW w:type="dxa" w:w="1994"/>
          </w:tcPr>
          <w:p>
            <w:r/>
            <w:r>
              <w:rPr>
                <w:sz w:val="17"/>
              </w:rPr>
              <w:t>13</w:t>
            </w:r>
          </w:p>
        </w:tc>
        <w:tc>
          <w:tcPr>
            <w:tcW w:type="dxa" w:w="1994"/>
          </w:tcPr>
          <w:p>
            <w:r/>
            <w:r>
              <w:rPr>
                <w:sz w:val="17"/>
              </w:rPr>
              <w:t xml:space="preserve">Societies have </w:t>
            </w:r>
            <w:r>
              <w:rPr>
                <w:b/>
                <w:sz w:val="17"/>
              </w:rPr>
              <w:t>open membership</w:t>
            </w:r>
            <w:r>
              <w:rPr>
                <w:sz w:val="17"/>
              </w:rPr>
              <w:t xml:space="preserve"> and don't restrict by name</w:t>
            </w:r>
          </w:p>
        </w:tc>
        <w:tc>
          <w:tcPr>
            <w:tcW w:type="dxa" w:w="1994"/>
          </w:tcPr>
          <w:p>
            <w:r/>
            <w:r>
              <w:rPr>
                <w:sz w:val="17"/>
              </w:rPr>
              <w:t>Equal Opportunities Policy</w:t>
            </w:r>
          </w:p>
        </w:tc>
        <w:tc>
          <w:tcPr>
            <w:tcW w:type="dxa" w:w="1994"/>
          </w:tcPr>
          <w:p>
            <w:r/>
            <w:r>
              <w:rPr>
                <w:sz w:val="17"/>
              </w:rPr>
              <w:t>Site says "Open to every course and background"</w:t>
            </w:r>
          </w:p>
        </w:tc>
        <w:tc>
          <w:tcPr>
            <w:tcW w:type="dxa" w:w="1994"/>
          </w:tcPr>
          <w:p>
            <w:r/>
            <w:r>
              <w:rPr>
                <w:sz w:val="17"/>
              </w:rPr>
              <w:t>Met</w:t>
            </w:r>
          </w:p>
        </w:tc>
      </w:tr>
      <w:tr>
        <w:tc>
          <w:tcPr>
            <w:tcW w:type="dxa" w:w="1994"/>
          </w:tcPr>
          <w:p>
            <w:r/>
            <w:r>
              <w:rPr>
                <w:sz w:val="17"/>
              </w:rPr>
              <w:t>14</w:t>
            </w:r>
          </w:p>
        </w:tc>
        <w:tc>
          <w:tcPr>
            <w:tcW w:type="dxa" w:w="1994"/>
          </w:tcPr>
          <w:p>
            <w:r/>
            <w:r>
              <w:rPr>
                <w:sz w:val="17"/>
              </w:rPr>
              <w:t>Free speech with lawful, respectful debate; no hate speech</w:t>
            </w:r>
          </w:p>
        </w:tc>
        <w:tc>
          <w:tcPr>
            <w:tcW w:type="dxa" w:w="1994"/>
          </w:tcPr>
          <w:p>
            <w:r/>
            <w:r>
              <w:rPr>
                <w:sz w:val="17"/>
              </w:rPr>
              <w:t>Code of Conduct</w:t>
            </w:r>
          </w:p>
        </w:tc>
        <w:tc>
          <w:tcPr>
            <w:tcW w:type="dxa" w:w="1994"/>
          </w:tcPr>
          <w:p>
            <w:r/>
            <w:r>
              <w:rPr>
                <w:sz w:val="17"/>
              </w:rPr>
              <w:t>Terms welcome debate and ban harassment and hate</w:t>
            </w:r>
          </w:p>
        </w:tc>
        <w:tc>
          <w:tcPr>
            <w:tcW w:type="dxa" w:w="1994"/>
          </w:tcPr>
          <w:p>
            <w:r/>
            <w:r>
              <w:rPr>
                <w:sz w:val="17"/>
              </w:rPr>
              <w:t>Met</w:t>
            </w:r>
          </w:p>
        </w:tc>
      </w:tr>
      <w:tr>
        <w:tc>
          <w:tcPr>
            <w:tcW w:type="dxa" w:w="1994"/>
          </w:tcPr>
          <w:p>
            <w:r/>
            <w:r>
              <w:rPr>
                <w:sz w:val="17"/>
              </w:rPr>
              <w:t>15</w:t>
            </w:r>
          </w:p>
        </w:tc>
        <w:tc>
          <w:tcPr>
            <w:tcW w:type="dxa" w:w="1994"/>
          </w:tcPr>
          <w:p>
            <w:r/>
            <w:r>
              <w:rPr>
                <w:sz w:val="17"/>
              </w:rPr>
              <w:t>Political neutrality</w:t>
            </w:r>
          </w:p>
        </w:tc>
        <w:tc>
          <w:tcPr>
            <w:tcW w:type="dxa" w:w="1994"/>
          </w:tcPr>
          <w:p>
            <w:r/>
            <w:r>
              <w:rPr>
                <w:sz w:val="17"/>
              </w:rPr>
              <w:t>Political Activity Policy</w:t>
            </w:r>
          </w:p>
        </w:tc>
        <w:tc>
          <w:tcPr>
            <w:tcW w:type="dxa" w:w="1994"/>
          </w:tcPr>
          <w:p>
            <w:r/>
            <w:r>
              <w:rPr>
                <w:sz w:val="17"/>
              </w:rPr>
              <w:t>The site carries no party-political content</w:t>
            </w:r>
          </w:p>
        </w:tc>
        <w:tc>
          <w:tcPr>
            <w:tcW w:type="dxa" w:w="1994"/>
          </w:tcPr>
          <w:p>
            <w:r/>
            <w:r>
              <w:rPr>
                <w:sz w:val="17"/>
              </w:rPr>
              <w:t>Met</w:t>
            </w:r>
          </w:p>
        </w:tc>
      </w:tr>
      <w:tr>
        <w:tc>
          <w:tcPr>
            <w:tcW w:type="dxa" w:w="1994"/>
          </w:tcPr>
          <w:p>
            <w:r/>
            <w:r>
              <w:rPr>
                <w:sz w:val="17"/>
              </w:rPr>
              <w:t>16</w:t>
            </w:r>
          </w:p>
        </w:tc>
        <w:tc>
          <w:tcPr>
            <w:tcW w:type="dxa" w:w="1994"/>
          </w:tcPr>
          <w:p>
            <w:r/>
            <w:r>
              <w:rPr>
                <w:sz w:val="17"/>
              </w:rPr>
              <w:t xml:space="preserve">Committee </w:t>
            </w:r>
            <w:r>
              <w:rPr>
                <w:b/>
                <w:sz w:val="17"/>
              </w:rPr>
              <w:t>attend required induction and training</w:t>
            </w:r>
            <w:r>
              <w:rPr>
                <w:sz w:val="17"/>
              </w:rPr>
              <w:t>; confidentiality of information held through the role</w:t>
            </w:r>
          </w:p>
        </w:tc>
        <w:tc>
          <w:tcPr>
            <w:tcW w:type="dxa" w:w="1994"/>
          </w:tcPr>
          <w:p>
            <w:r/>
            <w:r>
              <w:rPr>
                <w:sz w:val="17"/>
              </w:rPr>
              <w:t>Code of Conduct</w:t>
            </w:r>
          </w:p>
        </w:tc>
        <w:tc>
          <w:tcPr>
            <w:tcW w:type="dxa" w:w="1994"/>
          </w:tcPr>
          <w:p>
            <w:r/>
            <w:r>
              <w:rPr>
                <w:sz w:val="17"/>
              </w:rPr>
              <w:t>Covered by item 1 and the annual handover checklist (8.4)</w:t>
            </w:r>
          </w:p>
        </w:tc>
        <w:tc>
          <w:tcPr>
            <w:tcW w:type="dxa" w:w="1994"/>
          </w:tcPr>
          <w:p>
            <w:r/>
            <w:r>
              <w:rPr>
                <w:sz w:val="17"/>
              </w:rPr>
              <w:t>Action needed (10.16)</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8"/>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telling ULSU's DPO is recommended but not yet agreed</w:t>
            </w:r>
          </w:p>
        </w:tc>
        <w:tc>
          <w:tcPr>
            <w:tcW w:type="dxa" w:w="2493"/>
          </w:tcPr>
          <w:p>
            <w:r/>
            <w:r>
              <w:rPr>
                <w:b/>
                <w:sz w:val="17"/>
              </w:rPr>
              <w:t>Action needed</w:t>
            </w:r>
            <w:r>
              <w:rPr>
                <w:sz w:val="17"/>
              </w:rPr>
              <w:t xml:space="preserve"> to rehearse (10.9); telling ULSU's DPO is recommended but not yet agreed</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any child's data</w:t>
            </w:r>
          </w:p>
        </w:tc>
        <w:tc>
          <w:tcPr>
            <w:tcW w:type="dxa" w:w="2493"/>
          </w:tcPr>
          <w:p>
            <w:r/>
            <w:r>
              <w:rPr>
                <w:sz w:val="17"/>
              </w:rPr>
              <w:t>The site is for adults and does not set out to collect children's data; the privacy notice has no separate children's section (at the committee's request), so this is a small residual gap</w:t>
            </w:r>
          </w:p>
        </w:tc>
        <w:tc>
          <w:tcPr>
            <w:tcW w:type="dxa" w:w="2493"/>
          </w:tcPr>
          <w:p>
            <w:r/>
            <w:r>
              <w:rPr>
                <w:sz w:val="17"/>
              </w:rPr>
              <w:t>Done / review</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(10.10)</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 xml:space="preserve">Done; </w:t>
            </w:r>
            <w:r>
              <w:rPr>
                <w:b/>
                <w:sz w:val="17"/>
              </w:rPr>
              <w:t>Action needed</w:t>
            </w:r>
            <w:r>
              <w:rPr>
                <w:sz w:val="17"/>
              </w:rPr>
              <w:t xml:space="preserve"> (10.8)</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8"/>
              </w:rPr>
              <w:t>account_requests</w:t>
            </w:r>
            <w:r>
              <w:rPr>
                <w:sz w:val="17"/>
              </w:rPr>
              <w:t xml:space="preserve">, </w:t>
            </w:r>
            <w:r>
              <w:rPr>
                <w:rFonts w:ascii="Consolas" w:hAnsi="Consolas"/>
                <w:sz w:val="18"/>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Committee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8"/>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8"/>
              </w:rPr>
              <w:t>member_profiles</w:t>
            </w:r>
            <w:r>
              <w:rPr>
                <w:sz w:val="17"/>
              </w:rPr>
              <w:t>), Network choice (</w:t>
            </w:r>
            <w:r>
              <w:rPr>
                <w:rFonts w:ascii="Consolas" w:hAnsi="Consolas"/>
                <w:sz w:val="18"/>
              </w:rPr>
              <w:t>network_visibility</w:t>
            </w:r>
            <w:r>
              <w:rPr>
                <w:sz w:val="17"/>
              </w:rPr>
              <w:t>)</w:t>
            </w:r>
          </w:p>
        </w:tc>
        <w:tc>
          <w:tcPr>
            <w:tcW w:type="dxa" w:w="1662"/>
          </w:tcPr>
          <w:p>
            <w:r/>
            <w:r>
              <w:rPr>
                <w:sz w:val="17"/>
              </w:rPr>
              <w:t>Members</w:t>
            </w:r>
          </w:p>
        </w:tc>
        <w:tc>
          <w:tcPr>
            <w:tcW w:type="dxa" w:w="1662"/>
          </w:tcPr>
          <w:p>
            <w:r/>
            <w:r>
              <w:rPr>
                <w:sz w:val="17"/>
              </w:rPr>
              <w:t>Network (only if they opt in)</w:t>
            </w:r>
          </w:p>
        </w:tc>
        <w:tc>
          <w:tcPr>
            <w:tcW w:type="dxa" w:w="1662"/>
          </w:tcPr>
          <w:p>
            <w:r/>
            <w:r>
              <w:rPr>
                <w:b/>
                <w:sz w:val="17"/>
              </w:rPr>
              <w:t>Consent</w:t>
            </w:r>
          </w:p>
        </w:tc>
        <w:tc>
          <w:tcPr>
            <w:tcW w:type="dxa" w:w="1662"/>
          </w:tcPr>
          <w:p>
            <w:r/>
            <w:r>
              <w:rPr>
                <w:sz w:val="17"/>
              </w:rPr>
              <w:t>People with Network access</w:t>
            </w:r>
          </w:p>
        </w:tc>
        <w:tc>
          <w:tcPr>
            <w:tcW w:type="dxa" w:w="1662"/>
          </w:tcPr>
          <w:p>
            <w:r/>
            <w:r>
              <w:rPr>
                <w:sz w:val="17"/>
              </w:rPr>
              <w:t>As above</w:t>
            </w:r>
          </w:p>
        </w:tc>
      </w:tr>
      <w:tr>
        <w:tc>
          <w:tcPr>
            <w:tcW w:type="dxa" w:w="1662"/>
          </w:tcPr>
          <w:p>
            <w:r/>
            <w:r>
              <w:rPr>
                <w:sz w:val="17"/>
              </w:rPr>
              <w:t>Student number (</w:t>
            </w:r>
            <w:r>
              <w:rPr>
                <w:rFonts w:ascii="Consolas" w:hAnsi="Consolas"/>
                <w:sz w:val="18"/>
              </w:rPr>
              <w:t>members</w:t>
            </w:r>
            <w:r>
              <w:rPr>
                <w:sz w:val="17"/>
              </w:rPr>
              <w:t xml:space="preserve">, </w:t>
            </w:r>
            <w:r>
              <w:rPr>
                <w:rFonts w:ascii="Consolas" w:hAnsi="Consolas"/>
                <w:sz w:val="18"/>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8"/>
              </w:rPr>
              <w:t>network_professionals</w:t>
            </w:r>
            <w:r>
              <w:rPr>
                <w:sz w:val="17"/>
              </w:rPr>
              <w:t xml:space="preserve">, </w:t>
            </w:r>
            <w:r>
              <w:rPr>
                <w:rFonts w:ascii="Consolas" w:hAnsi="Consolas"/>
                <w:sz w:val="18"/>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8"/>
              </w:rPr>
              <w:t>sankofa_mentor_applications</w:t>
            </w:r>
            <w:r>
              <w:rPr>
                <w:sz w:val="17"/>
              </w:rPr>
              <w:t>) and guest mentors (</w:t>
            </w:r>
            <w:r>
              <w:rPr>
                <w:rFonts w:ascii="Consolas" w:hAnsi="Consolas"/>
                <w:sz w:val="18"/>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8"/>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8"/>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8"/>
              </w:rPr>
              <w:t>event_registrations</w:t>
            </w:r>
            <w:r>
              <w:rPr>
                <w:sz w:val="17"/>
              </w:rPr>
              <w:t xml:space="preserve">, </w:t>
            </w:r>
            <w:r>
              <w:rPr>
                <w:rFonts w:ascii="Consolas" w:hAnsi="Consolas"/>
                <w:sz w:val="18"/>
              </w:rPr>
              <w:t>motm_*</w:t>
            </w:r>
            <w:r>
              <w:rPr>
                <w:sz w:val="17"/>
              </w:rPr>
              <w:t xml:space="preserve">, </w:t>
            </w:r>
            <w:r>
              <w:rPr>
                <w:rFonts w:ascii="Consolas" w:hAnsi="Consolas"/>
                <w:sz w:val="18"/>
              </w:rPr>
              <w:t>news_*</w:t>
            </w:r>
            <w:r>
              <w:rPr>
                <w:sz w:val="17"/>
              </w:rPr>
              <w:t xml:space="preserve">, </w:t>
            </w:r>
            <w:r>
              <w:rPr>
                <w:rFonts w:ascii="Consolas" w:hAnsi="Consolas"/>
                <w:sz w:val="18"/>
              </w:rPr>
              <w:t>resource_*</w:t>
            </w:r>
            <w:r>
              <w:rPr>
                <w:sz w:val="17"/>
              </w:rPr>
              <w:t xml:space="preserve">, </w:t>
            </w:r>
            <w:r>
              <w:rPr>
                <w:rFonts w:ascii="Consolas" w:hAnsi="Consolas"/>
                <w:sz w:val="18"/>
              </w:rPr>
              <w:t>discount_usage</w:t>
            </w:r>
            <w:r>
              <w:rPr>
                <w:sz w:val="17"/>
              </w:rPr>
              <w:t xml:space="preserve">, </w:t>
            </w:r>
            <w:r>
              <w:rPr>
                <w:rFonts w:ascii="Consolas" w:hAnsi="Consolas"/>
                <w:sz w:val="18"/>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8"/>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8"/>
              </w:rPr>
              <w:t>page_views</w:t>
            </w:r>
            <w:r>
              <w:rPr>
                <w:sz w:val="17"/>
              </w:rPr>
              <w:t xml:space="preserve">, </w:t>
            </w:r>
            <w:r>
              <w:rPr>
                <w:rFonts w:ascii="Consolas" w:hAnsi="Consolas"/>
                <w:sz w:val="18"/>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Committee</w:t>
            </w:r>
          </w:p>
        </w:tc>
        <w:tc>
          <w:tcPr>
            <w:tcW w:type="dxa" w:w="1662"/>
          </w:tcPr>
          <w:p>
            <w:r/>
            <w:r>
              <w:rPr>
                <w:sz w:val="17"/>
              </w:rPr>
              <w:t>14 months</w:t>
            </w:r>
          </w:p>
        </w:tc>
      </w:tr>
      <w:tr>
        <w:tc>
          <w:tcPr>
            <w:tcW w:type="dxa" w:w="1662"/>
          </w:tcPr>
          <w:p>
            <w:r/>
            <w:r>
              <w:rPr>
                <w:sz w:val="17"/>
              </w:rPr>
              <w:t>Email records (</w:t>
            </w:r>
            <w:r>
              <w:rPr>
                <w:rFonts w:ascii="Consolas" w:hAnsi="Consolas"/>
                <w:sz w:val="18"/>
              </w:rPr>
              <w:t>email_log</w:t>
            </w:r>
            <w:r>
              <w:rPr>
                <w:sz w:val="17"/>
              </w:rPr>
              <w:t xml:space="preserve">, </w:t>
            </w:r>
            <w:r>
              <w:rPr>
                <w:rFonts w:ascii="Consolas" w:hAnsi="Consolas"/>
                <w:sz w:val="18"/>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Committee</w:t>
            </w:r>
          </w:p>
        </w:tc>
        <w:tc>
          <w:tcPr>
            <w:tcW w:type="dxa" w:w="1662"/>
          </w:tcPr>
          <w:p>
            <w:r/>
            <w:r>
              <w:rPr>
                <w:sz w:val="17"/>
              </w:rPr>
              <w:t>24 months</w:t>
            </w:r>
          </w:p>
        </w:tc>
      </w:tr>
      <w:tr>
        <w:tc>
          <w:tcPr>
            <w:tcW w:type="dxa" w:w="1662"/>
          </w:tcPr>
          <w:p>
            <w:r/>
            <w:r>
              <w:rPr>
                <w:sz w:val="17"/>
              </w:rPr>
              <w:t>Admin previews (</w:t>
            </w:r>
            <w:r>
              <w:rPr>
                <w:rFonts w:ascii="Consolas" w:hAnsi="Consolas"/>
                <w:sz w:val="18"/>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Committee</w:t>
            </w:r>
          </w:p>
        </w:tc>
        <w:tc>
          <w:tcPr>
            <w:tcW w:type="dxa" w:w="1662"/>
          </w:tcPr>
          <w:p>
            <w:r/>
            <w:r>
              <w:rPr>
                <w:sz w:val="17"/>
              </w:rPr>
              <w:t>12 months</w:t>
            </w:r>
          </w:p>
        </w:tc>
      </w:tr>
      <w:tr>
        <w:tc>
          <w:tcPr>
            <w:tcW w:type="dxa" w:w="1662"/>
          </w:tcPr>
          <w:p>
            <w:r/>
            <w:r>
              <w:rPr>
                <w:sz w:val="17"/>
              </w:rPr>
              <w:t>Data requests (</w:t>
            </w:r>
            <w:r>
              <w:rPr>
                <w:rFonts w:ascii="Consolas" w:hAnsi="Consolas"/>
                <w:sz w:val="18"/>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Committee</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8"/>
              </w:rPr>
              <w:t>email_preferences</w:t>
            </w:r>
            <w:r>
              <w:rPr>
                <w:sz w:val="17"/>
              </w:rPr>
              <w:t xml:space="preserve">, </w:t>
            </w:r>
            <w:r>
              <w:rPr>
                <w:rFonts w:ascii="Consolas" w:hAnsi="Consolas"/>
                <w:sz w:val="18"/>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committee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8"/>
              </w:rPr>
              <w:t>gallery_photos</w:t>
            </w:r>
            <w:r>
              <w:rPr>
                <w:sz w:val="17"/>
              </w:rPr>
              <w:t xml:space="preserve">, </w:t>
            </w:r>
            <w:r>
              <w:rPr>
                <w:rFonts w:ascii="Consolas" w:hAnsi="Consolas"/>
                <w:sz w:val="18"/>
              </w:rPr>
              <w:t>committee_members</w:t>
            </w:r>
            <w:r>
              <w:rPr>
                <w:sz w:val="17"/>
              </w:rPr>
              <w:t xml:space="preserve">, </w:t>
            </w:r>
            <w:r>
              <w:rPr>
                <w:rFonts w:ascii="Consolas" w:hAnsi="Consolas"/>
                <w:sz w:val="18"/>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rPr>
          <w:b/>
        </w:rPr>
        <w:t>Note:</w:t>
      </w:r>
      <w:r>
        <w:t xml:space="preserve"> at the committee's request the privacy notice no longer has a section naming these providers or describing transfers outside the UK. UK GDPR Article 13 normally expects a notice to say who receives personal data and about any overseas transfers, so this is an open risk (10.3).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committee's "view as" preview; previews are read-only and logged.</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administrator-only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w:t>
      </w:r>
      <w:r>
        <w:rPr>
          <w:i/>
        </w:rPr>
        <w:t>Download their data</w:t>
      </w:r>
      <w:r>
        <w:t>,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w:t>
      </w:r>
      <w:r>
        <w:rPr>
          <w:i/>
        </w:rPr>
        <w:t>Erase their data</w:t>
      </w:r>
      <w:r>
        <w:t xml:space="preserve">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rPr>
          <w:i/>
        </w:rPr>
        <w:t>Recommended procedure, based on ULSU's published policy. It has not yet been discussed or agreed with ULSU.</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Consider telling ULSU's DPO (</w:t>
      </w:r>
      <w:r>
        <w:rPr>
          <w:rFonts w:ascii="Consolas" w:hAnsi="Consolas"/>
          <w:sz w:val="18"/>
        </w:rPr>
        <w:t>compliance@lincolnsu.com</w:t>
      </w:r>
      <w:r>
        <w:t>) straight away. This is recommended, not yet agreed with ULSU.</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Check that every committee member has confirmed their data protection training (Data &amp; Privacy, bottom of the page).</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 </w:t>
      </w:r>
      <w:r>
        <w:rPr>
          <w:rFonts w:ascii="Consolas" w:hAnsi="Consolas"/>
          <w:sz w:val="18"/>
        </w:rPr>
        <w:t>js/committee-ack.js</w:t>
      </w:r>
      <w:r>
        <w:t xml:space="preserve"> (yearly committee training confirmation).</w:t>
      </w:r>
    </w:p>
    <w:p>
      <w:r>
        <w:rPr>
          <w:b/>
        </w:rPr>
        <w:t>Database:</w:t>
      </w:r>
      <w:r>
        <w:t xml:space="preserve"> </w:t>
      </w:r>
      <w:r>
        <w:rPr>
          <w:rFonts w:ascii="Consolas" w:hAnsi="Consolas"/>
          <w:sz w:val="18"/>
        </w:rPr>
        <w:t>db/migrations/110-data-protection-compliance.sql</w:t>
      </w:r>
      <w:r>
        <w:t xml:space="preserve">, </w:t>
      </w:r>
      <w:r>
        <w:rPr>
          <w:rFonts w:ascii="Consolas" w:hAnsi="Consolas"/>
          <w:sz w:val="18"/>
        </w:rPr>
        <w:t>111-committee-data-protection-acknowledgement.sql</w:t>
      </w:r>
      <w:r>
        <w:t xml:space="preserve"> and </w:t>
      </w:r>
      <w:r>
        <w:rPr>
          <w:rFonts w:ascii="Consolas" w:hAnsi="Consolas"/>
          <w:sz w:val="18"/>
        </w:rPr>
        <w:t>112-network-opt-in-and-event-interest.sql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(the committee dashboard;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b/>
                <w:sz w:val="17"/>
              </w:rPr>
              <w:t>Make first contact with ULSU</w:t>
            </w:r>
            <w:r>
              <w:rPr>
                <w:sz w:val="17"/>
              </w:rPr>
              <w:t xml:space="preserve"> (none has happened yet) and get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Committee, with ULSU Student Communities and DPO (</w:t>
            </w:r>
            <w:r>
              <w:rPr>
                <w:rFonts w:ascii="Consolas" w:hAnsi="Consolas"/>
                <w:sz w:val="18"/>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8"/>
              </w:rPr>
              <w:t>send-account-email</w:t>
            </w:r>
            <w:r>
              <w:rPr>
                <w:sz w:val="17"/>
              </w:rPr>
              <w:t xml:space="preserve">, </w:t>
            </w:r>
            <w:r>
              <w:rPr>
                <w:rFonts w:ascii="Consolas" w:hAnsi="Consolas"/>
                <w:sz w:val="18"/>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xml:space="preserve"> (ULSU's agreement with the University says student data isn't exported outside the EEA without adequate protection, so an EU/UK region and Resend's EU option are the safe choices). Decide with ULSU whether the privacy notice should describe recipients and overseas transfers (it currently doesn't).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and every committee member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w:t>
            </w:r>
            <w:r>
              <w:rPr>
                <w:i/>
                <w:sz w:val="17"/>
              </w:rPr>
              <w:t>Run clean-up now</w:t>
            </w:r>
            <w:r>
              <w:rPr>
                <w:sz w:val="17"/>
              </w:rPr>
              <w:t xml:space="preserve"> monthly. Review inactive accounts annually.</w:t>
            </w:r>
          </w:p>
        </w:tc>
        <w:tc>
          <w:tcPr>
            <w:tcW w:type="dxa" w:w="2493"/>
          </w:tcPr>
          <w:p>
            <w:r/>
            <w:r>
              <w:rPr>
                <w:sz w:val="17"/>
              </w:rPr>
              <w:t>Committee</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registration (ULSU is registered with the ICO under number 23259886 according to its published agreement with the University), or does it need its own?</w:t>
            </w:r>
          </w:p>
        </w:tc>
        <w:tc>
          <w:tcPr>
            <w:tcW w:type="dxa" w:w="2493"/>
          </w:tcPr>
          <w:p>
            <w:r/>
            <w:r>
              <w:rPr>
                <w:sz w:val="17"/>
              </w:rPr>
              <w:t>Committee, with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8"/>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run by a single volunteer, so the society needs a second trusted administrator so its data isn't stranded when committees change.</w:t>
            </w:r>
          </w:p>
        </w:tc>
        <w:tc>
          <w:tcPr>
            <w:tcW w:type="dxa" w:w="2493"/>
          </w:tcPr>
          <w:p>
            <w:r/>
            <w:r>
              <w:rPr>
                <w:sz w:val="17"/>
              </w:rPr>
              <w:t>Committee, with ULSU</w:t>
            </w:r>
          </w:p>
        </w:tc>
      </w:tr>
      <w:tr>
        <w:tc>
          <w:tcPr>
            <w:tcW w:type="dxa" w:w="2493"/>
          </w:tcPr>
          <w:p>
            <w:r/>
            <w:r>
              <w:rPr>
                <w:sz w:val="17"/>
              </w:rPr>
              <w:t>10.8</w:t>
            </w:r>
          </w:p>
        </w:tc>
        <w:tc>
          <w:tcPr>
            <w:tcW w:type="dxa" w:w="2493"/>
          </w:tcPr>
          <w:p>
            <w:r/>
            <w:r>
              <w:rPr>
                <w:b/>
                <w:sz w:val="17"/>
              </w:rPr>
              <w:t>High</w:t>
            </w:r>
          </w:p>
        </w:tc>
        <w:tc>
          <w:tcPr>
            <w:tcW w:type="dxa" w:w="2493"/>
          </w:tcPr>
          <w:p>
            <w:r/>
            <w:r>
              <w:rPr>
                <w:b/>
                <w:sz w:val="17"/>
              </w:rPr>
              <w:t>Safeguarding:</w:t>
            </w:r>
            <w:r>
              <w:rPr>
                <w:sz w:val="17"/>
              </w:rPr>
              <w:t xml:space="preserve"> agree who on the committee is the point of contact for passing safeguarding concerns to ULSU's Safeguarding Officers; committee members to complete ULSU's safeguarding and data protection training.</w:t>
            </w:r>
          </w:p>
        </w:tc>
        <w:tc>
          <w:tcPr>
            <w:tcW w:type="dxa" w:w="2493"/>
          </w:tcPr>
          <w:p>
            <w:r/>
            <w:r>
              <w:rPr>
                <w:sz w:val="17"/>
              </w:rPr>
              <w:t>Committee</w:t>
            </w:r>
          </w:p>
        </w:tc>
      </w:tr>
      <w:tr>
        <w:tc>
          <w:tcPr>
            <w:tcW w:type="dxa" w:w="2493"/>
          </w:tcPr>
          <w:p>
            <w:r/>
            <w:r>
              <w:rPr>
                <w:sz w:val="17"/>
              </w:rPr>
              <w:t>10.9</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10.12</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8"/>
              </w:rPr>
              <w:t>privacy.html</w:t>
            </w:r>
            <w:r>
              <w:rPr>
                <w:sz w:val="17"/>
              </w:rPr>
              <w:t xml:space="preserve"> and bump </w:t>
            </w:r>
            <w:r>
              <w:rPr>
                <w:rFonts w:ascii="Consolas" w:hAnsi="Consolas"/>
                <w:sz w:val="18"/>
              </w:rPr>
              <w:t>PRIVACY_VERSION</w:t>
            </w:r>
            <w:r>
              <w:rPr>
                <w:sz w:val="17"/>
              </w:rPr>
              <w:t xml:space="preserve"> in </w:t>
            </w:r>
            <w:r>
              <w:rPr>
                <w:rFonts w:ascii="Consolas" w:hAnsi="Consolas"/>
                <w:sz w:val="18"/>
              </w:rPr>
              <w:t>js/privacy.js</w:t>
            </w:r>
            <w:r>
              <w:rPr>
                <w:sz w:val="17"/>
              </w:rPr>
              <w:t>).</w:t>
            </w:r>
          </w:p>
        </w:tc>
        <w:tc>
          <w:tcPr>
            <w:tcW w:type="dxa" w:w="2493"/>
          </w:tcPr>
          <w:p>
            <w:r/>
            <w:r>
              <w:rPr>
                <w:sz w:val="17"/>
              </w:rPr>
              <w:t>Committee</w:t>
            </w:r>
          </w:p>
        </w:tc>
      </w:tr>
      <w:tr>
        <w:tc>
          <w:tcPr>
            <w:tcW w:type="dxa" w:w="2493"/>
          </w:tcPr>
          <w:p>
            <w:r/>
            <w:r>
              <w:rPr>
                <w:sz w:val="17"/>
              </w:rPr>
              <w:t>10.14</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r>
        <w:tc>
          <w:tcPr>
            <w:tcW w:type="dxa" w:w="2493"/>
          </w:tcPr>
          <w:p>
            <w:r/>
            <w:r>
              <w:rPr>
                <w:sz w:val="17"/>
              </w:rPr>
              <w:t>10.15</w:t>
            </w:r>
          </w:p>
        </w:tc>
        <w:tc>
          <w:tcPr>
            <w:tcW w:type="dxa" w:w="2493"/>
          </w:tcPr>
          <w:p>
            <w:r/>
            <w:r>
              <w:rPr>
                <w:b/>
                <w:sz w:val="17"/>
              </w:rPr>
              <w:t>High</w:t>
            </w:r>
          </w:p>
        </w:tc>
        <w:tc>
          <w:tcPr>
            <w:tcW w:type="dxa" w:w="2493"/>
          </w:tcPr>
          <w:p>
            <w:r/>
            <w:r>
              <w:rPr>
                <w:b/>
                <w:sz w:val="17"/>
              </w:rPr>
              <w:t>Non-student participation and the Network directory.</w:t>
            </w:r>
            <w:r>
              <w:rPr>
                <w:sz w:val="17"/>
              </w:rPr>
              <w:t xml:space="preserve"> (a) ULSU's Non-Student Membership Policy says non-students take part in society activity only through a non-student membership type and cannot hold committee roles. Ask ULSU how healthcare professionals (mentors, speakers, Network users) may take part. (b) </w:t>
            </w:r>
            <w:r>
              <w:rPr>
                <w:b/>
                <w:sz w:val="17"/>
              </w:rPr>
              <w:t>The Network directory</w:t>
            </w:r>
            <w:r>
              <w:rPr>
                <w:sz w:val="17"/>
              </w:rPr>
              <w:t xml:space="preserve"> is now </w:t>
            </w:r>
            <w:r>
              <w:rPr>
                <w:b/>
                <w:sz w:val="17"/>
              </w:rPr>
              <w:t>opt-in</w:t>
            </w:r>
            <w:r>
              <w:rPr>
                <w:sz w:val="17"/>
              </w:rPr>
              <w:t xml:space="preserve"> (migration 112): members appear only after choosing "Show me in the Network", can take themselves off at any time, and email addresses are never shown. Healthcare professionals are listed on the consent they give on their request form. Still ask ULSU whether it is happy with this directory, and whether professionals should see it.</w:t>
            </w:r>
          </w:p>
        </w:tc>
        <w:tc>
          <w:tcPr>
            <w:tcW w:type="dxa" w:w="2493"/>
          </w:tcPr>
          <w:p>
            <w:r/>
            <w:r>
              <w:rPr>
                <w:sz w:val="17"/>
              </w:rPr>
              <w:t>Committee, with ULSU</w:t>
            </w:r>
          </w:p>
        </w:tc>
      </w:tr>
      <w:tr>
        <w:tc>
          <w:tcPr>
            <w:tcW w:type="dxa" w:w="2493"/>
          </w:tcPr>
          <w:p>
            <w:r/>
            <w:r>
              <w:rPr>
                <w:sz w:val="17"/>
              </w:rPr>
              <w:t>10.16</w:t>
            </w:r>
          </w:p>
        </w:tc>
        <w:tc>
          <w:tcPr>
            <w:tcW w:type="dxa" w:w="2493"/>
          </w:tcPr>
          <w:p>
            <w:r/>
            <w:r>
              <w:rPr>
                <w:b/>
                <w:sz w:val="17"/>
              </w:rPr>
              <w:t>High</w:t>
            </w:r>
          </w:p>
        </w:tc>
        <w:tc>
          <w:tcPr>
            <w:tcW w:type="dxa" w:w="2493"/>
          </w:tcPr>
          <w:p>
            <w:r/>
            <w:r>
              <w:rPr>
                <w:b/>
                <w:sz w:val="17"/>
              </w:rPr>
              <w:t>Committee data protection training.</w:t>
            </w:r>
            <w:r>
              <w:rPr>
                <w:sz w:val="17"/>
              </w:rPr>
              <w:t xml:space="preserve"> ULSU's Code of Conduct requires it before committee members access personal data. Ask ULSU for the training and have every committee member complete it; the dashboard records each person's yearly confirmation and reminds anyone who says "not yet". Decide whether you would rather block dashboard access until it is confirmed (the site records and reminds, it doesn't block).</w:t>
            </w:r>
          </w:p>
        </w:tc>
        <w:tc>
          <w:tcPr>
            <w:tcW w:type="dxa" w:w="2493"/>
          </w:tcPr>
          <w:p>
            <w:r/>
            <w:r>
              <w:rPr>
                <w:sz w:val="17"/>
              </w:rPr>
              <w:t>Committee, with ULSU</w:t>
            </w:r>
          </w:p>
        </w:tc>
      </w:tr>
      <w:tr>
        <w:tc>
          <w:tcPr>
            <w:tcW w:type="dxa" w:w="2493"/>
          </w:tcPr>
          <w:p>
            <w:r/>
            <w:r>
              <w:rPr>
                <w:sz w:val="17"/>
              </w:rPr>
              <w:t>10.17</w:t>
            </w:r>
          </w:p>
        </w:tc>
        <w:tc>
          <w:tcPr>
            <w:tcW w:type="dxa" w:w="2493"/>
          </w:tcPr>
          <w:p>
            <w:r/>
            <w:r>
              <w:rPr>
                <w:b/>
                <w:sz w:val="17"/>
              </w:rPr>
              <w:t>High</w:t>
            </w:r>
          </w:p>
        </w:tc>
        <w:tc>
          <w:tcPr>
            <w:tcW w:type="dxa" w:w="2493"/>
          </w:tcPr>
          <w:p>
            <w:r/>
            <w:r>
              <w:rPr>
                <w:b/>
                <w:sz w:val="17"/>
              </w:rPr>
              <w:t>External speakers.</w:t>
            </w:r>
            <w:r>
              <w:rPr>
                <w:sz w:val="17"/>
              </w:rPr>
              <w:t xml:space="preserve"> Any event with a speaker who isn't a current Lincoln student or staff member (doctors, professionals, mentors giving a talk) must be cleared by ULSU through the Student Dashboard at least 10 working days ahead, and not publicised until cleared. Check every event currently on the events page and the Sankofa sessions, and keep any uncleared one off the website until cleared.</w:t>
            </w:r>
          </w:p>
        </w:tc>
        <w:tc>
          <w:tcPr>
            <w:tcW w:type="dxa" w:w="2493"/>
          </w:tcPr>
          <w:p>
            <w:r/>
            <w:r>
              <w:rPr>
                <w:sz w:val="17"/>
              </w:rPr>
              <w:t>Committee</w:t>
            </w:r>
          </w:p>
        </w:tc>
      </w:tr>
      <w:tr>
        <w:tc>
          <w:tcPr>
            <w:tcW w:type="dxa" w:w="2493"/>
          </w:tcPr>
          <w:p>
            <w:r/>
            <w:r>
              <w:rPr>
                <w:sz w:val="17"/>
              </w:rPr>
              <w:t>10.18</w:t>
            </w:r>
          </w:p>
        </w:tc>
        <w:tc>
          <w:tcPr>
            <w:tcW w:type="dxa" w:w="2493"/>
          </w:tcPr>
          <w:p>
            <w:r/>
            <w:r>
              <w:rPr>
                <w:sz w:val="17"/>
              </w:rPr>
              <w:t>Medium</w:t>
            </w:r>
          </w:p>
        </w:tc>
        <w:tc>
          <w:tcPr>
            <w:tcW w:type="dxa" w:w="2493"/>
          </w:tcPr>
          <w:p>
            <w:r/>
            <w:r>
              <w:rPr>
                <w:b/>
                <w:sz w:val="17"/>
              </w:rPr>
              <w:t>Fundraising.</w:t>
            </w:r>
            <w:r>
              <w:rPr>
                <w:sz w:val="17"/>
              </w:rPr>
              <w:t xml:space="preserve"> The events page advertises a Winter Charity Fundraiser. ULSU's Code says all money must go through ULSU and raising funds for an outside cause needs the Trustees' permission. Read ULSU's Fundraising Policy and agree the plan with ULSU before promoting it further.</w:t>
            </w:r>
          </w:p>
        </w:tc>
        <w:tc>
          <w:tcPr>
            <w:tcW w:type="dxa" w:w="2493"/>
          </w:tcPr>
          <w:p>
            <w:r/>
            <w:r>
              <w:rPr>
                <w:sz w:val="17"/>
              </w:rPr>
              <w:t>Committee, with ULSU</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 member and administrator,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committee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Migration 111:</w:t>
      </w:r>
      <w:r>
        <w:t xml:space="preserve"> 10 automated checks (confirm, update, permissions, listing). </w:t>
      </w:r>
      <w:r>
        <w:rPr>
          <w:b/>
        </w:rPr>
        <w:t>Browser:</w:t>
      </w:r>
      <w:r>
        <w:t xml:space="preserve"> the yearly confirmation, the "not yet" reminder and the president's list were run against the mock server.</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and private messaging.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ULSU Code of Conduct 2026/27</w:t>
      </w:r>
    </w:p>
    <w:p>
      <w:pPr>
        <w:pStyle w:val="ListBullet"/>
      </w:pPr>
      <w:r>
        <w:t>ULSU Non-Student Membership Policy (03/26)</w:t>
      </w:r>
    </w:p>
    <w:p>
      <w:pPr>
        <w:pStyle w:val="ListBullet"/>
      </w:pPr>
      <w:r>
        <w:t>ULSU External Speakers Policy (06/25)</w:t>
      </w:r>
    </w:p>
    <w:p>
      <w:pPr>
        <w:pStyle w:val="ListBullet"/>
      </w:pPr>
      <w:r>
        <w:t>ULSU Political Activity Policy (06/26)</w:t>
      </w:r>
    </w:p>
    <w:p>
      <w:pPr>
        <w:pStyle w:val="ListBullet"/>
      </w:pPr>
      <w:r>
        <w:t>ULSU Equal Opportunities Policy</w:t>
      </w:r>
    </w:p>
    <w:p>
      <w:pPr>
        <w:pStyle w:val="ListBullet"/>
      </w:pPr>
      <w:r>
        <w:t>ULSU Complaints Handbook (03/26)</w:t>
      </w:r>
    </w:p>
    <w:p>
      <w:pPr>
        <w:pStyle w:val="ListBullet"/>
      </w:pPr>
      <w:r>
        <w:t>University of Lincoln and ULSU Group Information Sharing Agreement (2022)</w:t>
      </w:r>
    </w:p>
    <w:p>
      <w:pPr>
        <w:pStyle w:val="ListBullet"/>
      </w:pPr>
      <w:r>
        <w:t>Lincoln Students' Union Brand Guidelines (08/22)</w:t>
      </w:r>
    </w:p>
    <w:p>
      <w:pPr>
        <w:pStyle w:val="ListBullet"/>
      </w:pPr>
      <w:r>
        <w:t>ULSU Student Code of Practice</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