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49B66" w14:textId="12A2E201" w:rsidR="00C82EFE" w:rsidRDefault="00B7678D" w:rsidP="00B7678D">
      <w:pPr>
        <w:jc w:val="center"/>
        <w:rPr>
          <w:b/>
          <w:bCs/>
          <w:sz w:val="32"/>
          <w:szCs w:val="32"/>
        </w:rPr>
      </w:pPr>
      <w:r w:rsidRPr="00B7678D">
        <w:rPr>
          <w:b/>
          <w:bCs/>
          <w:sz w:val="32"/>
          <w:szCs w:val="32"/>
        </w:rPr>
        <w:t>Políticas de Devolución</w:t>
      </w:r>
    </w:p>
    <w:p w14:paraId="5BBF2341" w14:textId="77777777" w:rsidR="00B7678D" w:rsidRDefault="00B7678D" w:rsidP="00B7678D">
      <w:pPr>
        <w:jc w:val="center"/>
        <w:rPr>
          <w:b/>
          <w:bCs/>
          <w:sz w:val="32"/>
          <w:szCs w:val="32"/>
        </w:rPr>
      </w:pPr>
    </w:p>
    <w:p w14:paraId="4E59962C" w14:textId="77777777" w:rsidR="003A70ED" w:rsidRDefault="003A70ED" w:rsidP="00B7678D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Políticas de Devolución </w:t>
      </w:r>
      <w:proofErr w:type="spellStart"/>
      <w:r>
        <w:rPr>
          <w:rFonts w:ascii="Arial" w:hAnsi="Arial" w:cs="Arial"/>
          <w:sz w:val="18"/>
          <w:szCs w:val="18"/>
        </w:rPr>
        <w:t>Itaajrealty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</w:p>
    <w:p w14:paraId="5DE2E748" w14:textId="77777777" w:rsidR="003A70ED" w:rsidRDefault="003A70ED" w:rsidP="00B7678D">
      <w:pPr>
        <w:jc w:val="both"/>
        <w:rPr>
          <w:rFonts w:ascii="Arial" w:hAnsi="Arial" w:cs="Arial"/>
          <w:sz w:val="18"/>
          <w:szCs w:val="18"/>
        </w:rPr>
      </w:pPr>
    </w:p>
    <w:p w14:paraId="64CF9211" w14:textId="77777777" w:rsidR="003A70ED" w:rsidRDefault="003A70ED" w:rsidP="00B7678D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Fecha de vigencia: 20 de julio 2023</w:t>
      </w:r>
    </w:p>
    <w:p w14:paraId="0A237903" w14:textId="77777777" w:rsidR="003A70ED" w:rsidRDefault="003A70ED" w:rsidP="00B7678D">
      <w:pPr>
        <w:jc w:val="both"/>
        <w:rPr>
          <w:rFonts w:ascii="Arial" w:hAnsi="Arial" w:cs="Arial"/>
          <w:sz w:val="18"/>
          <w:szCs w:val="18"/>
        </w:rPr>
      </w:pPr>
    </w:p>
    <w:p w14:paraId="0DE60B9C" w14:textId="77777777" w:rsidR="003A70ED" w:rsidRDefault="003A70ED" w:rsidP="00B7678D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Derecho de Desistimiento:</w:t>
      </w:r>
    </w:p>
    <w:p w14:paraId="4D5816E5" w14:textId="6906DC43" w:rsidR="003A70ED" w:rsidRDefault="003A70ED" w:rsidP="00B7678D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Los clientes de </w:t>
      </w:r>
      <w:proofErr w:type="spellStart"/>
      <w:r>
        <w:rPr>
          <w:rFonts w:ascii="Arial" w:hAnsi="Arial" w:cs="Arial"/>
          <w:sz w:val="18"/>
          <w:szCs w:val="18"/>
        </w:rPr>
        <w:t>Itaajrealty</w:t>
      </w:r>
      <w:proofErr w:type="spellEnd"/>
      <w:r>
        <w:rPr>
          <w:rFonts w:ascii="Arial" w:hAnsi="Arial" w:cs="Arial"/>
          <w:sz w:val="18"/>
          <w:szCs w:val="18"/>
        </w:rPr>
        <w:t xml:space="preserve"> tienen derecho a desistir de su compra y solicitar la devolución de su dinero dentro de un plazo de </w:t>
      </w:r>
      <w:r w:rsidR="002A164D">
        <w:rPr>
          <w:rFonts w:ascii="Arial" w:hAnsi="Arial" w:cs="Arial"/>
          <w:sz w:val="18"/>
          <w:szCs w:val="18"/>
        </w:rPr>
        <w:t>6</w:t>
      </w:r>
      <w:r w:rsidR="00854E87">
        <w:rPr>
          <w:rFonts w:ascii="Arial" w:hAnsi="Arial" w:cs="Arial"/>
          <w:sz w:val="18"/>
          <w:szCs w:val="18"/>
        </w:rPr>
        <w:t xml:space="preserve"> horas</w:t>
      </w:r>
      <w:r>
        <w:rPr>
          <w:rFonts w:ascii="Arial" w:hAnsi="Arial" w:cs="Arial"/>
          <w:sz w:val="18"/>
          <w:szCs w:val="18"/>
        </w:rPr>
        <w:t xml:space="preserve"> contados a partir </w:t>
      </w:r>
      <w:r w:rsidR="00854E87">
        <w:rPr>
          <w:rFonts w:ascii="Arial" w:hAnsi="Arial" w:cs="Arial"/>
          <w:sz w:val="18"/>
          <w:szCs w:val="18"/>
        </w:rPr>
        <w:t>de la entrega del apartado</w:t>
      </w:r>
      <w:r>
        <w:rPr>
          <w:rFonts w:ascii="Arial" w:hAnsi="Arial" w:cs="Arial"/>
          <w:sz w:val="18"/>
          <w:szCs w:val="18"/>
        </w:rPr>
        <w:t xml:space="preserve">, siempre y cuando el contrato no se haya </w:t>
      </w:r>
      <w:r w:rsidR="00854E87">
        <w:rPr>
          <w:rFonts w:ascii="Arial" w:hAnsi="Arial" w:cs="Arial"/>
          <w:sz w:val="18"/>
          <w:szCs w:val="18"/>
        </w:rPr>
        <w:t>firmado</w:t>
      </w:r>
      <w:r>
        <w:rPr>
          <w:rFonts w:ascii="Arial" w:hAnsi="Arial" w:cs="Arial"/>
          <w:sz w:val="18"/>
          <w:szCs w:val="18"/>
        </w:rPr>
        <w:t>. Este derecho se ejercerá mediante una declaración inequívoca enviada por correo electrónico o a través de cualquier otro medio que permita dejar constancia de su decisión.</w:t>
      </w:r>
    </w:p>
    <w:p w14:paraId="47732403" w14:textId="77777777" w:rsidR="003A70ED" w:rsidRDefault="003A70ED" w:rsidP="00B7678D">
      <w:pPr>
        <w:jc w:val="both"/>
        <w:rPr>
          <w:rFonts w:ascii="Arial" w:hAnsi="Arial" w:cs="Arial"/>
          <w:sz w:val="18"/>
          <w:szCs w:val="18"/>
        </w:rPr>
      </w:pPr>
    </w:p>
    <w:p w14:paraId="2739523F" w14:textId="77777777" w:rsidR="003A70ED" w:rsidRDefault="003A70ED" w:rsidP="00B7678D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Condiciones para Devolución:</w:t>
      </w:r>
    </w:p>
    <w:p w14:paraId="5D14F57B" w14:textId="270B4A00" w:rsidR="003A70ED" w:rsidRDefault="00D02698" w:rsidP="00B7678D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Los apartados de las propiedades podrán ser devueltos, cuando el procedimiento de compraventa de la propiedad no pueda llevarse a cabo por causas no atribuibles al vendedor o al comprador del inmueble.</w:t>
      </w:r>
    </w:p>
    <w:p w14:paraId="6D1481F8" w14:textId="6CBED4FB" w:rsidR="0009733F" w:rsidRDefault="0009733F" w:rsidP="00B7678D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La firma del contrato de compraventa supone en principio la integración de la documentación necesaria para el éxito de la operación.</w:t>
      </w:r>
    </w:p>
    <w:p w14:paraId="70DBFA4B" w14:textId="1E4F088C" w:rsidR="0009733F" w:rsidRDefault="0009733F" w:rsidP="00B7678D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 denominan causas atribuibles al comprador o vendedor</w:t>
      </w:r>
      <w:r w:rsidR="00422E19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 xml:space="preserve"> omisiones en la entrega de la documentación necesaria para la realización del procedimiento de compraventa.</w:t>
      </w:r>
    </w:p>
    <w:p w14:paraId="1235CF4A" w14:textId="6D39C655" w:rsidR="0009733F" w:rsidRDefault="0009733F" w:rsidP="00B7678D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 se considerará como incumplimiento imputable al vendedor y comprador, la demora causada por algún trámite a cargo de notarías públicas, Registro Público de la Propiedad de cualquier entidad, alguna autoridad de Gobierno con facultades administrativas, Banco o Institución Crediticia.</w:t>
      </w:r>
    </w:p>
    <w:p w14:paraId="728E1B6D" w14:textId="5C7AAEFA" w:rsidR="0009733F" w:rsidRDefault="0009733F" w:rsidP="00B7678D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 el incumplimiento fuera imputable al “VENDEDOR”, éste devolverá la suma que ha entregado en calidad de apartado el “COMPRADOR” como garantía en caso de incumplimiento.</w:t>
      </w:r>
    </w:p>
    <w:p w14:paraId="081A4B2D" w14:textId="51EC2E73" w:rsidR="003A70ED" w:rsidRDefault="0009733F" w:rsidP="00B7678D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 el incumplimiento fuera imputable a “EL PROMITENTE COMPRADOR”, autoriza desde este momento y sin necesidad de juicio previo a que se le descuente el apartado.</w:t>
      </w:r>
    </w:p>
    <w:p w14:paraId="73C2A881" w14:textId="77777777" w:rsidR="003A70ED" w:rsidRDefault="003A70ED" w:rsidP="00B7678D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Procedimiento de Devolución:</w:t>
      </w:r>
    </w:p>
    <w:p w14:paraId="0DC74EAF" w14:textId="77777777" w:rsidR="003A70ED" w:rsidRDefault="003A70ED" w:rsidP="00B7678D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a. Notificación: Si deseas ejercer tu derecho de desistimiento, debes notificarlo a través de nuestro servicio de atención al cliente. Te proporcionaremos una dirección de correo electrónico y/o un formulario de contacto para que puedas realizar la solicitud de devolución.</w:t>
      </w:r>
    </w:p>
    <w:p w14:paraId="66F4A115" w14:textId="248CFB0A" w:rsidR="003A70ED" w:rsidRDefault="003A70ED" w:rsidP="00B7678D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b. Autorización: Una vez recibida tu solicitud, evaluaremos la elegibilidad de la devolución y te notificaremos nuestra decisión y las instrucciones para proceder, en un plazo máximo de 5 días hábiles.</w:t>
      </w:r>
    </w:p>
    <w:p w14:paraId="63D3E9EE" w14:textId="69978FA6" w:rsidR="003A70ED" w:rsidRDefault="006E2900" w:rsidP="00B7678D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</w:t>
      </w:r>
      <w:r w:rsidR="003A70ED">
        <w:rPr>
          <w:rFonts w:ascii="Arial" w:hAnsi="Arial" w:cs="Arial"/>
          <w:sz w:val="18"/>
          <w:szCs w:val="18"/>
        </w:rPr>
        <w:t>. Reembolso: Una vez recibido el producto/servicio devuelto y comprobado que cumple con las condiciones establecidas, procederemos a realizar el reembolso en un plazo máximo de 14 días naturales desde la recepción del producto/servicio devuelto. El reembolso se realizará utilizando el mismo método de pago utilizado en la compra, salvo acuerdo mutuo.</w:t>
      </w:r>
    </w:p>
    <w:p w14:paraId="53C24313" w14:textId="77777777" w:rsidR="003A70ED" w:rsidRDefault="003A70ED" w:rsidP="00B7678D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Excepciones:</w:t>
      </w:r>
    </w:p>
    <w:p w14:paraId="5E941428" w14:textId="77777777" w:rsidR="003A70ED" w:rsidRDefault="003A70ED" w:rsidP="00B7678D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Las siguientes situaciones están excluidas de nuestra política de devolución:</w:t>
      </w:r>
    </w:p>
    <w:p w14:paraId="71D61DB7" w14:textId="7427E4C4" w:rsidR="003A70ED" w:rsidRDefault="003A70ED" w:rsidP="00B7678D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a. Servicios que hayan sido completamente ejecutados antes de que se ejerza el derecho de desistimiento</w:t>
      </w:r>
      <w:r w:rsidR="00422E19">
        <w:rPr>
          <w:rFonts w:ascii="Arial" w:hAnsi="Arial" w:cs="Arial"/>
          <w:sz w:val="18"/>
          <w:szCs w:val="18"/>
        </w:rPr>
        <w:t>.</w:t>
      </w:r>
    </w:p>
    <w:p w14:paraId="6730A51A" w14:textId="2D2AEBD4" w:rsidR="003A70ED" w:rsidRDefault="003A70ED" w:rsidP="00B7678D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b. </w:t>
      </w:r>
      <w:proofErr w:type="gramStart"/>
      <w:r w:rsidR="0067693E">
        <w:rPr>
          <w:rFonts w:ascii="Arial" w:hAnsi="Arial" w:cs="Arial"/>
          <w:sz w:val="18"/>
          <w:szCs w:val="18"/>
        </w:rPr>
        <w:t xml:space="preserve">El </w:t>
      </w:r>
      <w:r>
        <w:rPr>
          <w:rFonts w:ascii="Arial" w:hAnsi="Arial" w:cs="Arial"/>
          <w:sz w:val="18"/>
          <w:szCs w:val="18"/>
        </w:rPr>
        <w:t>servicios</w:t>
      </w:r>
      <w:proofErr w:type="gramEnd"/>
      <w:r>
        <w:rPr>
          <w:rFonts w:ascii="Arial" w:hAnsi="Arial" w:cs="Arial"/>
          <w:sz w:val="18"/>
          <w:szCs w:val="18"/>
        </w:rPr>
        <w:t xml:space="preserve"> que hayan sido personalizados o hechos a medida según las especificaciones del cliente.</w:t>
      </w:r>
    </w:p>
    <w:p w14:paraId="503AD5E6" w14:textId="77777777" w:rsidR="003A70ED" w:rsidRDefault="003A70ED" w:rsidP="00B7678D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Costos de Devolución:</w:t>
      </w:r>
    </w:p>
    <w:p w14:paraId="5999804D" w14:textId="62A5ED85" w:rsidR="003A70ED" w:rsidRDefault="003A70ED" w:rsidP="00B7678D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En caso de devolución por desistimiento, los gastos de envío correrán a cargo del cliente, excepto cuando la devolución sea consecuencia de un error por parte de </w:t>
      </w:r>
      <w:proofErr w:type="spellStart"/>
      <w:r>
        <w:rPr>
          <w:rFonts w:ascii="Arial" w:hAnsi="Arial" w:cs="Arial"/>
          <w:sz w:val="18"/>
          <w:szCs w:val="18"/>
        </w:rPr>
        <w:t>Itaajrealty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p w14:paraId="70DBFAE3" w14:textId="77777777" w:rsidR="003A70ED" w:rsidRDefault="003A70ED" w:rsidP="00B7678D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Devolución de Pagos Parciales:</w:t>
      </w:r>
    </w:p>
    <w:p w14:paraId="7E9261A8" w14:textId="1295E86D" w:rsidR="003A70ED" w:rsidRDefault="003A70ED" w:rsidP="00B7678D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En el caso de pagos parciales realizados para la adquisición de un servicio inmobiliario, </w:t>
      </w:r>
      <w:proofErr w:type="spellStart"/>
      <w:r>
        <w:rPr>
          <w:rFonts w:ascii="Arial" w:hAnsi="Arial" w:cs="Arial"/>
          <w:sz w:val="18"/>
          <w:szCs w:val="18"/>
        </w:rPr>
        <w:t>Itaajrealty</w:t>
      </w:r>
      <w:proofErr w:type="spellEnd"/>
      <w:r>
        <w:rPr>
          <w:rFonts w:ascii="Arial" w:hAnsi="Arial" w:cs="Arial"/>
          <w:sz w:val="18"/>
          <w:szCs w:val="18"/>
        </w:rPr>
        <w:t xml:space="preserve"> efectuará la devolución proporcional del importe correspondiente en caso de que el cliente ejerza su derecho de desistimiento.</w:t>
      </w:r>
    </w:p>
    <w:p w14:paraId="50B96CDB" w14:textId="77777777" w:rsidR="003A70ED" w:rsidRDefault="003A70ED" w:rsidP="00B7678D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Rechazo de Devolución:</w:t>
      </w:r>
    </w:p>
    <w:p w14:paraId="1D417BE6" w14:textId="2BB6306D" w:rsidR="003A70ED" w:rsidRDefault="003A70ED" w:rsidP="00B7678D">
      <w:pPr>
        <w:jc w:val="both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Itaajrealty</w:t>
      </w:r>
      <w:proofErr w:type="spellEnd"/>
      <w:r>
        <w:rPr>
          <w:rFonts w:ascii="Arial" w:hAnsi="Arial" w:cs="Arial"/>
          <w:sz w:val="18"/>
          <w:szCs w:val="18"/>
        </w:rPr>
        <w:t xml:space="preserve"> se reserva el derecho de rechazar devoluciones que no cumplan con las condiciones establecidas en esta política.</w:t>
      </w:r>
    </w:p>
    <w:p w14:paraId="743AF9CC" w14:textId="77777777" w:rsidR="003A70ED" w:rsidRDefault="003A70ED" w:rsidP="00B7678D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Devolución de Depósitos:</w:t>
      </w:r>
    </w:p>
    <w:p w14:paraId="039906F3" w14:textId="0DA7833B" w:rsidR="003A70ED" w:rsidRDefault="003A70ED" w:rsidP="00B7678D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 el caso de servicios que requieran depósitos o reservas, el cliente podrá solicitar la devolución del depósito siempre y cuando se cumplan las condiciones de devolución establecidas en esta política.</w:t>
      </w:r>
    </w:p>
    <w:p w14:paraId="6480C341" w14:textId="77777777" w:rsidR="003A70ED" w:rsidRDefault="003A70ED" w:rsidP="00B7678D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Actualizaciones de Políticas:</w:t>
      </w:r>
    </w:p>
    <w:p w14:paraId="43D2BE0B" w14:textId="287F0381" w:rsidR="003A70ED" w:rsidRDefault="003A70ED" w:rsidP="00B7678D">
      <w:pPr>
        <w:jc w:val="both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Itaajrealty</w:t>
      </w:r>
      <w:proofErr w:type="spellEnd"/>
      <w:r>
        <w:rPr>
          <w:rFonts w:ascii="Arial" w:hAnsi="Arial" w:cs="Arial"/>
          <w:sz w:val="18"/>
          <w:szCs w:val="18"/>
        </w:rPr>
        <w:t xml:space="preserve"> se reserva el derecho de modificar o actualizar estas políticas de devolución en cualquier momento. Cualquier cambio será publicado en nuestro sitio web y se considerará efectivo a partir de la fecha de su publicación.</w:t>
      </w:r>
    </w:p>
    <w:p w14:paraId="06D18E02" w14:textId="77777777" w:rsidR="003A70ED" w:rsidRDefault="003A70ED" w:rsidP="00B7678D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Gracias por confiar en </w:t>
      </w:r>
      <w:proofErr w:type="spellStart"/>
      <w:r>
        <w:rPr>
          <w:rFonts w:ascii="Arial" w:hAnsi="Arial" w:cs="Arial"/>
          <w:sz w:val="18"/>
          <w:szCs w:val="18"/>
        </w:rPr>
        <w:t>Itaajrealty</w:t>
      </w:r>
      <w:proofErr w:type="spellEnd"/>
      <w:r>
        <w:rPr>
          <w:rFonts w:ascii="Arial" w:hAnsi="Arial" w:cs="Arial"/>
          <w:sz w:val="18"/>
          <w:szCs w:val="18"/>
        </w:rPr>
        <w:t>. Esperamos brindarte una excelente experiencia en tu proceso de compra.</w:t>
      </w:r>
    </w:p>
    <w:p w14:paraId="3C67EF28" w14:textId="77777777" w:rsidR="00C95FEF" w:rsidRDefault="00C95FEF" w:rsidP="00B7678D">
      <w:pPr>
        <w:jc w:val="both"/>
        <w:rPr>
          <w:rFonts w:ascii="Arial" w:hAnsi="Arial" w:cs="Arial"/>
          <w:sz w:val="18"/>
          <w:szCs w:val="18"/>
        </w:rPr>
      </w:pPr>
    </w:p>
    <w:p w14:paraId="537624F8" w14:textId="77777777" w:rsidR="009C6221" w:rsidRDefault="009C6221" w:rsidP="00B7678D">
      <w:pPr>
        <w:jc w:val="both"/>
        <w:rPr>
          <w:sz w:val="32"/>
          <w:szCs w:val="32"/>
        </w:rPr>
      </w:pPr>
    </w:p>
    <w:p w14:paraId="52E7CCFC" w14:textId="77777777" w:rsidR="00B7678D" w:rsidRDefault="00B7678D" w:rsidP="00B7678D">
      <w:pPr>
        <w:jc w:val="both"/>
        <w:rPr>
          <w:sz w:val="32"/>
          <w:szCs w:val="32"/>
        </w:rPr>
      </w:pPr>
    </w:p>
    <w:p w14:paraId="7CE539E2" w14:textId="77777777" w:rsidR="00B7678D" w:rsidRPr="00B7678D" w:rsidRDefault="00B7678D" w:rsidP="00B7678D">
      <w:pPr>
        <w:jc w:val="both"/>
        <w:rPr>
          <w:sz w:val="32"/>
          <w:szCs w:val="32"/>
        </w:rPr>
      </w:pPr>
    </w:p>
    <w:p w14:paraId="1F81961E" w14:textId="77777777" w:rsidR="00B7678D" w:rsidRPr="00B7678D" w:rsidRDefault="00B7678D" w:rsidP="00B7678D">
      <w:pPr>
        <w:jc w:val="center"/>
        <w:rPr>
          <w:b/>
          <w:bCs/>
          <w:sz w:val="32"/>
          <w:szCs w:val="32"/>
        </w:rPr>
      </w:pPr>
    </w:p>
    <w:sectPr w:rsidR="00B7678D" w:rsidRPr="00B767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78D"/>
    <w:rsid w:val="00091E8E"/>
    <w:rsid w:val="00095CE5"/>
    <w:rsid w:val="0009733F"/>
    <w:rsid w:val="00126B18"/>
    <w:rsid w:val="00176B03"/>
    <w:rsid w:val="002A164D"/>
    <w:rsid w:val="003054AB"/>
    <w:rsid w:val="003A70ED"/>
    <w:rsid w:val="003E2A89"/>
    <w:rsid w:val="00422E19"/>
    <w:rsid w:val="00484C96"/>
    <w:rsid w:val="0067693E"/>
    <w:rsid w:val="006E2900"/>
    <w:rsid w:val="00854E87"/>
    <w:rsid w:val="00897DB8"/>
    <w:rsid w:val="008B2BF5"/>
    <w:rsid w:val="008D2ACA"/>
    <w:rsid w:val="009C6221"/>
    <w:rsid w:val="00AB7BCB"/>
    <w:rsid w:val="00B30677"/>
    <w:rsid w:val="00B7678D"/>
    <w:rsid w:val="00C82EFE"/>
    <w:rsid w:val="00C95FEF"/>
    <w:rsid w:val="00D02698"/>
    <w:rsid w:val="00E31639"/>
    <w:rsid w:val="00E33C3F"/>
    <w:rsid w:val="00EF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8BEED"/>
  <w15:chartTrackingRefBased/>
  <w15:docId w15:val="{1BB5CC20-A3F7-477A-810D-2AE684BB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622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Chalini</dc:creator>
  <cp:keywords/>
  <dc:description/>
  <cp:lastModifiedBy>Pavel Chalini</cp:lastModifiedBy>
  <cp:revision>2</cp:revision>
  <dcterms:created xsi:type="dcterms:W3CDTF">2023-07-27T00:59:00Z</dcterms:created>
  <dcterms:modified xsi:type="dcterms:W3CDTF">2023-07-27T00:59:00Z</dcterms:modified>
</cp:coreProperties>
</file>