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80F1" w14:textId="77777777" w:rsidR="00730E88" w:rsidRDefault="00730E88" w:rsidP="00730E88">
      <w:pPr>
        <w:pBdr>
          <w:bottom w:val="single" w:sz="12" w:space="1" w:color="1F4E78"/>
        </w:pBdr>
        <w:spacing w:after="360"/>
      </w:pPr>
    </w:p>
    <w:p w14:paraId="55F9BA68" w14:textId="77777777" w:rsidR="00730E88" w:rsidRDefault="00730E88" w:rsidP="00730E88">
      <w:pPr>
        <w:spacing w:before="240" w:after="120"/>
      </w:pPr>
      <w:r>
        <w:rPr>
          <w:b/>
          <w:color w:val="1F4E78"/>
          <w:sz w:val="28"/>
        </w:rPr>
        <w:t>1. Entity Relationship Diagram (Relational Data Model)</w:t>
      </w:r>
    </w:p>
    <w:p w14:paraId="68710657" w14:textId="77777777" w:rsidR="00730E88" w:rsidRDefault="00730E88" w:rsidP="00730E88">
      <w:r>
        <w:t xml:space="preserve">The Entity Relationship Diagram (ERD) below illustrates the normalized relational structure. A many-to-many relationship between USER and ROLE is resolved using the USER_ROLE junction table with a composite primary key. A one-to-many relationship links USER to DEPENDENT via the </w:t>
      </w:r>
      <w:proofErr w:type="spellStart"/>
      <w:r>
        <w:t>user_id</w:t>
      </w:r>
      <w:proofErr w:type="spellEnd"/>
      <w:r>
        <w:t xml:space="preserve"> foreign key.</w:t>
      </w:r>
    </w:p>
    <w:p w14:paraId="38B644D4" w14:textId="11AFCC32" w:rsidR="00730E88" w:rsidRPr="00730E88" w:rsidRDefault="00730E88" w:rsidP="00730E88">
      <w:pPr>
        <w:spacing w:after="360"/>
        <w:rPr>
          <w:i/>
          <w:color w:val="595959"/>
          <w:szCs w:val="28"/>
        </w:rPr>
      </w:pPr>
      <w:r w:rsidRPr="00730E88">
        <w:rPr>
          <w:i/>
          <w:color w:val="595959"/>
          <w:szCs w:val="28"/>
        </w:rPr>
        <w:tab/>
        <w:t>Figure 1: Visual Paradigm Entity Relationship Diagram (ERD)</w:t>
      </w:r>
    </w:p>
    <w:p w14:paraId="126E6A58" w14:textId="5D0FF806" w:rsidR="00730E88" w:rsidRDefault="00730E88" w:rsidP="00730E88">
      <w:pPr>
        <w:spacing w:after="360"/>
        <w:jc w:val="center"/>
      </w:pPr>
      <w:r w:rsidRPr="00730E88">
        <w:rPr>
          <w:noProof/>
        </w:rPr>
        <w:drawing>
          <wp:inline distT="0" distB="0" distL="0" distR="0" wp14:anchorId="48AAE535" wp14:editId="3E96650C">
            <wp:extent cx="4876800" cy="992554"/>
            <wp:effectExtent l="0" t="0" r="0" b="0"/>
            <wp:docPr id="116121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10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327" cy="10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387B" w14:textId="77777777" w:rsidR="00730E88" w:rsidRDefault="00730E88" w:rsidP="00730E88">
      <w:pPr>
        <w:spacing w:before="240" w:after="120"/>
      </w:pPr>
      <w:r>
        <w:rPr>
          <w:b/>
          <w:color w:val="1F4E78"/>
          <w:sz w:val="28"/>
        </w:rPr>
        <w:t>2. NoSQL Data Structure (Document Store)</w:t>
      </w:r>
    </w:p>
    <w:p w14:paraId="69329AC0" w14:textId="77777777" w:rsidR="00730E88" w:rsidRDefault="00730E88" w:rsidP="00730E88">
      <w:r>
        <w:t>In a document-oriented NoSQL database (such as MongoDB), relational entities are encapsulated directly within a single User document using embedded arrays. This eliminates the need for multi-table joins and allows all related roles and dependents to be retrieved in a single read operation.</w:t>
      </w:r>
    </w:p>
    <w:p w14:paraId="27D224D5" w14:textId="203959EE" w:rsidR="00730E88" w:rsidRDefault="00730E88" w:rsidP="00730E88">
      <w:pPr>
        <w:spacing w:before="120" w:after="360"/>
        <w:rPr>
          <w:i/>
          <w:color w:val="595959"/>
          <w:szCs w:val="28"/>
        </w:rPr>
      </w:pPr>
      <w:r w:rsidRPr="00730E88">
        <w:rPr>
          <w:i/>
          <w:color w:val="595959"/>
          <w:szCs w:val="28"/>
        </w:rPr>
        <w:tab/>
        <w:t>Figure 2: JSON Document Representation of the NoSQL Data Structure</w:t>
      </w:r>
    </w:p>
    <w:p w14:paraId="2BB62B44" w14:textId="60C597C9" w:rsidR="00193F8C" w:rsidRPr="00730E88" w:rsidRDefault="00193F8C" w:rsidP="00193F8C">
      <w:pPr>
        <w:spacing w:before="120" w:after="360"/>
        <w:jc w:val="center"/>
        <w:rPr>
          <w:sz w:val="28"/>
          <w:szCs w:val="28"/>
        </w:rPr>
      </w:pPr>
      <w:r w:rsidRPr="00193F8C">
        <w:rPr>
          <w:noProof/>
          <w:sz w:val="28"/>
          <w:szCs w:val="28"/>
        </w:rPr>
        <w:drawing>
          <wp:inline distT="0" distB="0" distL="0" distR="0" wp14:anchorId="175CF2BB" wp14:editId="19EB028E">
            <wp:extent cx="4438650" cy="3149734"/>
            <wp:effectExtent l="0" t="0" r="0" b="0"/>
            <wp:docPr id="19332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4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389" cy="318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7EAF" w14:textId="77777777" w:rsidR="00730E88" w:rsidRDefault="00730E88" w:rsidP="00730E88">
      <w:pPr>
        <w:spacing w:before="240" w:after="120"/>
        <w:rPr>
          <w:b/>
          <w:color w:val="1F4E78"/>
          <w:sz w:val="28"/>
        </w:rPr>
      </w:pPr>
      <w:r>
        <w:rPr>
          <w:b/>
          <w:color w:val="1F4E78"/>
          <w:sz w:val="28"/>
        </w:rPr>
        <w:lastRenderedPageBreak/>
        <w:t>3. Model Comparison Summary</w:t>
      </w:r>
    </w:p>
    <w:p w14:paraId="21BD2FF9" w14:textId="5DBBE14C" w:rsidR="00E24589" w:rsidRDefault="00E24589" w:rsidP="00730E88">
      <w:pPr>
        <w:spacing w:before="240" w:after="120"/>
      </w:pPr>
      <w:r>
        <w:rPr>
          <w:b/>
          <w:bCs/>
        </w:rPr>
        <w:tab/>
      </w:r>
      <w:r w:rsidRPr="00E24589">
        <w:rPr>
          <w:b/>
          <w:bCs/>
        </w:rPr>
        <w:t>Table 1:</w:t>
      </w:r>
      <w:r w:rsidRPr="00E24589">
        <w:t xml:space="preserve"> </w:t>
      </w:r>
      <w:r w:rsidRPr="00E24589">
        <w:rPr>
          <w:i/>
          <w:iCs/>
        </w:rPr>
        <w:t>Comparison of Relational and Document NoSQL Data Models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0E88" w14:paraId="02F7AA45" w14:textId="77777777" w:rsidTr="003C5A65">
        <w:trPr>
          <w:jc w:val="center"/>
        </w:trPr>
        <w:tc>
          <w:tcPr>
            <w:tcW w:w="3120" w:type="dxa"/>
            <w:shd w:val="clear" w:color="auto" w:fill="1F4E78"/>
          </w:tcPr>
          <w:p w14:paraId="496ED943" w14:textId="77777777" w:rsidR="00730E88" w:rsidRDefault="00730E88" w:rsidP="003C5A65">
            <w:r>
              <w:rPr>
                <w:b/>
                <w:color w:val="FFFFFF"/>
              </w:rPr>
              <w:t>Feature</w:t>
            </w:r>
          </w:p>
        </w:tc>
        <w:tc>
          <w:tcPr>
            <w:tcW w:w="3120" w:type="dxa"/>
            <w:shd w:val="clear" w:color="auto" w:fill="1F4E78"/>
          </w:tcPr>
          <w:p w14:paraId="3C91C970" w14:textId="77777777" w:rsidR="00730E88" w:rsidRDefault="00730E88" w:rsidP="003C5A65">
            <w:r>
              <w:rPr>
                <w:b/>
                <w:color w:val="FFFFFF"/>
              </w:rPr>
              <w:t>Relational Model (RDBMS)</w:t>
            </w:r>
          </w:p>
        </w:tc>
        <w:tc>
          <w:tcPr>
            <w:tcW w:w="3120" w:type="dxa"/>
            <w:shd w:val="clear" w:color="auto" w:fill="1F4E78"/>
          </w:tcPr>
          <w:p w14:paraId="3FE9AF52" w14:textId="77777777" w:rsidR="00730E88" w:rsidRDefault="00730E88" w:rsidP="003C5A65">
            <w:r>
              <w:rPr>
                <w:b/>
                <w:color w:val="FFFFFF"/>
              </w:rPr>
              <w:t>Document NoSQL Model</w:t>
            </w:r>
          </w:p>
        </w:tc>
      </w:tr>
      <w:tr w:rsidR="00730E88" w14:paraId="3175B76C" w14:textId="77777777" w:rsidTr="003C5A65">
        <w:trPr>
          <w:jc w:val="center"/>
        </w:trPr>
        <w:tc>
          <w:tcPr>
            <w:tcW w:w="3120" w:type="dxa"/>
          </w:tcPr>
          <w:p w14:paraId="724BC57F" w14:textId="77777777" w:rsidR="00730E88" w:rsidRDefault="00730E88" w:rsidP="003C5A65">
            <w:pPr>
              <w:spacing w:before="60" w:after="60"/>
            </w:pPr>
            <w:r>
              <w:t>Data Organization</w:t>
            </w:r>
          </w:p>
        </w:tc>
        <w:tc>
          <w:tcPr>
            <w:tcW w:w="3120" w:type="dxa"/>
          </w:tcPr>
          <w:p w14:paraId="5FE48E53" w14:textId="77777777" w:rsidR="00730E88" w:rsidRDefault="00730E88" w:rsidP="003C5A65">
            <w:pPr>
              <w:spacing w:before="60" w:after="60"/>
            </w:pPr>
            <w:r>
              <w:t>Tables, columns, and rows with rigid schemas.</w:t>
            </w:r>
          </w:p>
        </w:tc>
        <w:tc>
          <w:tcPr>
            <w:tcW w:w="3120" w:type="dxa"/>
          </w:tcPr>
          <w:p w14:paraId="5E34FA5D" w14:textId="77777777" w:rsidR="00730E88" w:rsidRDefault="00730E88" w:rsidP="003C5A65">
            <w:pPr>
              <w:spacing w:before="60" w:after="60"/>
            </w:pPr>
            <w:r>
              <w:t>JSON/BSON documents with flexible schemas.</w:t>
            </w:r>
          </w:p>
        </w:tc>
      </w:tr>
      <w:tr w:rsidR="00730E88" w14:paraId="320DDA39" w14:textId="77777777" w:rsidTr="003C5A65">
        <w:trPr>
          <w:jc w:val="center"/>
        </w:trPr>
        <w:tc>
          <w:tcPr>
            <w:tcW w:w="3120" w:type="dxa"/>
            <w:shd w:val="clear" w:color="auto" w:fill="F4F5F7"/>
          </w:tcPr>
          <w:p w14:paraId="0C0A8AD2" w14:textId="77777777" w:rsidR="00730E88" w:rsidRDefault="00730E88" w:rsidP="003C5A65">
            <w:pPr>
              <w:spacing w:before="60" w:after="60"/>
            </w:pPr>
            <w:r>
              <w:t>Relationships</w:t>
            </w:r>
          </w:p>
        </w:tc>
        <w:tc>
          <w:tcPr>
            <w:tcW w:w="3120" w:type="dxa"/>
            <w:shd w:val="clear" w:color="auto" w:fill="F4F5F7"/>
          </w:tcPr>
          <w:p w14:paraId="0B7C52F0" w14:textId="77777777" w:rsidR="00730E88" w:rsidRDefault="00730E88" w:rsidP="003C5A65">
            <w:pPr>
              <w:spacing w:before="60" w:after="60"/>
            </w:pPr>
            <w:r>
              <w:t>Enforced via Primary Keys (PK) &amp; Foreign Keys (FK).</w:t>
            </w:r>
          </w:p>
        </w:tc>
        <w:tc>
          <w:tcPr>
            <w:tcW w:w="3120" w:type="dxa"/>
            <w:shd w:val="clear" w:color="auto" w:fill="F4F5F7"/>
          </w:tcPr>
          <w:p w14:paraId="3B8680F4" w14:textId="77777777" w:rsidR="00730E88" w:rsidRDefault="00730E88" w:rsidP="003C5A65">
            <w:pPr>
              <w:spacing w:before="60" w:after="60"/>
            </w:pPr>
            <w:r>
              <w:t>Nested/embedded document collections.</w:t>
            </w:r>
          </w:p>
        </w:tc>
      </w:tr>
      <w:tr w:rsidR="00730E88" w14:paraId="0D91AB0C" w14:textId="77777777" w:rsidTr="003C5A65">
        <w:trPr>
          <w:jc w:val="center"/>
        </w:trPr>
        <w:tc>
          <w:tcPr>
            <w:tcW w:w="3120" w:type="dxa"/>
          </w:tcPr>
          <w:p w14:paraId="58797E6B" w14:textId="77777777" w:rsidR="00730E88" w:rsidRDefault="00730E88" w:rsidP="003C5A65">
            <w:pPr>
              <w:spacing w:before="60" w:after="60"/>
            </w:pPr>
            <w:r>
              <w:t>Query Mechanism</w:t>
            </w:r>
          </w:p>
        </w:tc>
        <w:tc>
          <w:tcPr>
            <w:tcW w:w="3120" w:type="dxa"/>
          </w:tcPr>
          <w:p w14:paraId="47F3B42D" w14:textId="77777777" w:rsidR="00730E88" w:rsidRDefault="00730E88" w:rsidP="003C5A65">
            <w:pPr>
              <w:spacing w:before="60" w:after="60"/>
            </w:pPr>
            <w:r>
              <w:t>SQL queries utilizing multi-table JOINs.</w:t>
            </w:r>
          </w:p>
        </w:tc>
        <w:tc>
          <w:tcPr>
            <w:tcW w:w="3120" w:type="dxa"/>
          </w:tcPr>
          <w:p w14:paraId="6B53EC00" w14:textId="77777777" w:rsidR="00730E88" w:rsidRDefault="00730E88" w:rsidP="003C5A65">
            <w:pPr>
              <w:spacing w:before="60" w:after="60"/>
            </w:pPr>
            <w:r>
              <w:t>Key-value or single-document queries without JOINs.</w:t>
            </w:r>
          </w:p>
        </w:tc>
      </w:tr>
    </w:tbl>
    <w:p w14:paraId="285BA654" w14:textId="77777777" w:rsidR="00730E88" w:rsidRDefault="00730E88" w:rsidP="00730E88"/>
    <w:p w14:paraId="72E0F803" w14:textId="77777777" w:rsidR="00730E88" w:rsidRDefault="00730E88"/>
    <w:p w14:paraId="1A1F6B5F" w14:textId="77777777" w:rsidR="005D65C9" w:rsidRDefault="005D65C9" w:rsidP="005D65C9"/>
    <w:p w14:paraId="0055AC99" w14:textId="77777777" w:rsidR="005D65C9" w:rsidRPr="005D65C9" w:rsidRDefault="005D65C9" w:rsidP="005D65C9"/>
    <w:sectPr w:rsidR="005D65C9" w:rsidRPr="005D65C9" w:rsidSect="00730E88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2D22" w14:textId="77777777" w:rsidR="006D11F7" w:rsidRDefault="006D11F7" w:rsidP="00730E88">
      <w:pPr>
        <w:spacing w:after="0" w:line="240" w:lineRule="auto"/>
      </w:pPr>
      <w:r>
        <w:separator/>
      </w:r>
    </w:p>
  </w:endnote>
  <w:endnote w:type="continuationSeparator" w:id="0">
    <w:p w14:paraId="4940452F" w14:textId="77777777" w:rsidR="006D11F7" w:rsidRDefault="006D11F7" w:rsidP="00730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078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74BF09" w14:textId="57025020" w:rsidR="00730E88" w:rsidRDefault="00730E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7F6E60" w14:textId="77777777" w:rsidR="00730E88" w:rsidRDefault="00730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879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1E9CC" w14:textId="040591B3" w:rsidR="00730E88" w:rsidRDefault="00730E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6ACEF" w14:textId="77777777" w:rsidR="00730E88" w:rsidRDefault="00730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F4E0" w14:textId="77777777" w:rsidR="006D11F7" w:rsidRDefault="006D11F7" w:rsidP="00730E88">
      <w:pPr>
        <w:spacing w:after="0" w:line="240" w:lineRule="auto"/>
      </w:pPr>
      <w:r>
        <w:separator/>
      </w:r>
    </w:p>
  </w:footnote>
  <w:footnote w:type="continuationSeparator" w:id="0">
    <w:p w14:paraId="2C4E9140" w14:textId="77777777" w:rsidR="006D11F7" w:rsidRDefault="006D11F7" w:rsidP="00730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20DE" w14:textId="77777777" w:rsidR="00E24589" w:rsidRPr="00D169F2" w:rsidRDefault="00E24589" w:rsidP="00E24589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70B6D543" w14:textId="77777777" w:rsidR="00E24589" w:rsidRPr="00D169F2" w:rsidRDefault="00E24589" w:rsidP="00E24589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https://github.com/nevrik-hub/CSD-310</w:t>
    </w:r>
  </w:p>
  <w:p w14:paraId="31206BD8" w14:textId="77777777" w:rsidR="00E24589" w:rsidRPr="00D169F2" w:rsidRDefault="00E24589" w:rsidP="00E24589">
    <w:pPr>
      <w:pStyle w:val="Header"/>
      <w:jc w:val="center"/>
      <w:rPr>
        <w:b/>
        <w:bCs/>
      </w:rPr>
    </w:pPr>
    <w:r w:rsidRPr="00D169F2">
      <w:rPr>
        <w:b/>
        <w:bCs/>
      </w:rPr>
      <w:t xml:space="preserve">August </w:t>
    </w:r>
    <w:r>
      <w:rPr>
        <w:b/>
        <w:bCs/>
      </w:rPr>
      <w:t>23</w:t>
    </w:r>
    <w:r w:rsidRPr="00D169F2">
      <w:rPr>
        <w:b/>
        <w:bCs/>
      </w:rPr>
      <w:t>, 2026</w:t>
    </w:r>
  </w:p>
  <w:p w14:paraId="38EC786D" w14:textId="726B389A" w:rsidR="00730E88" w:rsidRPr="00E24589" w:rsidRDefault="00E24589" w:rsidP="00E24589">
    <w:pPr>
      <w:pStyle w:val="Header"/>
      <w:jc w:val="center"/>
      <w:rPr>
        <w:b/>
        <w:bCs/>
      </w:rPr>
    </w:pPr>
    <w:r w:rsidRPr="00D169F2">
      <w:rPr>
        <w:b/>
        <w:bCs/>
      </w:rPr>
      <w:t xml:space="preserve">Module </w:t>
    </w:r>
    <w:r>
      <w:rPr>
        <w:b/>
        <w:bCs/>
      </w:rPr>
      <w:t>2</w:t>
    </w:r>
    <w:r w:rsidRPr="00D169F2">
      <w:rPr>
        <w:b/>
        <w:bCs/>
      </w:rPr>
      <w:t xml:space="preserve"> – Assignment </w:t>
    </w:r>
    <w:r>
      <w:rPr>
        <w:b/>
        <w:bCs/>
      </w:rPr>
      <w:t>2</w:t>
    </w:r>
    <w:r w:rsidRPr="00D169F2">
      <w:rPr>
        <w:b/>
        <w:bCs/>
      </w:rPr>
      <w:t>.</w:t>
    </w:r>
    <w:r w:rsidR="00BE288A">
      <w:rPr>
        <w:b/>
        <w:bCs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88"/>
    <w:rsid w:val="00193F8C"/>
    <w:rsid w:val="002D179B"/>
    <w:rsid w:val="00475877"/>
    <w:rsid w:val="005D65C9"/>
    <w:rsid w:val="006D11F7"/>
    <w:rsid w:val="00730E88"/>
    <w:rsid w:val="00906076"/>
    <w:rsid w:val="00BE288A"/>
    <w:rsid w:val="00E2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6716"/>
  <w15:chartTrackingRefBased/>
  <w15:docId w15:val="{0E6B1BC4-6AC4-44C0-A505-C4F48E17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E88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E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8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8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8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8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8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8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8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8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8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8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88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0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88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0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88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5</cp:revision>
  <dcterms:created xsi:type="dcterms:W3CDTF">2026-08-14T17:54:00Z</dcterms:created>
  <dcterms:modified xsi:type="dcterms:W3CDTF">2026-08-14T18:12:00Z</dcterms:modified>
</cp:coreProperties>
</file>