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23E3C" w14:textId="77777777" w:rsidR="002161E6" w:rsidRDefault="00000000">
      <w:pPr>
        <w:pStyle w:val="Title"/>
      </w:pPr>
      <w:r>
        <w:t>Legal and Regulatory Requirements for AI-Supported Exam Grading</w:t>
      </w:r>
    </w:p>
    <w:p w14:paraId="3E6A4AE7" w14:textId="77777777" w:rsidR="002161E6" w:rsidRDefault="00000000">
      <w:pPr>
        <w:pStyle w:val="Author"/>
      </w:pPr>
      <w:r>
        <w:t>Germany · United States · United Kingdom</w:t>
      </w:r>
    </w:p>
    <w:p w14:paraId="0EC86839" w14:textId="77777777" w:rsidR="002161E6" w:rsidRDefault="00000000">
      <w:pPr>
        <w:pStyle w:val="Date"/>
      </w:pPr>
      <w:r>
        <w:t>A review of the applicable law as at 11 September 2026 · Version 3.0</w:t>
      </w:r>
    </w:p>
    <w:sdt>
      <w:sdtPr>
        <w:rPr>
          <w:rFonts w:asciiTheme="minorHAnsi" w:eastAsiaTheme="minorHAnsi" w:hAnsiTheme="minorHAnsi" w:cstheme="minorBidi"/>
          <w:color w:val="auto"/>
          <w:sz w:val="24"/>
          <w:szCs w:val="24"/>
        </w:rPr>
        <w:id w:val="905952556"/>
        <w:docPartObj>
          <w:docPartGallery w:val="Table of Contents"/>
          <w:docPartUnique/>
        </w:docPartObj>
      </w:sdtPr>
      <w:sdtContent>
        <w:p w14:paraId="39530030" w14:textId="77777777" w:rsidR="002161E6" w:rsidRDefault="00000000">
          <w:pPr>
            <w:pStyle w:val="TOCHeading"/>
          </w:pPr>
          <w:r>
            <w:t>Table of Contents</w:t>
          </w:r>
        </w:p>
        <w:p w14:paraId="403B1518" w14:textId="34E41ED7" w:rsidR="007C12AC" w:rsidRDefault="00000000">
          <w:pPr>
            <w:pStyle w:val="TOC1"/>
            <w:tabs>
              <w:tab w:val="right" w:leader="dot" w:pos="9350"/>
            </w:tabs>
            <w:rPr>
              <w:noProof/>
            </w:rPr>
          </w:pPr>
          <w:r>
            <w:fldChar w:fldCharType="begin"/>
          </w:r>
          <w:r>
            <w:instrText>TOC \o "1-2" \h \z \u</w:instrText>
          </w:r>
          <w:r>
            <w:fldChar w:fldCharType="separate"/>
          </w:r>
          <w:hyperlink w:anchor="_Toc240098718" w:history="1">
            <w:r w:rsidR="007C12AC" w:rsidRPr="002B2AF0">
              <w:rPr>
                <w:rStyle w:val="Hyperlink"/>
                <w:noProof/>
              </w:rPr>
              <w:t>PART I — ENGLISH</w:t>
            </w:r>
            <w:r w:rsidR="007C12AC">
              <w:rPr>
                <w:noProof/>
                <w:webHidden/>
              </w:rPr>
              <w:tab/>
            </w:r>
            <w:r w:rsidR="007C12AC">
              <w:rPr>
                <w:noProof/>
                <w:webHidden/>
              </w:rPr>
              <w:fldChar w:fldCharType="begin"/>
            </w:r>
            <w:r w:rsidR="007C12AC">
              <w:rPr>
                <w:noProof/>
                <w:webHidden/>
              </w:rPr>
              <w:instrText xml:space="preserve"> PAGEREF _Toc240098718 \h </w:instrText>
            </w:r>
            <w:r w:rsidR="007C12AC">
              <w:rPr>
                <w:noProof/>
                <w:webHidden/>
              </w:rPr>
            </w:r>
            <w:r w:rsidR="007C12AC">
              <w:rPr>
                <w:noProof/>
                <w:webHidden/>
              </w:rPr>
              <w:fldChar w:fldCharType="separate"/>
            </w:r>
            <w:r w:rsidR="007C12AC">
              <w:rPr>
                <w:noProof/>
                <w:webHidden/>
              </w:rPr>
              <w:t>2</w:t>
            </w:r>
            <w:r w:rsidR="007C12AC">
              <w:rPr>
                <w:noProof/>
                <w:webHidden/>
              </w:rPr>
              <w:fldChar w:fldCharType="end"/>
            </w:r>
          </w:hyperlink>
        </w:p>
        <w:p w14:paraId="35A50386" w14:textId="7EEA69FD" w:rsidR="007C12AC" w:rsidRDefault="007C12AC">
          <w:pPr>
            <w:pStyle w:val="TOC2"/>
            <w:tabs>
              <w:tab w:val="right" w:leader="dot" w:pos="9350"/>
            </w:tabs>
            <w:rPr>
              <w:noProof/>
            </w:rPr>
          </w:pPr>
          <w:hyperlink w:anchor="_Toc240098719" w:history="1">
            <w:r w:rsidRPr="002B2AF0">
              <w:rPr>
                <w:rStyle w:val="Hyperlink"/>
                <w:noProof/>
              </w:rPr>
              <w:t>0. How to read this document</w:t>
            </w:r>
            <w:r>
              <w:rPr>
                <w:noProof/>
                <w:webHidden/>
              </w:rPr>
              <w:tab/>
            </w:r>
            <w:r>
              <w:rPr>
                <w:noProof/>
                <w:webHidden/>
              </w:rPr>
              <w:fldChar w:fldCharType="begin"/>
            </w:r>
            <w:r>
              <w:rPr>
                <w:noProof/>
                <w:webHidden/>
              </w:rPr>
              <w:instrText xml:space="preserve"> PAGEREF _Toc240098719 \h </w:instrText>
            </w:r>
            <w:r>
              <w:rPr>
                <w:noProof/>
                <w:webHidden/>
              </w:rPr>
            </w:r>
            <w:r>
              <w:rPr>
                <w:noProof/>
                <w:webHidden/>
              </w:rPr>
              <w:fldChar w:fldCharType="separate"/>
            </w:r>
            <w:r>
              <w:rPr>
                <w:noProof/>
                <w:webHidden/>
              </w:rPr>
              <w:t>2</w:t>
            </w:r>
            <w:r>
              <w:rPr>
                <w:noProof/>
                <w:webHidden/>
              </w:rPr>
              <w:fldChar w:fldCharType="end"/>
            </w:r>
          </w:hyperlink>
        </w:p>
        <w:p w14:paraId="1685024D" w14:textId="150C1DAC" w:rsidR="007C12AC" w:rsidRDefault="007C12AC">
          <w:pPr>
            <w:pStyle w:val="TOC2"/>
            <w:tabs>
              <w:tab w:val="right" w:leader="dot" w:pos="9350"/>
            </w:tabs>
            <w:rPr>
              <w:noProof/>
            </w:rPr>
          </w:pPr>
          <w:hyperlink w:anchor="_Toc240098720" w:history="1">
            <w:r w:rsidRPr="002B2AF0">
              <w:rPr>
                <w:rStyle w:val="Hyperlink"/>
                <w:noProof/>
              </w:rPr>
              <w:t>1. Summary of findings</w:t>
            </w:r>
            <w:r>
              <w:rPr>
                <w:noProof/>
                <w:webHidden/>
              </w:rPr>
              <w:tab/>
            </w:r>
            <w:r>
              <w:rPr>
                <w:noProof/>
                <w:webHidden/>
              </w:rPr>
              <w:fldChar w:fldCharType="begin"/>
            </w:r>
            <w:r>
              <w:rPr>
                <w:noProof/>
                <w:webHidden/>
              </w:rPr>
              <w:instrText xml:space="preserve"> PAGEREF _Toc240098720 \h </w:instrText>
            </w:r>
            <w:r>
              <w:rPr>
                <w:noProof/>
                <w:webHidden/>
              </w:rPr>
            </w:r>
            <w:r>
              <w:rPr>
                <w:noProof/>
                <w:webHidden/>
              </w:rPr>
              <w:fldChar w:fldCharType="separate"/>
            </w:r>
            <w:r>
              <w:rPr>
                <w:noProof/>
                <w:webHidden/>
              </w:rPr>
              <w:t>3</w:t>
            </w:r>
            <w:r>
              <w:rPr>
                <w:noProof/>
                <w:webHidden/>
              </w:rPr>
              <w:fldChar w:fldCharType="end"/>
            </w:r>
          </w:hyperlink>
        </w:p>
        <w:p w14:paraId="07B5F68E" w14:textId="48C5A346" w:rsidR="007C12AC" w:rsidRDefault="007C12AC">
          <w:pPr>
            <w:pStyle w:val="TOC2"/>
            <w:tabs>
              <w:tab w:val="right" w:leader="dot" w:pos="9350"/>
            </w:tabs>
            <w:rPr>
              <w:noProof/>
            </w:rPr>
          </w:pPr>
          <w:hyperlink w:anchor="_Toc240098721" w:history="1">
            <w:r w:rsidRPr="002B2AF0">
              <w:rPr>
                <w:rStyle w:val="Hyperlink"/>
                <w:noProof/>
              </w:rPr>
              <w:t>2. Germany</w:t>
            </w:r>
            <w:r>
              <w:rPr>
                <w:noProof/>
                <w:webHidden/>
              </w:rPr>
              <w:tab/>
            </w:r>
            <w:r>
              <w:rPr>
                <w:noProof/>
                <w:webHidden/>
              </w:rPr>
              <w:fldChar w:fldCharType="begin"/>
            </w:r>
            <w:r>
              <w:rPr>
                <w:noProof/>
                <w:webHidden/>
              </w:rPr>
              <w:instrText xml:space="preserve"> PAGEREF _Toc240098721 \h </w:instrText>
            </w:r>
            <w:r>
              <w:rPr>
                <w:noProof/>
                <w:webHidden/>
              </w:rPr>
            </w:r>
            <w:r>
              <w:rPr>
                <w:noProof/>
                <w:webHidden/>
              </w:rPr>
              <w:fldChar w:fldCharType="separate"/>
            </w:r>
            <w:r>
              <w:rPr>
                <w:noProof/>
                <w:webHidden/>
              </w:rPr>
              <w:t>6</w:t>
            </w:r>
            <w:r>
              <w:rPr>
                <w:noProof/>
                <w:webHidden/>
              </w:rPr>
              <w:fldChar w:fldCharType="end"/>
            </w:r>
          </w:hyperlink>
        </w:p>
        <w:p w14:paraId="6AC04A00" w14:textId="1583A1C6" w:rsidR="007C12AC" w:rsidRDefault="007C12AC">
          <w:pPr>
            <w:pStyle w:val="TOC2"/>
            <w:tabs>
              <w:tab w:val="right" w:leader="dot" w:pos="9350"/>
            </w:tabs>
            <w:rPr>
              <w:noProof/>
            </w:rPr>
          </w:pPr>
          <w:hyperlink w:anchor="_Toc240098722" w:history="1">
            <w:r w:rsidRPr="002B2AF0">
              <w:rPr>
                <w:rStyle w:val="Hyperlink"/>
                <w:noProof/>
              </w:rPr>
              <w:t>3. United States</w:t>
            </w:r>
            <w:r>
              <w:rPr>
                <w:noProof/>
                <w:webHidden/>
              </w:rPr>
              <w:tab/>
            </w:r>
            <w:r>
              <w:rPr>
                <w:noProof/>
                <w:webHidden/>
              </w:rPr>
              <w:fldChar w:fldCharType="begin"/>
            </w:r>
            <w:r>
              <w:rPr>
                <w:noProof/>
                <w:webHidden/>
              </w:rPr>
              <w:instrText xml:space="preserve"> PAGEREF _Toc240098722 \h </w:instrText>
            </w:r>
            <w:r>
              <w:rPr>
                <w:noProof/>
                <w:webHidden/>
              </w:rPr>
            </w:r>
            <w:r>
              <w:rPr>
                <w:noProof/>
                <w:webHidden/>
              </w:rPr>
              <w:fldChar w:fldCharType="separate"/>
            </w:r>
            <w:r>
              <w:rPr>
                <w:noProof/>
                <w:webHidden/>
              </w:rPr>
              <w:t>46</w:t>
            </w:r>
            <w:r>
              <w:rPr>
                <w:noProof/>
                <w:webHidden/>
              </w:rPr>
              <w:fldChar w:fldCharType="end"/>
            </w:r>
          </w:hyperlink>
        </w:p>
        <w:p w14:paraId="6DE3C67A" w14:textId="7464185D" w:rsidR="007C12AC" w:rsidRDefault="007C12AC">
          <w:pPr>
            <w:pStyle w:val="TOC2"/>
            <w:tabs>
              <w:tab w:val="right" w:leader="dot" w:pos="9350"/>
            </w:tabs>
            <w:rPr>
              <w:noProof/>
            </w:rPr>
          </w:pPr>
          <w:hyperlink w:anchor="_Toc240098723" w:history="1">
            <w:r w:rsidRPr="002B2AF0">
              <w:rPr>
                <w:rStyle w:val="Hyperlink"/>
                <w:noProof/>
              </w:rPr>
              <w:t>4. United Kingdom</w:t>
            </w:r>
            <w:r>
              <w:rPr>
                <w:noProof/>
                <w:webHidden/>
              </w:rPr>
              <w:tab/>
            </w:r>
            <w:r>
              <w:rPr>
                <w:noProof/>
                <w:webHidden/>
              </w:rPr>
              <w:fldChar w:fldCharType="begin"/>
            </w:r>
            <w:r>
              <w:rPr>
                <w:noProof/>
                <w:webHidden/>
              </w:rPr>
              <w:instrText xml:space="preserve"> PAGEREF _Toc240098723 \h </w:instrText>
            </w:r>
            <w:r>
              <w:rPr>
                <w:noProof/>
                <w:webHidden/>
              </w:rPr>
            </w:r>
            <w:r>
              <w:rPr>
                <w:noProof/>
                <w:webHidden/>
              </w:rPr>
              <w:fldChar w:fldCharType="separate"/>
            </w:r>
            <w:r>
              <w:rPr>
                <w:noProof/>
                <w:webHidden/>
              </w:rPr>
              <w:t>77</w:t>
            </w:r>
            <w:r>
              <w:rPr>
                <w:noProof/>
                <w:webHidden/>
              </w:rPr>
              <w:fldChar w:fldCharType="end"/>
            </w:r>
          </w:hyperlink>
        </w:p>
        <w:p w14:paraId="56422669" w14:textId="242BE201" w:rsidR="007C12AC" w:rsidRDefault="007C12AC">
          <w:pPr>
            <w:pStyle w:val="TOC2"/>
            <w:tabs>
              <w:tab w:val="right" w:leader="dot" w:pos="9350"/>
            </w:tabs>
            <w:rPr>
              <w:noProof/>
            </w:rPr>
          </w:pPr>
          <w:hyperlink w:anchor="_Toc240098724" w:history="1">
            <w:r w:rsidRPr="002B2AF0">
              <w:rPr>
                <w:rStyle w:val="Hyperlink"/>
                <w:noProof/>
              </w:rPr>
              <w:t>5. Why AI processing is legally different from ordinary data processing</w:t>
            </w:r>
            <w:r>
              <w:rPr>
                <w:noProof/>
                <w:webHidden/>
              </w:rPr>
              <w:tab/>
            </w:r>
            <w:r>
              <w:rPr>
                <w:noProof/>
                <w:webHidden/>
              </w:rPr>
              <w:fldChar w:fldCharType="begin"/>
            </w:r>
            <w:r>
              <w:rPr>
                <w:noProof/>
                <w:webHidden/>
              </w:rPr>
              <w:instrText xml:space="preserve"> PAGEREF _Toc240098724 \h </w:instrText>
            </w:r>
            <w:r>
              <w:rPr>
                <w:noProof/>
                <w:webHidden/>
              </w:rPr>
            </w:r>
            <w:r>
              <w:rPr>
                <w:noProof/>
                <w:webHidden/>
              </w:rPr>
              <w:fldChar w:fldCharType="separate"/>
            </w:r>
            <w:r>
              <w:rPr>
                <w:noProof/>
                <w:webHidden/>
              </w:rPr>
              <w:t>99</w:t>
            </w:r>
            <w:r>
              <w:rPr>
                <w:noProof/>
                <w:webHidden/>
              </w:rPr>
              <w:fldChar w:fldCharType="end"/>
            </w:r>
          </w:hyperlink>
        </w:p>
        <w:p w14:paraId="42C88028" w14:textId="4319DCBB" w:rsidR="007C12AC" w:rsidRDefault="007C12AC">
          <w:pPr>
            <w:pStyle w:val="TOC2"/>
            <w:tabs>
              <w:tab w:val="right" w:leader="dot" w:pos="9350"/>
            </w:tabs>
            <w:rPr>
              <w:noProof/>
            </w:rPr>
          </w:pPr>
          <w:hyperlink w:anchor="_Toc240098725" w:history="1">
            <w:r w:rsidRPr="002B2AF0">
              <w:rPr>
                <w:rStyle w:val="Hyperlink"/>
                <w:noProof/>
              </w:rPr>
              <w:t>6. Cross-jurisdiction comparison</w:t>
            </w:r>
            <w:r>
              <w:rPr>
                <w:noProof/>
                <w:webHidden/>
              </w:rPr>
              <w:tab/>
            </w:r>
            <w:r>
              <w:rPr>
                <w:noProof/>
                <w:webHidden/>
              </w:rPr>
              <w:fldChar w:fldCharType="begin"/>
            </w:r>
            <w:r>
              <w:rPr>
                <w:noProof/>
                <w:webHidden/>
              </w:rPr>
              <w:instrText xml:space="preserve"> PAGEREF _Toc240098725 \h </w:instrText>
            </w:r>
            <w:r>
              <w:rPr>
                <w:noProof/>
                <w:webHidden/>
              </w:rPr>
            </w:r>
            <w:r>
              <w:rPr>
                <w:noProof/>
                <w:webHidden/>
              </w:rPr>
              <w:fldChar w:fldCharType="separate"/>
            </w:r>
            <w:r>
              <w:rPr>
                <w:noProof/>
                <w:webHidden/>
              </w:rPr>
              <w:t>101</w:t>
            </w:r>
            <w:r>
              <w:rPr>
                <w:noProof/>
                <w:webHidden/>
              </w:rPr>
              <w:fldChar w:fldCharType="end"/>
            </w:r>
          </w:hyperlink>
        </w:p>
        <w:p w14:paraId="20E95B98" w14:textId="76C8863A" w:rsidR="007C12AC" w:rsidRDefault="007C12AC">
          <w:pPr>
            <w:pStyle w:val="TOC2"/>
            <w:tabs>
              <w:tab w:val="right" w:leader="dot" w:pos="9350"/>
            </w:tabs>
            <w:rPr>
              <w:noProof/>
            </w:rPr>
          </w:pPr>
          <w:hyperlink w:anchor="_Toc240098726" w:history="1">
            <w:r w:rsidRPr="002B2AF0">
              <w:rPr>
                <w:rStyle w:val="Hyperlink"/>
                <w:noProof/>
              </w:rPr>
              <w:t>7. Limitations of this review</w:t>
            </w:r>
            <w:r>
              <w:rPr>
                <w:noProof/>
                <w:webHidden/>
              </w:rPr>
              <w:tab/>
            </w:r>
            <w:r>
              <w:rPr>
                <w:noProof/>
                <w:webHidden/>
              </w:rPr>
              <w:fldChar w:fldCharType="begin"/>
            </w:r>
            <w:r>
              <w:rPr>
                <w:noProof/>
                <w:webHidden/>
              </w:rPr>
              <w:instrText xml:space="preserve"> PAGEREF _Toc240098726 \h </w:instrText>
            </w:r>
            <w:r>
              <w:rPr>
                <w:noProof/>
                <w:webHidden/>
              </w:rPr>
            </w:r>
            <w:r>
              <w:rPr>
                <w:noProof/>
                <w:webHidden/>
              </w:rPr>
              <w:fldChar w:fldCharType="separate"/>
            </w:r>
            <w:r>
              <w:rPr>
                <w:noProof/>
                <w:webHidden/>
              </w:rPr>
              <w:t>105</w:t>
            </w:r>
            <w:r>
              <w:rPr>
                <w:noProof/>
                <w:webHidden/>
              </w:rPr>
              <w:fldChar w:fldCharType="end"/>
            </w:r>
          </w:hyperlink>
        </w:p>
        <w:p w14:paraId="336BA0A0" w14:textId="6F3119B1" w:rsidR="007C12AC" w:rsidRDefault="007C12AC">
          <w:pPr>
            <w:pStyle w:val="TOC2"/>
            <w:tabs>
              <w:tab w:val="right" w:leader="dot" w:pos="9350"/>
            </w:tabs>
            <w:rPr>
              <w:noProof/>
            </w:rPr>
          </w:pPr>
          <w:hyperlink w:anchor="_Toc240098727" w:history="1">
            <w:r w:rsidRPr="002B2AF0">
              <w:rPr>
                <w:rStyle w:val="Hyperlink"/>
                <w:noProof/>
              </w:rPr>
              <w:t>8. Sources</w:t>
            </w:r>
            <w:r>
              <w:rPr>
                <w:noProof/>
                <w:webHidden/>
              </w:rPr>
              <w:tab/>
            </w:r>
            <w:r>
              <w:rPr>
                <w:noProof/>
                <w:webHidden/>
              </w:rPr>
              <w:fldChar w:fldCharType="begin"/>
            </w:r>
            <w:r>
              <w:rPr>
                <w:noProof/>
                <w:webHidden/>
              </w:rPr>
              <w:instrText xml:space="preserve"> PAGEREF _Toc240098727 \h </w:instrText>
            </w:r>
            <w:r>
              <w:rPr>
                <w:noProof/>
                <w:webHidden/>
              </w:rPr>
            </w:r>
            <w:r>
              <w:rPr>
                <w:noProof/>
                <w:webHidden/>
              </w:rPr>
              <w:fldChar w:fldCharType="separate"/>
            </w:r>
            <w:r>
              <w:rPr>
                <w:noProof/>
                <w:webHidden/>
              </w:rPr>
              <w:t>107</w:t>
            </w:r>
            <w:r>
              <w:rPr>
                <w:noProof/>
                <w:webHidden/>
              </w:rPr>
              <w:fldChar w:fldCharType="end"/>
            </w:r>
          </w:hyperlink>
        </w:p>
        <w:p w14:paraId="42FDDBC3" w14:textId="0B0B0E0F" w:rsidR="007C12AC" w:rsidRDefault="007C12AC">
          <w:pPr>
            <w:pStyle w:val="TOC1"/>
            <w:tabs>
              <w:tab w:val="right" w:leader="dot" w:pos="9350"/>
            </w:tabs>
            <w:rPr>
              <w:noProof/>
            </w:rPr>
          </w:pPr>
          <w:hyperlink w:anchor="_Toc240098728" w:history="1">
            <w:r w:rsidRPr="002B2AF0">
              <w:rPr>
                <w:rStyle w:val="Hyperlink"/>
                <w:noProof/>
              </w:rPr>
              <w:t>TEIL II — DEUTSCH</w:t>
            </w:r>
            <w:r>
              <w:rPr>
                <w:noProof/>
                <w:webHidden/>
              </w:rPr>
              <w:tab/>
            </w:r>
            <w:r>
              <w:rPr>
                <w:noProof/>
                <w:webHidden/>
              </w:rPr>
              <w:fldChar w:fldCharType="begin"/>
            </w:r>
            <w:r>
              <w:rPr>
                <w:noProof/>
                <w:webHidden/>
              </w:rPr>
              <w:instrText xml:space="preserve"> PAGEREF _Toc240098728 \h </w:instrText>
            </w:r>
            <w:r>
              <w:rPr>
                <w:noProof/>
                <w:webHidden/>
              </w:rPr>
            </w:r>
            <w:r>
              <w:rPr>
                <w:noProof/>
                <w:webHidden/>
              </w:rPr>
              <w:fldChar w:fldCharType="separate"/>
            </w:r>
            <w:r>
              <w:rPr>
                <w:noProof/>
                <w:webHidden/>
              </w:rPr>
              <w:t>114</w:t>
            </w:r>
            <w:r>
              <w:rPr>
                <w:noProof/>
                <w:webHidden/>
              </w:rPr>
              <w:fldChar w:fldCharType="end"/>
            </w:r>
          </w:hyperlink>
        </w:p>
        <w:p w14:paraId="1FE4A62D" w14:textId="6EA25CDD" w:rsidR="007C12AC" w:rsidRDefault="007C12AC">
          <w:pPr>
            <w:pStyle w:val="TOC2"/>
            <w:tabs>
              <w:tab w:val="right" w:leader="dot" w:pos="9350"/>
            </w:tabs>
            <w:rPr>
              <w:noProof/>
            </w:rPr>
          </w:pPr>
          <w:hyperlink w:anchor="_Toc240098729" w:history="1">
            <w:r w:rsidRPr="002B2AF0">
              <w:rPr>
                <w:rStyle w:val="Hyperlink"/>
                <w:noProof/>
              </w:rPr>
              <w:t>0. Hinweise zur Lektüre</w:t>
            </w:r>
            <w:r>
              <w:rPr>
                <w:noProof/>
                <w:webHidden/>
              </w:rPr>
              <w:tab/>
            </w:r>
            <w:r>
              <w:rPr>
                <w:noProof/>
                <w:webHidden/>
              </w:rPr>
              <w:fldChar w:fldCharType="begin"/>
            </w:r>
            <w:r>
              <w:rPr>
                <w:noProof/>
                <w:webHidden/>
              </w:rPr>
              <w:instrText xml:space="preserve"> PAGEREF _Toc240098729 \h </w:instrText>
            </w:r>
            <w:r>
              <w:rPr>
                <w:noProof/>
                <w:webHidden/>
              </w:rPr>
            </w:r>
            <w:r>
              <w:rPr>
                <w:noProof/>
                <w:webHidden/>
              </w:rPr>
              <w:fldChar w:fldCharType="separate"/>
            </w:r>
            <w:r>
              <w:rPr>
                <w:noProof/>
                <w:webHidden/>
              </w:rPr>
              <w:t>114</w:t>
            </w:r>
            <w:r>
              <w:rPr>
                <w:noProof/>
                <w:webHidden/>
              </w:rPr>
              <w:fldChar w:fldCharType="end"/>
            </w:r>
          </w:hyperlink>
        </w:p>
        <w:p w14:paraId="21C7DA20" w14:textId="2E56C1A6" w:rsidR="007C12AC" w:rsidRDefault="007C12AC">
          <w:pPr>
            <w:pStyle w:val="TOC2"/>
            <w:tabs>
              <w:tab w:val="right" w:leader="dot" w:pos="9350"/>
            </w:tabs>
            <w:rPr>
              <w:noProof/>
            </w:rPr>
          </w:pPr>
          <w:hyperlink w:anchor="_Toc240098730" w:history="1">
            <w:r w:rsidRPr="002B2AF0">
              <w:rPr>
                <w:rStyle w:val="Hyperlink"/>
                <w:noProof/>
              </w:rPr>
              <w:t>1. Zusammenfassung der Ergebnisse</w:t>
            </w:r>
            <w:r>
              <w:rPr>
                <w:noProof/>
                <w:webHidden/>
              </w:rPr>
              <w:tab/>
            </w:r>
            <w:r>
              <w:rPr>
                <w:noProof/>
                <w:webHidden/>
              </w:rPr>
              <w:fldChar w:fldCharType="begin"/>
            </w:r>
            <w:r>
              <w:rPr>
                <w:noProof/>
                <w:webHidden/>
              </w:rPr>
              <w:instrText xml:space="preserve"> PAGEREF _Toc240098730 \h </w:instrText>
            </w:r>
            <w:r>
              <w:rPr>
                <w:noProof/>
                <w:webHidden/>
              </w:rPr>
            </w:r>
            <w:r>
              <w:rPr>
                <w:noProof/>
                <w:webHidden/>
              </w:rPr>
              <w:fldChar w:fldCharType="separate"/>
            </w:r>
            <w:r>
              <w:rPr>
                <w:noProof/>
                <w:webHidden/>
              </w:rPr>
              <w:t>116</w:t>
            </w:r>
            <w:r>
              <w:rPr>
                <w:noProof/>
                <w:webHidden/>
              </w:rPr>
              <w:fldChar w:fldCharType="end"/>
            </w:r>
          </w:hyperlink>
        </w:p>
        <w:p w14:paraId="0B07C5EF" w14:textId="7EEF18C2" w:rsidR="007C12AC" w:rsidRDefault="007C12AC">
          <w:pPr>
            <w:pStyle w:val="TOC2"/>
            <w:tabs>
              <w:tab w:val="right" w:leader="dot" w:pos="9350"/>
            </w:tabs>
            <w:rPr>
              <w:noProof/>
            </w:rPr>
          </w:pPr>
          <w:hyperlink w:anchor="_Toc240098731" w:history="1">
            <w:r w:rsidRPr="002B2AF0">
              <w:rPr>
                <w:rStyle w:val="Hyperlink"/>
                <w:noProof/>
              </w:rPr>
              <w:t>2. Deutschland</w:t>
            </w:r>
            <w:r>
              <w:rPr>
                <w:noProof/>
                <w:webHidden/>
              </w:rPr>
              <w:tab/>
            </w:r>
            <w:r>
              <w:rPr>
                <w:noProof/>
                <w:webHidden/>
              </w:rPr>
              <w:fldChar w:fldCharType="begin"/>
            </w:r>
            <w:r>
              <w:rPr>
                <w:noProof/>
                <w:webHidden/>
              </w:rPr>
              <w:instrText xml:space="preserve"> PAGEREF _Toc240098731 \h </w:instrText>
            </w:r>
            <w:r>
              <w:rPr>
                <w:noProof/>
                <w:webHidden/>
              </w:rPr>
            </w:r>
            <w:r>
              <w:rPr>
                <w:noProof/>
                <w:webHidden/>
              </w:rPr>
              <w:fldChar w:fldCharType="separate"/>
            </w:r>
            <w:r>
              <w:rPr>
                <w:noProof/>
                <w:webHidden/>
              </w:rPr>
              <w:t>119</w:t>
            </w:r>
            <w:r>
              <w:rPr>
                <w:noProof/>
                <w:webHidden/>
              </w:rPr>
              <w:fldChar w:fldCharType="end"/>
            </w:r>
          </w:hyperlink>
        </w:p>
        <w:p w14:paraId="4441202A" w14:textId="4BD2C64F" w:rsidR="007C12AC" w:rsidRDefault="007C12AC">
          <w:pPr>
            <w:pStyle w:val="TOC2"/>
            <w:tabs>
              <w:tab w:val="right" w:leader="dot" w:pos="9350"/>
            </w:tabs>
            <w:rPr>
              <w:noProof/>
            </w:rPr>
          </w:pPr>
          <w:hyperlink w:anchor="_Toc240098732" w:history="1">
            <w:r w:rsidRPr="002B2AF0">
              <w:rPr>
                <w:rStyle w:val="Hyperlink"/>
                <w:noProof/>
              </w:rPr>
              <w:t>3. Vereinigte Staaten</w:t>
            </w:r>
            <w:r>
              <w:rPr>
                <w:noProof/>
                <w:webHidden/>
              </w:rPr>
              <w:tab/>
            </w:r>
            <w:r>
              <w:rPr>
                <w:noProof/>
                <w:webHidden/>
              </w:rPr>
              <w:fldChar w:fldCharType="begin"/>
            </w:r>
            <w:r>
              <w:rPr>
                <w:noProof/>
                <w:webHidden/>
              </w:rPr>
              <w:instrText xml:space="preserve"> PAGEREF _Toc240098732 \h </w:instrText>
            </w:r>
            <w:r>
              <w:rPr>
                <w:noProof/>
                <w:webHidden/>
              </w:rPr>
            </w:r>
            <w:r>
              <w:rPr>
                <w:noProof/>
                <w:webHidden/>
              </w:rPr>
              <w:fldChar w:fldCharType="separate"/>
            </w:r>
            <w:r>
              <w:rPr>
                <w:noProof/>
                <w:webHidden/>
              </w:rPr>
              <w:t>164</w:t>
            </w:r>
            <w:r>
              <w:rPr>
                <w:noProof/>
                <w:webHidden/>
              </w:rPr>
              <w:fldChar w:fldCharType="end"/>
            </w:r>
          </w:hyperlink>
        </w:p>
        <w:p w14:paraId="117BC9E5" w14:textId="7C6BFFB9" w:rsidR="007C12AC" w:rsidRDefault="007C12AC">
          <w:pPr>
            <w:pStyle w:val="TOC2"/>
            <w:tabs>
              <w:tab w:val="right" w:leader="dot" w:pos="9350"/>
            </w:tabs>
            <w:rPr>
              <w:noProof/>
            </w:rPr>
          </w:pPr>
          <w:hyperlink w:anchor="_Toc240098733" w:history="1">
            <w:r w:rsidRPr="002B2AF0">
              <w:rPr>
                <w:rStyle w:val="Hyperlink"/>
                <w:noProof/>
              </w:rPr>
              <w:t>4. Vereinigtes Königreich</w:t>
            </w:r>
            <w:r>
              <w:rPr>
                <w:noProof/>
                <w:webHidden/>
              </w:rPr>
              <w:tab/>
            </w:r>
            <w:r>
              <w:rPr>
                <w:noProof/>
                <w:webHidden/>
              </w:rPr>
              <w:fldChar w:fldCharType="begin"/>
            </w:r>
            <w:r>
              <w:rPr>
                <w:noProof/>
                <w:webHidden/>
              </w:rPr>
              <w:instrText xml:space="preserve"> PAGEREF _Toc240098733 \h </w:instrText>
            </w:r>
            <w:r>
              <w:rPr>
                <w:noProof/>
                <w:webHidden/>
              </w:rPr>
            </w:r>
            <w:r>
              <w:rPr>
                <w:noProof/>
                <w:webHidden/>
              </w:rPr>
              <w:fldChar w:fldCharType="separate"/>
            </w:r>
            <w:r>
              <w:rPr>
                <w:noProof/>
                <w:webHidden/>
              </w:rPr>
              <w:t>198</w:t>
            </w:r>
            <w:r>
              <w:rPr>
                <w:noProof/>
                <w:webHidden/>
              </w:rPr>
              <w:fldChar w:fldCharType="end"/>
            </w:r>
          </w:hyperlink>
        </w:p>
        <w:p w14:paraId="54FD197A" w14:textId="3115BDC6" w:rsidR="007C12AC" w:rsidRDefault="007C12AC">
          <w:pPr>
            <w:pStyle w:val="TOC2"/>
            <w:tabs>
              <w:tab w:val="right" w:leader="dot" w:pos="9350"/>
            </w:tabs>
            <w:rPr>
              <w:noProof/>
            </w:rPr>
          </w:pPr>
          <w:hyperlink w:anchor="_Toc240098734" w:history="1">
            <w:r w:rsidRPr="002B2AF0">
              <w:rPr>
                <w:rStyle w:val="Hyperlink"/>
                <w:noProof/>
              </w:rPr>
              <w:t>5. Warum die Verarbeitung durch KI rechtlich anders zu beurteilen ist als gewöhnliche Datenverarbeitung</w:t>
            </w:r>
            <w:r>
              <w:rPr>
                <w:noProof/>
                <w:webHidden/>
              </w:rPr>
              <w:tab/>
            </w:r>
            <w:r>
              <w:rPr>
                <w:noProof/>
                <w:webHidden/>
              </w:rPr>
              <w:fldChar w:fldCharType="begin"/>
            </w:r>
            <w:r>
              <w:rPr>
                <w:noProof/>
                <w:webHidden/>
              </w:rPr>
              <w:instrText xml:space="preserve"> PAGEREF _Toc240098734 \h </w:instrText>
            </w:r>
            <w:r>
              <w:rPr>
                <w:noProof/>
                <w:webHidden/>
              </w:rPr>
            </w:r>
            <w:r>
              <w:rPr>
                <w:noProof/>
                <w:webHidden/>
              </w:rPr>
              <w:fldChar w:fldCharType="separate"/>
            </w:r>
            <w:r>
              <w:rPr>
                <w:noProof/>
                <w:webHidden/>
              </w:rPr>
              <w:t>223</w:t>
            </w:r>
            <w:r>
              <w:rPr>
                <w:noProof/>
                <w:webHidden/>
              </w:rPr>
              <w:fldChar w:fldCharType="end"/>
            </w:r>
          </w:hyperlink>
        </w:p>
        <w:p w14:paraId="0CC73B82" w14:textId="5F771575" w:rsidR="007C12AC" w:rsidRDefault="007C12AC">
          <w:pPr>
            <w:pStyle w:val="TOC2"/>
            <w:tabs>
              <w:tab w:val="right" w:leader="dot" w:pos="9350"/>
            </w:tabs>
            <w:rPr>
              <w:noProof/>
            </w:rPr>
          </w:pPr>
          <w:hyperlink w:anchor="_Toc240098735" w:history="1">
            <w:r w:rsidRPr="002B2AF0">
              <w:rPr>
                <w:rStyle w:val="Hyperlink"/>
                <w:noProof/>
              </w:rPr>
              <w:t>6. Vergleich der drei Rechtsordnungen</w:t>
            </w:r>
            <w:r>
              <w:rPr>
                <w:noProof/>
                <w:webHidden/>
              </w:rPr>
              <w:tab/>
            </w:r>
            <w:r>
              <w:rPr>
                <w:noProof/>
                <w:webHidden/>
              </w:rPr>
              <w:fldChar w:fldCharType="begin"/>
            </w:r>
            <w:r>
              <w:rPr>
                <w:noProof/>
                <w:webHidden/>
              </w:rPr>
              <w:instrText xml:space="preserve"> PAGEREF _Toc240098735 \h </w:instrText>
            </w:r>
            <w:r>
              <w:rPr>
                <w:noProof/>
                <w:webHidden/>
              </w:rPr>
            </w:r>
            <w:r>
              <w:rPr>
                <w:noProof/>
                <w:webHidden/>
              </w:rPr>
              <w:fldChar w:fldCharType="separate"/>
            </w:r>
            <w:r>
              <w:rPr>
                <w:noProof/>
                <w:webHidden/>
              </w:rPr>
              <w:t>225</w:t>
            </w:r>
            <w:r>
              <w:rPr>
                <w:noProof/>
                <w:webHidden/>
              </w:rPr>
              <w:fldChar w:fldCharType="end"/>
            </w:r>
          </w:hyperlink>
        </w:p>
        <w:p w14:paraId="5242AA11" w14:textId="03F79E64" w:rsidR="007C12AC" w:rsidRDefault="007C12AC">
          <w:pPr>
            <w:pStyle w:val="TOC2"/>
            <w:tabs>
              <w:tab w:val="right" w:leader="dot" w:pos="9350"/>
            </w:tabs>
            <w:rPr>
              <w:noProof/>
            </w:rPr>
          </w:pPr>
          <w:hyperlink w:anchor="_Toc240098736" w:history="1">
            <w:r w:rsidRPr="002B2AF0">
              <w:rPr>
                <w:rStyle w:val="Hyperlink"/>
                <w:noProof/>
              </w:rPr>
              <w:t>7. Grenzen dieser Untersuchung</w:t>
            </w:r>
            <w:r>
              <w:rPr>
                <w:noProof/>
                <w:webHidden/>
              </w:rPr>
              <w:tab/>
            </w:r>
            <w:r>
              <w:rPr>
                <w:noProof/>
                <w:webHidden/>
              </w:rPr>
              <w:fldChar w:fldCharType="begin"/>
            </w:r>
            <w:r>
              <w:rPr>
                <w:noProof/>
                <w:webHidden/>
              </w:rPr>
              <w:instrText xml:space="preserve"> PAGEREF _Toc240098736 \h </w:instrText>
            </w:r>
            <w:r>
              <w:rPr>
                <w:noProof/>
                <w:webHidden/>
              </w:rPr>
            </w:r>
            <w:r>
              <w:rPr>
                <w:noProof/>
                <w:webHidden/>
              </w:rPr>
              <w:fldChar w:fldCharType="separate"/>
            </w:r>
            <w:r>
              <w:rPr>
                <w:noProof/>
                <w:webHidden/>
              </w:rPr>
              <w:t>228</w:t>
            </w:r>
            <w:r>
              <w:rPr>
                <w:noProof/>
                <w:webHidden/>
              </w:rPr>
              <w:fldChar w:fldCharType="end"/>
            </w:r>
          </w:hyperlink>
        </w:p>
        <w:p w14:paraId="62831EB9" w14:textId="60538559" w:rsidR="007C12AC" w:rsidRDefault="007C12AC">
          <w:pPr>
            <w:pStyle w:val="TOC2"/>
            <w:tabs>
              <w:tab w:val="right" w:leader="dot" w:pos="9350"/>
            </w:tabs>
            <w:rPr>
              <w:noProof/>
            </w:rPr>
          </w:pPr>
          <w:hyperlink w:anchor="_Toc240098737" w:history="1">
            <w:r w:rsidRPr="002B2AF0">
              <w:rPr>
                <w:rStyle w:val="Hyperlink"/>
                <w:noProof/>
              </w:rPr>
              <w:t>8. Quellen</w:t>
            </w:r>
            <w:r>
              <w:rPr>
                <w:noProof/>
                <w:webHidden/>
              </w:rPr>
              <w:tab/>
            </w:r>
            <w:r>
              <w:rPr>
                <w:noProof/>
                <w:webHidden/>
              </w:rPr>
              <w:fldChar w:fldCharType="begin"/>
            </w:r>
            <w:r>
              <w:rPr>
                <w:noProof/>
                <w:webHidden/>
              </w:rPr>
              <w:instrText xml:space="preserve"> PAGEREF _Toc240098737 \h </w:instrText>
            </w:r>
            <w:r>
              <w:rPr>
                <w:noProof/>
                <w:webHidden/>
              </w:rPr>
            </w:r>
            <w:r>
              <w:rPr>
                <w:noProof/>
                <w:webHidden/>
              </w:rPr>
              <w:fldChar w:fldCharType="separate"/>
            </w:r>
            <w:r>
              <w:rPr>
                <w:noProof/>
                <w:webHidden/>
              </w:rPr>
              <w:t>231</w:t>
            </w:r>
            <w:r>
              <w:rPr>
                <w:noProof/>
                <w:webHidden/>
              </w:rPr>
              <w:fldChar w:fldCharType="end"/>
            </w:r>
          </w:hyperlink>
        </w:p>
        <w:p w14:paraId="5B3E8329" w14:textId="77777777" w:rsidR="002161E6" w:rsidRDefault="00000000">
          <w:r>
            <w:fldChar w:fldCharType="end"/>
          </w:r>
        </w:p>
      </w:sdtContent>
    </w:sdt>
    <w:p w14:paraId="083AA193" w14:textId="77777777" w:rsidR="002161E6" w:rsidRDefault="00000000">
      <w:pPr>
        <w:pStyle w:val="FirstParagraph"/>
      </w:pPr>
      <w:r>
        <w:t>This review is bilingual: Part I is in English, Part II is a one-to-one German rendering of the same content. It states the law as at 11 September 2026. It is not legal advice and has not been reviewed by a lawyer.</w:t>
      </w:r>
    </w:p>
    <w:p w14:paraId="4C554A89" w14:textId="77777777" w:rsidR="002161E6" w:rsidRPr="007C12AC" w:rsidRDefault="00000000">
      <w:pPr>
        <w:pStyle w:val="BodyText"/>
        <w:rPr>
          <w:lang w:val="de-DE"/>
        </w:rPr>
      </w:pPr>
      <w:r>
        <w:lastRenderedPageBreak/>
        <w:t xml:space="preserve">Bilingual document. Part I is in English; Part II is a one-to-one German rendering of the same content. / Zweisprachiges Dokument. </w:t>
      </w:r>
      <w:r w:rsidRPr="007C12AC">
        <w:rPr>
          <w:lang w:val="de-DE"/>
        </w:rPr>
        <w:t>Teil I ist englisch; Teil II ist eine 1:1-Entsprechung desselben Inhalts auf Deutsch.</w:t>
      </w:r>
    </w:p>
    <w:p w14:paraId="7F194434" w14:textId="77777777" w:rsidR="002161E6" w:rsidRDefault="00000000">
      <w:pPr>
        <w:pStyle w:val="Heading1"/>
      </w:pPr>
      <w:bookmarkStart w:id="0" w:name="part-i-english"/>
      <w:bookmarkStart w:id="1" w:name="_Toc240098718"/>
      <w:r>
        <w:t>PART I — ENGLISH</w:t>
      </w:r>
      <w:bookmarkEnd w:id="1"/>
    </w:p>
    <w:p w14:paraId="075A8850" w14:textId="77777777" w:rsidR="002161E6" w:rsidRDefault="00000000">
      <w:pPr>
        <w:pStyle w:val="Heading2"/>
      </w:pPr>
      <w:bookmarkStart w:id="2" w:name="how-to-read-this-document"/>
      <w:bookmarkStart w:id="3" w:name="_Toc240098719"/>
      <w:r>
        <w:t>0. How to read this document</w:t>
      </w:r>
      <w:bookmarkEnd w:id="3"/>
    </w:p>
    <w:p w14:paraId="372C1DA2" w14:textId="77777777" w:rsidR="002161E6" w:rsidRDefault="00000000">
      <w:pPr>
        <w:pStyle w:val="FirstParagraph"/>
      </w:pPr>
      <w:r>
        <w:rPr>
          <w:b/>
          <w:bCs/>
        </w:rPr>
        <w:t>Purpose.</w:t>
      </w:r>
      <w:r>
        <w:t xml:space="preserve"> This review establishes what the law requires of AI-supported exam grading in three jurisdictions — Germany, the United States and the United Kingdom — and answers the six questions set out under </w:t>
      </w:r>
      <w:r>
        <w:rPr>
          <w:i/>
          <w:iCs/>
        </w:rPr>
        <w:t>The six questions</w:t>
      </w:r>
      <w:r>
        <w:t xml:space="preserve"> below: what the GDPR requires; what the EU AI Act implies; what rules exist below the EU level in Germany; why AI processing is legally different from ordinary data processing; whether a teacher may use such a service or the school must authorise it; and whether a Land or the Bund could authorise all schools at once.</w:t>
      </w:r>
    </w:p>
    <w:p w14:paraId="3279AF03" w14:textId="77777777" w:rsidR="002161E6" w:rsidRDefault="00000000">
      <w:pPr>
        <w:pStyle w:val="BodyText"/>
      </w:pPr>
      <w:r>
        <w:rPr>
          <w:b/>
          <w:bCs/>
        </w:rPr>
        <w:t>Scope of the system assumed throughout.</w:t>
      </w:r>
      <w:r>
        <w:t xml:space="preserve"> Scanned handwritten (or typed) school and university exam scripts are ingested; OCR/handwriting recognition transcribes them; a language model applies a rubric and produces a proposed score plus feedback; a teacher or examiner reviews and decides the final mark. Where a conclusion turns on a different configuration — a student-facing feature, proctoring, model training on customer data — this is stated.</w:t>
      </w:r>
    </w:p>
    <w:p w14:paraId="013BD3CB" w14:textId="77777777" w:rsidR="002161E6" w:rsidRDefault="00000000">
      <w:pPr>
        <w:pStyle w:val="BodyText"/>
      </w:pPr>
      <w:r>
        <w:rPr>
          <w:b/>
          <w:bCs/>
        </w:rPr>
        <w:t>Status of the law.</w:t>
      </w:r>
      <w:r>
        <w:t xml:space="preserve"> Everything is stated as at </w:t>
      </w:r>
      <w:r>
        <w:rPr>
          <w:b/>
          <w:bCs/>
        </w:rPr>
        <w:t>11 September 2026</w:t>
      </w:r>
      <w:r>
        <w:t>. Three areas moved materially in the last twelve months and any paper written before mid-2026 is wrong on them: the EU AI Act timetable (Regulation (EU) 2026/1744), the UK automated-decision-making regime (Data (Use and Access) Act 2025, in force 5 February 2026), and Colorado’s AI Act (repealed and replaced in May 2026).</w:t>
      </w:r>
    </w:p>
    <w:p w14:paraId="6F38D415" w14:textId="77777777" w:rsidR="002161E6" w:rsidRDefault="00000000">
      <w:pPr>
        <w:pStyle w:val="BodyText"/>
      </w:pPr>
      <w:r>
        <w:rPr>
          <w:b/>
          <w:bCs/>
        </w:rPr>
        <w:t>Structure.</w:t>
      </w:r>
      <w:r>
        <w:t xml:space="preserve"> The document is organised country → norm → trigger → requirements. The top level is the jurisdiction: Germany (§2), the United States (§3), the United Kingdom (§4). Within each jurisdiction the material is divided by norm — the individual instrument that creates obligations, such as the GDPR, the EU AI Act, a Land school-data ordinance, FERPA. Within each norm the material is set out by the legal trigger — the Tatbestand or Voraussetzung inside that norm which causes obligations to attach, such as the processing of personal data, the taking of a decision based solely on automated processing, the intended use of a system to evaluate learning outcomes, or the receipt of education records by an outside party. Each trigger is named with the provision that defines it, is stated to be met or not met in the system configuration assumed above, and is followed by the requirements that flow from it. Requirements are never merged across norms. A requirement that is reached by more than one norm therefore appears once under each norm, stated in that norm’s own terms and with that norm’s own citation, rather than being collapsed into a single composite statement. The repetition is deliberate: it is what makes each norm readable on its own, so that a reader concerned with one instrument can work through that instrument alone without having to disassemble a merged list.</w:t>
      </w:r>
    </w:p>
    <w:p w14:paraId="722D1274" w14:textId="77777777" w:rsidR="002161E6" w:rsidRDefault="00000000">
      <w:pPr>
        <w:pStyle w:val="BodyText"/>
      </w:pPr>
      <w:r>
        <w:rPr>
          <w:b/>
          <w:bCs/>
        </w:rPr>
        <w:lastRenderedPageBreak/>
        <w:t>The six questions.</w:t>
      </w:r>
      <w:r>
        <w:t xml:space="preserve"> The review was commissioned to answer six questions. They are answered as follows under the structure just described. (1) What does the GDPR require — §2.1. (2) What does the EU AI Act imply — §2.2. </w:t>
      </w:r>
      <w:r w:rsidRPr="007C12AC">
        <w:rPr>
          <w:lang w:val="de-DE"/>
        </w:rPr>
        <w:t xml:space="preserve">(3) What other rules exist below the EU level in Germany (Länder, Hochschulen, Schulen, Kultusministerkonferenzen, Landesdatenschutzbeauftragte) — §§2.3–2.6. </w:t>
      </w:r>
      <w:r>
        <w:t>(4) Why and where does it matter that AI is processing the data rather than ordinary data processing — §5. (5) Can a teacher use such a service, or must the school authorise it — §§2.7, 3.16 and 4.10. (6) Would a Land or the Bund authorise all schools, and with that the teachers, directly — the same three sections.</w:t>
      </w:r>
    </w:p>
    <w:p w14:paraId="4629D604" w14:textId="77777777" w:rsidR="002161E6" w:rsidRDefault="00000000">
      <w:pPr>
        <w:pStyle w:val="BodyText"/>
      </w:pPr>
      <w:r>
        <w:rPr>
          <w:b/>
          <w:bCs/>
        </w:rPr>
        <w:t>Cross-references.</w:t>
      </w:r>
      <w:r>
        <w:t xml:space="preserve"> All cross-references are to the section numbers of this document. Part II carries the same numbering as Part I, so a section number cited in the English text identifies the same material in the German text. A cross-reference between norms is a pointer only: the substance of a requirement is always stated under the norm that creates it.</w:t>
      </w:r>
    </w:p>
    <w:p w14:paraId="4E042441" w14:textId="77777777" w:rsidR="002161E6" w:rsidRDefault="00000000">
      <w:pPr>
        <w:pStyle w:val="BodyText"/>
      </w:pPr>
      <w:r>
        <w:rPr>
          <w:b/>
          <w:bCs/>
        </w:rPr>
        <w:t>Verification convention.</w:t>
      </w:r>
      <w:r>
        <w:t xml:space="preserve"> Every substantive claim is traceable to a primary source listed in §8. Where a source could not be verified for this review, the text says so in the sentence itself rather than in a footnote. §7 lists every open item. This convention is deliberate: a compliance analysis that does not distinguish what it checked from what it assumed cannot be relied on, because a reader has no way to tell which of its conclusions rest on verified law.</w:t>
      </w:r>
    </w:p>
    <w:p w14:paraId="0FEFB26D" w14:textId="77777777" w:rsidR="002161E6" w:rsidRDefault="00000000">
      <w:pPr>
        <w:pStyle w:val="BodyText"/>
      </w:pPr>
      <w:r>
        <w:rPr>
          <w:b/>
          <w:bCs/>
        </w:rPr>
        <w:t>Not legal advice.</w:t>
      </w:r>
      <w:r>
        <w:t xml:space="preserve"> No lawyer has reviewed this. It is a structured reading of primary sources, not a legal opinion. The items listed as highest priority in §7 should go to counsel before anything in this review is relied on.</w:t>
      </w:r>
    </w:p>
    <w:p w14:paraId="799CA6C8" w14:textId="77777777" w:rsidR="002161E6" w:rsidRDefault="00000000">
      <w:pPr>
        <w:pStyle w:val="Heading2"/>
      </w:pPr>
      <w:bookmarkStart w:id="4" w:name="summary-of-findings"/>
      <w:bookmarkStart w:id="5" w:name="_Toc240098720"/>
      <w:bookmarkEnd w:id="2"/>
      <w:r>
        <w:t>1. Summary of findings</w:t>
      </w:r>
      <w:bookmarkEnd w:id="5"/>
    </w:p>
    <w:p w14:paraId="09B746CA" w14:textId="77777777" w:rsidR="002161E6" w:rsidRDefault="00000000">
      <w:pPr>
        <w:pStyle w:val="FirstParagraph"/>
      </w:pPr>
      <w:r>
        <w:rPr>
          <w:b/>
          <w:bCs/>
        </w:rPr>
        <w:t>1. Exam scripts are personal data, and this is settled, not arguable.</w:t>
      </w:r>
      <w:r>
        <w:t xml:space="preserve"> CJEU C-434/16 </w:t>
      </w:r>
      <w:r>
        <w:rPr>
          <w:i/>
          <w:iCs/>
        </w:rPr>
        <w:t>Nowak</w:t>
      </w:r>
      <w:r>
        <w:t xml:space="preserve"> holds that a candidate’s written answers </w:t>
      </w:r>
      <w:r>
        <w:rPr>
          <w:b/>
          <w:bCs/>
        </w:rPr>
        <w:t>and</w:t>
      </w:r>
      <w:r>
        <w:t xml:space="preserve"> the examiner’s comments on them are the candidate’s personal data. Anything the system generates and attaches to a script — sub-scores, confidence values, feedback text, flags — is likewise that student’s personal data and is disclosable.</w:t>
      </w:r>
    </w:p>
    <w:p w14:paraId="572357DF" w14:textId="77777777" w:rsidR="002161E6" w:rsidRDefault="00000000">
      <w:pPr>
        <w:pStyle w:val="BodyText"/>
      </w:pPr>
      <w:r>
        <w:rPr>
          <w:b/>
          <w:bCs/>
        </w:rPr>
        <w:t>2. Pseudonymisation does not reduce the applicable obligations.</w:t>
      </w:r>
      <w:r>
        <w:t xml:space="preserve"> Pseudonymised data is personal data (GDPR Recital 26; EDPB Guidelines 01/2025). Removing the name does almost nothing in this setting, because handwriting within a class of 25–30 is near-unique and the examiner who receives the output knows every hand in the room — identification is not merely likely, it is the purpose. NRW’s AI/data-protection FAQ makes two further points that close the obvious workarounds: replacing names with pupil numbers does not necessarily remove personal-data status, and </w:t>
      </w:r>
      <w:r>
        <w:rPr>
          <w:b/>
          <w:bCs/>
        </w:rPr>
        <w:t>anonymisation is itself a processing operation that needs its own lawful basis — transmitting identified data to an AI service in order to have it anonymised does not cure the initial disclosure.</w:t>
      </w:r>
      <w:r>
        <w:t xml:space="preserve"> Pseudonymisation remains a genuine Art. 25 data-protection-by-design and Art. 32 security measure, and it carries weight in balancing tests. It removes no obligation.</w:t>
      </w:r>
    </w:p>
    <w:p w14:paraId="01EEF177" w14:textId="77777777" w:rsidR="002161E6" w:rsidRDefault="00000000">
      <w:pPr>
        <w:pStyle w:val="BodyText"/>
      </w:pPr>
      <w:r>
        <w:rPr>
          <w:b/>
          <w:bCs/>
        </w:rPr>
        <w:lastRenderedPageBreak/>
        <w:t>3. AI-supported exam grading is a high-risk AI system under the EU AI Act, Annex III point 3(b) — “AI systems intended to be used to evaluate learning outcomes”. This is not arguable either.</w:t>
      </w:r>
    </w:p>
    <w:p w14:paraId="46B2017A" w14:textId="77777777" w:rsidR="002161E6" w:rsidRDefault="00000000">
      <w:pPr>
        <w:pStyle w:val="BodyText"/>
      </w:pPr>
      <w:r>
        <w:rPr>
          <w:b/>
          <w:bCs/>
        </w:rPr>
        <w:t>4. The Art. 6(3) derogation from the high-risk rules is, on the analysis at §2.2 (the derogation trigger), not available to a system of this kind.</w:t>
      </w:r>
      <w:r>
        <w:t xml:space="preserve"> Art. 6(3) AI Act closes on three independent grounds: the final sub-paragraph makes any system performing </w:t>
      </w:r>
      <w:r>
        <w:rPr>
          <w:i/>
          <w:iCs/>
        </w:rPr>
        <w:t>profiling</w:t>
      </w:r>
      <w:r>
        <w:t xml:space="preserve"> of natural persons always high-risk, and scoring a student’s attainment is profiling on the GDPR Art. 4(4) definition the AI Act adopts; the chapeau requires that the system not materially influence the outcome of decision-making, which is the opposite of what a grading-assistance system is designed to do; and the Commission’s draft classification guidelines of 19 May 2026 exclude systems that “rank, score, or label” and treat summative assessment as high-risk. Even where the derogation succeeds, Art. 6(4) and Art. 49(2) require a documented assessment and </w:t>
      </w:r>
      <w:r>
        <w:rPr>
          <w:b/>
          <w:bCs/>
        </w:rPr>
        <w:t>public</w:t>
      </w:r>
      <w:r>
        <w:t xml:space="preserve"> registration of the not-high-risk claim in the EU database, which for an exam-grading system invites supervisory attention. One point of terminology: “System 4” / “Category 4”, which is found in circulation, is not AI Act vocabulary. The correct citation is </w:t>
      </w:r>
      <w:r>
        <w:rPr>
          <w:b/>
          <w:bCs/>
        </w:rPr>
        <w:t>Annex III, point 3(b)</w:t>
      </w:r>
      <w:r>
        <w:t>.</w:t>
      </w:r>
    </w:p>
    <w:p w14:paraId="35EF7559" w14:textId="77777777" w:rsidR="002161E6" w:rsidRDefault="00000000">
      <w:pPr>
        <w:pStyle w:val="BodyText"/>
      </w:pPr>
      <w:r>
        <w:rPr>
          <w:b/>
          <w:bCs/>
        </w:rPr>
        <w:t>5. The timetable moved.</w:t>
      </w:r>
      <w:r>
        <w:t xml:space="preserve"> Regulation (EU) 2026/1744 (Digital Omnibus on AI), in force 27 July 2026, deferred the Annex III high-risk obligations from 2 August 2026 to </w:t>
      </w:r>
      <w:r>
        <w:rPr>
          <w:b/>
          <w:bCs/>
        </w:rPr>
        <w:t>2 December 2027</w:t>
      </w:r>
      <w:r>
        <w:t xml:space="preserve">. Arts. 8–15 and 16–27 therefore bite from that date, on the provider and on schools as deployers. A real gap remains unresolved: the deferral covers only Chapter III Sections 1–3. Section 5 (Arts. 40–49: conformity assessment, declaration of conformity, CE marking, registration) was </w:t>
      </w:r>
      <w:r>
        <w:rPr>
          <w:b/>
          <w:bCs/>
        </w:rPr>
        <w:t>not</w:t>
      </w:r>
      <w:r>
        <w:t xml:space="preserve"> deferred and has applied since 2 August 2026, while Art. 6 — the provision that classifies a system as high-risk — has not. No authority has resolved this. Registration therefore cannot be assumed to be unnecessary.</w:t>
      </w:r>
    </w:p>
    <w:p w14:paraId="3E75A183" w14:textId="77777777" w:rsidR="002161E6" w:rsidRDefault="00000000">
      <w:pPr>
        <w:pStyle w:val="BodyText"/>
      </w:pPr>
      <w:r>
        <w:rPr>
          <w:b/>
          <w:bCs/>
        </w:rPr>
        <w:t>6. The conformity route does not involve a notified body.</w:t>
      </w:r>
      <w:r>
        <w:t xml:space="preserve"> For Annex III points 2–8, including education, Art. 43 prescribes the </w:t>
      </w:r>
      <w:r>
        <w:rPr>
          <w:b/>
          <w:bCs/>
        </w:rPr>
        <w:t>Annex VI internal-control</w:t>
      </w:r>
      <w:r>
        <w:t xml:space="preserve"> procedure: self-assessment, EU declaration of conformity, CE marking, EU database registration. </w:t>
      </w:r>
      <w:r>
        <w:rPr>
          <w:b/>
          <w:bCs/>
        </w:rPr>
        <w:t>No notified body is involved.</w:t>
      </w:r>
    </w:p>
    <w:p w14:paraId="41C1F1AF" w14:textId="77777777" w:rsidR="002161E6" w:rsidRDefault="00000000">
      <w:pPr>
        <w:pStyle w:val="BodyText"/>
      </w:pPr>
      <w:r>
        <w:rPr>
          <w:b/>
          <w:bCs/>
        </w:rPr>
        <w:t>7. Germany has addressed the central question at national level.</w:t>
      </w:r>
      <w:r>
        <w:t xml:space="preserve"> </w:t>
      </w:r>
      <w:r w:rsidRPr="007C12AC">
        <w:rPr>
          <w:lang w:val="de-DE"/>
        </w:rPr>
        <w:t xml:space="preserve">The Bildungsministerkonferenz resolution of 10 October 2024 states: </w:t>
      </w:r>
      <w:r w:rsidRPr="007C12AC">
        <w:rPr>
          <w:i/>
          <w:iCs/>
          <w:lang w:val="de-DE"/>
        </w:rPr>
        <w:t>“Leistungsbewertung ist und bleibt eine pädagogische und hoheitliche Aufgabe, die als Verwaltungsakt im schulischen Kontext ausschließlich von Lehrkräften erfüllt werden kann”</w:t>
      </w:r>
      <w:r w:rsidRPr="007C12AC">
        <w:rPr>
          <w:lang w:val="de-DE"/>
        </w:rPr>
        <w:t xml:space="preserve"> — and in the same passage expressly endorses AI as </w:t>
      </w:r>
      <w:r w:rsidRPr="007C12AC">
        <w:rPr>
          <w:i/>
          <w:iCs/>
          <w:lang w:val="de-DE"/>
        </w:rPr>
        <w:t>Vorkorrektur</w:t>
      </w:r>
      <w:r w:rsidRPr="007C12AC">
        <w:rPr>
          <w:lang w:val="de-DE"/>
        </w:rPr>
        <w:t xml:space="preserve"> and </w:t>
      </w:r>
      <w:r w:rsidRPr="007C12AC">
        <w:rPr>
          <w:i/>
          <w:iCs/>
          <w:lang w:val="de-DE"/>
        </w:rPr>
        <w:t>Korrekturassistenz</w:t>
      </w:r>
      <w:r w:rsidRPr="007C12AC">
        <w:rPr>
          <w:lang w:val="de-DE"/>
        </w:rPr>
        <w:t xml:space="preserve">, calls for Länder rules governing its use as an </w:t>
      </w:r>
      <w:r w:rsidRPr="007C12AC">
        <w:rPr>
          <w:i/>
          <w:iCs/>
          <w:lang w:val="de-DE"/>
        </w:rPr>
        <w:t>Entscheidungsunterstützungssystem</w:t>
      </w:r>
      <w:r w:rsidRPr="007C12AC">
        <w:rPr>
          <w:lang w:val="de-DE"/>
        </w:rPr>
        <w:t xml:space="preserve">, and names the conditions: data protection, security, transparency, explainability, bias. </w:t>
      </w:r>
      <w:r>
        <w:t xml:space="preserve">The resolution is simultaneously the ceiling and the authorisation for assistive use. </w:t>
      </w:r>
      <w:r>
        <w:rPr>
          <w:b/>
          <w:bCs/>
        </w:rPr>
        <w:t>One caution on how the passage is quoted:</w:t>
      </w:r>
      <w:r>
        <w:t xml:space="preserve"> the KMK’s </w:t>
      </w:r>
      <w:r>
        <w:rPr>
          <w:i/>
          <w:iCs/>
        </w:rPr>
        <w:t>Verwaltungsakt</w:t>
      </w:r>
      <w:r>
        <w:t xml:space="preserve"> characterisation should not be read as making every individual classroom mark a separately appealable administrative act. The Kloppenburg opinion distinguishes individual marks from administrative acts while holding that significant effects are possible in either case, which is the accurate formulation.</w:t>
      </w:r>
    </w:p>
    <w:p w14:paraId="4861B146" w14:textId="77777777" w:rsidR="002161E6" w:rsidRDefault="00000000">
      <w:pPr>
        <w:pStyle w:val="BodyText"/>
      </w:pPr>
      <w:r>
        <w:rPr>
          <w:b/>
          <w:bCs/>
        </w:rPr>
        <w:t>8. The German constraint concerns the transmission of pupil personal data rather than assistive correction as such.</w:t>
      </w:r>
      <w:r>
        <w:t xml:space="preserve"> NRW’s ministry </w:t>
      </w:r>
      <w:r>
        <w:rPr>
          <w:b/>
          <w:bCs/>
        </w:rPr>
        <w:t xml:space="preserve">expressly permits supportive </w:t>
      </w:r>
      <w:r>
        <w:rPr>
          <w:b/>
          <w:bCs/>
        </w:rPr>
        <w:lastRenderedPageBreak/>
        <w:t>correction use</w:t>
      </w:r>
      <w:r>
        <w:t xml:space="preserve">, requires the teacher to form their own assessment, describes automated assessment as high-risk and subject to strict conditions — and states that </w:t>
      </w:r>
      <w:r>
        <w:rPr>
          <w:b/>
          <w:bCs/>
        </w:rPr>
        <w:t>pupil personal data must not be transmitted</w:t>
      </w:r>
      <w:r>
        <w:t xml:space="preserve">. </w:t>
      </w:r>
      <w:r w:rsidRPr="007C12AC">
        <w:rPr>
          <w:lang w:val="de-DE"/>
        </w:rPr>
        <w:t>Hessen’s 2023 Handreichung is to the same effect on data (</w:t>
      </w:r>
      <w:r w:rsidRPr="007C12AC">
        <w:rPr>
          <w:i/>
          <w:iCs/>
          <w:lang w:val="de-DE"/>
        </w:rPr>
        <w:t>“keine Eingabe personenbezogener Daten von Schülerinnen und Schülern”</w:t>
      </w:r>
      <w:r w:rsidRPr="007C12AC">
        <w:rPr>
          <w:lang w:val="de-DE"/>
        </w:rPr>
        <w:t xml:space="preserve">), as is NRW’s 2023 Handlungsleitfaden; Baden-Württemberg states that </w:t>
      </w:r>
      <w:r w:rsidRPr="007C12AC">
        <w:rPr>
          <w:i/>
          <w:iCs/>
          <w:lang w:val="de-DE"/>
        </w:rPr>
        <w:t>“KI-Anwendungen keine Noten vergeben”</w:t>
      </w:r>
      <w:r w:rsidRPr="007C12AC">
        <w:rPr>
          <w:lang w:val="de-DE"/>
        </w:rPr>
        <w:t xml:space="preserve"> dürfen. </w:t>
      </w:r>
      <w:r>
        <w:t xml:space="preserve">The assistive workflow is therefore sanctioned and the </w:t>
      </w:r>
      <w:r>
        <w:rPr>
          <w:b/>
          <w:bCs/>
        </w:rPr>
        <w:t>data transfer is the constraint</w:t>
      </w:r>
      <w:r>
        <w:t>, which locates the legal question at where the input is processed rather than at whether such a system may exist at all.</w:t>
      </w:r>
    </w:p>
    <w:p w14:paraId="66DA9714" w14:textId="77777777" w:rsidR="002161E6" w:rsidRDefault="00000000">
      <w:pPr>
        <w:pStyle w:val="BodyText"/>
      </w:pPr>
      <w:r>
        <w:rPr>
          <w:b/>
          <w:bCs/>
        </w:rPr>
        <w:t>8a. In North Rhine-Westphalia the question is currently before the Landtag.</w:t>
      </w:r>
      <w:r>
        <w:t xml:space="preserve"> An FDP motion, </w:t>
      </w:r>
      <w:r>
        <w:rPr>
          <w:i/>
          <w:iCs/>
        </w:rPr>
        <w:t>Drucksache 18/18104</w:t>
      </w:r>
      <w:r>
        <w:t xml:space="preserve">, proposes making AI-assisted correction standard, with human final responsibility, transparent criteria, sample checks and additional human review on request. Nine expert submissions were filed to the hearing, including a 13-page legal opinion from Alicia Kloppenburg (Ruhr-Universität Bochum, 6 June 2026), positions from Philologenverband NRW, lehrer nrw, vlbs, VBE and GEW, and a submission from a supplier already active in this market. </w:t>
      </w:r>
      <w:r>
        <w:rPr>
          <w:b/>
          <w:bCs/>
        </w:rPr>
        <w:t>A motion changes no law and approves no supplier</w:t>
      </w:r>
      <w:r>
        <w:t xml:space="preserve"> — but it is the most concrete current route to the Land-level rules the KMK called for, and the submissions amount to a published statement of what the sector will demand. §2.5 sets out what each contributes.</w:t>
      </w:r>
    </w:p>
    <w:p w14:paraId="6AE2D37F" w14:textId="77777777" w:rsidR="002161E6" w:rsidRDefault="00000000">
      <w:pPr>
        <w:pStyle w:val="BodyText"/>
      </w:pPr>
      <w:r>
        <w:rPr>
          <w:b/>
          <w:bCs/>
        </w:rPr>
        <w:t>9. A teacher cannot lawfully sign up alone, in any of the three countries.</w:t>
      </w:r>
      <w:r>
        <w:t xml:space="preserve"> The controller is the school, trust, Land body or district — never the individual teacher. A teacher cannot conclude an Art. 28 processing agreement, cannot amend a district’s FERPA annual notification, and in Germany faces personal exposure under the Dienstgeheimnis and, at the margin, § 203(2) StGB.</w:t>
      </w:r>
    </w:p>
    <w:p w14:paraId="1AD8AB4C" w14:textId="77777777" w:rsidR="002161E6" w:rsidRDefault="00000000">
      <w:pPr>
        <w:pStyle w:val="BodyText"/>
      </w:pPr>
      <w:r>
        <w:rPr>
          <w:b/>
          <w:bCs/>
        </w:rPr>
        <w:t>10. No jurisdiction offers a single switch that authorises all schools.</w:t>
      </w:r>
      <w:r>
        <w:t xml:space="preserve"> Germany: the Bund has no competence over schools at all (Kulturhoheit der Länder); a Land has five mechanisms of very different speed, of which an administrative instruction is fastest and a Verordnung amendment slowest (in NRW, § 122(4) SchulG requires the consent of the Landtag education committee). England: no national mechanism exists; the unit of scale is the multi-academy trust. Wales (Hwb) and Northern Ireland (EA/EdIS) do have genuine single-decision national gates. The US: the federal government cannot; the mechanism that delivers “sign once, reach many” is the SDPC National Data Privacy Agreement with its Exhibit E general offer.</w:t>
      </w:r>
    </w:p>
    <w:p w14:paraId="05303557" w14:textId="77777777" w:rsidR="002161E6" w:rsidRDefault="00000000">
      <w:pPr>
        <w:pStyle w:val="BodyText"/>
      </w:pPr>
      <w:r>
        <w:rPr>
          <w:b/>
          <w:bCs/>
        </w:rPr>
        <w:t>11. The design of the review interface determines the compliance position.</w:t>
      </w:r>
      <w:r>
        <w:t xml:space="preserve"> Where the proposed mark appears on screen, and how many actions acceptance takes, determines simultaneously (a) whether the deployer is inside or outside Art. 22 GDPR / Art. 22C UK GDPR, (b) whether the provider satisfies AI Act Art. 14(4)(b) on automation bias, (c) whether the California ADMT safe harbour applies, and (d) whether Oklahoma SB 1734 is complied with. The consequence is a requirement, not a preference: the system must not offer an auto-accept, bulk-accept or timeout-accept path in any market, and Art. 14(4)(b) requires the system to be designed so that the reviewing person remains aware of the tendency to over-rely on its output — an interface that presents the proposed mark first and allows acceptance in a single click does not meet this.</w:t>
      </w:r>
    </w:p>
    <w:p w14:paraId="257AFCF6" w14:textId="77777777" w:rsidR="002161E6" w:rsidRDefault="00000000">
      <w:pPr>
        <w:pStyle w:val="BodyText"/>
      </w:pPr>
      <w:r>
        <w:rPr>
          <w:b/>
          <w:bCs/>
        </w:rPr>
        <w:lastRenderedPageBreak/>
        <w:t>12. The closer examiner behaviour tracks the proposed mark, the weaker the argument that the decision is not “solely” automated.</w:t>
      </w:r>
      <w:r>
        <w:t xml:space="preserve"> CJEU C-634/21 </w:t>
      </w:r>
      <w:r>
        <w:rPr>
          <w:i/>
          <w:iCs/>
        </w:rPr>
        <w:t>SCHUFA</w:t>
      </w:r>
      <w:r>
        <w:t xml:space="preserve"> holds that where a decision-maker “draws strongly on” an automated score, the score is itself the decision for Art. 22 purposes. </w:t>
      </w:r>
      <w:r w:rsidRPr="007C12AC">
        <w:rPr>
          <w:lang w:val="de-DE"/>
        </w:rPr>
        <w:t xml:space="preserve">The German DSK puts it operationally: </w:t>
      </w:r>
      <w:r w:rsidRPr="007C12AC">
        <w:rPr>
          <w:i/>
          <w:iCs/>
          <w:lang w:val="de-DE"/>
        </w:rPr>
        <w:t>“Eine lediglich formelle Beteiligung eines Menschen im Entscheidungsprozess ist nicht ausreichend.”</w:t>
      </w:r>
      <w:r w:rsidRPr="007C12AC">
        <w:rPr>
          <w:lang w:val="de-DE"/>
        </w:rPr>
        <w:t xml:space="preserve"> </w:t>
      </w:r>
      <w:r>
        <w:t>Where examiners accept 95% of proposals in four seconds, the human-decision analysis does not hold. The question is settled by evidence: measured and logged override and divergence rates are the artefact by which a deployer or provider can demonstrate that the human involvement is more than formal, and they must be capable of being produced from the outset.</w:t>
      </w:r>
    </w:p>
    <w:p w14:paraId="7A471F3D" w14:textId="77777777" w:rsidR="002161E6" w:rsidRDefault="00000000">
      <w:pPr>
        <w:pStyle w:val="Heading2"/>
      </w:pPr>
      <w:bookmarkStart w:id="6" w:name="germany"/>
      <w:bookmarkStart w:id="7" w:name="_Toc240098721"/>
      <w:bookmarkEnd w:id="4"/>
      <w:r>
        <w:t>2. Germany</w:t>
      </w:r>
      <w:bookmarkEnd w:id="7"/>
    </w:p>
    <w:p w14:paraId="15865801" w14:textId="77777777" w:rsidR="002161E6" w:rsidRDefault="00000000">
      <w:pPr>
        <w:pStyle w:val="FirstParagraph"/>
      </w:pPr>
      <w:r>
        <w:t xml:space="preserve">Germany is governed by four superimposed layers of law, and they are not interchangeable. The General Data Protection Regulation and the EU AI Act apply directly as Union law (§2.1, §2.2). Federal German law adds a small number of provisions that bind either the provider or the deploying body (§2.3). German examination law — </w:t>
      </w:r>
      <w:r>
        <w:rPr>
          <w:i/>
          <w:iCs/>
        </w:rPr>
        <w:t>Prüfungsrecht</w:t>
      </w:r>
      <w:r>
        <w:t>, largely judge-made and constitutional in origin — governs the grading act itself and is the hardest constraint in the German market; it is not primarily a data-protection layer (§2.4). Below that sit the school law and school-data ordinances of the sixteen Länder (§2.5), and on top of those a layer of non-binding coordination and ministry guidance that in practice determines what a school will and will not do (§2.6). Section 2.7 answers who must authorise use and who can authorise at scale.</w:t>
      </w:r>
    </w:p>
    <w:p w14:paraId="5DEAE71E" w14:textId="77777777" w:rsidR="002161E6" w:rsidRDefault="00000000">
      <w:pPr>
        <w:pStyle w:val="BodyText"/>
      </w:pPr>
      <w:r>
        <w:t xml:space="preserve">Within each norm the material is organised by </w:t>
      </w:r>
      <w:r>
        <w:rPr>
          <w:b/>
          <w:bCs/>
        </w:rPr>
        <w:t>trigger</w:t>
      </w:r>
      <w:r>
        <w:t xml:space="preserve"> — the </w:t>
      </w:r>
      <w:r>
        <w:rPr>
          <w:i/>
          <w:iCs/>
        </w:rPr>
        <w:t>Tatbestand</w:t>
      </w:r>
      <w:r>
        <w:t xml:space="preserve"> or </w:t>
      </w:r>
      <w:r>
        <w:rPr>
          <w:i/>
          <w:iCs/>
        </w:rPr>
        <w:t>Voraussetzung</w:t>
      </w:r>
      <w:r>
        <w:t xml:space="preserve"> inside that norm that causes obligations to attach. Where a trigger is not met in the assumed system configuration, it is stated as not met, together with the configuration change that would flip it. Requirements are stated under the norm that creates them and in that norm’s own vocabulary; a requirement reached by more than one norm appears under each, restated in the terms of each.</w:t>
      </w:r>
    </w:p>
    <w:p w14:paraId="17B1520D" w14:textId="77777777" w:rsidR="002161E6" w:rsidRDefault="00000000">
      <w:pPr>
        <w:pStyle w:val="Heading3"/>
      </w:pPr>
      <w:bookmarkStart w:id="8" w:name="Xdc415dbc92d457b479a8a3e048c126acd736fd0"/>
      <w:r>
        <w:t>2.1 General Data Protection Regulation (Regulation (EU) 2016/679)</w:t>
      </w:r>
    </w:p>
    <w:p w14:paraId="08A582A2" w14:textId="77777777" w:rsidR="002161E6" w:rsidRDefault="00000000">
      <w:pPr>
        <w:pStyle w:val="FirstParagraph"/>
      </w:pPr>
      <w:r>
        <w:t>The GDPR applies in Germany directly. Schools are Land bodies, so the Member State law that fills the Regulation’s opening clauses is the Landesdatenschutzgesetz together with the Schulgesetz data clause and its ordinance, not the BDSG (§2.3.3, §2.5).</w:t>
      </w:r>
    </w:p>
    <w:p w14:paraId="50914662" w14:textId="77777777" w:rsidR="002161E6" w:rsidRDefault="00000000">
      <w:pPr>
        <w:pStyle w:val="Heading4"/>
      </w:pPr>
      <w:bookmarkStart w:id="9" w:name="X485a792446930517b9c95459c284a218978e961"/>
      <w:r>
        <w:t>2.1.1 Trigger: personal data are processed (Art. 2(1), Art. 4(1))</w:t>
      </w:r>
    </w:p>
    <w:p w14:paraId="70460D04" w14:textId="77777777" w:rsidR="002161E6" w:rsidRDefault="00000000">
      <w:pPr>
        <w:pStyle w:val="FirstParagraph"/>
      </w:pPr>
      <w:r>
        <w:rPr>
          <w:b/>
          <w:bCs/>
        </w:rPr>
        <w:t>Met, and not arguable.</w:t>
      </w:r>
      <w:r>
        <w:t xml:space="preserve"> Exam scripts, examiner comments, marks, machine-generated feedback and internal rubric sub-scores are all personal data of the candidate. CJEU </w:t>
      </w:r>
      <w:r>
        <w:rPr>
          <w:b/>
          <w:bCs/>
        </w:rPr>
        <w:t xml:space="preserve">C-434/16 </w:t>
      </w:r>
      <w:r>
        <w:rPr>
          <w:b/>
          <w:bCs/>
          <w:i/>
          <w:iCs/>
        </w:rPr>
        <w:t>Nowak</w:t>
      </w:r>
      <w:r>
        <w:t xml:space="preserve"> (20 December 2017), operative part: </w:t>
      </w:r>
      <w:r>
        <w:rPr>
          <w:i/>
          <w:iCs/>
        </w:rPr>
        <w:t>“the written answers submitted by a candidate at a professional examination and any comments made by an examiner with respect to those answers constitute personal data”</w:t>
      </w:r>
      <w:r>
        <w:t xml:space="preserve">. The Court’s reasoning is that the answers reflect the candidate’s knowledge and competence and are collected in order to evaluate professional abilities. The Court also drew two limits worth knowing: the right of access does not extend to the examination </w:t>
      </w:r>
      <w:r>
        <w:rPr>
          <w:i/>
          <w:iCs/>
        </w:rPr>
        <w:t>questions</w:t>
      </w:r>
      <w:r>
        <w:t>, and rectification does not let a candidate correct wrong answers after the fact.</w:t>
      </w:r>
    </w:p>
    <w:p w14:paraId="4A6E567A" w14:textId="77777777" w:rsidR="002161E6" w:rsidRDefault="00000000">
      <w:pPr>
        <w:pStyle w:val="BodyText"/>
      </w:pPr>
      <w:r>
        <w:lastRenderedPageBreak/>
        <w:t xml:space="preserve">Pseudonymisation does not switch the trigger off. Pseudonymised data is personal data (Recital 26; EDPB Guidelines 01/2025, </w:t>
      </w:r>
      <w:r>
        <w:rPr>
          <w:i/>
          <w:iCs/>
        </w:rPr>
        <w:t>whether finalised post-consultation could not be verified for this review</w:t>
      </w:r>
      <w:r>
        <w:t>). In this setting removing the name does almost nothing: handwriting within a class of 25–30 is near-unique, and the examiner who receives the output knows every hand in the room — identification is not merely likely, it is the purpose. Recital 26’s “singling out” language is directly engaged. Pseudonymisation remains a genuine Art. 25 data-protection-by-design and Art. 32 security measure (§2.1.13) and carries weight in balancing tests; it removes no obligation.</w:t>
      </w:r>
    </w:p>
    <w:p w14:paraId="05F86243" w14:textId="77777777" w:rsidR="002161E6" w:rsidRDefault="00000000">
      <w:pPr>
        <w:pStyle w:val="BodyText"/>
      </w:pPr>
      <w:r>
        <w:rPr>
          <w:b/>
          <w:bCs/>
        </w:rPr>
        <w:t>Requirements that follow:</w:t>
      </w:r>
    </w:p>
    <w:p w14:paraId="24DE52F2" w14:textId="77777777" w:rsidR="002161E6" w:rsidRDefault="00000000">
      <w:pPr>
        <w:pStyle w:val="Compact"/>
        <w:numPr>
          <w:ilvl w:val="0"/>
          <w:numId w:val="1"/>
        </w:numPr>
      </w:pPr>
      <w:r>
        <w:t>Script, rationale and scoring telemetry must be exportable. A system cannot be architected on the assumption that internal scoring telemetry is invisible to the data subject.</w:t>
      </w:r>
    </w:p>
    <w:p w14:paraId="0020E702" w14:textId="77777777" w:rsidR="002161E6" w:rsidRDefault="00000000">
      <w:pPr>
        <w:pStyle w:val="Compact"/>
        <w:numPr>
          <w:ilvl w:val="0"/>
          <w:numId w:val="1"/>
        </w:numPr>
      </w:pPr>
      <w:r>
        <w:t xml:space="preserve">Performance data are personal data but are </w:t>
      </w:r>
      <w:r>
        <w:rPr>
          <w:b/>
          <w:bCs/>
        </w:rPr>
        <w:t>not</w:t>
      </w:r>
      <w:r>
        <w:t xml:space="preserve"> automatically special-category data; what makes them so is their content (§2.1.5).</w:t>
      </w:r>
    </w:p>
    <w:p w14:paraId="094AEA15" w14:textId="77777777" w:rsidR="002161E6" w:rsidRDefault="00000000">
      <w:pPr>
        <w:pStyle w:val="FirstParagraph"/>
      </w:pPr>
      <w:r>
        <w:rPr>
          <w:b/>
          <w:bCs/>
        </w:rPr>
        <w:t>One workaround that does not work.</w:t>
      </w:r>
      <w:r>
        <w:t xml:space="preserve"> NRW’s AI/data-protection FAQ distinguishes anonymisation from pseudonymisation and makes two points that close the obvious engineering shortcuts: replacing names with pupil numbers does not necessarily remove personal-data status; and </w:t>
      </w:r>
      <w:r>
        <w:rPr>
          <w:b/>
          <w:bCs/>
        </w:rPr>
        <w:t>anonymisation is itself a processing operation requiring its own lawful basis, so sending identified data to an AI service in order to have it anonymised does not cure the initial disclosure.</w:t>
      </w:r>
      <w:r>
        <w:t xml:space="preserve"> Any “anonymise on ingestion” architecture must anonymise </w:t>
      </w:r>
      <w:r>
        <w:rPr>
          <w:i/>
          <w:iCs/>
        </w:rPr>
        <w:t>before</w:t>
      </w:r>
      <w:r>
        <w:t xml:space="preserve"> the data leaves the school’s control, not after it reaches the provider. </w:t>
      </w:r>
      <w:r>
        <w:rPr>
          <w:i/>
          <w:iCs/>
        </w:rPr>
        <w:t>(The ministry pages themselves refused retrieval during this work; their content is reported from a secondary extraction — see §7.)</w:t>
      </w:r>
    </w:p>
    <w:p w14:paraId="1A02DD82" w14:textId="77777777" w:rsidR="002161E6" w:rsidRDefault="00000000">
      <w:pPr>
        <w:pStyle w:val="Heading4"/>
      </w:pPr>
      <w:bookmarkStart w:id="10" w:name="Xfbf0df8785da17a0a9ac1fcd9a552b1d2c18665"/>
      <w:bookmarkEnd w:id="9"/>
      <w:r>
        <w:t>2.1.2 Trigger: the controller is a public body processing in the performance of a public task (Art. 6(1)(e), Art. 6(3))</w:t>
      </w:r>
    </w:p>
    <w:p w14:paraId="7AF876B7" w14:textId="77777777" w:rsidR="002161E6" w:rsidRDefault="00000000">
      <w:pPr>
        <w:pStyle w:val="FirstParagraph"/>
      </w:pPr>
      <w:r>
        <w:rPr>
          <w:b/>
          <w:bCs/>
        </w:rPr>
        <w:t>Met for a state school.</w:t>
      </w:r>
      <w:r>
        <w:t xml:space="preserve"> The basis is </w:t>
      </w:r>
      <w:r>
        <w:rPr>
          <w:b/>
          <w:bCs/>
        </w:rPr>
        <w:t>Art. 6(1)(e)</w:t>
      </w:r>
      <w:r>
        <w:t xml:space="preserve"> (public task) read with </w:t>
      </w:r>
      <w:r>
        <w:rPr>
          <w:b/>
          <w:bCs/>
        </w:rPr>
        <w:t>Art. 6(3)</w:t>
      </w:r>
      <w:r>
        <w:t xml:space="preserve"> (basis laid down in Member State law — the Schulgesetz and its data ordinance, §2.5).</w:t>
      </w:r>
    </w:p>
    <w:p w14:paraId="28EF4BC5" w14:textId="77777777" w:rsidR="002161E6" w:rsidRDefault="00000000">
      <w:pPr>
        <w:pStyle w:val="BodyText"/>
      </w:pPr>
      <w:r>
        <w:rPr>
          <w:b/>
          <w:bCs/>
        </w:rPr>
        <w:t>Consent is presumptively excluded.</w:t>
      </w:r>
      <w:r>
        <w:t xml:space="preserve"> Recital 43 excludes consent where there is a clear imbalance “in particular where the controller is a public authority”, and the imbalance here is tripled — public authority, minor, and a compulsory non-substitutable service. A pupil cannot refuse to be graded, so consent could not be withdrawn without detriment, so it is not freely given. Operationally, consent would also be incoherent: withdrawal under Art. 7(3) would have to unwind the grade. The LfDI Baden-Württemberg questions whether consent can be voluntary for automated grading in schools (§2.6.3), and the DKJS memorandum is reported to reach the same conclusion.</w:t>
      </w:r>
    </w:p>
    <w:p w14:paraId="7F3A9B68" w14:textId="77777777" w:rsidR="002161E6" w:rsidRDefault="00000000">
      <w:pPr>
        <w:pStyle w:val="BodyText"/>
      </w:pPr>
      <w:r>
        <w:t>Consent retains a role only for a genuinely optional, structurally separate feature — additive formative feedback beyond the statutory assessment, or a research programme. It must remain unbundled.</w:t>
      </w:r>
    </w:p>
    <w:p w14:paraId="0668D2A1" w14:textId="77777777" w:rsidR="002161E6" w:rsidRDefault="00000000">
      <w:pPr>
        <w:pStyle w:val="BodyText"/>
      </w:pPr>
      <w:r>
        <w:rPr>
          <w:b/>
          <w:bCs/>
        </w:rPr>
        <w:t>Requirements that follow:</w:t>
      </w:r>
    </w:p>
    <w:p w14:paraId="7E65290D" w14:textId="77777777" w:rsidR="002161E6" w:rsidRDefault="00000000">
      <w:pPr>
        <w:pStyle w:val="Compact"/>
        <w:numPr>
          <w:ilvl w:val="0"/>
          <w:numId w:val="2"/>
        </w:numPr>
      </w:pPr>
      <w:r>
        <w:lastRenderedPageBreak/>
        <w:t>The Art. 6(1)(e) basis must be traceable to the Land instrument that supplies it; where the instrument’s enumerated catalogue does not cover the processing, there is no basis (§2.5.1).</w:t>
      </w:r>
    </w:p>
    <w:p w14:paraId="09E4CB44" w14:textId="77777777" w:rsidR="002161E6" w:rsidRDefault="00000000">
      <w:pPr>
        <w:pStyle w:val="Compact"/>
        <w:numPr>
          <w:ilvl w:val="0"/>
          <w:numId w:val="2"/>
        </w:numPr>
      </w:pPr>
      <w:r>
        <w:t>Consent must not be used as the operative basis for the statutory assessment, and a consent mechanism must not be built in a way that implies a basis the school cannot lawfully use (§2.1.7).</w:t>
      </w:r>
    </w:p>
    <w:p w14:paraId="2956A6C7" w14:textId="77777777" w:rsidR="002161E6" w:rsidRDefault="00000000">
      <w:pPr>
        <w:pStyle w:val="Compact"/>
        <w:numPr>
          <w:ilvl w:val="0"/>
          <w:numId w:val="2"/>
        </w:numPr>
      </w:pPr>
      <w:r>
        <w:t>Any optional feature relying on consent must be technically and contractually separable from the assessment workflow.</w:t>
      </w:r>
    </w:p>
    <w:p w14:paraId="7C48E72C" w14:textId="77777777" w:rsidR="002161E6" w:rsidRDefault="00000000">
      <w:pPr>
        <w:pStyle w:val="FirstParagraph"/>
      </w:pPr>
      <w:r>
        <w:rPr>
          <w:b/>
          <w:bCs/>
        </w:rPr>
        <w:t>The provider’s role under this trigger.</w:t>
      </w:r>
      <w:r>
        <w:t xml:space="preserve"> In the standard deployment a provider of an AI-supported exam-grading system is a </w:t>
      </w:r>
      <w:r>
        <w:rPr>
          <w:b/>
          <w:bCs/>
        </w:rPr>
        <w:t>processor</w:t>
      </w:r>
      <w:r>
        <w:t xml:space="preserve"> and has no lawful basis of its own (§2.1.3). The moment scripts are used for model improvement, the provider becomes a </w:t>
      </w:r>
      <w:r>
        <w:rPr>
          <w:b/>
          <w:bCs/>
        </w:rPr>
        <w:t>controller</w:t>
      </w:r>
      <w:r>
        <w:t xml:space="preserve"> for that purpose and requires its own lawful basis and its own transparency (§2.1.12).</w:t>
      </w:r>
    </w:p>
    <w:p w14:paraId="13D97CBF" w14:textId="77777777" w:rsidR="002161E6" w:rsidRDefault="00000000">
      <w:pPr>
        <w:pStyle w:val="Heading4"/>
      </w:pPr>
      <w:bookmarkStart w:id="11" w:name="X55239d9fc1ac1a21fe5e6c9f611b87c0426c711"/>
      <w:bookmarkEnd w:id="10"/>
      <w:r>
        <w:t>2.1.3 Trigger: processing is carried out by a processor on the controller’s behalf (Art. 28)</w:t>
      </w:r>
    </w:p>
    <w:p w14:paraId="1993654F" w14:textId="77777777" w:rsidR="002161E6" w:rsidRDefault="00000000">
      <w:pPr>
        <w:pStyle w:val="FirstParagraph"/>
      </w:pPr>
      <w:r>
        <w:rPr>
          <w:b/>
          <w:bCs/>
        </w:rPr>
        <w:t>Met.</w:t>
      </w:r>
      <w:r>
        <w:t xml:space="preserve"> A vendor processing scripts on the school’s instructions is a processor.</w:t>
      </w:r>
    </w:p>
    <w:p w14:paraId="46A24AD6" w14:textId="77777777" w:rsidR="002161E6" w:rsidRDefault="00000000">
      <w:pPr>
        <w:pStyle w:val="BodyText"/>
      </w:pPr>
      <w:r>
        <w:rPr>
          <w:b/>
          <w:bCs/>
        </w:rPr>
        <w:t>Requirements that follow:</w:t>
      </w:r>
    </w:p>
    <w:p w14:paraId="5B1DC3FD" w14:textId="77777777" w:rsidR="002161E6" w:rsidRDefault="00000000">
      <w:pPr>
        <w:pStyle w:val="Compact"/>
        <w:numPr>
          <w:ilvl w:val="0"/>
          <w:numId w:val="3"/>
        </w:numPr>
      </w:pPr>
      <w:r>
        <w:t xml:space="preserve">An Art. 28 processing agreement must be concluded </w:t>
      </w:r>
      <w:r>
        <w:rPr>
          <w:b/>
          <w:bCs/>
        </w:rPr>
        <w:t>by the body that is controller</w:t>
      </w:r>
      <w:r>
        <w:t xml:space="preserve"> — the school, or for a Land-wide deployment the Land. A teacher cannot conclude one (§2.7.1).</w:t>
      </w:r>
    </w:p>
    <w:p w14:paraId="1FF4AF5B" w14:textId="77777777" w:rsidR="002161E6" w:rsidRDefault="00000000">
      <w:pPr>
        <w:pStyle w:val="Compact"/>
        <w:numPr>
          <w:ilvl w:val="0"/>
          <w:numId w:val="3"/>
        </w:numPr>
      </w:pPr>
      <w:r>
        <w:rPr>
          <w:b/>
          <w:bCs/>
        </w:rPr>
        <w:t>Art. 28(3)(a):</w:t>
      </w:r>
      <w:r>
        <w:t xml:space="preserve"> the processor acts only on documented instructions. Any model-improvement use is outside instructions.</w:t>
      </w:r>
    </w:p>
    <w:p w14:paraId="08F805DC" w14:textId="77777777" w:rsidR="002161E6" w:rsidRDefault="00000000">
      <w:pPr>
        <w:pStyle w:val="Compact"/>
        <w:numPr>
          <w:ilvl w:val="0"/>
          <w:numId w:val="3"/>
        </w:numPr>
      </w:pPr>
      <w:r>
        <w:rPr>
          <w:b/>
          <w:bCs/>
        </w:rPr>
        <w:t>Art. 28(10):</w:t>
      </w:r>
      <w:r>
        <w:t xml:space="preserve"> a processor determining purposes and means </w:t>
      </w:r>
      <w:r>
        <w:rPr>
          <w:i/>
          <w:iCs/>
        </w:rPr>
        <w:t>“shall be considered to be a controller”</w:t>
      </w:r>
      <w:r>
        <w:t>. This is the most consequential architectural distinction in such a system (§2.1.12).</w:t>
      </w:r>
    </w:p>
    <w:p w14:paraId="2E058D8F" w14:textId="77777777" w:rsidR="002161E6" w:rsidRDefault="00000000">
      <w:pPr>
        <w:pStyle w:val="Compact"/>
        <w:numPr>
          <w:ilvl w:val="0"/>
          <w:numId w:val="3"/>
        </w:numPr>
      </w:pPr>
      <w:r>
        <w:t xml:space="preserve">Under the NRW ordinance, </w:t>
      </w:r>
      <w:r>
        <w:rPr>
          <w:i/>
          <w:iCs/>
        </w:rPr>
        <w:t>Auftragsverarbeitung</w:t>
      </w:r>
      <w:r>
        <w:t xml:space="preserve"> is permitted only under Art. 28 and only on the instructions of the school or the school supervisory authority (§2.5.1).</w:t>
      </w:r>
    </w:p>
    <w:p w14:paraId="2614691D" w14:textId="77777777" w:rsidR="002161E6" w:rsidRDefault="00000000">
      <w:pPr>
        <w:pStyle w:val="Heading4"/>
      </w:pPr>
      <w:bookmarkStart w:id="12" w:name="Xa9db480187db01661871fff6ed45206f0a023aa"/>
      <w:bookmarkEnd w:id="11"/>
      <w:r>
        <w:t>2.1.4 Trigger: a sub-processor is engaged, or personal data are transferred to a third country (Art. 28(2)/(4), Chapter V)</w:t>
      </w:r>
    </w:p>
    <w:p w14:paraId="78113FEB" w14:textId="77777777" w:rsidR="002161E6" w:rsidRDefault="00000000">
      <w:pPr>
        <w:pStyle w:val="FirstParagraph"/>
      </w:pPr>
      <w:r>
        <w:rPr>
          <w:b/>
          <w:bCs/>
        </w:rPr>
        <w:t>Met wherever a US-hosted model endpoint is used.</w:t>
      </w:r>
    </w:p>
    <w:p w14:paraId="48CE1807" w14:textId="77777777" w:rsidR="002161E6" w:rsidRDefault="00000000">
      <w:pPr>
        <w:pStyle w:val="Compact"/>
        <w:numPr>
          <w:ilvl w:val="0"/>
          <w:numId w:val="4"/>
        </w:numPr>
      </w:pPr>
      <w:r>
        <w:rPr>
          <w:b/>
          <w:bCs/>
        </w:rPr>
        <w:t>Art. 28(2)/(4):</w:t>
      </w:r>
      <w:r>
        <w:t xml:space="preserve"> a US model provider is a </w:t>
      </w:r>
      <w:r>
        <w:rPr>
          <w:b/>
          <w:bCs/>
        </w:rPr>
        <w:t>sub-processor</w:t>
      </w:r>
      <w:r>
        <w:t>. Public buyers will want prior specific authorisation, so model-provider churn is a contractual problem, not only an engineering one.</w:t>
      </w:r>
    </w:p>
    <w:p w14:paraId="257C8F8C" w14:textId="77777777" w:rsidR="002161E6" w:rsidRDefault="00000000">
      <w:pPr>
        <w:pStyle w:val="Compact"/>
        <w:numPr>
          <w:ilvl w:val="0"/>
          <w:numId w:val="4"/>
        </w:numPr>
      </w:pPr>
      <w:r>
        <w:rPr>
          <w:b/>
          <w:bCs/>
        </w:rPr>
        <w:t>Chapter V:</w:t>
      </w:r>
      <w:r>
        <w:t xml:space="preserve"> using a US-hosted model endpoint is a transfer. The EU–US Data Privacy Framework survived first-instance challenge (</w:t>
      </w:r>
      <w:r>
        <w:rPr>
          <w:b/>
          <w:bCs/>
        </w:rPr>
        <w:t xml:space="preserve">T-553/23 </w:t>
      </w:r>
      <w:r>
        <w:rPr>
          <w:b/>
          <w:bCs/>
          <w:i/>
          <w:iCs/>
        </w:rPr>
        <w:t>Latombe</w:t>
      </w:r>
      <w:r>
        <w:t xml:space="preserve">, General Court, 3 September 2025, action dismissed), but whether an appeal has been lodged and how the Framework stands politically </w:t>
      </w:r>
      <w:r>
        <w:rPr>
          <w:b/>
          <w:bCs/>
        </w:rPr>
        <w:t>could not be verified for this review</w:t>
      </w:r>
      <w:r>
        <w:t xml:space="preserve"> and must be re-checked before any commitment is given.</w:t>
      </w:r>
    </w:p>
    <w:p w14:paraId="369BC0E1" w14:textId="77777777" w:rsidR="002161E6" w:rsidRDefault="00000000">
      <w:pPr>
        <w:pStyle w:val="FirstParagraph"/>
      </w:pPr>
      <w:r>
        <w:rPr>
          <w:b/>
          <w:bCs/>
        </w:rPr>
        <w:t>Requirements that follow:</w:t>
      </w:r>
    </w:p>
    <w:p w14:paraId="10435B79" w14:textId="77777777" w:rsidR="002161E6" w:rsidRDefault="00000000">
      <w:pPr>
        <w:pStyle w:val="Compact"/>
        <w:numPr>
          <w:ilvl w:val="0"/>
          <w:numId w:val="5"/>
        </w:numPr>
      </w:pPr>
      <w:r>
        <w:lastRenderedPageBreak/>
        <w:t>The system must be designed so that the Framework is not load-bearing: EU-region endpoints, standard contractual clauses, a transfer impact assessment.</w:t>
      </w:r>
    </w:p>
    <w:p w14:paraId="0318DB5F" w14:textId="77777777" w:rsidR="002161E6" w:rsidRDefault="00000000">
      <w:pPr>
        <w:pStyle w:val="Compact"/>
        <w:numPr>
          <w:ilvl w:val="0"/>
          <w:numId w:val="5"/>
        </w:numPr>
      </w:pPr>
      <w:r>
        <w:t>An EU data-residency option and zero-retention model endpoints, so that no adequacy decision is load-bearing. German public buyers have repeatedly treated US-parent cloud as a problem irrespective of adequacy.</w:t>
      </w:r>
    </w:p>
    <w:p w14:paraId="6BA477A4" w14:textId="77777777" w:rsidR="002161E6" w:rsidRDefault="00000000">
      <w:pPr>
        <w:pStyle w:val="Compact"/>
        <w:numPr>
          <w:ilvl w:val="0"/>
          <w:numId w:val="5"/>
        </w:numPr>
      </w:pPr>
      <w:r>
        <w:t>Sub-processor changes must be capable of being put to the controller for prior specific authorisation.</w:t>
      </w:r>
    </w:p>
    <w:p w14:paraId="1F8ECE43" w14:textId="77777777" w:rsidR="002161E6" w:rsidRDefault="00000000">
      <w:pPr>
        <w:pStyle w:val="Heading4"/>
      </w:pPr>
      <w:bookmarkStart w:id="13" w:name="Xf198007d5aa7dd41fd2de8bc3ed91fa09113459"/>
      <w:bookmarkEnd w:id="12"/>
      <w:r>
        <w:t>2.1.5 Trigger: special categories of personal data are processed (Art. 9(1))</w:t>
      </w:r>
    </w:p>
    <w:p w14:paraId="448B9850" w14:textId="77777777" w:rsidR="002161E6" w:rsidRDefault="00000000">
      <w:pPr>
        <w:pStyle w:val="FirstParagraph"/>
      </w:pPr>
      <w:r>
        <w:rPr>
          <w:b/>
          <w:bCs/>
        </w:rPr>
        <w:t>Met, and a claim to the contrary is not sustainable.</w:t>
      </w:r>
      <w:r>
        <w:t xml:space="preserve"> Free-text answers in humanities, ethics, religion, biology and civics routinely disclose religious or philosophical beliefs, political opinions, health data and sex life, either as subject matter or as volunteered self-disclosure. More sharply: handwriting and error patterns can disclose dyslexia, dyscalculia and motor impairment — that is health data, whether or not anyone intends to process it. The DKJS memorandum (§2.6.3) makes this point and it is correct.</w:t>
      </w:r>
    </w:p>
    <w:p w14:paraId="3A5F02D7" w14:textId="77777777" w:rsidR="002161E6" w:rsidRDefault="00000000">
      <w:pPr>
        <w:pStyle w:val="BodyText"/>
      </w:pPr>
      <w:r>
        <w:rPr>
          <w:b/>
          <w:bCs/>
        </w:rPr>
        <w:t>Requirements that follow:</w:t>
      </w:r>
    </w:p>
    <w:p w14:paraId="69FCBA69" w14:textId="77777777" w:rsidR="002161E6" w:rsidRDefault="00000000">
      <w:pPr>
        <w:pStyle w:val="Compact"/>
        <w:numPr>
          <w:ilvl w:val="0"/>
          <w:numId w:val="6"/>
        </w:numPr>
      </w:pPr>
      <w:r>
        <w:t>Scripts must be assumed to contain Art. 9 data. The architecture must be built on that assumption rather than on a representation that no special categories are collected.</w:t>
      </w:r>
    </w:p>
    <w:p w14:paraId="1F8832DA" w14:textId="77777777" w:rsidR="002161E6" w:rsidRDefault="00000000">
      <w:pPr>
        <w:pStyle w:val="Compact"/>
        <w:numPr>
          <w:ilvl w:val="0"/>
          <w:numId w:val="6"/>
        </w:numPr>
      </w:pPr>
      <w:r>
        <w:t>No path may exist on which a solely automated significant decision can occur on such data (§2.1.9).</w:t>
      </w:r>
    </w:p>
    <w:p w14:paraId="47138D77" w14:textId="77777777" w:rsidR="002161E6" w:rsidRDefault="00000000">
      <w:pPr>
        <w:pStyle w:val="Compact"/>
        <w:numPr>
          <w:ilvl w:val="0"/>
          <w:numId w:val="6"/>
        </w:numPr>
      </w:pPr>
      <w:r>
        <w:t>Special-category fields must be optional and disabled by default.</w:t>
      </w:r>
    </w:p>
    <w:p w14:paraId="5426F7E1" w14:textId="77777777" w:rsidR="002161E6" w:rsidRDefault="00000000">
      <w:pPr>
        <w:pStyle w:val="Compact"/>
        <w:numPr>
          <w:ilvl w:val="0"/>
          <w:numId w:val="6"/>
        </w:numPr>
      </w:pPr>
      <w:r>
        <w:t xml:space="preserve">An Art. 9(2) condition must be identified for each processing purpose. For the discrete purpose of bias detection and correction, Union law now supplies one: </w:t>
      </w:r>
      <w:r>
        <w:rPr>
          <w:b/>
          <w:bCs/>
        </w:rPr>
        <w:t>AI Act Art. 4a</w:t>
      </w:r>
      <w:r>
        <w:t>, inserted by Regulation (EU) 2026/1744, subject to six cumulative conditions — see §2.2.15, where the substance sits, because it is an AI Act provision and not a GDPR one.</w:t>
      </w:r>
    </w:p>
    <w:p w14:paraId="760050EC" w14:textId="77777777" w:rsidR="002161E6" w:rsidRDefault="00000000">
      <w:pPr>
        <w:pStyle w:val="Heading4"/>
      </w:pPr>
      <w:bookmarkStart w:id="14" w:name="X21f0c209458d2a823c2d2fb486224f69b6a09ba"/>
      <w:bookmarkEnd w:id="13"/>
      <w:r>
        <w:t>2.1.6 Trigger: handwriting is processed for the purpose of unique identification (Art. 4(14), Art. 9(1))</w:t>
      </w:r>
    </w:p>
    <w:p w14:paraId="052D53F1" w14:textId="77777777" w:rsidR="002161E6" w:rsidRDefault="00000000">
      <w:pPr>
        <w:pStyle w:val="FirstParagraph"/>
      </w:pPr>
      <w:r>
        <w:rPr>
          <w:b/>
          <w:bCs/>
        </w:rPr>
        <w:t>Not met as the system is configured.</w:t>
      </w:r>
      <w:r>
        <w:t xml:space="preserve"> Art. 4(14) requires “specific technical processing … which allow or confirm the </w:t>
      </w:r>
      <w:r>
        <w:rPr>
          <w:i/>
          <w:iCs/>
        </w:rPr>
        <w:t>unique identification</w:t>
      </w:r>
      <w:r>
        <w:t>” of the person. OCR for transcription is not that.</w:t>
      </w:r>
    </w:p>
    <w:p w14:paraId="36F9EEBC" w14:textId="77777777" w:rsidR="002161E6" w:rsidRDefault="00000000">
      <w:pPr>
        <w:pStyle w:val="BodyText"/>
      </w:pPr>
      <w:r>
        <w:rPr>
          <w:b/>
          <w:bCs/>
        </w:rPr>
        <w:t>What would flip it.</w:t>
      </w:r>
      <w:r>
        <w:t xml:space="preserve"> A system that implements </w:t>
      </w:r>
      <w:r>
        <w:rPr>
          <w:b/>
          <w:bCs/>
        </w:rPr>
        <w:t>writer verification or anti-impersonation</w:t>
      </w:r>
      <w:r>
        <w:t xml:space="preserve"> </w:t>
      </w:r>
      <w:r>
        <w:rPr>
          <w:i/>
          <w:iCs/>
        </w:rPr>
        <w:t>is</w:t>
      </w:r>
      <w:r>
        <w:t xml:space="preserve"> processing for unique identification, and that converts the processing into Art. 9 processing. A feature of that kind — plausible and customer-requested as an anti-cheating measure — silently changes the regulatory class of the system, and its introduction is a governance decision, not an engineering one.</w:t>
      </w:r>
    </w:p>
    <w:p w14:paraId="2D488641" w14:textId="77777777" w:rsidR="002161E6" w:rsidRDefault="00000000">
      <w:pPr>
        <w:pStyle w:val="BodyText"/>
      </w:pPr>
      <w:r>
        <w:rPr>
          <w:b/>
          <w:bCs/>
        </w:rPr>
        <w:t>Two symmetrical cautions, because the point cuts both ways and accuracy is required in both directions.</w:t>
      </w:r>
      <w:r>
        <w:t xml:space="preserve"> Handwriting is </w:t>
      </w:r>
      <w:r>
        <w:rPr>
          <w:b/>
          <w:bCs/>
        </w:rPr>
        <w:t>not</w:t>
      </w:r>
      <w:r>
        <w:t xml:space="preserve"> automatically Art. 9 biometric data — the specific processing and the identification purpose decide it, so the point should neither be conceded in the abstract nor asserted unexamined by a deployer’s data protection officer. </w:t>
      </w:r>
      <w:r>
        <w:lastRenderedPageBreak/>
        <w:t>Equally, performance data are personal data but are not automatically special-category data (§2.1.1, §2.1.5). Both formulations are consistent with the position taken in the NRW material reviewed for this paper.</w:t>
      </w:r>
    </w:p>
    <w:p w14:paraId="52532AED" w14:textId="77777777" w:rsidR="002161E6" w:rsidRDefault="00000000">
      <w:pPr>
        <w:pStyle w:val="BodyText"/>
      </w:pPr>
      <w:r>
        <w:rPr>
          <w:b/>
          <w:bCs/>
        </w:rPr>
        <w:t>Requirements that follow:</w:t>
      </w:r>
    </w:p>
    <w:p w14:paraId="5BA2B298" w14:textId="77777777" w:rsidR="002161E6" w:rsidRDefault="00000000">
      <w:pPr>
        <w:pStyle w:val="Compact"/>
        <w:numPr>
          <w:ilvl w:val="0"/>
          <w:numId w:val="7"/>
        </w:numPr>
      </w:pPr>
      <w:r>
        <w:t>No writer verification or handwriting-based identification without a full Art. 9 re-assessment — enforced technically rather than by policy. The AI Act uses a broader definition (Art. 3(34) omits the “unique identification” qualifier), so such a feature could be AI Act biometric even where it is not GDPR biometric, and the re-assessment must cover both (§2.2.3).</w:t>
      </w:r>
    </w:p>
    <w:p w14:paraId="0BAA4BA9" w14:textId="77777777" w:rsidR="002161E6" w:rsidRDefault="00000000">
      <w:pPr>
        <w:pStyle w:val="Compact"/>
        <w:numPr>
          <w:ilvl w:val="0"/>
          <w:numId w:val="7"/>
        </w:numPr>
      </w:pPr>
      <w:r>
        <w:t>Independently of the biometric question, handwriting must be treated as a powerful quasi-identifier for the purposes of any anonymisation claim (§2.1.1, §2.7.2).</w:t>
      </w:r>
    </w:p>
    <w:p w14:paraId="1F254F17" w14:textId="77777777" w:rsidR="002161E6" w:rsidRDefault="00000000">
      <w:pPr>
        <w:pStyle w:val="Heading4"/>
      </w:pPr>
      <w:bookmarkStart w:id="15" w:name="Xcc6c179f9a8f666d5754704b3d7c21c805d6f31"/>
      <w:bookmarkEnd w:id="14"/>
      <w:r>
        <w:t>2.1.7 Trigger: the data subject is a child (Art. 8, Art. 12(1), Recital 38, Recital 71)</w:t>
      </w:r>
    </w:p>
    <w:p w14:paraId="7557DDC6" w14:textId="77777777" w:rsidR="002161E6" w:rsidRDefault="00000000">
      <w:pPr>
        <w:pStyle w:val="FirstParagraph"/>
      </w:pPr>
      <w:r>
        <w:rPr>
          <w:b/>
          <w:bCs/>
        </w:rPr>
        <w:t>Art. 8 GDPR does not apply</w:t>
      </w:r>
      <w:r>
        <w:t xml:space="preserve">, and saying so cleanly matters because edtech vendors routinely misapply it. Art. 8 bites only where consent is the basis </w:t>
      </w:r>
      <w:r>
        <w:rPr>
          <w:b/>
          <w:bCs/>
        </w:rPr>
        <w:t>and</w:t>
      </w:r>
      <w:r>
        <w:t xml:space="preserve"> the service is an information-society service offered </w:t>
      </w:r>
      <w:r>
        <w:rPr>
          <w:i/>
          <w:iCs/>
        </w:rPr>
        <w:t>directly to a child</w:t>
      </w:r>
      <w:r>
        <w:t>. Neither gate is satisfied: the basis is Art. 6(1)(e), and the service is offered to the school. Building a parental-consent mechanism would be a category error implying a basis the school cannot lawfully use.</w:t>
      </w:r>
    </w:p>
    <w:p w14:paraId="46E3EC84" w14:textId="77777777" w:rsidR="002161E6" w:rsidRDefault="00000000">
      <w:pPr>
        <w:pStyle w:val="BodyText"/>
      </w:pPr>
      <w:r>
        <w:rPr>
          <w:b/>
          <w:bCs/>
        </w:rPr>
        <w:t>What does apply is stronger in substance, and those triggers are met:</w:t>
      </w:r>
    </w:p>
    <w:p w14:paraId="30F559E6" w14:textId="77777777" w:rsidR="002161E6" w:rsidRDefault="00000000">
      <w:pPr>
        <w:pStyle w:val="Compact"/>
        <w:numPr>
          <w:ilvl w:val="0"/>
          <w:numId w:val="8"/>
        </w:numPr>
      </w:pPr>
      <w:r>
        <w:rPr>
          <w:b/>
          <w:bCs/>
        </w:rPr>
        <w:t>Art. 12(1)</w:t>
      </w:r>
      <w:r>
        <w:t xml:space="preserve"> — child-readable information (§2.1.8).</w:t>
      </w:r>
    </w:p>
    <w:p w14:paraId="4F868D24" w14:textId="77777777" w:rsidR="002161E6" w:rsidRDefault="00000000">
      <w:pPr>
        <w:pStyle w:val="Compact"/>
        <w:numPr>
          <w:ilvl w:val="0"/>
          <w:numId w:val="8"/>
        </w:numPr>
      </w:pPr>
      <w:r>
        <w:rPr>
          <w:b/>
          <w:bCs/>
        </w:rPr>
        <w:t>Recital 38</w:t>
      </w:r>
      <w:r>
        <w:t xml:space="preserve"> and the DPIA vulnerability criterion — children are named expressly in WP248rev.01 (§2.1.11).</w:t>
      </w:r>
    </w:p>
    <w:p w14:paraId="77E18DF1" w14:textId="77777777" w:rsidR="002161E6" w:rsidRDefault="00000000">
      <w:pPr>
        <w:pStyle w:val="Compact"/>
        <w:numPr>
          <w:ilvl w:val="0"/>
          <w:numId w:val="8"/>
        </w:numPr>
      </w:pPr>
      <w:r>
        <w:rPr>
          <w:b/>
          <w:bCs/>
        </w:rPr>
        <w:t>Recital 71 and WP251rev.01</w:t>
      </w:r>
      <w:r>
        <w:t xml:space="preserve"> — the steer against solely automated significant decisions concerning children, and the weakening of the Art. 22(2)(b) fallback (§2.1.9).</w:t>
      </w:r>
    </w:p>
    <w:p w14:paraId="230F5E06" w14:textId="77777777" w:rsidR="002161E6" w:rsidRDefault="00000000">
      <w:pPr>
        <w:pStyle w:val="FirstParagraph"/>
      </w:pPr>
      <w:r>
        <w:rPr>
          <w:b/>
          <w:bCs/>
        </w:rPr>
        <w:t>Requirement that follows:</w:t>
      </w:r>
      <w:r>
        <w:t xml:space="preserve"> the data-protection impact assessment must be framed as risk </w:t>
      </w:r>
      <w:r>
        <w:rPr>
          <w:b/>
          <w:bCs/>
        </w:rPr>
        <w:t>to children</w:t>
      </w:r>
      <w:r>
        <w:t xml:space="preserve"> rather than as organisational risk (§2.1.11).</w:t>
      </w:r>
    </w:p>
    <w:p w14:paraId="1F96CF3E" w14:textId="77777777" w:rsidR="002161E6" w:rsidRDefault="00000000">
      <w:pPr>
        <w:pStyle w:val="Heading4"/>
      </w:pPr>
      <w:bookmarkStart w:id="16" w:name="Xc7b1dcd71cf41e856e213074aa435864f2ff065"/>
      <w:bookmarkEnd w:id="15"/>
      <w:r>
        <w:t>2.1.8 Trigger: information must be given, or a data subject exercises a right (Arts. 12–15)</w:t>
      </w:r>
    </w:p>
    <w:p w14:paraId="779946CD" w14:textId="77777777" w:rsidR="002161E6" w:rsidRDefault="00000000">
      <w:pPr>
        <w:pStyle w:val="FirstParagraph"/>
      </w:pPr>
      <w:r>
        <w:rPr>
          <w:b/>
          <w:bCs/>
        </w:rPr>
        <w:t>Met.</w:t>
      </w:r>
      <w:r>
        <w:t xml:space="preserve"> Arts. 13/14 require the school to tell pupils and parents, in child-appropriate language (Art. 12(1)), that an AI system proposes marks, the logic involved and the consequences.</w:t>
      </w:r>
    </w:p>
    <w:p w14:paraId="4E3E190A" w14:textId="77777777" w:rsidR="002161E6" w:rsidRDefault="00000000">
      <w:pPr>
        <w:pStyle w:val="BodyText"/>
      </w:pPr>
      <w:r>
        <w:rPr>
          <w:b/>
          <w:bCs/>
        </w:rPr>
        <w:t>Art. 15 is the operationally expensive one</w:t>
      </w:r>
      <w:r>
        <w:t xml:space="preserve">, because </w:t>
      </w:r>
      <w:r>
        <w:rPr>
          <w:i/>
          <w:iCs/>
        </w:rPr>
        <w:t>Nowak</w:t>
      </w:r>
      <w:r>
        <w:t xml:space="preserve"> makes the script and the comments disclosable.</w:t>
      </w:r>
    </w:p>
    <w:p w14:paraId="3F536422" w14:textId="77777777" w:rsidR="002161E6" w:rsidRDefault="00000000">
      <w:pPr>
        <w:pStyle w:val="BodyText"/>
      </w:pPr>
      <w:r>
        <w:rPr>
          <w:b/>
          <w:bCs/>
        </w:rPr>
        <w:t xml:space="preserve">C-203/22 </w:t>
      </w:r>
      <w:r>
        <w:rPr>
          <w:b/>
          <w:bCs/>
          <w:i/>
          <w:iCs/>
        </w:rPr>
        <w:t>Dun &amp; Bradstreet Austria</w:t>
      </w:r>
      <w:r>
        <w:t xml:space="preserve"> (27 February 2025) is now the controlling authority on Art. 15(1)(h): the controller must explain “the procedure and principles actually applied” so the data subject can understand which data were used and how — but </w:t>
      </w:r>
      <w:r>
        <w:rPr>
          <w:b/>
          <w:bCs/>
        </w:rPr>
        <w:t>not</w:t>
      </w:r>
      <w:r>
        <w:t xml:space="preserve"> the algorithm or the formulas. Where trade secrets are asserted, the material goes to the supervisory authority or the court for balancing; a blanket refusal is incompatible with the GDPR.</w:t>
      </w:r>
    </w:p>
    <w:p w14:paraId="7D353B79" w14:textId="77777777" w:rsidR="002161E6" w:rsidRDefault="00000000">
      <w:pPr>
        <w:pStyle w:val="BodyText"/>
      </w:pPr>
      <w:r>
        <w:rPr>
          <w:b/>
          <w:bCs/>
        </w:rPr>
        <w:lastRenderedPageBreak/>
        <w:t>Requirements that follow:</w:t>
      </w:r>
    </w:p>
    <w:p w14:paraId="7E3789F6" w14:textId="77777777" w:rsidR="002161E6" w:rsidRDefault="00000000">
      <w:pPr>
        <w:pStyle w:val="Compact"/>
        <w:numPr>
          <w:ilvl w:val="0"/>
          <w:numId w:val="9"/>
        </w:numPr>
      </w:pPr>
      <w:r>
        <w:t>The Art. 13/14 notices must name the AI-supported step, the logic involved and the consequences, in language a child can read, and must be updated before deployment.</w:t>
      </w:r>
    </w:p>
    <w:p w14:paraId="33B4B00F" w14:textId="77777777" w:rsidR="002161E6" w:rsidRDefault="00000000">
      <w:pPr>
        <w:pStyle w:val="Compact"/>
        <w:numPr>
          <w:ilvl w:val="0"/>
          <w:numId w:val="9"/>
        </w:numPr>
      </w:pPr>
      <w:r>
        <w:t xml:space="preserve">A provider is not obliged to publish weights or prompts, but </w:t>
      </w:r>
      <w:r>
        <w:rPr>
          <w:b/>
          <w:bCs/>
        </w:rPr>
        <w:t>the system must be capable of stating, per grade, what features of the script drove the proposed score.</w:t>
      </w:r>
      <w:r>
        <w:t xml:space="preserve"> That is a requirement on the system, not a legal footnote.</w:t>
      </w:r>
    </w:p>
    <w:p w14:paraId="35D2F582" w14:textId="77777777" w:rsidR="002161E6" w:rsidRDefault="00000000">
      <w:pPr>
        <w:pStyle w:val="Compact"/>
        <w:numPr>
          <w:ilvl w:val="0"/>
          <w:numId w:val="9"/>
        </w:numPr>
      </w:pPr>
      <w:r>
        <w:t xml:space="preserve">The per-script record must be exportable to satisfy an Art. 15 request: original scan, rubric version and criterion weights, model version, proposal and rationale, which suggestions the examiner adopted and which were changed, the examiner’s own reasons, final mark, reviewer identity and timestamp. The same artefact is required by AI Act Art. 12 (§2.2.5) and by the </w:t>
      </w:r>
      <w:r>
        <w:rPr>
          <w:i/>
          <w:iCs/>
        </w:rPr>
        <w:t>Überdenkensverfahren</w:t>
      </w:r>
      <w:r>
        <w:t xml:space="preserve"> (§2.4.4), each on its own footing.</w:t>
      </w:r>
    </w:p>
    <w:p w14:paraId="79214FB2" w14:textId="77777777" w:rsidR="002161E6" w:rsidRDefault="00000000">
      <w:pPr>
        <w:pStyle w:val="Heading4"/>
      </w:pPr>
      <w:bookmarkStart w:id="17" w:name="X9a3acf5fd766c4773f729ebab3c17031f19174a"/>
      <w:bookmarkEnd w:id="16"/>
      <w:r>
        <w:t>2.1.9 Trigger: the decision is based solely on automated processing and produces legal effects or similarly significantly affects the data subject (Art. 22(1))</w:t>
      </w:r>
    </w:p>
    <w:p w14:paraId="0DFB46D8" w14:textId="77777777" w:rsidR="002161E6" w:rsidRDefault="00000000">
      <w:pPr>
        <w:pStyle w:val="FirstParagraph"/>
      </w:pPr>
      <w:r>
        <w:rPr>
          <w:b/>
          <w:bCs/>
        </w:rPr>
        <w:t>Contested, and this is the central GDPR question for the deployment.</w:t>
      </w:r>
      <w:r>
        <w:t xml:space="preserve"> Art. 22(1) gives the data subject the right not to be subject to a decision </w:t>
      </w:r>
      <w:r>
        <w:rPr>
          <w:i/>
          <w:iCs/>
        </w:rPr>
        <w:t>based solely</w:t>
      </w:r>
      <w:r>
        <w:t xml:space="preserve"> on automated processing which produces legal effects or similarly significantly affects them. Three cumulative conditions (confirmed in </w:t>
      </w:r>
      <w:r>
        <w:rPr>
          <w:i/>
          <w:iCs/>
        </w:rPr>
        <w:t>SCHUFA</w:t>
      </w:r>
      <w:r>
        <w:t xml:space="preserve"> at para 43): a decision; based solely on automated processing; legal or similarly significant effect.</w:t>
      </w:r>
    </w:p>
    <w:p w14:paraId="7BD98496" w14:textId="77777777" w:rsidR="002161E6" w:rsidRDefault="00000000">
      <w:pPr>
        <w:pStyle w:val="BodyText"/>
      </w:pPr>
      <w:r>
        <w:rPr>
          <w:b/>
          <w:bCs/>
        </w:rPr>
        <w:t>Is a grade significant? Yes</w:t>
      </w:r>
      <w:r>
        <w:t>, and this is the least contestable limb. WP251rev.01 lists “decisions that affect someone’s access to education, for example university admissions” as crossing the threshold. An Abitur grade or a university module mark determines access to further education and to regulated professions; in Germany a state examination grade is an administrative act, which is arguably a legal effect proper (§2.4.1).</w:t>
      </w:r>
    </w:p>
    <w:p w14:paraId="62C07091" w14:textId="77777777" w:rsidR="002161E6" w:rsidRDefault="00000000">
      <w:pPr>
        <w:pStyle w:val="BodyText"/>
      </w:pPr>
      <w:r>
        <w:t xml:space="preserve">A genuinely low-stakes practice quiz with no record consequence may fall below the threshold. </w:t>
      </w:r>
      <w:r>
        <w:rPr>
          <w:b/>
          <w:bCs/>
        </w:rPr>
        <w:t>Formative and summative modes must therefore be technically and contractually distinct</w:t>
      </w:r>
      <w:r>
        <w:t>, because the legal consequences diverge sharply — and the Commission’s draft AI Act guidance draws the same line (§2.2.4).</w:t>
      </w:r>
    </w:p>
    <w:p w14:paraId="0BAB511B" w14:textId="77777777" w:rsidR="002161E6" w:rsidRDefault="00000000">
      <w:pPr>
        <w:pStyle w:val="BodyText"/>
      </w:pPr>
      <w:r>
        <w:rPr>
          <w:b/>
          <w:bCs/>
        </w:rPr>
        <w:t>Does examiner review escape “solely”?</w:t>
      </w:r>
      <w:r>
        <w:t xml:space="preserve"> WP251rev.01 is the governing test and it is behavioural, not formal:</w:t>
      </w:r>
    </w:p>
    <w:p w14:paraId="465337E6" w14:textId="77777777" w:rsidR="002161E6" w:rsidRDefault="00000000">
      <w:pPr>
        <w:pStyle w:val="BlockText"/>
      </w:pPr>
      <w:r>
        <w:rPr>
          <w:i/>
          <w:iCs/>
        </w:rPr>
        <w:t>“The controller cannot avoid the Article 22 provisions by fabricating human involvement. … To qualify as human involvement, the controller must ensure that any oversight of the decision is meaningful, rather than just a token gesture. It should be carried out by someone who has the authority and competence to change the decision. As part of the analysis, they should consider all the relevant data.”</w:t>
      </w:r>
    </w:p>
    <w:p w14:paraId="01944A26" w14:textId="77777777" w:rsidR="002161E6" w:rsidRDefault="00000000">
      <w:pPr>
        <w:pStyle w:val="FirstParagraph"/>
      </w:pPr>
      <w:r>
        <w:rPr>
          <w:b/>
          <w:bCs/>
        </w:rPr>
        <w:t xml:space="preserve">CJEU C-634/21 </w:t>
      </w:r>
      <w:r>
        <w:rPr>
          <w:b/>
          <w:bCs/>
          <w:i/>
          <w:iCs/>
        </w:rPr>
        <w:t>SCHUFA</w:t>
      </w:r>
      <w:r>
        <w:t xml:space="preserve"> (7 December 2023) then removes the easy answer. SCHUFA advanced the argument that it merely produced a score and a human took the decision, and the Court rejected it, holding that where a third party “draws strongly on” the probability </w:t>
      </w:r>
      <w:r>
        <w:lastRenderedPageBreak/>
        <w:t>value, the establishment of that value is itself automated individual decision-making. The rationale was anti-circumvention: a narrow reading would create a protection gap.</w:t>
      </w:r>
    </w:p>
    <w:p w14:paraId="30ED543F" w14:textId="77777777" w:rsidR="002161E6" w:rsidRDefault="00000000">
      <w:pPr>
        <w:pStyle w:val="BodyText"/>
      </w:pPr>
      <w:r>
        <w:t xml:space="preserve">Applied to exam grading: if examiners accept the proposed mark in 90–95% of cases, the examiner “draws strongly on” the output and the proposal is the decision. </w:t>
      </w:r>
      <w:r>
        <w:rPr>
          <w:b/>
          <w:bCs/>
        </w:rPr>
        <w:t>The higher the acceptance rate in practice, the weaker the argument that the decision is not based solely on automated processing.</w:t>
      </w:r>
      <w:r>
        <w:t xml:space="preserve"> That tension is inherent to the deployment and must be managed, not denied.</w:t>
      </w:r>
    </w:p>
    <w:p w14:paraId="1BC5B075" w14:textId="77777777" w:rsidR="002161E6" w:rsidRDefault="00000000">
      <w:pPr>
        <w:pStyle w:val="BodyText"/>
      </w:pPr>
      <w:r>
        <w:rPr>
          <w:b/>
          <w:bCs/>
        </w:rPr>
        <w:t>The elements that make human involvement meaningful:</w:t>
      </w:r>
    </w:p>
    <w:tbl>
      <w:tblPr>
        <w:tblStyle w:val="Table"/>
        <w:tblW w:w="5000" w:type="pct"/>
        <w:tblLook w:val="0020" w:firstRow="1" w:lastRow="0" w:firstColumn="0" w:lastColumn="0" w:noHBand="0" w:noVBand="0"/>
      </w:tblPr>
      <w:tblGrid>
        <w:gridCol w:w="4129"/>
        <w:gridCol w:w="5447"/>
      </w:tblGrid>
      <w:tr w:rsidR="002161E6" w14:paraId="70A38188" w14:textId="77777777" w:rsidTr="002161E6">
        <w:trPr>
          <w:cnfStyle w:val="100000000000" w:firstRow="1" w:lastRow="0" w:firstColumn="0" w:lastColumn="0" w:oddVBand="0" w:evenVBand="0" w:oddHBand="0" w:evenHBand="0" w:firstRowFirstColumn="0" w:firstRowLastColumn="0" w:lastRowFirstColumn="0" w:lastRowLastColumn="0"/>
          <w:tblHeader/>
        </w:trPr>
        <w:tc>
          <w:tcPr>
            <w:tcW w:w="0" w:type="auto"/>
          </w:tcPr>
          <w:p w14:paraId="0A0F46FF" w14:textId="77777777" w:rsidR="002161E6" w:rsidRDefault="00000000">
            <w:pPr>
              <w:pStyle w:val="Compact"/>
            </w:pPr>
            <w:r>
              <w:t>Requirement</w:t>
            </w:r>
          </w:p>
        </w:tc>
        <w:tc>
          <w:tcPr>
            <w:tcW w:w="0" w:type="auto"/>
          </w:tcPr>
          <w:p w14:paraId="07234F3D" w14:textId="77777777" w:rsidR="002161E6" w:rsidRDefault="00000000">
            <w:pPr>
              <w:pStyle w:val="Compact"/>
            </w:pPr>
            <w:r>
              <w:t>Authority</w:t>
            </w:r>
          </w:p>
        </w:tc>
      </w:tr>
      <w:tr w:rsidR="002161E6" w14:paraId="655387F4" w14:textId="77777777">
        <w:tc>
          <w:tcPr>
            <w:tcW w:w="0" w:type="auto"/>
          </w:tcPr>
          <w:p w14:paraId="4BAD2099" w14:textId="77777777" w:rsidR="002161E6" w:rsidRDefault="00000000">
            <w:pPr>
              <w:pStyle w:val="Compact"/>
            </w:pPr>
            <w:r>
              <w:t xml:space="preserve">The examiner sees the script first and </w:t>
            </w:r>
            <w:r>
              <w:rPr>
                <w:b/>
                <w:bCs/>
              </w:rPr>
              <w:t>forms their own assessment before consulting the AI</w:t>
            </w:r>
            <w:r>
              <w:t xml:space="preserve"> (or can toggle the proposal off)</w:t>
            </w:r>
          </w:p>
        </w:tc>
        <w:tc>
          <w:tcPr>
            <w:tcW w:w="0" w:type="auto"/>
          </w:tcPr>
          <w:p w14:paraId="4BC87C40" w14:textId="77777777" w:rsidR="002161E6" w:rsidRDefault="00000000">
            <w:pPr>
              <w:pStyle w:val="Compact"/>
            </w:pPr>
            <w:r>
              <w:t>defeats anchoring; evidences “all the relevant data”. The Kloppenburg opinion filed to the NRW Landtag hearing (§2.5.8) recommends exactly this sequence as an anchoring control</w:t>
            </w:r>
          </w:p>
        </w:tc>
      </w:tr>
      <w:tr w:rsidR="002161E6" w14:paraId="16B71274" w14:textId="77777777">
        <w:tc>
          <w:tcPr>
            <w:tcW w:w="0" w:type="auto"/>
          </w:tcPr>
          <w:p w14:paraId="50937A46" w14:textId="77777777" w:rsidR="002161E6" w:rsidRDefault="00000000">
            <w:pPr>
              <w:pStyle w:val="Compact"/>
            </w:pPr>
            <w:r>
              <w:t>Express authority to override without escalation or justification burden</w:t>
            </w:r>
          </w:p>
        </w:tc>
        <w:tc>
          <w:tcPr>
            <w:tcW w:w="0" w:type="auto"/>
          </w:tcPr>
          <w:p w14:paraId="44C6B914" w14:textId="77777777" w:rsidR="002161E6" w:rsidRDefault="00000000">
            <w:pPr>
              <w:pStyle w:val="Compact"/>
            </w:pPr>
            <w:r>
              <w:t>WP251 “authority to change the decision”</w:t>
            </w:r>
          </w:p>
        </w:tc>
      </w:tr>
      <w:tr w:rsidR="002161E6" w14:paraId="6E50C5E3" w14:textId="77777777">
        <w:tc>
          <w:tcPr>
            <w:tcW w:w="0" w:type="auto"/>
          </w:tcPr>
          <w:p w14:paraId="084BABFC" w14:textId="77777777" w:rsidR="002161E6" w:rsidRDefault="00000000">
            <w:pPr>
              <w:pStyle w:val="Compact"/>
            </w:pPr>
            <w:r>
              <w:t>Subject competence plus training on the system’s failure modes</w:t>
            </w:r>
          </w:p>
        </w:tc>
        <w:tc>
          <w:tcPr>
            <w:tcW w:w="0" w:type="auto"/>
          </w:tcPr>
          <w:p w14:paraId="5A118CBB" w14:textId="77777777" w:rsidR="002161E6" w:rsidRDefault="00000000">
            <w:pPr>
              <w:pStyle w:val="Compact"/>
            </w:pPr>
            <w:r>
              <w:t>WP251 “competence”; AI Act Art. 26(2)</w:t>
            </w:r>
          </w:p>
        </w:tc>
      </w:tr>
      <w:tr w:rsidR="002161E6" w14:paraId="59E6C1B6" w14:textId="77777777">
        <w:tc>
          <w:tcPr>
            <w:tcW w:w="0" w:type="auto"/>
          </w:tcPr>
          <w:p w14:paraId="2BC47B25" w14:textId="77777777" w:rsidR="002161E6" w:rsidRDefault="00000000">
            <w:pPr>
              <w:pStyle w:val="Compact"/>
            </w:pPr>
            <w:r>
              <w:t>Override and divergence rates measured, logged and reported</w:t>
            </w:r>
          </w:p>
        </w:tc>
        <w:tc>
          <w:tcPr>
            <w:tcW w:w="0" w:type="auto"/>
          </w:tcPr>
          <w:p w14:paraId="2BB500A7" w14:textId="77777777" w:rsidR="002161E6" w:rsidRDefault="00000000">
            <w:pPr>
              <w:pStyle w:val="Compact"/>
            </w:pPr>
            <w:r>
              <w:t xml:space="preserve">rebuts the </w:t>
            </w:r>
            <w:r>
              <w:rPr>
                <w:i/>
                <w:iCs/>
              </w:rPr>
              <w:t>SCHUFA</w:t>
            </w:r>
            <w:r>
              <w:t xml:space="preserve"> “draws strongly on” test empirically</w:t>
            </w:r>
          </w:p>
        </w:tc>
      </w:tr>
      <w:tr w:rsidR="002161E6" w14:paraId="4EB66ACD" w14:textId="77777777">
        <w:tc>
          <w:tcPr>
            <w:tcW w:w="0" w:type="auto"/>
          </w:tcPr>
          <w:p w14:paraId="04A2420E" w14:textId="77777777" w:rsidR="002161E6" w:rsidRDefault="00000000">
            <w:pPr>
              <w:pStyle w:val="Compact"/>
            </w:pPr>
            <w:r>
              <w:t>No bulk accept; a time-per-script floor</w:t>
            </w:r>
          </w:p>
        </w:tc>
        <w:tc>
          <w:tcPr>
            <w:tcW w:w="0" w:type="auto"/>
          </w:tcPr>
          <w:p w14:paraId="5FCCCBE1" w14:textId="77777777" w:rsidR="002161E6" w:rsidRDefault="00000000">
            <w:pPr>
              <w:pStyle w:val="Compact"/>
            </w:pPr>
            <w:r>
              <w:t>a UI where accepting takes one click and overriding takes ten is evidence of a token gesture</w:t>
            </w:r>
          </w:p>
        </w:tc>
      </w:tr>
      <w:tr w:rsidR="002161E6" w14:paraId="2B021576" w14:textId="77777777">
        <w:tc>
          <w:tcPr>
            <w:tcW w:w="0" w:type="auto"/>
          </w:tcPr>
          <w:p w14:paraId="472C222C" w14:textId="77777777" w:rsidR="002161E6" w:rsidRDefault="00000000">
            <w:pPr>
              <w:pStyle w:val="Compact"/>
            </w:pPr>
            <w:r>
              <w:t>Second review triggered at low model confidence or near a grade boundary</w:t>
            </w:r>
          </w:p>
        </w:tc>
        <w:tc>
          <w:tcPr>
            <w:tcW w:w="0" w:type="auto"/>
          </w:tcPr>
          <w:p w14:paraId="0327DAD0" w14:textId="77777777" w:rsidR="002161E6" w:rsidRDefault="00000000">
            <w:pPr>
              <w:pStyle w:val="Compact"/>
            </w:pPr>
            <w:r>
              <w:t>proportionate safeguard</w:t>
            </w:r>
          </w:p>
        </w:tc>
      </w:tr>
    </w:tbl>
    <w:p w14:paraId="09FE16AE" w14:textId="77777777" w:rsidR="002161E6" w:rsidRDefault="00000000">
      <w:pPr>
        <w:pStyle w:val="BodyText"/>
      </w:pPr>
      <w:r>
        <w:t xml:space="preserve">Two further authorities point the same way. The </w:t>
      </w:r>
      <w:r>
        <w:rPr>
          <w:b/>
          <w:bCs/>
        </w:rPr>
        <w:t>Spanish supervisory authority (AEPD)</w:t>
      </w:r>
      <w:r>
        <w:t xml:space="preserve"> has published a practical explanation of the same standard: meaningful intervention requires competence and the authority to change the outcome, not token involvement — significant because it is a regulator stating the test in operational terms. And the </w:t>
      </w:r>
      <w:r>
        <w:rPr>
          <w:b/>
          <w:bCs/>
        </w:rPr>
        <w:t>Kloppenburg opinion</w:t>
      </w:r>
      <w:r>
        <w:t xml:space="preserve"> applies it directly to grading: under Art. 22, substantive independent judgment is what matters, and a cursory check or a formal approval is insufficient. The German DSK states the same test operationally (§2.6.3).</w:t>
      </w:r>
    </w:p>
    <w:p w14:paraId="73B8CE46" w14:textId="77777777" w:rsidR="002161E6" w:rsidRDefault="00000000">
      <w:pPr>
        <w:pStyle w:val="BodyText"/>
      </w:pPr>
      <w:r>
        <w:rPr>
          <w:b/>
          <w:bCs/>
        </w:rPr>
        <w:t>Requirements that follow:</w:t>
      </w:r>
    </w:p>
    <w:p w14:paraId="13CE550F" w14:textId="77777777" w:rsidR="002161E6" w:rsidRDefault="00000000">
      <w:pPr>
        <w:pStyle w:val="Compact"/>
        <w:numPr>
          <w:ilvl w:val="0"/>
          <w:numId w:val="10"/>
        </w:numPr>
      </w:pPr>
      <w:r>
        <w:rPr>
          <w:b/>
          <w:bCs/>
        </w:rPr>
        <w:t>No auto-accept, no bulk-accept, no timeout-accept.</w:t>
      </w:r>
      <w:r>
        <w:t xml:space="preserve"> Per-item human review with the </w:t>
      </w:r>
      <w:r>
        <w:rPr>
          <w:b/>
          <w:bCs/>
        </w:rPr>
        <w:t>script and the proposal side by side</w:t>
      </w:r>
      <w:r>
        <w:t>, and no mark enterable without the script in view.</w:t>
      </w:r>
    </w:p>
    <w:p w14:paraId="6DA1DD37" w14:textId="77777777" w:rsidR="002161E6" w:rsidRDefault="00000000">
      <w:pPr>
        <w:pStyle w:val="Compact"/>
        <w:numPr>
          <w:ilvl w:val="0"/>
          <w:numId w:val="10"/>
        </w:numPr>
      </w:pPr>
      <w:r>
        <w:rPr>
          <w:b/>
          <w:bCs/>
        </w:rPr>
        <w:t>Sample-checking is not a substitute for per-item review.</w:t>
      </w:r>
      <w:r>
        <w:t xml:space="preserve"> It is the obvious efficiency shortcut and it is already contested: the GEW submission to the NRW hearing questions whether sample checks preserve human responsibility at all (§2.5.8). A sample-check mode should not be offered or deployed as the default.</w:t>
      </w:r>
    </w:p>
    <w:p w14:paraId="75B06CBB" w14:textId="77777777" w:rsidR="002161E6" w:rsidRDefault="00000000">
      <w:pPr>
        <w:pStyle w:val="Compact"/>
        <w:numPr>
          <w:ilvl w:val="0"/>
          <w:numId w:val="10"/>
        </w:numPr>
      </w:pPr>
      <w:r>
        <w:rPr>
          <w:b/>
          <w:bCs/>
        </w:rPr>
        <w:t>Measured override and divergence rates</w:t>
      </w:r>
      <w:r>
        <w:t xml:space="preserve">, produced from the outset — these are among the most probative compliance artefacts available. They must be </w:t>
      </w:r>
      <w:r>
        <w:rPr>
          <w:b/>
          <w:bCs/>
        </w:rPr>
        <w:t xml:space="preserve">aggregate </w:t>
      </w:r>
      <w:r>
        <w:rPr>
          <w:b/>
          <w:bCs/>
        </w:rPr>
        <w:lastRenderedPageBreak/>
        <w:t>only</w:t>
      </w:r>
      <w:r>
        <w:t xml:space="preserve"> and k-anonymised, because per-teacher exposure engages staff co-determination (§2.3.9). The resolution of that tension is aggregate-only reporting with per-script audit records available to the school only on a defined, logged basis.</w:t>
      </w:r>
    </w:p>
    <w:p w14:paraId="0C48358D" w14:textId="77777777" w:rsidR="002161E6" w:rsidRDefault="00000000">
      <w:pPr>
        <w:pStyle w:val="Compact"/>
        <w:numPr>
          <w:ilvl w:val="0"/>
          <w:numId w:val="10"/>
        </w:numPr>
      </w:pPr>
      <w:r>
        <w:t xml:space="preserve">Reviewers must have the </w:t>
      </w:r>
      <w:r>
        <w:rPr>
          <w:b/>
          <w:bCs/>
        </w:rPr>
        <w:t>competence</w:t>
      </w:r>
      <w:r>
        <w:t xml:space="preserve"> the WP251 test requires: an AI-literacy training module covering capabilities, limitations and automation bias (the same artefact discharges AI Act Art. 4 and evidences Arts. 14(4)(a)–(b) and 26(2) — §2.2.13).</w:t>
      </w:r>
    </w:p>
    <w:p w14:paraId="493B2030" w14:textId="77777777" w:rsidR="002161E6" w:rsidRDefault="00000000">
      <w:pPr>
        <w:pStyle w:val="Compact"/>
        <w:numPr>
          <w:ilvl w:val="0"/>
          <w:numId w:val="10"/>
        </w:numPr>
      </w:pPr>
      <w:r>
        <w:t>The per-script audit record (§2.1.8) is the evidence base on which the meaningful-review question is answered.</w:t>
      </w:r>
    </w:p>
    <w:p w14:paraId="7C4EB397" w14:textId="77777777" w:rsidR="002161E6" w:rsidRDefault="00000000">
      <w:pPr>
        <w:pStyle w:val="Compact"/>
        <w:numPr>
          <w:ilvl w:val="0"/>
          <w:numId w:val="10"/>
        </w:numPr>
      </w:pPr>
      <w:r>
        <w:t xml:space="preserve">Because </w:t>
      </w:r>
      <w:r>
        <w:rPr>
          <w:b/>
          <w:bCs/>
        </w:rPr>
        <w:t>Art. 22(3)</w:t>
      </w:r>
      <w:r>
        <w:t xml:space="preserve"> safeguards — human intervention, the right to express a point of view, the right to contest — are inexpensive in an examination context, where appeal rights already exist, applying them irrespective of whether Art. 22 formally applies removes the question from dispute.</w:t>
      </w:r>
    </w:p>
    <w:p w14:paraId="724CA61B" w14:textId="77777777" w:rsidR="002161E6" w:rsidRDefault="00000000">
      <w:pPr>
        <w:pStyle w:val="FirstParagraph"/>
      </w:pPr>
      <w:r>
        <w:rPr>
          <w:b/>
          <w:bCs/>
        </w:rPr>
        <w:t>One further constraint.</w:t>
      </w:r>
      <w:r>
        <w:t xml:space="preserve"> The </w:t>
      </w:r>
      <w:r>
        <w:rPr>
          <w:b/>
          <w:bCs/>
        </w:rPr>
        <w:t>Art. 22(2)(b)</w:t>
      </w:r>
      <w:r>
        <w:t xml:space="preserve"> fallback (authorisation by Member State law with safeguards) is weakened for schools: Recital 71 says such a measure “should not concern a child”, and WP251 advises that controllers should as a rule not rely on the Art. 22(2) exceptions for children. A Land instrument cannot therefore be assumed to cure an Art. 22 problem for school pupils.</w:t>
      </w:r>
    </w:p>
    <w:p w14:paraId="018D5C90" w14:textId="77777777" w:rsidR="002161E6" w:rsidRDefault="00000000">
      <w:pPr>
        <w:pStyle w:val="BodyText"/>
      </w:pPr>
      <w:r>
        <w:rPr>
          <w:i/>
          <w:iCs/>
        </w:rPr>
        <w:t>(The current stage of the GDPR limb of the Digital Omnibus, which proposed amendments to Art. 22, could not be verified for this review; it was not adopted as far as could be established. Art. 22 should not be assumed to be relaxed.)</w:t>
      </w:r>
    </w:p>
    <w:p w14:paraId="2724B271" w14:textId="77777777" w:rsidR="002161E6" w:rsidRDefault="00000000">
      <w:pPr>
        <w:pStyle w:val="Heading4"/>
      </w:pPr>
      <w:bookmarkStart w:id="18" w:name="X6a418b308a4595b877f0764782f11bb0544630c"/>
      <w:bookmarkEnd w:id="17"/>
      <w:r>
        <w:t>2.1.10 Trigger: the data subject objects to processing based on Art. 6(1)(e) (Art. 21(1))</w:t>
      </w:r>
    </w:p>
    <w:p w14:paraId="45DE6062" w14:textId="77777777" w:rsidR="002161E6" w:rsidRDefault="00000000">
      <w:pPr>
        <w:pStyle w:val="FirstParagraph"/>
      </w:pPr>
      <w:r>
        <w:rPr>
          <w:b/>
          <w:bCs/>
        </w:rPr>
        <w:t>Met, and under-analysed.</w:t>
      </w:r>
      <w:r>
        <w:t xml:space="preserve"> Art. 21 objection applies to Art. 6(1)(e) processing. A parent could object to the AI-assisted </w:t>
      </w:r>
      <w:r>
        <w:rPr>
          <w:i/>
          <w:iCs/>
        </w:rPr>
        <w:t>method</w:t>
      </w:r>
      <w:r>
        <w:t xml:space="preserve"> rather than to being graded, and the school’s “compelling legitimate grounds” argument is weaker there because a purely human alternative exists.</w:t>
      </w:r>
    </w:p>
    <w:p w14:paraId="7F2471F1" w14:textId="77777777" w:rsidR="002161E6" w:rsidRDefault="00000000">
      <w:pPr>
        <w:pStyle w:val="BodyText"/>
      </w:pPr>
      <w:r>
        <w:rPr>
          <w:b/>
          <w:bCs/>
        </w:rPr>
        <w:t>Requirement that follows:</w:t>
      </w:r>
      <w:r>
        <w:t xml:space="preserve"> a human-only-on-request path. A demand by at least one Land supervisory authority for such a path is to be expected.</w:t>
      </w:r>
    </w:p>
    <w:p w14:paraId="34342715" w14:textId="77777777" w:rsidR="002161E6" w:rsidRDefault="00000000">
      <w:pPr>
        <w:pStyle w:val="Heading4"/>
      </w:pPr>
      <w:bookmarkStart w:id="19" w:name="Xc6ae274ffa60f684a74a8fe254d536c7cd70e28"/>
      <w:bookmarkEnd w:id="18"/>
      <w:r>
        <w:t>2.1.11 Trigger: the processing is likely to result in a high risk to rights and freedoms (Art. 35(1), (3)(a), (4))</w:t>
      </w:r>
    </w:p>
    <w:p w14:paraId="4FCC2645" w14:textId="77777777" w:rsidR="002161E6" w:rsidRDefault="00000000">
      <w:pPr>
        <w:pStyle w:val="FirstParagraph"/>
      </w:pPr>
      <w:r>
        <w:rPr>
          <w:b/>
          <w:bCs/>
        </w:rPr>
        <w:t>Met, with no serious argument otherwise.</w:t>
      </w:r>
      <w:r>
        <w:t xml:space="preserve"> Three independent routes converge:</w:t>
      </w:r>
    </w:p>
    <w:p w14:paraId="65E51681" w14:textId="77777777" w:rsidR="002161E6" w:rsidRDefault="00000000">
      <w:pPr>
        <w:pStyle w:val="Compact"/>
        <w:numPr>
          <w:ilvl w:val="0"/>
          <w:numId w:val="11"/>
        </w:numPr>
      </w:pPr>
      <w:r>
        <w:rPr>
          <w:b/>
          <w:bCs/>
        </w:rPr>
        <w:t>Art. 35(3)(a)</w:t>
      </w:r>
      <w:r>
        <w:t xml:space="preserve"> — systematic and extensive evaluation based on automated processing on which decisions are based.</w:t>
      </w:r>
    </w:p>
    <w:p w14:paraId="209D5338" w14:textId="77777777" w:rsidR="002161E6" w:rsidRDefault="00000000">
      <w:pPr>
        <w:pStyle w:val="Compact"/>
        <w:numPr>
          <w:ilvl w:val="0"/>
          <w:numId w:val="11"/>
        </w:numPr>
      </w:pPr>
      <w:r>
        <w:rPr>
          <w:b/>
          <w:bCs/>
        </w:rPr>
        <w:t>WP248rev.01</w:t>
      </w:r>
      <w:r>
        <w:t xml:space="preserve"> — ten criteria, two-criterion rule of thumb. An AI exam-grading deployment meets at least five: evaluation/scoring; automated decision-making with significant effect; likely special-category content; large scale; vulnerable data subjects (children are named expressly); innovative technology; cross-border transfer if a US model endpoint is used.</w:t>
      </w:r>
    </w:p>
    <w:p w14:paraId="4E8E4497" w14:textId="77777777" w:rsidR="002161E6" w:rsidRDefault="00000000">
      <w:pPr>
        <w:pStyle w:val="Compact"/>
        <w:numPr>
          <w:ilvl w:val="0"/>
          <w:numId w:val="11"/>
        </w:numPr>
      </w:pPr>
      <w:r w:rsidRPr="007C12AC">
        <w:rPr>
          <w:b/>
          <w:bCs/>
          <w:lang w:val="de-DE"/>
        </w:rPr>
        <w:t>National Art. 35(4) “must” lists.</w:t>
      </w:r>
      <w:r w:rsidRPr="007C12AC">
        <w:rPr>
          <w:lang w:val="de-DE"/>
        </w:rPr>
        <w:t xml:space="preserve"> Germany is decisive: the DSK </w:t>
      </w:r>
      <w:r w:rsidRPr="007C12AC">
        <w:rPr>
          <w:i/>
          <w:iCs/>
          <w:lang w:val="de-DE"/>
        </w:rPr>
        <w:t>Muss-Liste</w:t>
      </w:r>
      <w:r w:rsidRPr="007C12AC">
        <w:rPr>
          <w:lang w:val="de-DE"/>
        </w:rPr>
        <w:t xml:space="preserve"> v1.1 of 17 October 2018, </w:t>
      </w:r>
      <w:r w:rsidRPr="007C12AC">
        <w:rPr>
          <w:b/>
          <w:bCs/>
          <w:lang w:val="de-DE"/>
        </w:rPr>
        <w:t>entry 11</w:t>
      </w:r>
      <w:r w:rsidRPr="007C12AC">
        <w:rPr>
          <w:lang w:val="de-DE"/>
        </w:rPr>
        <w:t xml:space="preserve">, names </w:t>
      </w:r>
      <w:r w:rsidRPr="007C12AC">
        <w:rPr>
          <w:i/>
          <w:iCs/>
          <w:lang w:val="de-DE"/>
        </w:rPr>
        <w:t xml:space="preserve">“Einsatz von künstlicher Intelligenz zur Verarbeitung </w:t>
      </w:r>
      <w:r w:rsidRPr="007C12AC">
        <w:rPr>
          <w:i/>
          <w:iCs/>
          <w:lang w:val="de-DE"/>
        </w:rPr>
        <w:lastRenderedPageBreak/>
        <w:t>personenbezogener Daten … zur Bewertung persönlicher Aspekte der betroffenen Person”</w:t>
      </w:r>
      <w:r w:rsidRPr="007C12AC">
        <w:rPr>
          <w:lang w:val="de-DE"/>
        </w:rPr>
        <w:t xml:space="preserve">. </w:t>
      </w:r>
      <w:r>
        <w:t>That is a direct hit.</w:t>
      </w:r>
    </w:p>
    <w:p w14:paraId="42EA2601" w14:textId="77777777" w:rsidR="002161E6" w:rsidRDefault="00000000">
      <w:pPr>
        <w:pStyle w:val="FirstParagraph"/>
      </w:pPr>
      <w:r>
        <w:rPr>
          <w:b/>
          <w:bCs/>
        </w:rPr>
        <w:t>Requirements that follow:</w:t>
      </w:r>
    </w:p>
    <w:p w14:paraId="2BC0C357" w14:textId="77777777" w:rsidR="002161E6" w:rsidRDefault="00000000">
      <w:pPr>
        <w:pStyle w:val="Compact"/>
        <w:numPr>
          <w:ilvl w:val="0"/>
          <w:numId w:val="12"/>
        </w:numPr>
      </w:pPr>
      <w:r>
        <w:t xml:space="preserve">Every German public-sector deployment requires a </w:t>
      </w:r>
      <w:r>
        <w:rPr>
          <w:b/>
          <w:bCs/>
        </w:rPr>
        <w:t>DSFA before the system is put into service</w:t>
      </w:r>
      <w:r>
        <w:t>.</w:t>
      </w:r>
    </w:p>
    <w:p w14:paraId="1D12A551" w14:textId="77777777" w:rsidR="002161E6" w:rsidRDefault="00000000">
      <w:pPr>
        <w:pStyle w:val="Compact"/>
        <w:numPr>
          <w:ilvl w:val="0"/>
          <w:numId w:val="12"/>
        </w:numPr>
      </w:pPr>
      <w:r>
        <w:t>The deployer will need the template and the technical inputs from the provider; the provider must be able to supply them.</w:t>
      </w:r>
    </w:p>
    <w:p w14:paraId="6F5CDD8E" w14:textId="77777777" w:rsidR="002161E6" w:rsidRDefault="00000000">
      <w:pPr>
        <w:pStyle w:val="Compact"/>
        <w:numPr>
          <w:ilvl w:val="0"/>
          <w:numId w:val="12"/>
        </w:numPr>
      </w:pPr>
      <w:r>
        <w:t xml:space="preserve">The assessment must be framed as risk </w:t>
      </w:r>
      <w:r>
        <w:rPr>
          <w:b/>
          <w:bCs/>
        </w:rPr>
        <w:t>to children</w:t>
      </w:r>
      <w:r>
        <w:t xml:space="preserve"> rather than organisational risk (§2.1.7).</w:t>
      </w:r>
    </w:p>
    <w:p w14:paraId="58AC7537" w14:textId="77777777" w:rsidR="002161E6" w:rsidRDefault="00000000">
      <w:pPr>
        <w:pStyle w:val="Compact"/>
        <w:numPr>
          <w:ilvl w:val="0"/>
          <w:numId w:val="12"/>
        </w:numPr>
      </w:pPr>
      <w:r>
        <w:t xml:space="preserve">Since Regulation (EU) 2026/1744 amended AI Act Art. 27(4) to let a deployer cross-reference the GDPR DPIA into the AI Act FRIA, a </w:t>
      </w:r>
      <w:r>
        <w:rPr>
          <w:b/>
          <w:bCs/>
        </w:rPr>
        <w:t>single combined DPIA/FRIA pack</w:t>
      </w:r>
      <w:r>
        <w:t xml:space="preserve"> is expressly sanctioned (§2.2.10). Note that the AI Act obligation is separate and separately enforced: § 14 KI-MIG makes omission of the FRIA a fineable offence for the deploying institution (§2.3.1).</w:t>
      </w:r>
    </w:p>
    <w:p w14:paraId="6B1996B8" w14:textId="77777777" w:rsidR="002161E6" w:rsidRDefault="00000000">
      <w:pPr>
        <w:pStyle w:val="FirstParagraph"/>
      </w:pPr>
      <w:r>
        <w:t>Novelty is itself a risk factor in EU data protection law: Art. 35(1) says “in particular using new technologies”, and WP248 criterion 8 is “innovative use”. For a conventional spreadsheet an Art. 35 screening normally concludes “no high risk”; here three triggers fire at once.</w:t>
      </w:r>
    </w:p>
    <w:p w14:paraId="4FB80595" w14:textId="77777777" w:rsidR="002161E6" w:rsidRDefault="00000000">
      <w:pPr>
        <w:pStyle w:val="Heading4"/>
      </w:pPr>
      <w:bookmarkStart w:id="20" w:name="X4205e7a461fbdbd0d1650892a352f362be74ec7"/>
      <w:bookmarkEnd w:id="19"/>
      <w:r>
        <w:t>2.1.12 Trigger: personal data are used for a new purpose, including model training (Art. 5(1)(b), Art. 6(4))</w:t>
      </w:r>
    </w:p>
    <w:p w14:paraId="61BAFEF7" w14:textId="77777777" w:rsidR="002161E6" w:rsidRDefault="00000000">
      <w:pPr>
        <w:pStyle w:val="FirstParagraph"/>
      </w:pPr>
      <w:r>
        <w:rPr>
          <w:b/>
          <w:bCs/>
        </w:rPr>
        <w:t>Met wherever customer scripts would be used for model improvement.</w:t>
      </w:r>
    </w:p>
    <w:p w14:paraId="5DD441C4" w14:textId="77777777" w:rsidR="002161E6" w:rsidRDefault="00000000">
      <w:pPr>
        <w:pStyle w:val="BodyText"/>
      </w:pPr>
      <w:r>
        <w:rPr>
          <w:b/>
          <w:bCs/>
        </w:rPr>
        <w:t>EDPB Opinion 28/2024</w:t>
      </w:r>
      <w:r>
        <w:t xml:space="preserve"> (17 December 2024) holds that AI models trained on personal data cannot in all cases be considered anonymous, that both direct extraction and extraction via queries must be insignificant before anonymity can be claimed, and that unlawfully processed training data contaminates downstream operation. A model fine-tuned on a cohort’s scripts may itself be personal data.</w:t>
      </w:r>
    </w:p>
    <w:p w14:paraId="32EBD598" w14:textId="77777777" w:rsidR="002161E6" w:rsidRDefault="00000000">
      <w:pPr>
        <w:pStyle w:val="BodyText"/>
      </w:pPr>
      <w:r>
        <w:t xml:space="preserve">Combined with Art. 5(1)(b) purpose limitation — and noting that the Art. 6(4) compatibility route is materially narrower for an Art. 6(1)(e) public-task controller — the conclusion is that </w:t>
      </w:r>
      <w:r>
        <w:rPr>
          <w:b/>
          <w:bCs/>
        </w:rPr>
        <w:t>customer scripts may not be used for fine-tuning.</w:t>
      </w:r>
    </w:p>
    <w:p w14:paraId="1C6DF672" w14:textId="77777777" w:rsidR="002161E6" w:rsidRDefault="00000000">
      <w:pPr>
        <w:pStyle w:val="BodyText"/>
      </w:pPr>
      <w:r>
        <w:rPr>
          <w:b/>
          <w:bCs/>
        </w:rPr>
        <w:t>Requirements that follow:</w:t>
      </w:r>
    </w:p>
    <w:p w14:paraId="41943F2B" w14:textId="77777777" w:rsidR="002161E6" w:rsidRDefault="00000000">
      <w:pPr>
        <w:pStyle w:val="Compact"/>
        <w:numPr>
          <w:ilvl w:val="0"/>
          <w:numId w:val="13"/>
        </w:numPr>
      </w:pPr>
      <w:r>
        <w:t xml:space="preserve">Model training on customer content </w:t>
      </w:r>
      <w:r>
        <w:rPr>
          <w:b/>
          <w:bCs/>
        </w:rPr>
        <w:t>off by default</w:t>
      </w:r>
      <w:r>
        <w:t>, with a per-tenant switch, contractually and technically enforced.</w:t>
      </w:r>
    </w:p>
    <w:p w14:paraId="6F482099" w14:textId="77777777" w:rsidR="002161E6" w:rsidRDefault="00000000">
      <w:pPr>
        <w:pStyle w:val="Compact"/>
        <w:numPr>
          <w:ilvl w:val="0"/>
          <w:numId w:val="13"/>
        </w:numPr>
      </w:pPr>
      <w:r>
        <w:t>Where domain adaptation is needed, it must be carried out on synthetic or properly licensed corpora, and that must be demonstrable.</w:t>
      </w:r>
    </w:p>
    <w:p w14:paraId="3D176E77" w14:textId="77777777" w:rsidR="002161E6" w:rsidRDefault="00000000">
      <w:pPr>
        <w:pStyle w:val="Compact"/>
        <w:numPr>
          <w:ilvl w:val="0"/>
          <w:numId w:val="13"/>
        </w:numPr>
      </w:pPr>
      <w:r>
        <w:t>A clause permitting model improvement on customer data is the clause a German school authority will strike out.</w:t>
      </w:r>
    </w:p>
    <w:p w14:paraId="46F59FD3" w14:textId="77777777" w:rsidR="002161E6" w:rsidRDefault="00000000">
      <w:pPr>
        <w:pStyle w:val="Compact"/>
        <w:numPr>
          <w:ilvl w:val="0"/>
          <w:numId w:val="13"/>
        </w:numPr>
      </w:pPr>
      <w:r>
        <w:t>Any such use re-characterises the provider as controller under Art. 28(10) and requires its own lawful basis and its own transparency (§2.1.2, §2.1.3).</w:t>
      </w:r>
    </w:p>
    <w:p w14:paraId="58013E43" w14:textId="77777777" w:rsidR="002161E6" w:rsidRDefault="00000000">
      <w:pPr>
        <w:pStyle w:val="Heading4"/>
      </w:pPr>
      <w:bookmarkStart w:id="21" w:name="Xa4cec74c421458ca60e959a636529fa74c2d8aa"/>
      <w:bookmarkEnd w:id="20"/>
      <w:r>
        <w:lastRenderedPageBreak/>
        <w:t>2.1.13 Trigger: any processing at all — the principles and the security and by-design duties (Art. 5(1)(a), Art. 5(1)(d), Art. 24, Art. 25, Art. 32)</w:t>
      </w:r>
    </w:p>
    <w:p w14:paraId="42BE7DA9" w14:textId="77777777" w:rsidR="002161E6" w:rsidRDefault="00000000">
      <w:pPr>
        <w:pStyle w:val="FirstParagraph"/>
      </w:pPr>
      <w:r>
        <w:rPr>
          <w:b/>
          <w:bCs/>
        </w:rPr>
        <w:t>Met by definition once §2.1.1 is met.</w:t>
      </w:r>
    </w:p>
    <w:p w14:paraId="20E796C3" w14:textId="77777777" w:rsidR="002161E6" w:rsidRDefault="00000000">
      <w:pPr>
        <w:pStyle w:val="BodyText"/>
      </w:pPr>
      <w:r>
        <w:rPr>
          <w:b/>
          <w:bCs/>
        </w:rPr>
        <w:t>Requirements that follow:</w:t>
      </w:r>
    </w:p>
    <w:p w14:paraId="6F8F6C90" w14:textId="77777777" w:rsidR="002161E6" w:rsidRDefault="00000000">
      <w:pPr>
        <w:pStyle w:val="Compact"/>
        <w:numPr>
          <w:ilvl w:val="0"/>
          <w:numId w:val="14"/>
        </w:numPr>
      </w:pPr>
      <w:r>
        <w:rPr>
          <w:b/>
          <w:bCs/>
        </w:rPr>
        <w:t>Accuracy (Art. 5(1)(d)).</w:t>
      </w:r>
      <w:r>
        <w:t xml:space="preserve"> A model that scores the same script differently on two runs, or drifts across a batch, is an accuracy defect. Deterministic, reproducible scoring across a batch is required — temperature, seeding, batch-level calibration and regression testing. The same defect is a </w:t>
      </w:r>
      <w:r>
        <w:rPr>
          <w:i/>
          <w:iCs/>
        </w:rPr>
        <w:t>Chancengleichheit</w:t>
      </w:r>
      <w:r>
        <w:t xml:space="preserve"> defect under Art. 3(1) GG (§2.3.7) and an accuracy defect under AI Act Art. 15 (§2.2.5), each reached independently.</w:t>
      </w:r>
    </w:p>
    <w:p w14:paraId="6C44B337" w14:textId="77777777" w:rsidR="002161E6" w:rsidRDefault="00000000">
      <w:pPr>
        <w:pStyle w:val="Compact"/>
        <w:numPr>
          <w:ilvl w:val="0"/>
          <w:numId w:val="14"/>
        </w:numPr>
      </w:pPr>
      <w:r>
        <w:rPr>
          <w:b/>
          <w:bCs/>
        </w:rPr>
        <w:t>Transcription-confidence floor.</w:t>
      </w:r>
      <w:r>
        <w:t xml:space="preserve"> A script whose transcription confidence falls below a threshold is never scored; it is routed to the examiner with the original image. A wrongly transcribed script produces an inaccurate personal-data record within the meaning of Art. 5(1)(d).</w:t>
      </w:r>
    </w:p>
    <w:p w14:paraId="229C3C32" w14:textId="77777777" w:rsidR="002161E6" w:rsidRDefault="00000000">
      <w:pPr>
        <w:pStyle w:val="Compact"/>
        <w:numPr>
          <w:ilvl w:val="0"/>
          <w:numId w:val="14"/>
        </w:numPr>
      </w:pPr>
      <w:r>
        <w:rPr>
          <w:b/>
          <w:bCs/>
        </w:rPr>
        <w:t>Fairness (Art. 5(1)(a)).</w:t>
      </w:r>
      <w:r>
        <w:t xml:space="preserve"> A model that systematically misreads the handwriting of a student with dysgraphia is an Art. 5(1)(a) fairness breach — and simultaneously an accessibility failure and an AI Act Art. 10(2)(f)–(g) bias problem (§2.2.5, §2.2.6).</w:t>
      </w:r>
    </w:p>
    <w:p w14:paraId="5EBDFD57" w14:textId="77777777" w:rsidR="002161E6" w:rsidRDefault="00000000">
      <w:pPr>
        <w:pStyle w:val="Compact"/>
        <w:numPr>
          <w:ilvl w:val="0"/>
          <w:numId w:val="14"/>
        </w:numPr>
      </w:pPr>
      <w:r>
        <w:rPr>
          <w:b/>
          <w:bCs/>
        </w:rPr>
        <w:t>Art. 25 data protection by design.</w:t>
      </w:r>
      <w:r>
        <w:t xml:space="preserve"> Pseudonymisation is a by-design measure here even though it removes no obligation (§2.1.1). Where the Land guidance forbids transmission of pupil personal data, by-design means anonymisation before the data leaves the school’s control (§2.6.2).</w:t>
      </w:r>
    </w:p>
    <w:p w14:paraId="39ACCEC5" w14:textId="77777777" w:rsidR="002161E6" w:rsidRDefault="00000000">
      <w:pPr>
        <w:pStyle w:val="Compact"/>
        <w:numPr>
          <w:ilvl w:val="0"/>
          <w:numId w:val="14"/>
        </w:numPr>
      </w:pPr>
      <w:r>
        <w:rPr>
          <w:b/>
          <w:bCs/>
        </w:rPr>
        <w:t>Art. 32 security.</w:t>
      </w:r>
      <w:r>
        <w:t xml:space="preserve"> A zero-retention API configuration, and contractual assurance that the model provider does not retain or train on prompts, is effectively a security requirement here, not a nice-to-have.</w:t>
      </w:r>
    </w:p>
    <w:p w14:paraId="35851F14" w14:textId="77777777" w:rsidR="002161E6" w:rsidRDefault="00000000">
      <w:pPr>
        <w:pStyle w:val="Heading3"/>
      </w:pPr>
      <w:bookmarkStart w:id="22" w:name="X45930a115ff89496819bf95f5c826b1cadf801f"/>
      <w:bookmarkEnd w:id="8"/>
      <w:bookmarkEnd w:id="21"/>
      <w:r>
        <w:t>2.2 EU AI Act (Regulation (EU) 2024/1689, as amended by Regulation (EU) 2026/1744)</w:t>
      </w:r>
    </w:p>
    <w:p w14:paraId="4F060EFE" w14:textId="77777777" w:rsidR="002161E6" w:rsidRDefault="00000000">
      <w:pPr>
        <w:pStyle w:val="FirstParagraph"/>
      </w:pPr>
      <w:r>
        <w:t>The AI Act applies in Germany directly. Its German implementing statute, which designates the market surveillance authorities and attaches national penalties, is the KI-MIG (§2.3.1). The material below is organised by the trigger inside the AI Act that causes each set of obligations to attach; §2.2.16 sets out when each set begins to apply.</w:t>
      </w:r>
    </w:p>
    <w:p w14:paraId="367A001D" w14:textId="77777777" w:rsidR="002161E6" w:rsidRDefault="00000000">
      <w:pPr>
        <w:pStyle w:val="Heading4"/>
      </w:pPr>
      <w:bookmarkStart w:id="23" w:name="X846f92c987f719735eb7117906ac9acd79bd662"/>
      <w:r>
        <w:t>2.2.1 Trigger: an AI system is placed on the market or put into service under a person’s own name (Art. 3(1), Art. 3(3), Art. 25(1))</w:t>
      </w:r>
    </w:p>
    <w:p w14:paraId="01632A36" w14:textId="77777777" w:rsidR="002161E6" w:rsidRDefault="00000000">
      <w:pPr>
        <w:pStyle w:val="FirstParagraph"/>
      </w:pPr>
      <w:r>
        <w:rPr>
          <w:b/>
          <w:bCs/>
        </w:rPr>
        <w:t>Met.</w:t>
      </w:r>
      <w:r>
        <w:t xml:space="preserve"> A vendor that places such a system on the market under its own name is the </w:t>
      </w:r>
      <w:r>
        <w:rPr>
          <w:b/>
          <w:bCs/>
        </w:rPr>
        <w:t>provider</w:t>
      </w:r>
      <w:r>
        <w:t xml:space="preserve"> (Art. 3(3)). Building on a third-party foundation model does not change this — Art. 25(1)(a) and (c) catch the vendor twice, because it puts its trademark on the system and it directs a general-purpose model to an Annex III purpose. The model house is the provider of the GPAI </w:t>
      </w:r>
      <w:r>
        <w:rPr>
          <w:i/>
          <w:iCs/>
        </w:rPr>
        <w:t>model</w:t>
      </w:r>
      <w:r>
        <w:t xml:space="preserve">, not of the </w:t>
      </w:r>
      <w:r>
        <w:rPr>
          <w:i/>
          <w:iCs/>
        </w:rPr>
        <w:t>system</w:t>
      </w:r>
      <w:r>
        <w:t>, and its own terms will say so.</w:t>
      </w:r>
    </w:p>
    <w:p w14:paraId="54570CA4" w14:textId="77777777" w:rsidR="002161E6" w:rsidRDefault="00000000">
      <w:pPr>
        <w:pStyle w:val="BodyText"/>
      </w:pPr>
      <w:r>
        <w:t>The corresponding exposure on the buyer’s side is a separate trigger and is dealt with at §2.2.11.</w:t>
      </w:r>
    </w:p>
    <w:p w14:paraId="2A8CE42B" w14:textId="77777777" w:rsidR="002161E6" w:rsidRDefault="00000000">
      <w:pPr>
        <w:pStyle w:val="Heading4"/>
      </w:pPr>
      <w:bookmarkStart w:id="24" w:name="X09695580201e630be099e085303b6f908446cb5"/>
      <w:bookmarkEnd w:id="23"/>
      <w:r>
        <w:lastRenderedPageBreak/>
        <w:t>2.2.2 Trigger: the system infers emotions of a natural person in an education institution (Art. 5(1)(f)) — prohibited</w:t>
      </w:r>
    </w:p>
    <w:p w14:paraId="7A1A1CD6" w14:textId="77777777" w:rsidR="002161E6" w:rsidRDefault="00000000">
      <w:pPr>
        <w:pStyle w:val="FirstParagraph"/>
      </w:pPr>
      <w:r>
        <w:rPr>
          <w:b/>
          <w:bCs/>
        </w:rPr>
        <w:t>Not met in the assumed configuration, and must be kept unmet.</w:t>
      </w:r>
      <w:r>
        <w:t xml:space="preserve"> </w:t>
      </w:r>
      <w:r>
        <w:rPr>
          <w:i/>
          <w:iCs/>
        </w:rPr>
        <w:t>“AI systems to infer emotions of a natural person in the areas of workplace and education institutions”</w:t>
      </w:r>
      <w:r>
        <w:t xml:space="preserve"> are </w:t>
      </w:r>
      <w:r>
        <w:rPr>
          <w:b/>
          <w:bCs/>
        </w:rPr>
        <w:t>prohibited</w:t>
      </w:r>
      <w:r>
        <w:t>, subject only to a narrow medical/safety exception. Penalty tier: €35m or 7%. It has applied since 2 February 2025 and was not deferred.</w:t>
      </w:r>
    </w:p>
    <w:p w14:paraId="56D12810" w14:textId="77777777" w:rsidR="002161E6" w:rsidRDefault="00000000">
      <w:pPr>
        <w:pStyle w:val="BodyText"/>
      </w:pPr>
      <w:r>
        <w:rPr>
          <w:b/>
          <w:bCs/>
        </w:rPr>
        <w:t>What would flip it.</w:t>
      </w:r>
      <w:r>
        <w:t xml:space="preserve"> Any engagement-detection, stress-detection, “is the student struggling” or affect-based invigilation feature is unlawful in an education institution.</w:t>
      </w:r>
    </w:p>
    <w:p w14:paraId="30FAE46D" w14:textId="77777777" w:rsidR="002161E6" w:rsidRDefault="00000000">
      <w:pPr>
        <w:pStyle w:val="BodyText"/>
      </w:pPr>
      <w:r>
        <w:t xml:space="preserve">Note the adjacency: Annex III 3(d) proctoring is </w:t>
      </w:r>
      <w:r>
        <w:rPr>
          <w:i/>
          <w:iCs/>
        </w:rPr>
        <w:t>high-risk</w:t>
      </w:r>
      <w:r>
        <w:t xml:space="preserve"> (permitted, regulated); emotion inference is </w:t>
      </w:r>
      <w:r>
        <w:rPr>
          <w:i/>
          <w:iCs/>
        </w:rPr>
        <w:t>prohibited</w:t>
      </w:r>
      <w:r>
        <w:t>. The line is thin in a real proctoring product and is not apparent at implementation level, so the boundary has to be enforced at governance level rather than left to engineering judgment.</w:t>
      </w:r>
    </w:p>
    <w:p w14:paraId="2419F1AE" w14:textId="77777777" w:rsidR="002161E6" w:rsidRDefault="00000000">
      <w:pPr>
        <w:pStyle w:val="BodyText"/>
      </w:pPr>
      <w:r>
        <w:rPr>
          <w:b/>
          <w:bCs/>
        </w:rPr>
        <w:t>Requirement that follows:</w:t>
      </w:r>
      <w:r>
        <w:t xml:space="preserve"> no emotion or affect inference, enforced technically rather than by policy.</w:t>
      </w:r>
    </w:p>
    <w:p w14:paraId="12597003" w14:textId="77777777" w:rsidR="002161E6" w:rsidRDefault="00000000">
      <w:pPr>
        <w:pStyle w:val="Heading4"/>
      </w:pPr>
      <w:bookmarkStart w:id="25" w:name="X5e09cefca42717e059a03ca3c7b368d2674814f"/>
      <w:bookmarkEnd w:id="24"/>
      <w:r>
        <w:t>2.2.3 Trigger: the system is intended to be used to evaluate learning outcomes (Annex III, point 3(b))</w:t>
      </w:r>
    </w:p>
    <w:p w14:paraId="0C2AE7BA" w14:textId="77777777" w:rsidR="002161E6" w:rsidRDefault="00000000">
      <w:pPr>
        <w:pStyle w:val="FirstParagraph"/>
      </w:pPr>
      <w:r>
        <w:rPr>
          <w:b/>
          <w:bCs/>
        </w:rPr>
        <w:t>Met, and not arguable.</w:t>
      </w:r>
      <w:r>
        <w:t xml:space="preserve"> Annex III point 3 (education and vocational training), verbatim in the relevant part:</w:t>
      </w:r>
    </w:p>
    <w:p w14:paraId="65088CBB" w14:textId="77777777" w:rsidR="002161E6" w:rsidRDefault="00000000">
      <w:pPr>
        <w:pStyle w:val="BlockText"/>
      </w:pPr>
      <w:r>
        <w:rPr>
          <w:i/>
          <w:iCs/>
        </w:rPr>
        <w:t>(b) AI systems intended to be used to evaluate learning outcomes, including when those outcomes are used to steer the learning process of natural persons in educational and vocational training institutions at all levels;</w:t>
      </w:r>
    </w:p>
    <w:p w14:paraId="140BCAB0" w14:textId="77777777" w:rsidR="002161E6" w:rsidRDefault="00000000">
      <w:pPr>
        <w:pStyle w:val="FirstParagraph"/>
      </w:pPr>
      <w:r>
        <w:t xml:space="preserve">That is a literal description of exam grading. Note the drafting: the “including when …” clause </w:t>
      </w:r>
      <w:r>
        <w:rPr>
          <w:b/>
          <w:bCs/>
        </w:rPr>
        <w:t>widens</w:t>
      </w:r>
      <w:r>
        <w:t>, it does not condition. Annex III point 3 was not amended by Regulation (EU) 2026/1744.</w:t>
      </w:r>
    </w:p>
    <w:p w14:paraId="236B72DE" w14:textId="77777777" w:rsidR="002161E6" w:rsidRDefault="00000000">
      <w:pPr>
        <w:pStyle w:val="BodyText"/>
      </w:pPr>
      <w:r>
        <w:t xml:space="preserve">Point 3(d) separately captures </w:t>
      </w:r>
      <w:r>
        <w:rPr>
          <w:b/>
          <w:bCs/>
        </w:rPr>
        <w:t>monitoring and detecting prohibited behaviour of students during tests</w:t>
      </w:r>
      <w:r>
        <w:t xml:space="preserve"> — so any proctoring feature would add a second Annex III hook. Recital 56 gives the rationale: such systems “may determine the educational and professional course of a person’s life” and may violate the right to education and to non-discrimination.</w:t>
      </w:r>
    </w:p>
    <w:p w14:paraId="6C227993" w14:textId="77777777" w:rsidR="002161E6" w:rsidRPr="007C12AC" w:rsidRDefault="00000000">
      <w:pPr>
        <w:pStyle w:val="BodyText"/>
        <w:rPr>
          <w:lang w:val="de-DE"/>
        </w:rPr>
      </w:pPr>
      <w:r w:rsidRPr="007C12AC">
        <w:rPr>
          <w:lang w:val="de-DE"/>
        </w:rPr>
        <w:t xml:space="preserve">The Bundestag research service confirms the classification: </w:t>
      </w:r>
      <w:r w:rsidRPr="007C12AC">
        <w:rPr>
          <w:i/>
          <w:iCs/>
          <w:lang w:val="de-DE"/>
        </w:rPr>
        <w:t>“der gesamte Anwendungsbereich Bildung als ‘hochrisikoreich’ eingestuft wurde … betrifft die Regulierung auch automatisierte Bewertungen von Lernergebnissen, etwa durch Lernplattformen oder KI-gestützte Korrektursysteme”</w:t>
      </w:r>
      <w:r w:rsidRPr="007C12AC">
        <w:rPr>
          <w:lang w:val="de-DE"/>
        </w:rPr>
        <w:t xml:space="preserve"> (WD 8 – 3000 – 004/25, 28.02.2025).</w:t>
      </w:r>
    </w:p>
    <w:p w14:paraId="019EEED2" w14:textId="77777777" w:rsidR="002161E6" w:rsidRDefault="00000000">
      <w:pPr>
        <w:pStyle w:val="BodyText"/>
      </w:pPr>
      <w:r>
        <w:t xml:space="preserve">One point of terminology: “System 4” / “Category 4”, which is found in circulation, is not AI Act vocabulary. The correct citation is </w:t>
      </w:r>
      <w:r>
        <w:rPr>
          <w:b/>
          <w:bCs/>
        </w:rPr>
        <w:t>Annex III, point 3(b)</w:t>
      </w:r>
      <w:r>
        <w:t>.</w:t>
      </w:r>
    </w:p>
    <w:p w14:paraId="493CAFDA" w14:textId="77777777" w:rsidR="002161E6" w:rsidRDefault="00000000">
      <w:pPr>
        <w:pStyle w:val="BodyText"/>
      </w:pPr>
      <w:r>
        <w:rPr>
          <w:b/>
          <w:bCs/>
        </w:rPr>
        <w:t>Requirement that follows:</w:t>
      </w:r>
      <w:r>
        <w:t xml:space="preserve"> the system is a high-risk AI system, and the obligations at §§2.2.5–2.2.12 attach, subject only to the derogation examined at §2.2.4.</w:t>
      </w:r>
    </w:p>
    <w:p w14:paraId="38331590" w14:textId="77777777" w:rsidR="002161E6" w:rsidRDefault="00000000">
      <w:pPr>
        <w:pStyle w:val="Heading4"/>
      </w:pPr>
      <w:bookmarkStart w:id="26" w:name="Xb93697ddf4087cb8604a45af42266a8adf3781a"/>
      <w:bookmarkEnd w:id="25"/>
      <w:r>
        <w:lastRenderedPageBreak/>
        <w:t>2.2.4 Trigger: the Art. 6(3) derogation is claimed (Art. 6(3), Art. 6(4), Art. 49(2))</w:t>
      </w:r>
    </w:p>
    <w:p w14:paraId="1ACF12AD" w14:textId="77777777" w:rsidR="002161E6" w:rsidRDefault="00000000">
      <w:pPr>
        <w:pStyle w:val="FirstParagraph"/>
      </w:pPr>
      <w:r>
        <w:rPr>
          <w:b/>
          <w:bCs/>
        </w:rPr>
        <w:t>Not available to a system of this kind, on the analysis below.</w:t>
      </w:r>
      <w:r>
        <w:t xml:space="preserve"> The derogation has a chapeau, a list of four alternatives, and an override. All three operate against an exam-grading system.</w:t>
      </w:r>
    </w:p>
    <w:p w14:paraId="150C36C4" w14:textId="77777777" w:rsidR="002161E6" w:rsidRDefault="00000000">
      <w:pPr>
        <w:pStyle w:val="BodyText"/>
      </w:pPr>
      <w:r>
        <w:rPr>
          <w:b/>
          <w:bCs/>
        </w:rPr>
        <w:t>The chapeau</w:t>
      </w:r>
      <w:r>
        <w:t xml:space="preserve"> requires that the system not pose a significant risk to fundamental rights, </w:t>
      </w:r>
      <w:r>
        <w:rPr>
          <w:i/>
          <w:iCs/>
        </w:rPr>
        <w:t>“including by not materially influencing the outcome of decision making”</w:t>
      </w:r>
      <w:r>
        <w:t>. The function of an AI exam-grading system is that the proposal materially influences the outcome — that is what saves examiner time. A system that did not would serve no purpose.</w:t>
      </w:r>
    </w:p>
    <w:p w14:paraId="109DAE5C" w14:textId="77777777" w:rsidR="002161E6" w:rsidRDefault="00000000">
      <w:pPr>
        <w:pStyle w:val="BodyText"/>
      </w:pPr>
      <w:r>
        <w:rPr>
          <w:b/>
          <w:bCs/>
        </w:rPr>
        <w:t>The override is dispositive.</w:t>
      </w:r>
      <w:r>
        <w:t xml:space="preserve"> The final sub-paragraph: </w:t>
      </w:r>
      <w:r>
        <w:rPr>
          <w:i/>
          <w:iCs/>
        </w:rPr>
        <w:t>“an AI system referred to in Annex III shall always be considered to be high-risk where the AI system performs profiling of natural persons.”</w:t>
      </w:r>
      <w:r>
        <w:t xml:space="preserve"> AI Act Art. 3(52) adopts the GDPR Art. 4(4) definition — “any form of automated processing … to evaluate certain personal aspects relating to a natural person” — and the illustrative list there is not exhaustive, so the absence of “academic performance” is immaterial. Scoring a student’s attainment evaluates personal aspects. </w:t>
      </w:r>
      <w:r>
        <w:rPr>
          <w:i/>
          <w:iCs/>
        </w:rPr>
        <w:t>Nowak</w:t>
      </w:r>
      <w:r>
        <w:t xml:space="preserve"> says in terms that exam answers reflect the candidate’s knowledge and competence.</w:t>
      </w:r>
    </w:p>
    <w:p w14:paraId="0C36B8E5" w14:textId="77777777" w:rsidR="002161E6" w:rsidRDefault="00000000">
      <w:pPr>
        <w:pStyle w:val="BodyText"/>
      </w:pPr>
      <w:r>
        <w:rPr>
          <w:b/>
          <w:bCs/>
        </w:rPr>
        <w:t>The four limbs fail individually</w:t>
      </w:r>
      <w:r>
        <w:t xml:space="preserve"> on the Commission’s draft classification guidelines of 19 May 2026: “narrow procedural task” expressly excludes systems that rank, score or label; “improve the result of a previously completed human activity” has the sequence wrong, since the system proposes </w:t>
      </w:r>
      <w:r>
        <w:rPr>
          <w:i/>
          <w:iCs/>
        </w:rPr>
        <w:t>before</w:t>
      </w:r>
      <w:r>
        <w:t xml:space="preserve"> the human decides; limb (c) requires that the system not be meant to influence the prior human assessment; and “preparatory task” turns on proximity to the final decision, with systems generating specific recommendations excluded — a proposed numeric grade is the most specific recommendation possible. The same guidance distinguishes summative evaluation (high-risk) from formative feedback (generally not). </w:t>
      </w:r>
      <w:r>
        <w:rPr>
          <w:i/>
          <w:iCs/>
        </w:rPr>
        <w:t>(Status caveat: those guidelines were still in draft at the last verifiable Commission update and are in any event non-binding — but they are the best available signal of how enforcement will run, and they point uniformly against the derogation. Whether a final version has been adopted could not be verified for this review.)</w:t>
      </w:r>
    </w:p>
    <w:p w14:paraId="2A5FE8E2" w14:textId="77777777" w:rsidR="002161E6" w:rsidRDefault="00000000">
      <w:pPr>
        <w:pStyle w:val="BodyText"/>
      </w:pPr>
      <w:r>
        <w:rPr>
          <w:b/>
          <w:bCs/>
        </w:rPr>
        <w:t>The best counter-argument, and why it fails.</w:t>
      </w:r>
      <w:r>
        <w:t xml:space="preserve"> One could argue the system evaluates </w:t>
      </w:r>
      <w:r>
        <w:rPr>
          <w:i/>
          <w:iCs/>
        </w:rPr>
        <w:t>the answer</w:t>
      </w:r>
      <w:r>
        <w:t xml:space="preserve">, not </w:t>
      </w:r>
      <w:r>
        <w:rPr>
          <w:i/>
          <w:iCs/>
        </w:rPr>
        <w:t>the person</w:t>
      </w:r>
      <w:r>
        <w:t xml:space="preserve"> — a rubric applied to a text, like a spell-checker applied to a dictionary. It fails because </w:t>
      </w:r>
      <w:r>
        <w:rPr>
          <w:i/>
          <w:iCs/>
        </w:rPr>
        <w:t>Nowak</w:t>
      </w:r>
      <w:r>
        <w:t xml:space="preserve"> holds the answers are personal data </w:t>
      </w:r>
      <w:r>
        <w:rPr>
          <w:b/>
          <w:bCs/>
        </w:rPr>
        <w:t>about the candidate</w:t>
      </w:r>
      <w:r>
        <w:t xml:space="preserve"> precisely because they reflect competence; because the output attaches to the student’s record, not to the text; and because the Commission’s own guidance excludes ranking and scoring from the narrow-procedural-task limb. The argument would not rate above a 15–20% prospect before a market surveillance authority, and near zero before a Land supervisory authority.</w:t>
      </w:r>
    </w:p>
    <w:p w14:paraId="3C75E8B7" w14:textId="77777777" w:rsidR="002161E6" w:rsidRDefault="00000000">
      <w:pPr>
        <w:pStyle w:val="BodyText"/>
      </w:pPr>
      <w:r>
        <w:rPr>
          <w:b/>
          <w:bCs/>
        </w:rPr>
        <w:t>And the derogation is not an exemption anyway.</w:t>
      </w:r>
      <w:r>
        <w:t xml:space="preserve"> Art. 6(4) requires a documented assessment before placing on the market, retained and producible. Art. 49(2) requires the provider to </w:t>
      </w:r>
      <w:r>
        <w:rPr>
          <w:b/>
          <w:bCs/>
        </w:rPr>
        <w:t>register itself and the system in the public EU database</w:t>
      </w:r>
      <w:r>
        <w:t xml:space="preserve"> on the strength of that conclusion. A registered declaration of non-high-risk status for an exam-grading system invites market-surveillance attention.</w:t>
      </w:r>
    </w:p>
    <w:p w14:paraId="126D7A51" w14:textId="77777777" w:rsidR="002161E6" w:rsidRDefault="00000000">
      <w:pPr>
        <w:pStyle w:val="BodyText"/>
      </w:pPr>
      <w:r>
        <w:rPr>
          <w:b/>
          <w:bCs/>
        </w:rPr>
        <w:lastRenderedPageBreak/>
        <w:t>Requirement that follows:</w:t>
      </w:r>
      <w:r>
        <w:t xml:space="preserve"> the position to plan for is high-risk provider status. An Art. 6(3) argument is tenable only for a </w:t>
      </w:r>
      <w:r>
        <w:rPr>
          <w:b/>
          <w:bCs/>
        </w:rPr>
        <w:t>formative-only, non-recorded variant</w:t>
      </w:r>
      <w:r>
        <w:t>, which must be scoped and documented separately — the same boundary the GDPR draws at §2.1.9.</w:t>
      </w:r>
    </w:p>
    <w:p w14:paraId="0CFA33FF" w14:textId="77777777" w:rsidR="002161E6" w:rsidRDefault="00000000">
      <w:pPr>
        <w:pStyle w:val="Heading4"/>
      </w:pPr>
      <w:bookmarkStart w:id="27" w:name="X132e5fff1b6c751a79dad3450f21d50d84fa847"/>
      <w:bookmarkEnd w:id="26"/>
      <w:r>
        <w:t>2.2.5 Trigger: a person is provider of a high-risk AI system — the Chapter III Section 2 requirements (Arts. 8–15)</w:t>
      </w:r>
    </w:p>
    <w:p w14:paraId="75A96472" w14:textId="77777777" w:rsidR="002161E6" w:rsidRDefault="00000000">
      <w:pPr>
        <w:pStyle w:val="FirstParagraph"/>
      </w:pPr>
      <w:r>
        <w:rPr>
          <w:b/>
          <w:bCs/>
        </w:rPr>
        <w:t>Met once §2.2.3 is met and §2.2.4 fails.</w:t>
      </w:r>
    </w:p>
    <w:p w14:paraId="7E7F6D0F" w14:textId="77777777" w:rsidR="002161E6" w:rsidRDefault="00000000">
      <w:pPr>
        <w:pStyle w:val="BodyText"/>
      </w:pPr>
      <w:r>
        <w:rPr>
          <w:b/>
          <w:bCs/>
        </w:rPr>
        <w:t>Requirements that follow:</w:t>
      </w:r>
    </w:p>
    <w:p w14:paraId="7987DE31" w14:textId="77777777" w:rsidR="002161E6" w:rsidRDefault="00000000">
      <w:pPr>
        <w:pStyle w:val="Compact"/>
        <w:numPr>
          <w:ilvl w:val="0"/>
          <w:numId w:val="15"/>
        </w:numPr>
      </w:pPr>
      <w:r>
        <w:rPr>
          <w:b/>
          <w:bCs/>
        </w:rPr>
        <w:t>Art. 9</w:t>
      </w:r>
      <w:r>
        <w:t xml:space="preserve"> — a risk management system.</w:t>
      </w:r>
    </w:p>
    <w:p w14:paraId="6C6406D8" w14:textId="77777777" w:rsidR="002161E6" w:rsidRDefault="00000000">
      <w:pPr>
        <w:pStyle w:val="Compact"/>
        <w:numPr>
          <w:ilvl w:val="0"/>
          <w:numId w:val="15"/>
        </w:numPr>
      </w:pPr>
      <w:r>
        <w:rPr>
          <w:b/>
          <w:bCs/>
        </w:rPr>
        <w:t>Art. 10 data governance</w:t>
      </w:r>
      <w:r>
        <w:t xml:space="preserve"> — training, validation and test sets must be “relevant, sufficiently representative and, to the best extent possible, free of errors and complete”, examined for bias, with the characteristics of the deployment setting accounted for. </w:t>
      </w:r>
      <w:r>
        <w:rPr>
          <w:b/>
          <w:bCs/>
        </w:rPr>
        <w:t>Art. 10(4) effectively requires per-curriculum, per-Land validation.</w:t>
      </w:r>
      <w:r>
        <w:t xml:space="preserve"> Art. 10(2)(f)–(g) require examination for and mitigation of bias.</w:t>
      </w:r>
    </w:p>
    <w:p w14:paraId="54676ED9" w14:textId="77777777" w:rsidR="002161E6" w:rsidRDefault="00000000">
      <w:pPr>
        <w:pStyle w:val="Compact"/>
        <w:numPr>
          <w:ilvl w:val="0"/>
          <w:numId w:val="15"/>
        </w:numPr>
      </w:pPr>
      <w:r>
        <w:rPr>
          <w:b/>
          <w:bCs/>
        </w:rPr>
        <w:t>Art. 11 and Annex IV</w:t>
      </w:r>
      <w:r>
        <w:t xml:space="preserve"> — technical documentation, which must include the pre-declared model-update envelope (§2.2.8) and the Art. 72 post-market monitoring plan (§2.2.12).</w:t>
      </w:r>
    </w:p>
    <w:p w14:paraId="1F1467B5" w14:textId="77777777" w:rsidR="002161E6" w:rsidRDefault="00000000">
      <w:pPr>
        <w:pStyle w:val="Compact"/>
        <w:numPr>
          <w:ilvl w:val="0"/>
          <w:numId w:val="15"/>
        </w:numPr>
      </w:pPr>
      <w:r>
        <w:rPr>
          <w:b/>
          <w:bCs/>
        </w:rPr>
        <w:t>Art. 12</w:t>
      </w:r>
      <w:r>
        <w:t xml:space="preserve"> — logging. The durable, exportable, archivable </w:t>
      </w:r>
      <w:r>
        <w:rPr>
          <w:b/>
          <w:bCs/>
        </w:rPr>
        <w:t>per-script audit record</w:t>
      </w:r>
      <w:r>
        <w:t xml:space="preserve"> — original scan, rubric version and criterion weights, model version, proposal and rationale, which suggestions the examiner adopted and which were changed, the examiner’s own reasons, final mark, reviewer identity and timestamp — is the artefact that discharges it. The vlbs submission to the NRW hearing asks for exactly this list, including archiving, which makes it a published sector requirement rather than an inference (§2.5.8).</w:t>
      </w:r>
    </w:p>
    <w:p w14:paraId="6CDB3B4E" w14:textId="77777777" w:rsidR="002161E6" w:rsidRDefault="00000000">
      <w:pPr>
        <w:pStyle w:val="Compact"/>
        <w:numPr>
          <w:ilvl w:val="0"/>
          <w:numId w:val="15"/>
        </w:numPr>
      </w:pPr>
      <w:r>
        <w:rPr>
          <w:b/>
          <w:bCs/>
        </w:rPr>
        <w:t>Art. 13</w:t>
      </w:r>
      <w:r>
        <w:t xml:space="preserve"> — instructions for use.</w:t>
      </w:r>
    </w:p>
    <w:p w14:paraId="317F1426" w14:textId="77777777" w:rsidR="002161E6" w:rsidRDefault="00000000">
      <w:pPr>
        <w:pStyle w:val="Compact"/>
        <w:numPr>
          <w:ilvl w:val="0"/>
          <w:numId w:val="15"/>
        </w:numPr>
      </w:pPr>
      <w:r>
        <w:rPr>
          <w:b/>
          <w:bCs/>
        </w:rPr>
        <w:t>Art. 14 human oversight.</w:t>
      </w:r>
      <w:r>
        <w:t xml:space="preserve"> </w:t>
      </w:r>
      <w:r>
        <w:rPr>
          <w:b/>
          <w:bCs/>
        </w:rPr>
        <w:t>Art. 14(4)(b) is the single most important provision for the design of such a system.</w:t>
      </w:r>
      <w:r>
        <w:t xml:space="preserve"> Oversight persons must be enabled to </w:t>
      </w:r>
      <w:r>
        <w:rPr>
          <w:i/>
          <w:iCs/>
        </w:rPr>
        <w:t>“remain aware of the possible tendency of automatically relying or over-relying on the output produced by a high-risk AI system (automation bias)”</w:t>
      </w:r>
      <w:r>
        <w:t xml:space="preserve">. This converts automation bias from a UX concern into a statutory design obligation on the </w:t>
      </w:r>
      <w:r>
        <w:rPr>
          <w:b/>
          <w:bCs/>
        </w:rPr>
        <w:t>provider</w:t>
      </w:r>
      <w:r>
        <w:t>. It is also the AI Act’s structural answer to the rubber-stamp problem: an interface that shows the AI’s grade first, prominently, with a one-click accept does not meet Art. 14(4)(b). A single interface design satisfies both this provision and the GDPR requirement at §2.1.9, but each is owed independently.</w:t>
      </w:r>
    </w:p>
    <w:p w14:paraId="7334D689" w14:textId="77777777" w:rsidR="002161E6" w:rsidRDefault="00000000">
      <w:pPr>
        <w:pStyle w:val="Compact"/>
        <w:numPr>
          <w:ilvl w:val="0"/>
          <w:numId w:val="15"/>
        </w:numPr>
      </w:pPr>
      <w:r>
        <w:rPr>
          <w:b/>
          <w:bCs/>
        </w:rPr>
        <w:t>Art. 15</w:t>
      </w:r>
      <w:r>
        <w:t xml:space="preserve"> — accuracy, robustness and cybersecurity, with </w:t>
      </w:r>
      <w:r>
        <w:rPr>
          <w:b/>
          <w:bCs/>
        </w:rPr>
        <w:t>declared metrics</w:t>
      </w:r>
      <w:r>
        <w:t xml:space="preserve"> in the instructions for use. A model’s accuracy is a statistical property that must be measured, declared and maintained, and re-demonstrated after every model update. Non-deterministic scoring across a batch is an Art. 15 defect. Calibrated confidence is required: low-confidence items flagged for mandatory attention, a mark never presented as settled, and a transcription-confidence floor below which a script is not scored at all.</w:t>
      </w:r>
    </w:p>
    <w:p w14:paraId="4D1732B7" w14:textId="77777777" w:rsidR="002161E6" w:rsidRDefault="00000000">
      <w:pPr>
        <w:pStyle w:val="Compact"/>
        <w:numPr>
          <w:ilvl w:val="0"/>
          <w:numId w:val="15"/>
        </w:numPr>
      </w:pPr>
      <w:r>
        <w:rPr>
          <w:b/>
          <w:bCs/>
        </w:rPr>
        <w:t>Stratified fairness evidence</w:t>
      </w:r>
      <w:r>
        <w:t xml:space="preserve"> by handwriting legibility band, EAL/L1 status, SEND or access-arrangement status, and where lawfully available ethnicity — plus a live </w:t>
      </w:r>
      <w:r>
        <w:lastRenderedPageBreak/>
        <w:t xml:space="preserve">tenant-level disparity dashboard. This is how a Land ministry is answered on the KMK’s </w:t>
      </w:r>
      <w:r>
        <w:rPr>
          <w:i/>
          <w:iCs/>
        </w:rPr>
        <w:t>Gefahr von Diskriminierung durch Bias</w:t>
      </w:r>
      <w:r>
        <w:t xml:space="preserve"> (§2.6.1). AI Act Art. 4a supplies the EU-law basis for the protected-attribute processing this requires (§2.2.15).</w:t>
      </w:r>
    </w:p>
    <w:p w14:paraId="0E017485" w14:textId="77777777" w:rsidR="002161E6" w:rsidRDefault="00000000">
      <w:pPr>
        <w:pStyle w:val="Compact"/>
        <w:numPr>
          <w:ilvl w:val="0"/>
          <w:numId w:val="15"/>
        </w:numPr>
      </w:pPr>
      <w:r>
        <w:rPr>
          <w:b/>
          <w:bCs/>
        </w:rPr>
        <w:t>Empirical evidence on handwriting-transcription bias must be generated for the pipeline in question.</w:t>
      </w:r>
      <w:r>
        <w:t xml:space="preserve"> No published evidence base on it was found in this review, so the accuracy and bias validation required by Arts. 10 and 15 cannot rest on external literature.</w:t>
      </w:r>
    </w:p>
    <w:p w14:paraId="68DFC437" w14:textId="77777777" w:rsidR="002161E6" w:rsidRDefault="00000000">
      <w:pPr>
        <w:pStyle w:val="Compact"/>
        <w:numPr>
          <w:ilvl w:val="0"/>
          <w:numId w:val="15"/>
        </w:numPr>
      </w:pPr>
      <w:r>
        <w:rPr>
          <w:b/>
          <w:bCs/>
        </w:rPr>
        <w:t>Typed scripts must be scored identically to handwritten ones</w:t>
      </w:r>
      <w:r>
        <w:t xml:space="preserve"> — a scribe or word processor is an accommodation, not a different assessment — and </w:t>
      </w:r>
      <w:r>
        <w:rPr>
          <w:b/>
          <w:bCs/>
        </w:rPr>
        <w:t>per-student rubric modification must be supported and evidenced</w:t>
      </w:r>
      <w:r>
        <w:t xml:space="preserve">, without which the system cannot implement a </w:t>
      </w:r>
      <w:r>
        <w:rPr>
          <w:i/>
          <w:iCs/>
        </w:rPr>
        <w:t>Nachteilsausgleich</w:t>
      </w:r>
      <w:r>
        <w:t xml:space="preserve"> (§2.3.7).</w:t>
      </w:r>
    </w:p>
    <w:p w14:paraId="6B777122" w14:textId="77777777" w:rsidR="002161E6" w:rsidRDefault="00000000">
      <w:pPr>
        <w:pStyle w:val="Heading4"/>
      </w:pPr>
      <w:bookmarkStart w:id="28" w:name="X031cda24c485fa14a96caa3ced92fa2c07b235b"/>
      <w:bookmarkEnd w:id="27"/>
      <w:r>
        <w:t>2.2.6 Trigger: the provider obligations attach (Art. 16, Art. 17)</w:t>
      </w:r>
    </w:p>
    <w:p w14:paraId="603C088E" w14:textId="77777777" w:rsidR="002161E6" w:rsidRDefault="00000000">
      <w:pPr>
        <w:pStyle w:val="FirstParagraph"/>
      </w:pPr>
      <w:r>
        <w:rPr>
          <w:b/>
          <w:bCs/>
        </w:rPr>
        <w:t>Met.</w:t>
      </w:r>
      <w:r>
        <w:t xml:space="preserve"> Art. 16 requires: a quality management system (Art. 17), documentation and log retention, conformity assessment, EU declaration of conformity (Art. 47), CE marking (Art. 48), registration (Art. 49(1)), corrective action, demonstration of conformity on request, and — </w:t>
      </w:r>
      <w:r>
        <w:rPr>
          <w:b/>
          <w:bCs/>
        </w:rPr>
        <w:t>Art. 16(l)</w:t>
      </w:r>
      <w:r>
        <w:t xml:space="preserve"> — compliance with the accessibility requirements of Directives (EU) 2016/2102 and (EU) 2019/882.</w:t>
      </w:r>
    </w:p>
    <w:p w14:paraId="7A211C4E" w14:textId="77777777" w:rsidR="002161E6" w:rsidRDefault="00000000">
      <w:pPr>
        <w:pStyle w:val="BodyText"/>
      </w:pPr>
      <w:r>
        <w:rPr>
          <w:b/>
          <w:bCs/>
        </w:rPr>
        <w:t>Requirements that follow:</w:t>
      </w:r>
    </w:p>
    <w:p w14:paraId="6347CBAD" w14:textId="77777777" w:rsidR="002161E6" w:rsidRDefault="00000000">
      <w:pPr>
        <w:pStyle w:val="Compact"/>
        <w:numPr>
          <w:ilvl w:val="0"/>
          <w:numId w:val="16"/>
        </w:numPr>
      </w:pPr>
      <w:r>
        <w:rPr>
          <w:b/>
          <w:bCs/>
        </w:rPr>
        <w:t>A quality management system under Art. 17.</w:t>
      </w:r>
      <w:r>
        <w:t xml:space="preserve"> In practice providers scaffold on </w:t>
      </w:r>
      <w:r>
        <w:rPr>
          <w:b/>
          <w:bCs/>
        </w:rPr>
        <w:t>ISO/IEC 42001</w:t>
      </w:r>
      <w:r>
        <w:t xml:space="preserve"> (AI management systems) and </w:t>
      </w:r>
      <w:r>
        <w:rPr>
          <w:b/>
          <w:bCs/>
        </w:rPr>
        <w:t>ISO/IEC 23894</w:t>
      </w:r>
      <w:r>
        <w:t xml:space="preserve"> (AI risk management). These are not harmonised standards and confer no presumption of conformity, but they are the best available structure and they are recognisable to procurement. Building the Art. 17 QMS to ISO/IEC 42001 and certifying it is accordingly </w:t>
      </w:r>
      <w:r>
        <w:rPr>
          <w:b/>
          <w:bCs/>
        </w:rPr>
        <w:t>evidence of compliance, not conformity</w:t>
      </w:r>
      <w:r>
        <w:t>, and must be described as such (§2.2.7).</w:t>
      </w:r>
    </w:p>
    <w:p w14:paraId="545DA90D" w14:textId="77777777" w:rsidR="002161E6" w:rsidRDefault="00000000">
      <w:pPr>
        <w:pStyle w:val="Compact"/>
        <w:numPr>
          <w:ilvl w:val="0"/>
          <w:numId w:val="16"/>
        </w:numPr>
      </w:pPr>
      <w:r>
        <w:rPr>
          <w:b/>
          <w:bCs/>
        </w:rPr>
        <w:t>Accessibility to EN 301 549 / WCAG 2.1 AA, with a current VPAT.</w:t>
      </w:r>
      <w:r>
        <w:t xml:space="preserve"> Alternatives for scanned images as non-text content; no information conveyed by colour alone. The European Accessibility Act does not itself list education services and the Web Accessibility Directive lets Member States exclude schools (§2.2.18) — </w:t>
      </w:r>
      <w:r>
        <w:rPr>
          <w:b/>
          <w:bCs/>
        </w:rPr>
        <w:t>the decisive hook is Art. 16(l)</w:t>
      </w:r>
      <w:r>
        <w:t>, which obliges the provider directly.</w:t>
      </w:r>
    </w:p>
    <w:p w14:paraId="282B4592" w14:textId="77777777" w:rsidR="002161E6" w:rsidRDefault="00000000">
      <w:pPr>
        <w:pStyle w:val="Compact"/>
        <w:numPr>
          <w:ilvl w:val="0"/>
          <w:numId w:val="16"/>
        </w:numPr>
      </w:pPr>
      <w:r>
        <w:t>Someone must own the QMS and someone must sign the declaration. This is an organisational change, not a legal-review change.</w:t>
      </w:r>
    </w:p>
    <w:p w14:paraId="1F18B075" w14:textId="77777777" w:rsidR="002161E6" w:rsidRDefault="00000000">
      <w:pPr>
        <w:pStyle w:val="Heading4"/>
      </w:pPr>
      <w:bookmarkStart w:id="29" w:name="Xb56683ae4a75dd137cafdfafa21de8537f87925"/>
      <w:bookmarkEnd w:id="28"/>
      <w:r>
        <w:t>2.2.7 Trigger: a high-risk system is to be placed on the market — conformity assessment, declaration, marking and registration (Art. 43, Annex VI, Arts. 47, 48, 49)</w:t>
      </w:r>
    </w:p>
    <w:p w14:paraId="113637BF" w14:textId="77777777" w:rsidR="002161E6" w:rsidRDefault="00000000">
      <w:pPr>
        <w:pStyle w:val="FirstParagraph"/>
      </w:pPr>
      <w:r>
        <w:rPr>
          <w:b/>
          <w:bCs/>
        </w:rPr>
        <w:t>Met.</w:t>
      </w:r>
      <w:r>
        <w:t xml:space="preserve"> Art. 43 sends Annex III points </w:t>
      </w:r>
      <w:r>
        <w:rPr>
          <w:b/>
          <w:bCs/>
        </w:rPr>
        <w:t>2–8</w:t>
      </w:r>
      <w:r>
        <w:t xml:space="preserve">, which includes education, to the </w:t>
      </w:r>
      <w:r>
        <w:rPr>
          <w:b/>
          <w:bCs/>
        </w:rPr>
        <w:t>Annex VI internal-control</w:t>
      </w:r>
      <w:r>
        <w:t xml:space="preserve"> procedure. No notified body, no third-party audit. Only Annex III point 1 (biometrics) can require notified-body involvement.</w:t>
      </w:r>
    </w:p>
    <w:p w14:paraId="6805598D" w14:textId="77777777" w:rsidR="002161E6" w:rsidRDefault="00000000">
      <w:pPr>
        <w:pStyle w:val="BodyText"/>
      </w:pPr>
      <w:r>
        <w:rPr>
          <w:b/>
          <w:bCs/>
        </w:rPr>
        <w:t>Requirements that follow:</w:t>
      </w:r>
      <w:r>
        <w:t xml:space="preserve"> self-assessment under Annex VI; an </w:t>
      </w:r>
      <w:r>
        <w:rPr>
          <w:b/>
          <w:bCs/>
        </w:rPr>
        <w:t>EU declaration of conformity</w:t>
      </w:r>
      <w:r>
        <w:t xml:space="preserve"> signed by the provider (Art. 47); </w:t>
      </w:r>
      <w:r>
        <w:rPr>
          <w:b/>
          <w:bCs/>
        </w:rPr>
        <w:t>CE marking</w:t>
      </w:r>
      <w:r>
        <w:t xml:space="preserve"> (Art. 48); registration in the </w:t>
      </w:r>
      <w:r>
        <w:rPr>
          <w:b/>
          <w:bCs/>
        </w:rPr>
        <w:t>public EU database</w:t>
      </w:r>
      <w:r>
        <w:t xml:space="preserve"> (Art. 49(1)).</w:t>
      </w:r>
    </w:p>
    <w:p w14:paraId="304954C9" w14:textId="77777777" w:rsidR="002161E6" w:rsidRDefault="00000000">
      <w:pPr>
        <w:pStyle w:val="BodyText"/>
      </w:pPr>
      <w:r>
        <w:rPr>
          <w:b/>
          <w:bCs/>
        </w:rPr>
        <w:lastRenderedPageBreak/>
        <w:t>One caveat.</w:t>
      </w:r>
      <w:r>
        <w:t xml:space="preserve"> Regulation (EU) 2026/1744 empowered the Commission to move points 2–8 toward Annex VII in future; not exercised as far as could be verified for this review, but to be monitored.</w:t>
      </w:r>
    </w:p>
    <w:p w14:paraId="08465F57" w14:textId="77777777" w:rsidR="002161E6" w:rsidRDefault="00000000">
      <w:pPr>
        <w:pStyle w:val="BodyText"/>
      </w:pPr>
      <w:r>
        <w:rPr>
          <w:b/>
          <w:bCs/>
        </w:rPr>
        <w:t>Harmonised standards.</w:t>
      </w:r>
      <w:r>
        <w:t xml:space="preserve"> Regulation (EU) 2026/1744’s own recital records, as the legislature’s finding, the </w:t>
      </w:r>
      <w:r>
        <w:rPr>
          <w:i/>
          <w:iCs/>
        </w:rPr>
        <w:t>“delayed availability of standards, common specifications, and alternative guidance”</w:t>
      </w:r>
      <w:r>
        <w:t xml:space="preserve"> — and that was the stated reason for the fifteen-month deferral. Whether </w:t>
      </w:r>
      <w:r>
        <w:rPr>
          <w:b/>
          <w:bCs/>
        </w:rPr>
        <w:t>any</w:t>
      </w:r>
      <w:r>
        <w:t xml:space="preserve"> harmonised standard under the AI Act has had its reference published in the Official Journal </w:t>
      </w:r>
      <w:r>
        <w:rPr>
          <w:b/>
          <w:bCs/>
        </w:rPr>
        <w:t>could not be verified for this review</w:t>
      </w:r>
      <w:r>
        <w:t>; no evidence was found that any has. Absent publication there is no Art. 40 presumption of conformity, so the Annex VI assessment must be argued from the Art. 8–15 text itself.</w:t>
      </w:r>
    </w:p>
    <w:p w14:paraId="0EC4488D" w14:textId="77777777" w:rsidR="002161E6" w:rsidRDefault="00000000">
      <w:pPr>
        <w:pStyle w:val="BodyText"/>
      </w:pPr>
      <w:r>
        <w:t>The application date of this Section relative to Art. 6 and Art. 16 is unresolved; see §2.2.16.</w:t>
      </w:r>
    </w:p>
    <w:p w14:paraId="1B2008B1" w14:textId="77777777" w:rsidR="002161E6" w:rsidRDefault="00000000">
      <w:pPr>
        <w:pStyle w:val="Heading4"/>
      </w:pPr>
      <w:bookmarkStart w:id="30" w:name="X7fa5a540ababbe99842afd69cbc124833391cfe"/>
      <w:bookmarkEnd w:id="29"/>
      <w:r>
        <w:t>2.2.8 Trigger: a substantial modification occurs, including a model version change (Art. 43(4))</w:t>
      </w:r>
    </w:p>
    <w:p w14:paraId="36FA1C02" w14:textId="77777777" w:rsidR="002161E6" w:rsidRDefault="00000000">
      <w:pPr>
        <w:pStyle w:val="FirstParagraph"/>
      </w:pPr>
      <w:r>
        <w:rPr>
          <w:b/>
          <w:bCs/>
        </w:rPr>
        <w:t>Met on any change outside the declared envelope.</w:t>
      </w:r>
      <w:r>
        <w:t xml:space="preserve"> Art. 43(4) triggers re-assessment, except for changes pre-determined and documented in the original technical documentation. For a product built on a foundation model, an upgrade to the next model version raises precisely that question.</w:t>
      </w:r>
    </w:p>
    <w:p w14:paraId="34114AED" w14:textId="77777777" w:rsidR="002161E6" w:rsidRDefault="00000000">
      <w:pPr>
        <w:pStyle w:val="BodyText"/>
      </w:pPr>
      <w:r>
        <w:rPr>
          <w:b/>
          <w:bCs/>
        </w:rPr>
        <w:t>Requirement that follows:</w:t>
      </w:r>
      <w:r>
        <w:t xml:space="preserve"> a </w:t>
      </w:r>
      <w:r>
        <w:rPr>
          <w:b/>
          <w:bCs/>
        </w:rPr>
        <w:t>pre-declared model-update envelope in the Annex IV technical documentation</w:t>
      </w:r>
      <w:r>
        <w:t>, so that a model version upgrade is not automatically a substantial modification requiring re-conformity. A provider that does not declare its intended model-update envelope faces re-assessment on every model change.</w:t>
      </w:r>
    </w:p>
    <w:p w14:paraId="1674238B" w14:textId="77777777" w:rsidR="002161E6" w:rsidRDefault="00000000">
      <w:pPr>
        <w:pStyle w:val="Heading4"/>
      </w:pPr>
      <w:bookmarkStart w:id="31" w:name="X4b4733c8646f356f495c6ca2e2d55cefe5caee6"/>
      <w:bookmarkEnd w:id="30"/>
      <w:r>
        <w:t>2.2.9 Trigger: an institution deploys the system (Art. 26)</w:t>
      </w:r>
    </w:p>
    <w:p w14:paraId="00843CE1" w14:textId="77777777" w:rsidR="002161E6" w:rsidRDefault="00000000">
      <w:pPr>
        <w:pStyle w:val="FirstParagraph"/>
      </w:pPr>
      <w:r>
        <w:rPr>
          <w:b/>
          <w:bCs/>
        </w:rPr>
        <w:t>Met by every deploying school.</w:t>
      </w:r>
    </w:p>
    <w:tbl>
      <w:tblPr>
        <w:tblStyle w:val="Table"/>
        <w:tblW w:w="5000" w:type="pct"/>
        <w:tblLook w:val="0020" w:firstRow="1" w:lastRow="0" w:firstColumn="0" w:lastColumn="0" w:noHBand="0" w:noVBand="0"/>
      </w:tblPr>
      <w:tblGrid>
        <w:gridCol w:w="1295"/>
        <w:gridCol w:w="8281"/>
      </w:tblGrid>
      <w:tr w:rsidR="002161E6" w14:paraId="60D74466" w14:textId="77777777" w:rsidTr="002161E6">
        <w:trPr>
          <w:cnfStyle w:val="100000000000" w:firstRow="1" w:lastRow="0" w:firstColumn="0" w:lastColumn="0" w:oddVBand="0" w:evenVBand="0" w:oddHBand="0" w:evenHBand="0" w:firstRowFirstColumn="0" w:firstRowLastColumn="0" w:lastRowFirstColumn="0" w:lastRowLastColumn="0"/>
          <w:tblHeader/>
        </w:trPr>
        <w:tc>
          <w:tcPr>
            <w:tcW w:w="0" w:type="auto"/>
          </w:tcPr>
          <w:p w14:paraId="6C202BBF" w14:textId="77777777" w:rsidR="002161E6" w:rsidRDefault="00000000">
            <w:pPr>
              <w:pStyle w:val="Compact"/>
            </w:pPr>
            <w:r>
              <w:t>Provision</w:t>
            </w:r>
          </w:p>
        </w:tc>
        <w:tc>
          <w:tcPr>
            <w:tcW w:w="0" w:type="auto"/>
          </w:tcPr>
          <w:p w14:paraId="293B3E71" w14:textId="77777777" w:rsidR="002161E6" w:rsidRDefault="00000000">
            <w:pPr>
              <w:pStyle w:val="Compact"/>
            </w:pPr>
            <w:r>
              <w:t>What the deploying school must do</w:t>
            </w:r>
          </w:p>
        </w:tc>
      </w:tr>
      <w:tr w:rsidR="002161E6" w14:paraId="583409AA" w14:textId="77777777">
        <w:tc>
          <w:tcPr>
            <w:tcW w:w="0" w:type="auto"/>
          </w:tcPr>
          <w:p w14:paraId="3D67E49B" w14:textId="77777777" w:rsidR="002161E6" w:rsidRDefault="00000000">
            <w:pPr>
              <w:pStyle w:val="Compact"/>
            </w:pPr>
            <w:r>
              <w:t>Art. 26(1)</w:t>
            </w:r>
          </w:p>
        </w:tc>
        <w:tc>
          <w:tcPr>
            <w:tcW w:w="0" w:type="auto"/>
          </w:tcPr>
          <w:p w14:paraId="55B9E932" w14:textId="77777777" w:rsidR="002161E6" w:rsidRDefault="00000000">
            <w:pPr>
              <w:pStyle w:val="Compact"/>
            </w:pPr>
            <w:r>
              <w:t>Use the system in accordance with the instructions for use</w:t>
            </w:r>
          </w:p>
        </w:tc>
      </w:tr>
      <w:tr w:rsidR="002161E6" w14:paraId="6E0DE6E2" w14:textId="77777777">
        <w:tc>
          <w:tcPr>
            <w:tcW w:w="0" w:type="auto"/>
          </w:tcPr>
          <w:p w14:paraId="5F63AB2D" w14:textId="77777777" w:rsidR="002161E6" w:rsidRDefault="00000000">
            <w:pPr>
              <w:pStyle w:val="Compact"/>
            </w:pPr>
            <w:r>
              <w:t>Art. 26(2)</w:t>
            </w:r>
          </w:p>
        </w:tc>
        <w:tc>
          <w:tcPr>
            <w:tcW w:w="0" w:type="auto"/>
          </w:tcPr>
          <w:p w14:paraId="0DAAD72F" w14:textId="77777777" w:rsidR="002161E6" w:rsidRDefault="00000000">
            <w:pPr>
              <w:pStyle w:val="Compact"/>
            </w:pPr>
            <w:r>
              <w:t xml:space="preserve">Assign human oversight to persons with the necessary </w:t>
            </w:r>
            <w:r>
              <w:rPr>
                <w:b/>
                <w:bCs/>
              </w:rPr>
              <w:t>competence, training and authority</w:t>
            </w:r>
            <w:r>
              <w:t>, and support them</w:t>
            </w:r>
          </w:p>
        </w:tc>
      </w:tr>
      <w:tr w:rsidR="002161E6" w14:paraId="04AF6773" w14:textId="77777777">
        <w:tc>
          <w:tcPr>
            <w:tcW w:w="0" w:type="auto"/>
          </w:tcPr>
          <w:p w14:paraId="265F70E0" w14:textId="77777777" w:rsidR="002161E6" w:rsidRDefault="00000000">
            <w:pPr>
              <w:pStyle w:val="Compact"/>
            </w:pPr>
            <w:r>
              <w:t>Art. 26(4)</w:t>
            </w:r>
          </w:p>
        </w:tc>
        <w:tc>
          <w:tcPr>
            <w:tcW w:w="0" w:type="auto"/>
          </w:tcPr>
          <w:p w14:paraId="367A161F" w14:textId="77777777" w:rsidR="002161E6" w:rsidRDefault="00000000">
            <w:pPr>
              <w:pStyle w:val="Compact"/>
            </w:pPr>
            <w:r>
              <w:t>Ensure input data are relevant and sufficiently representative</w:t>
            </w:r>
          </w:p>
        </w:tc>
      </w:tr>
      <w:tr w:rsidR="002161E6" w14:paraId="229E7283" w14:textId="77777777">
        <w:tc>
          <w:tcPr>
            <w:tcW w:w="0" w:type="auto"/>
          </w:tcPr>
          <w:p w14:paraId="5820657E" w14:textId="77777777" w:rsidR="002161E6" w:rsidRDefault="00000000">
            <w:pPr>
              <w:pStyle w:val="Compact"/>
            </w:pPr>
            <w:r>
              <w:t>Art. 26(5)</w:t>
            </w:r>
          </w:p>
        </w:tc>
        <w:tc>
          <w:tcPr>
            <w:tcW w:w="0" w:type="auto"/>
          </w:tcPr>
          <w:p w14:paraId="6DE26DE2" w14:textId="77777777" w:rsidR="002161E6" w:rsidRDefault="00000000">
            <w:pPr>
              <w:pStyle w:val="Compact"/>
            </w:pPr>
            <w:r>
              <w:t>Monitor operation; inform provider and authorities of risks or serious incidents without undue delay</w:t>
            </w:r>
          </w:p>
        </w:tc>
      </w:tr>
      <w:tr w:rsidR="002161E6" w14:paraId="68F6DD09" w14:textId="77777777">
        <w:tc>
          <w:tcPr>
            <w:tcW w:w="0" w:type="auto"/>
          </w:tcPr>
          <w:p w14:paraId="339BC55C" w14:textId="77777777" w:rsidR="002161E6" w:rsidRDefault="00000000">
            <w:pPr>
              <w:pStyle w:val="Compact"/>
            </w:pPr>
            <w:r>
              <w:t>Art. 26(6)</w:t>
            </w:r>
          </w:p>
        </w:tc>
        <w:tc>
          <w:tcPr>
            <w:tcW w:w="0" w:type="auto"/>
          </w:tcPr>
          <w:p w14:paraId="79EF35FB" w14:textId="77777777" w:rsidR="002161E6" w:rsidRDefault="00000000">
            <w:pPr>
              <w:pStyle w:val="Compact"/>
            </w:pPr>
            <w:r>
              <w:rPr>
                <w:b/>
                <w:bCs/>
              </w:rPr>
              <w:t>Retain logs for at least six months</w:t>
            </w:r>
          </w:p>
        </w:tc>
      </w:tr>
      <w:tr w:rsidR="002161E6" w14:paraId="633EB1C6" w14:textId="77777777">
        <w:tc>
          <w:tcPr>
            <w:tcW w:w="0" w:type="auto"/>
          </w:tcPr>
          <w:p w14:paraId="618A900A" w14:textId="77777777" w:rsidR="002161E6" w:rsidRDefault="00000000">
            <w:pPr>
              <w:pStyle w:val="Compact"/>
            </w:pPr>
            <w:r>
              <w:t>Art. 26(7)</w:t>
            </w:r>
          </w:p>
        </w:tc>
        <w:tc>
          <w:tcPr>
            <w:tcW w:w="0" w:type="auto"/>
          </w:tcPr>
          <w:p w14:paraId="1BC4AD72" w14:textId="77777777" w:rsidR="002161E6" w:rsidRDefault="00000000">
            <w:pPr>
              <w:pStyle w:val="Compact"/>
            </w:pPr>
            <w:r>
              <w:t xml:space="preserve">Before putting a high-risk system into service </w:t>
            </w:r>
            <w:r>
              <w:rPr>
                <w:b/>
                <w:bCs/>
              </w:rPr>
              <w:t>at the workplace</w:t>
            </w:r>
            <w:r>
              <w:t>, inform workers’ representatives and the affected workers</w:t>
            </w:r>
          </w:p>
        </w:tc>
      </w:tr>
      <w:tr w:rsidR="002161E6" w14:paraId="0EFEF01E" w14:textId="77777777">
        <w:tc>
          <w:tcPr>
            <w:tcW w:w="0" w:type="auto"/>
          </w:tcPr>
          <w:p w14:paraId="7736DE14" w14:textId="77777777" w:rsidR="002161E6" w:rsidRDefault="00000000">
            <w:pPr>
              <w:pStyle w:val="Compact"/>
            </w:pPr>
            <w:r>
              <w:t>Art. 26(11)</w:t>
            </w:r>
          </w:p>
        </w:tc>
        <w:tc>
          <w:tcPr>
            <w:tcW w:w="0" w:type="auto"/>
          </w:tcPr>
          <w:p w14:paraId="0EF2ADB7" w14:textId="77777777" w:rsidR="002161E6" w:rsidRDefault="00000000">
            <w:pPr>
              <w:pStyle w:val="Compact"/>
            </w:pPr>
            <w:r>
              <w:t>Inform the persons subject to decisions made or assisted by the system</w:t>
            </w:r>
          </w:p>
        </w:tc>
      </w:tr>
    </w:tbl>
    <w:p w14:paraId="654E6FEF" w14:textId="77777777" w:rsidR="002161E6" w:rsidRDefault="00000000">
      <w:pPr>
        <w:pStyle w:val="BodyText"/>
      </w:pPr>
      <w:r>
        <w:t xml:space="preserve">Two of these carry particular institutional weight in Germany. </w:t>
      </w:r>
      <w:r>
        <w:rPr>
          <w:b/>
          <w:bCs/>
        </w:rPr>
        <w:t>Art. 26(7)</w:t>
      </w:r>
      <w:r>
        <w:t xml:space="preserve"> means the </w:t>
      </w:r>
      <w:r>
        <w:rPr>
          <w:i/>
          <w:iCs/>
        </w:rPr>
        <w:t>Personalrat</w:t>
      </w:r>
      <w:r>
        <w:t xml:space="preserve"> must be informed before the system is put into service, and this interacts with the Länder co-determination regimes, which can require consent, not just information (§2.3.9). That process typically takes one to three months and requires a prepared </w:t>
      </w:r>
      <w:r>
        <w:lastRenderedPageBreak/>
        <w:t xml:space="preserve">information pack. </w:t>
      </w:r>
      <w:r>
        <w:rPr>
          <w:b/>
          <w:bCs/>
        </w:rPr>
        <w:t>Art. 26(2)</w:t>
      </w:r>
      <w:r>
        <w:t xml:space="preserve"> is the staffing counterpart of the Art. 14 design duty and is discharged in part by the AI-literacy module at §2.2.13.</w:t>
      </w:r>
    </w:p>
    <w:p w14:paraId="0D291724" w14:textId="77777777" w:rsidR="002161E6" w:rsidRDefault="00000000">
      <w:pPr>
        <w:pStyle w:val="Heading4"/>
      </w:pPr>
      <w:bookmarkStart w:id="32" w:name="Xe677ff3c3e66ea88d461666345d206f61bf4cf3"/>
      <w:bookmarkEnd w:id="31"/>
      <w:r>
        <w:t>2.2.10 Trigger: the deployer is a body governed by public law or provides a public service (Art. 27)</w:t>
      </w:r>
    </w:p>
    <w:p w14:paraId="7C698875" w14:textId="77777777" w:rsidR="002161E6" w:rsidRDefault="00000000">
      <w:pPr>
        <w:pStyle w:val="FirstParagraph"/>
      </w:pPr>
      <w:r>
        <w:rPr>
          <w:b/>
          <w:bCs/>
        </w:rPr>
        <w:t>Met by every state school.</w:t>
      </w:r>
      <w:r>
        <w:t xml:space="preserve"> Art. 27 requires a </w:t>
      </w:r>
      <w:r>
        <w:rPr>
          <w:b/>
          <w:bCs/>
        </w:rPr>
        <w:t>fundamental rights impact assessment</w:t>
      </w:r>
      <w:r>
        <w:t>. It is obligatory for deployers that are bodies governed by public law or private entities providing public services.</w:t>
      </w:r>
    </w:p>
    <w:p w14:paraId="77A4DC2C" w14:textId="77777777" w:rsidR="002161E6" w:rsidRDefault="00000000">
      <w:pPr>
        <w:pStyle w:val="BodyText"/>
      </w:pPr>
      <w:r>
        <w:rPr>
          <w:b/>
          <w:bCs/>
        </w:rPr>
        <w:t>Requirements that follow:</w:t>
      </w:r>
    </w:p>
    <w:p w14:paraId="0A9F84F1" w14:textId="77777777" w:rsidR="002161E6" w:rsidRDefault="00000000">
      <w:pPr>
        <w:pStyle w:val="Compact"/>
        <w:numPr>
          <w:ilvl w:val="0"/>
          <w:numId w:val="17"/>
        </w:numPr>
      </w:pPr>
      <w:r>
        <w:t>The assessment must describe the processes, the period and frequency of use, the categories of persons affected, the specific risks of harm, the human-oversight measures and the complaint mechanisms.</w:t>
      </w:r>
    </w:p>
    <w:p w14:paraId="24BBB5E5" w14:textId="77777777" w:rsidR="002161E6" w:rsidRDefault="00000000">
      <w:pPr>
        <w:pStyle w:val="Compact"/>
        <w:numPr>
          <w:ilvl w:val="0"/>
          <w:numId w:val="17"/>
        </w:numPr>
      </w:pPr>
      <w:r>
        <w:t>This is a substantial documentation burden for an institution that does not normally hold the expertise to discharge it; the provider must be able to supply the inputs.</w:t>
      </w:r>
    </w:p>
    <w:p w14:paraId="503DC957" w14:textId="77777777" w:rsidR="002161E6" w:rsidRDefault="00000000">
      <w:pPr>
        <w:pStyle w:val="Compact"/>
        <w:numPr>
          <w:ilvl w:val="0"/>
          <w:numId w:val="17"/>
        </w:numPr>
      </w:pPr>
      <w:r>
        <w:rPr>
          <w:b/>
          <w:bCs/>
        </w:rPr>
        <w:t>Art. 27(4)</w:t>
      </w:r>
      <w:r>
        <w:t xml:space="preserve"> as amended lets the deployer cross-reference its GDPR DPIA, so a </w:t>
      </w:r>
      <w:r>
        <w:rPr>
          <w:b/>
          <w:bCs/>
        </w:rPr>
        <w:t>combined DPIA/FRIA pack</w:t>
      </w:r>
      <w:r>
        <w:t xml:space="preserve"> is expressly sanctioned (§2.1.11).</w:t>
      </w:r>
    </w:p>
    <w:p w14:paraId="6D61DC74" w14:textId="77777777" w:rsidR="002161E6" w:rsidRDefault="00000000">
      <w:pPr>
        <w:pStyle w:val="Compact"/>
        <w:numPr>
          <w:ilvl w:val="0"/>
          <w:numId w:val="17"/>
        </w:numPr>
      </w:pPr>
      <w:r>
        <w:rPr>
          <w:b/>
          <w:bCs/>
        </w:rPr>
        <w:t>Art. 27(5)</w:t>
      </w:r>
      <w:r>
        <w:t xml:space="preserve"> promises an AI Office template questionnaire (</w:t>
      </w:r>
      <w:r>
        <w:rPr>
          <w:b/>
          <w:bCs/>
        </w:rPr>
        <w:t>publication could not be verified for this review</w:t>
      </w:r>
      <w:r>
        <w:t>).</w:t>
      </w:r>
    </w:p>
    <w:p w14:paraId="5E5343C7" w14:textId="77777777" w:rsidR="002161E6" w:rsidRDefault="00000000">
      <w:pPr>
        <w:pStyle w:val="Compact"/>
        <w:numPr>
          <w:ilvl w:val="0"/>
          <w:numId w:val="17"/>
        </w:numPr>
      </w:pPr>
      <w:r>
        <w:t xml:space="preserve">Omission is not a formality: </w:t>
      </w:r>
      <w:r>
        <w:rPr>
          <w:b/>
          <w:bCs/>
        </w:rPr>
        <w:t>§ 14 KI-MIG</w:t>
      </w:r>
      <w:r>
        <w:t xml:space="preserve"> makes failure to perform the Art. 27 FRIA an offence subject to a fine (§2.3.1).</w:t>
      </w:r>
    </w:p>
    <w:p w14:paraId="3B5C0A07" w14:textId="77777777" w:rsidR="002161E6" w:rsidRDefault="00000000">
      <w:pPr>
        <w:pStyle w:val="FirstParagraph"/>
      </w:pPr>
      <w:r>
        <w:rPr>
          <w:b/>
          <w:bCs/>
        </w:rPr>
        <w:t>Where the trigger is not met.</w:t>
      </w:r>
      <w:r>
        <w:t xml:space="preserve"> A purely commercial exam body or corporate training provider is </w:t>
      </w:r>
      <w:r>
        <w:rPr>
          <w:i/>
          <w:iCs/>
        </w:rPr>
        <w:t>not</w:t>
      </w:r>
      <w:r>
        <w:t xml:space="preserve"> caught by Art. 27’s first limb.</w:t>
      </w:r>
    </w:p>
    <w:p w14:paraId="54F97520" w14:textId="77777777" w:rsidR="002161E6" w:rsidRDefault="00000000">
      <w:pPr>
        <w:pStyle w:val="Heading4"/>
      </w:pPr>
      <w:bookmarkStart w:id="33" w:name="X79597c98f76c38596fad071366bab247262df42"/>
      <w:bookmarkEnd w:id="32"/>
      <w:r>
        <w:t>2.2.11 Trigger: a deployer puts its name on the system or modifies its intended purpose so that it becomes high-risk (Art. 25(1)(a), (c))</w:t>
      </w:r>
    </w:p>
    <w:p w14:paraId="010F2A84" w14:textId="77777777" w:rsidR="002161E6" w:rsidRDefault="00000000">
      <w:pPr>
        <w:pStyle w:val="FirstParagraph"/>
      </w:pPr>
      <w:r>
        <w:rPr>
          <w:b/>
          <w:bCs/>
        </w:rPr>
        <w:t>Not met by a school that deploys a system already placed on the market as high-risk. Met by a school that repurposes a general-purpose system for grading.</w:t>
      </w:r>
    </w:p>
    <w:p w14:paraId="3DDEADEB" w14:textId="77777777" w:rsidR="002161E6" w:rsidRDefault="00000000">
      <w:pPr>
        <w:pStyle w:val="BodyText"/>
      </w:pPr>
      <w:r>
        <w:t xml:space="preserve">Art. 25(1)(c) catches a </w:t>
      </w:r>
      <w:r>
        <w:rPr>
          <w:b/>
          <w:bCs/>
        </w:rPr>
        <w:t>school</w:t>
      </w:r>
      <w:r>
        <w:t xml:space="preserve"> that takes a general-purpose system not classified as high-risk and repurposes it for grading: it modifies the intended purpose such that the system becomes high-risk, and the school thereby assumes </w:t>
      </w:r>
      <w:r>
        <w:rPr>
          <w:b/>
          <w:bCs/>
        </w:rPr>
        <w:t>provider</w:t>
      </w:r>
      <w:r>
        <w:t xml:space="preserve"> obligations. The Kloppenburg opinion filed to the NRW Landtag hearing (§2.5.8) identifies exactly this exposure.</w:t>
      </w:r>
    </w:p>
    <w:p w14:paraId="22C2F168" w14:textId="77777777" w:rsidR="002161E6" w:rsidRDefault="00000000">
      <w:pPr>
        <w:pStyle w:val="BodyText"/>
      </w:pPr>
      <w:r>
        <w:rPr>
          <w:b/>
          <w:bCs/>
        </w:rPr>
        <w:t>Consequence:</w:t>
      </w:r>
      <w:r>
        <w:t xml:space="preserve"> a teacher using a consumer chatbot to mark a set of scripts is not an informal shortcut; it is the school becoming an AI Act provider with no technical documentation, no risk management system and no conformity assessment — that is, the school falls under every obligation at §§2.2.5–2.2.8 without any of the artefacts they require.</w:t>
      </w:r>
    </w:p>
    <w:p w14:paraId="2BB3EA57" w14:textId="77777777" w:rsidR="002161E6" w:rsidRDefault="00000000">
      <w:pPr>
        <w:pStyle w:val="Heading4"/>
      </w:pPr>
      <w:bookmarkStart w:id="34" w:name="X610af1521f659965f723eabc5fb7fb66a49531d"/>
      <w:bookmarkEnd w:id="33"/>
      <w:r>
        <w:t>2.2.12 Trigger: a serious incident occurs, or the system is on the market at all — post-market monitoring and reporting (Art. 72, Art. 73)</w:t>
      </w:r>
    </w:p>
    <w:p w14:paraId="3031D0FE" w14:textId="77777777" w:rsidR="002161E6" w:rsidRDefault="00000000">
      <w:pPr>
        <w:pStyle w:val="FirstParagraph"/>
      </w:pPr>
      <w:r>
        <w:rPr>
          <w:b/>
          <w:bCs/>
        </w:rPr>
        <w:t>Met.</w:t>
      </w:r>
    </w:p>
    <w:p w14:paraId="022B5B65" w14:textId="77777777" w:rsidR="002161E6" w:rsidRDefault="00000000">
      <w:pPr>
        <w:pStyle w:val="Compact"/>
        <w:numPr>
          <w:ilvl w:val="0"/>
          <w:numId w:val="18"/>
        </w:numPr>
      </w:pPr>
      <w:r>
        <w:rPr>
          <w:b/>
          <w:bCs/>
        </w:rPr>
        <w:lastRenderedPageBreak/>
        <w:t>Art. 72</w:t>
      </w:r>
      <w:r>
        <w:t xml:space="preserve"> — a post-market monitoring plan, part of the Annex IV documentation. A Commission template is due by 2 September 2027.</w:t>
      </w:r>
    </w:p>
    <w:p w14:paraId="545DF13B" w14:textId="77777777" w:rsidR="002161E6" w:rsidRDefault="00000000">
      <w:pPr>
        <w:pStyle w:val="Compact"/>
        <w:numPr>
          <w:ilvl w:val="0"/>
          <w:numId w:val="18"/>
        </w:numPr>
      </w:pPr>
      <w:r>
        <w:rPr>
          <w:b/>
          <w:bCs/>
        </w:rPr>
        <w:t>Art. 73</w:t>
      </w:r>
      <w:r>
        <w:t xml:space="preserve"> — </w:t>
      </w:r>
      <w:r>
        <w:rPr>
          <w:b/>
          <w:bCs/>
        </w:rPr>
        <w:t>serious-incident reporting on a 15-day clock</w:t>
      </w:r>
      <w:r>
        <w:t xml:space="preserve"> (2 days for widespread infringement). A model regression that mis-scores a whole exam sitting is plausibly a serious incident.</w:t>
      </w:r>
    </w:p>
    <w:p w14:paraId="32FC3F7A" w14:textId="77777777" w:rsidR="002161E6" w:rsidRDefault="00000000">
      <w:pPr>
        <w:pStyle w:val="FirstParagraph"/>
      </w:pPr>
      <w:r>
        <w:rPr>
          <w:b/>
          <w:bCs/>
        </w:rPr>
        <w:t>Requirements that follow:</w:t>
      </w:r>
      <w:r>
        <w:t xml:space="preserve"> the reporting clock must be reflected in the incident runbook, and somebody’s calendar must carry it. An incident-response SLA must be set by the tightest applicable clock across the markets served, with the Art. 73 clock in the same runbook. Art. 26(5) puts the corresponding duty on the deploying school (§2.2.9).</w:t>
      </w:r>
    </w:p>
    <w:p w14:paraId="121BEA0A" w14:textId="77777777" w:rsidR="002161E6" w:rsidRDefault="00000000">
      <w:pPr>
        <w:pStyle w:val="Heading4"/>
      </w:pPr>
      <w:bookmarkStart w:id="35" w:name="Xfdaa34eb9e7c12ca7c9514f1de03067c1c23d2e"/>
      <w:bookmarkEnd w:id="34"/>
      <w:r>
        <w:t>2.2.13 Trigger: anyone operates or uses the system (Art. 4 — AI literacy)</w:t>
      </w:r>
    </w:p>
    <w:p w14:paraId="53EE3662" w14:textId="77777777" w:rsidR="002161E6" w:rsidRDefault="00000000">
      <w:pPr>
        <w:pStyle w:val="FirstParagraph"/>
      </w:pPr>
      <w:r>
        <w:rPr>
          <w:b/>
          <w:bCs/>
        </w:rPr>
        <w:t>Met.</w:t>
      </w:r>
      <w:r>
        <w:t xml:space="preserve"> Art. 4 has applied since 2 February 2025 and was softened by Regulation (EU) 2026/1744 (§2.2.16).</w:t>
      </w:r>
    </w:p>
    <w:p w14:paraId="74A922A4" w14:textId="77777777" w:rsidR="002161E6" w:rsidRDefault="00000000">
      <w:pPr>
        <w:pStyle w:val="BodyText"/>
      </w:pPr>
      <w:r>
        <w:rPr>
          <w:b/>
          <w:bCs/>
        </w:rPr>
        <w:t>Requirement that follows:</w:t>
      </w:r>
      <w:r>
        <w:t xml:space="preserve"> an </w:t>
      </w:r>
      <w:r>
        <w:rPr>
          <w:b/>
          <w:bCs/>
        </w:rPr>
        <w:t>AI-literacy training module</w:t>
      </w:r>
      <w:r>
        <w:t xml:space="preserve"> shipped with the system, covering capabilities, limitations and </w:t>
      </w:r>
      <w:r>
        <w:rPr>
          <w:b/>
          <w:bCs/>
        </w:rPr>
        <w:t>automation bias</w:t>
      </w:r>
      <w:r>
        <w:t>. One artefact discharges Art. 4, evidences Art. 14(4)(a)–(b), and supports Art. 26(2) competence — and it also satisfies the WP251 competence limb under the GDPR (§2.1.9), which is a separate obligation on a separate footing.</w:t>
      </w:r>
    </w:p>
    <w:p w14:paraId="17A2F401" w14:textId="77777777" w:rsidR="002161E6" w:rsidRDefault="00000000">
      <w:pPr>
        <w:pStyle w:val="Heading4"/>
      </w:pPr>
      <w:bookmarkStart w:id="36" w:name="X984773b66b4809080d7b1f8b2c4fdd60cb010e6"/>
      <w:bookmarkEnd w:id="35"/>
      <w:r>
        <w:t>2.2.14 Trigger: the system generates synthetic content or interacts with a natural person (Art. 50)</w:t>
      </w:r>
    </w:p>
    <w:p w14:paraId="617778BE" w14:textId="77777777" w:rsidR="002161E6" w:rsidRDefault="00000000">
      <w:pPr>
        <w:pStyle w:val="FirstParagraph"/>
      </w:pPr>
      <w:r>
        <w:rPr>
          <w:b/>
          <w:bCs/>
        </w:rPr>
        <w:t>Arguably met for generated feedback text.</w:t>
      </w:r>
      <w:r>
        <w:t xml:space="preserve"> Providers of systems generating synthetic text must mark outputs in a machine-readable, detectable format (Art. 50(2)). AI-generated feedback text is arguably synthetic text output. This applies from 2 August 2026 (2 December 2026 for systems placed on the market before that date) and is under-considered for feedback-generating systems.</w:t>
      </w:r>
    </w:p>
    <w:p w14:paraId="3F5FFB92" w14:textId="77777777" w:rsidR="002161E6" w:rsidRDefault="00000000">
      <w:pPr>
        <w:pStyle w:val="BodyText"/>
      </w:pPr>
      <w:r>
        <w:t>Art. 50(4)’s exemption for AI-generated text that has undergone human review with editorial responsibility likely helps for the published-text limb, but 50(2) is a separate obligation.</w:t>
      </w:r>
    </w:p>
    <w:p w14:paraId="6042F51E" w14:textId="77777777" w:rsidR="002161E6" w:rsidRDefault="00000000">
      <w:pPr>
        <w:pStyle w:val="Heading4"/>
      </w:pPr>
      <w:bookmarkStart w:id="37" w:name="X2d5aa81c1879a2766087f2663889f6210bddcf4"/>
      <w:bookmarkEnd w:id="36"/>
      <w:r>
        <w:t>2.2.15 Trigger: special categories of personal data are processed for bias detection and correction (Art. 4a)</w:t>
      </w:r>
    </w:p>
    <w:p w14:paraId="03C25B04" w14:textId="77777777" w:rsidR="002161E6" w:rsidRDefault="00000000">
      <w:pPr>
        <w:pStyle w:val="FirstParagraph"/>
      </w:pPr>
      <w:r>
        <w:rPr>
          <w:b/>
          <w:bCs/>
        </w:rPr>
        <w:t>A genuine new unlock.</w:t>
      </w:r>
      <w:r>
        <w:t xml:space="preserve"> Regulation (EU) 2026/1744 inserted </w:t>
      </w:r>
      <w:r>
        <w:rPr>
          <w:b/>
          <w:bCs/>
        </w:rPr>
        <w:t>AI Act Art. 4a</w:t>
      </w:r>
      <w:r>
        <w:t xml:space="preserve">, giving providers and deployers a Union-law basis to process special categories </w:t>
      </w:r>
      <w:r>
        <w:rPr>
          <w:b/>
          <w:bCs/>
        </w:rPr>
        <w:t>strictly for bias detection and correction</w:t>
      </w:r>
      <w:r>
        <w:t>, subject to six cumulative conditions including that synthetic or anonymised data would not suffice, that the data are not transmitted onward, and that they are deleted once bias is corrected. Art. 10(5) AI Act was deleted and folded into it.</w:t>
      </w:r>
    </w:p>
    <w:p w14:paraId="522A5722" w14:textId="77777777" w:rsidR="002161E6" w:rsidRDefault="00000000">
      <w:pPr>
        <w:pStyle w:val="BodyText"/>
      </w:pPr>
      <w:r>
        <w:t>Before July 2026 there was no clean way for a deployer to run fairness testing on protected attributes; there now is.</w:t>
      </w:r>
    </w:p>
    <w:p w14:paraId="3D5D9369" w14:textId="77777777" w:rsidR="002161E6" w:rsidRDefault="00000000">
      <w:pPr>
        <w:pStyle w:val="BodyText"/>
      </w:pPr>
      <w:r>
        <w:rPr>
          <w:b/>
          <w:bCs/>
        </w:rPr>
        <w:lastRenderedPageBreak/>
        <w:t>Requirement that follows:</w:t>
      </w:r>
      <w:r>
        <w:t xml:space="preserve"> reliance on Art. 4a requires the </w:t>
      </w:r>
      <w:r>
        <w:rPr>
          <w:b/>
          <w:bCs/>
        </w:rPr>
        <w:t>six conditions to be documented</w:t>
      </w:r>
      <w:r>
        <w:t>. This is the basis on which the stratified fairness evidence at §2.2.5 is lawfully generated, and it is the answer to the Art. 9 question at §2.1.5 for that discrete purpose.</w:t>
      </w:r>
    </w:p>
    <w:p w14:paraId="49ECF7BD" w14:textId="77777777" w:rsidR="002161E6" w:rsidRDefault="00000000">
      <w:pPr>
        <w:pStyle w:val="Heading4"/>
      </w:pPr>
      <w:bookmarkStart w:id="38" w:name="X0c0532fc3f304efb418939fb82b9c185b0683e8"/>
      <w:bookmarkEnd w:id="37"/>
      <w:r>
        <w:t>2.2.16 The timetable of application (Art. 113 as amended by Regulation (EU) 2026/1744)</w:t>
      </w:r>
    </w:p>
    <w:tbl>
      <w:tblPr>
        <w:tblStyle w:val="Table"/>
        <w:tblW w:w="5000" w:type="pct"/>
        <w:tblLook w:val="0020" w:firstRow="1" w:lastRow="0" w:firstColumn="0" w:lastColumn="0" w:noHBand="0" w:noVBand="0"/>
      </w:tblPr>
      <w:tblGrid>
        <w:gridCol w:w="1015"/>
        <w:gridCol w:w="6750"/>
        <w:gridCol w:w="1811"/>
      </w:tblGrid>
      <w:tr w:rsidR="002161E6" w14:paraId="421D589A" w14:textId="77777777" w:rsidTr="002161E6">
        <w:trPr>
          <w:cnfStyle w:val="100000000000" w:firstRow="1" w:lastRow="0" w:firstColumn="0" w:lastColumn="0" w:oddVBand="0" w:evenVBand="0" w:oddHBand="0" w:evenHBand="0" w:firstRowFirstColumn="0" w:firstRowLastColumn="0" w:lastRowFirstColumn="0" w:lastRowLastColumn="0"/>
          <w:tblHeader/>
        </w:trPr>
        <w:tc>
          <w:tcPr>
            <w:tcW w:w="0" w:type="auto"/>
          </w:tcPr>
          <w:p w14:paraId="22E8EA46" w14:textId="77777777" w:rsidR="002161E6" w:rsidRDefault="00000000">
            <w:pPr>
              <w:pStyle w:val="Compact"/>
            </w:pPr>
            <w:r>
              <w:t>Date</w:t>
            </w:r>
          </w:p>
        </w:tc>
        <w:tc>
          <w:tcPr>
            <w:tcW w:w="0" w:type="auto"/>
          </w:tcPr>
          <w:p w14:paraId="5C704663" w14:textId="77777777" w:rsidR="002161E6" w:rsidRDefault="00000000">
            <w:pPr>
              <w:pStyle w:val="Compact"/>
            </w:pPr>
            <w:r>
              <w:t>What applies</w:t>
            </w:r>
          </w:p>
        </w:tc>
        <w:tc>
          <w:tcPr>
            <w:tcW w:w="0" w:type="auto"/>
          </w:tcPr>
          <w:p w14:paraId="5A491E54" w14:textId="77777777" w:rsidR="002161E6" w:rsidRDefault="00000000">
            <w:pPr>
              <w:pStyle w:val="Compact"/>
            </w:pPr>
            <w:r>
              <w:t>Status</w:t>
            </w:r>
          </w:p>
        </w:tc>
      </w:tr>
      <w:tr w:rsidR="002161E6" w14:paraId="2FC288EF" w14:textId="77777777">
        <w:tc>
          <w:tcPr>
            <w:tcW w:w="0" w:type="auto"/>
          </w:tcPr>
          <w:p w14:paraId="7ADCEED9" w14:textId="77777777" w:rsidR="002161E6" w:rsidRDefault="00000000">
            <w:pPr>
              <w:pStyle w:val="Compact"/>
            </w:pPr>
            <w:r>
              <w:t>2 Feb 2025</w:t>
            </w:r>
          </w:p>
        </w:tc>
        <w:tc>
          <w:tcPr>
            <w:tcW w:w="0" w:type="auto"/>
          </w:tcPr>
          <w:p w14:paraId="08C3F20C" w14:textId="77777777" w:rsidR="002161E6" w:rsidRDefault="00000000">
            <w:pPr>
              <w:pStyle w:val="Compact"/>
            </w:pPr>
            <w:r>
              <w:t>Chapter I (incl. </w:t>
            </w:r>
            <w:r>
              <w:rPr>
                <w:b/>
                <w:bCs/>
              </w:rPr>
              <w:t>Art. 4 AI literacy</w:t>
            </w:r>
            <w:r>
              <w:t>) and Chapter II (</w:t>
            </w:r>
            <w:r>
              <w:rPr>
                <w:b/>
                <w:bCs/>
              </w:rPr>
              <w:t>Art. 5 prohibitions</w:t>
            </w:r>
            <w:r>
              <w:t>, incl. 5(1)(f) emotion recognition in education)</w:t>
            </w:r>
          </w:p>
        </w:tc>
        <w:tc>
          <w:tcPr>
            <w:tcW w:w="0" w:type="auto"/>
          </w:tcPr>
          <w:p w14:paraId="60296989" w14:textId="77777777" w:rsidR="002161E6" w:rsidRDefault="00000000">
            <w:pPr>
              <w:pStyle w:val="Compact"/>
            </w:pPr>
            <w:r>
              <w:t>in force</w:t>
            </w:r>
          </w:p>
        </w:tc>
      </w:tr>
      <w:tr w:rsidR="002161E6" w14:paraId="71470C7E" w14:textId="77777777">
        <w:tc>
          <w:tcPr>
            <w:tcW w:w="0" w:type="auto"/>
          </w:tcPr>
          <w:p w14:paraId="550BFC55" w14:textId="77777777" w:rsidR="002161E6" w:rsidRDefault="00000000">
            <w:pPr>
              <w:pStyle w:val="Compact"/>
            </w:pPr>
            <w:r>
              <w:t>2 Aug 2025</w:t>
            </w:r>
          </w:p>
        </w:tc>
        <w:tc>
          <w:tcPr>
            <w:tcW w:w="0" w:type="auto"/>
          </w:tcPr>
          <w:p w14:paraId="47DC3BF8" w14:textId="77777777" w:rsidR="002161E6" w:rsidRDefault="00000000">
            <w:pPr>
              <w:pStyle w:val="Compact"/>
            </w:pPr>
            <w:r>
              <w:t>Notified bodies; GPAI; governance; penalties</w:t>
            </w:r>
          </w:p>
        </w:tc>
        <w:tc>
          <w:tcPr>
            <w:tcW w:w="0" w:type="auto"/>
          </w:tcPr>
          <w:p w14:paraId="66F572EE" w14:textId="77777777" w:rsidR="002161E6" w:rsidRDefault="00000000">
            <w:pPr>
              <w:pStyle w:val="Compact"/>
            </w:pPr>
            <w:r>
              <w:t>in force</w:t>
            </w:r>
          </w:p>
        </w:tc>
      </w:tr>
      <w:tr w:rsidR="002161E6" w14:paraId="2AB74A29" w14:textId="77777777">
        <w:tc>
          <w:tcPr>
            <w:tcW w:w="0" w:type="auto"/>
          </w:tcPr>
          <w:p w14:paraId="4DB73D87" w14:textId="77777777" w:rsidR="002161E6" w:rsidRDefault="00000000">
            <w:pPr>
              <w:pStyle w:val="Compact"/>
            </w:pPr>
            <w:r>
              <w:t>27 Jul 2026</w:t>
            </w:r>
          </w:p>
        </w:tc>
        <w:tc>
          <w:tcPr>
            <w:tcW w:w="0" w:type="auto"/>
          </w:tcPr>
          <w:p w14:paraId="09C03259" w14:textId="77777777" w:rsidR="002161E6" w:rsidRDefault="00000000">
            <w:pPr>
              <w:pStyle w:val="Compact"/>
            </w:pPr>
            <w:r>
              <w:t>Reg. (EU) 2026/1744 in force: softened Art. 4; new Art. 4a (bias-detection basis); Art. 27(4)–(5); SME/SMC penalty caps</w:t>
            </w:r>
          </w:p>
        </w:tc>
        <w:tc>
          <w:tcPr>
            <w:tcW w:w="0" w:type="auto"/>
          </w:tcPr>
          <w:p w14:paraId="2D582CB1" w14:textId="77777777" w:rsidR="002161E6" w:rsidRDefault="00000000">
            <w:pPr>
              <w:pStyle w:val="Compact"/>
            </w:pPr>
            <w:r>
              <w:t>in force</w:t>
            </w:r>
          </w:p>
        </w:tc>
      </w:tr>
      <w:tr w:rsidR="002161E6" w14:paraId="05CF1B89" w14:textId="77777777">
        <w:tc>
          <w:tcPr>
            <w:tcW w:w="0" w:type="auto"/>
          </w:tcPr>
          <w:p w14:paraId="54A4C1CA" w14:textId="77777777" w:rsidR="002161E6" w:rsidRDefault="00000000">
            <w:pPr>
              <w:pStyle w:val="Compact"/>
            </w:pPr>
            <w:r>
              <w:t>2 Aug 2026</w:t>
            </w:r>
          </w:p>
        </w:tc>
        <w:tc>
          <w:tcPr>
            <w:tcW w:w="0" w:type="auto"/>
          </w:tcPr>
          <w:p w14:paraId="4FAB3361" w14:textId="77777777" w:rsidR="002161E6" w:rsidRDefault="00000000">
            <w:pPr>
              <w:pStyle w:val="Compact"/>
            </w:pPr>
            <w:r>
              <w:t xml:space="preserve">General application date, incl. Art. 50 transparency and </w:t>
            </w:r>
            <w:r>
              <w:rPr>
                <w:b/>
                <w:bCs/>
              </w:rPr>
              <w:t>Chapter III Section 5 (Arts. 40–49: conformity assessment, DoC, CE marking, registration)</w:t>
            </w:r>
          </w:p>
        </w:tc>
        <w:tc>
          <w:tcPr>
            <w:tcW w:w="0" w:type="auto"/>
          </w:tcPr>
          <w:p w14:paraId="75DEF7A3" w14:textId="77777777" w:rsidR="002161E6" w:rsidRDefault="00000000">
            <w:pPr>
              <w:pStyle w:val="Compact"/>
            </w:pPr>
            <w:r>
              <w:t>in force — see the gap below</w:t>
            </w:r>
          </w:p>
        </w:tc>
      </w:tr>
      <w:tr w:rsidR="002161E6" w14:paraId="11D8B79C" w14:textId="77777777">
        <w:tc>
          <w:tcPr>
            <w:tcW w:w="0" w:type="auto"/>
          </w:tcPr>
          <w:p w14:paraId="755FF8DC" w14:textId="77777777" w:rsidR="002161E6" w:rsidRDefault="00000000">
            <w:pPr>
              <w:pStyle w:val="Compact"/>
            </w:pPr>
            <w:r>
              <w:t>2 Dec 2026</w:t>
            </w:r>
          </w:p>
        </w:tc>
        <w:tc>
          <w:tcPr>
            <w:tcW w:w="0" w:type="auto"/>
          </w:tcPr>
          <w:p w14:paraId="7DDB028F" w14:textId="77777777" w:rsidR="002161E6" w:rsidRDefault="00000000">
            <w:pPr>
              <w:pStyle w:val="Compact"/>
            </w:pPr>
            <w:r>
              <w:t>New Art. 5 prohibitions; Art. 50(2) synthetic-content marking for systems placed on the market before 2 Aug 2026</w:t>
            </w:r>
          </w:p>
        </w:tc>
        <w:tc>
          <w:tcPr>
            <w:tcW w:w="0" w:type="auto"/>
          </w:tcPr>
          <w:p w14:paraId="55FE24DB" w14:textId="77777777" w:rsidR="002161E6" w:rsidRDefault="00000000">
            <w:pPr>
              <w:pStyle w:val="Compact"/>
            </w:pPr>
            <w:r>
              <w:t>pending</w:t>
            </w:r>
          </w:p>
        </w:tc>
      </w:tr>
      <w:tr w:rsidR="002161E6" w14:paraId="65B31C98" w14:textId="77777777">
        <w:tc>
          <w:tcPr>
            <w:tcW w:w="0" w:type="auto"/>
          </w:tcPr>
          <w:p w14:paraId="42088B2D" w14:textId="77777777" w:rsidR="002161E6" w:rsidRDefault="00000000">
            <w:pPr>
              <w:pStyle w:val="Compact"/>
            </w:pPr>
            <w:r>
              <w:rPr>
                <w:b/>
                <w:bCs/>
              </w:rPr>
              <w:t>2 Dec 2027</w:t>
            </w:r>
          </w:p>
        </w:tc>
        <w:tc>
          <w:tcPr>
            <w:tcW w:w="0" w:type="auto"/>
          </w:tcPr>
          <w:p w14:paraId="5CD01D54" w14:textId="77777777" w:rsidR="002161E6" w:rsidRDefault="00000000">
            <w:pPr>
              <w:pStyle w:val="Compact"/>
            </w:pPr>
            <w:r>
              <w:rPr>
                <w:b/>
                <w:bCs/>
              </w:rPr>
              <w:t>Chapter III Sections 1–3 for Annex III high-risk: Arts. 6–7 classification, Arts. 8–15 requirements, Arts. 16–27 provider and deployer obligations</w:t>
            </w:r>
          </w:p>
        </w:tc>
        <w:tc>
          <w:tcPr>
            <w:tcW w:w="0" w:type="auto"/>
          </w:tcPr>
          <w:p w14:paraId="37021381" w14:textId="77777777" w:rsidR="002161E6" w:rsidRDefault="00000000">
            <w:pPr>
              <w:pStyle w:val="Compact"/>
            </w:pPr>
            <w:r>
              <w:rPr>
                <w:b/>
                <w:bCs/>
              </w:rPr>
              <w:t>the date that matters</w:t>
            </w:r>
          </w:p>
        </w:tc>
      </w:tr>
      <w:tr w:rsidR="002161E6" w14:paraId="0791D89A" w14:textId="77777777">
        <w:tc>
          <w:tcPr>
            <w:tcW w:w="0" w:type="auto"/>
          </w:tcPr>
          <w:p w14:paraId="235CE02B" w14:textId="77777777" w:rsidR="002161E6" w:rsidRDefault="00000000">
            <w:pPr>
              <w:pStyle w:val="Compact"/>
            </w:pPr>
            <w:r>
              <w:t>2 Aug 2028</w:t>
            </w:r>
          </w:p>
        </w:tc>
        <w:tc>
          <w:tcPr>
            <w:tcW w:w="0" w:type="auto"/>
          </w:tcPr>
          <w:p w14:paraId="3D108925" w14:textId="77777777" w:rsidR="002161E6" w:rsidRDefault="00000000">
            <w:pPr>
              <w:pStyle w:val="Compact"/>
            </w:pPr>
            <w:r>
              <w:t>Chapter III Sections 1–3 for Annex I high-risk</w:t>
            </w:r>
          </w:p>
        </w:tc>
        <w:tc>
          <w:tcPr>
            <w:tcW w:w="0" w:type="auto"/>
          </w:tcPr>
          <w:p w14:paraId="3E6A1AC5" w14:textId="77777777" w:rsidR="002161E6" w:rsidRDefault="00000000">
            <w:pPr>
              <w:pStyle w:val="Compact"/>
            </w:pPr>
            <w:r>
              <w:t>pending</w:t>
            </w:r>
          </w:p>
        </w:tc>
      </w:tr>
    </w:tbl>
    <w:p w14:paraId="012F480B" w14:textId="77777777" w:rsidR="002161E6" w:rsidRDefault="00000000">
      <w:pPr>
        <w:pStyle w:val="BodyText"/>
      </w:pPr>
      <w:r>
        <w:rPr>
          <w:b/>
          <w:bCs/>
        </w:rPr>
        <w:t>The unresolved gap.</w:t>
      </w:r>
      <w:r>
        <w:t xml:space="preserve"> Article 113 as amended defers only “Chapter III, Sections 1, 2, and 3”. Section 5 (Arts. 40–49) was not deferred and has applied since 2 August 2026 — but Art. 6, which classifies a system as high-risk, and Art. 16, which obliges the provider to undergo conformity assessment and register, do not apply until 2 December 2027. No Commission, AI Office or national statement resolving this could be found. The defensible reading is that a provider cannot be obliged to register a system as high-risk before the provision making it high-risk applies; the practical reading is that no market surveillance authority will enforce Art. 49 against an Annex III provider before December 2027. It is an open question rather than a loophole, it should be put to counsel, and it should not be represented to anyone as settled. Registration therefore cannot be assumed to be unnecessary.</w:t>
      </w:r>
    </w:p>
    <w:p w14:paraId="0DEB750A" w14:textId="77777777" w:rsidR="002161E6" w:rsidRDefault="00000000">
      <w:pPr>
        <w:pStyle w:val="BodyText"/>
      </w:pPr>
      <w:r>
        <w:rPr>
          <w:b/>
          <w:bCs/>
        </w:rPr>
        <w:t>One point is routinely misread and bears stating in any discussion of the deferral:</w:t>
      </w:r>
      <w:r>
        <w:t xml:space="preserve"> the postponement moves the AI Act’s high-risk obligations. It suspends nothing in the GDPR (§2.1) and nothing in school or examination law (§2.4, §2.5). Those apply in full today. Material still citing 2 August 2026 for the Annex III package is simply out of date.</w:t>
      </w:r>
    </w:p>
    <w:p w14:paraId="1CF5A61A" w14:textId="77777777" w:rsidR="002161E6" w:rsidRDefault="00000000">
      <w:pPr>
        <w:pStyle w:val="Heading4"/>
      </w:pPr>
      <w:bookmarkStart w:id="39" w:name="Xcec55ba7df2007f6cbacc326fc81333ab573312"/>
      <w:bookmarkEnd w:id="38"/>
      <w:r>
        <w:t>2.2.17 Enforcement and penalties (Art. 99), and the German enforcement split</w:t>
      </w:r>
    </w:p>
    <w:p w14:paraId="16F1EB88" w14:textId="77777777" w:rsidR="002161E6" w:rsidRDefault="00000000">
      <w:pPr>
        <w:pStyle w:val="FirstParagraph"/>
      </w:pPr>
      <w:r>
        <w:rPr>
          <w:b/>
          <w:bCs/>
        </w:rPr>
        <w:t>Penalties (Art. 99):</w:t>
      </w:r>
      <w:r>
        <w:t xml:space="preserve"> €35m or 7% of worldwide turnover for Art. 5 prohibited practices; €15m or 3% for operator breaches including Arts. 16, 25(2)–(4), 26 and 50. An SME provider benefits from the amended “whichever is lower” cap. The consequences beyond </w:t>
      </w:r>
      <w:r>
        <w:lastRenderedPageBreak/>
        <w:t>the fine are the public EU-database registration, the market-surveillance finding and the simultaneous loss of public-sector deployments.</w:t>
      </w:r>
    </w:p>
    <w:p w14:paraId="59E58574" w14:textId="77777777" w:rsidR="002161E6" w:rsidRDefault="00000000">
      <w:pPr>
        <w:pStyle w:val="BodyText"/>
      </w:pPr>
      <w:r>
        <w:t>Which authority enforces, in Germany, is set by the KI-MIG and splits provider from deployer: the Bundesnetzagentur for the provider, the authority competent under the law of each Land for the deploying school — sixteen separate regimes (§2.3.1).</w:t>
      </w:r>
    </w:p>
    <w:p w14:paraId="553D8872" w14:textId="77777777" w:rsidR="002161E6" w:rsidRDefault="00000000">
      <w:pPr>
        <w:pStyle w:val="Heading4"/>
      </w:pPr>
      <w:bookmarkStart w:id="40" w:name="X5624b810a4b57bec1ea6ce46faac4ef421c52e0"/>
      <w:bookmarkEnd w:id="39"/>
      <w:r>
        <w:t>2.2.18 Adjacent EU instruments applying in Germany</w:t>
      </w:r>
    </w:p>
    <w:p w14:paraId="34A862B8" w14:textId="77777777" w:rsidR="002161E6" w:rsidRDefault="00000000">
      <w:pPr>
        <w:pStyle w:val="FirstParagraph"/>
      </w:pPr>
      <w:r>
        <w:t xml:space="preserve">These are </w:t>
      </w:r>
      <w:r>
        <w:rPr>
          <w:b/>
          <w:bCs/>
        </w:rPr>
        <w:t>not</w:t>
      </w:r>
      <w:r>
        <w:t xml:space="preserve"> the AI Act and impose their own, separate obligations. They are collected here because they form the rest of the EU-law layer applying to such a deployment in Germany.</w:t>
      </w:r>
    </w:p>
    <w:p w14:paraId="3ADFF680" w14:textId="77777777" w:rsidR="002161E6" w:rsidRDefault="00000000">
      <w:pPr>
        <w:pStyle w:val="Compact"/>
        <w:numPr>
          <w:ilvl w:val="0"/>
          <w:numId w:val="19"/>
        </w:numPr>
      </w:pPr>
      <w:r>
        <w:rPr>
          <w:b/>
          <w:bCs/>
        </w:rPr>
        <w:t>AI Liability Directive: withdrawn</w:t>
      </w:r>
      <w:r>
        <w:t xml:space="preserve"> (OJ C/2025/5423, 6 October 2025). There is no harmonised EU fault-based AI liability regime and no rebuttable causation presumption outside product liability. Fault-based claims fall to national law — in Germany, realistically </w:t>
      </w:r>
      <w:r>
        <w:rPr>
          <w:i/>
          <w:iCs/>
        </w:rPr>
        <w:t>Amtshaftung</w:t>
      </w:r>
      <w:r>
        <w:t xml:space="preserve"> against the school authority (§2.3.5).</w:t>
      </w:r>
    </w:p>
    <w:p w14:paraId="3D00552E" w14:textId="77777777" w:rsidR="002161E6" w:rsidRDefault="00000000">
      <w:pPr>
        <w:pStyle w:val="Compact"/>
        <w:numPr>
          <w:ilvl w:val="0"/>
          <w:numId w:val="19"/>
        </w:numPr>
      </w:pPr>
      <w:r>
        <w:rPr>
          <w:b/>
          <w:bCs/>
        </w:rPr>
        <w:t>Revised Product Liability Directive (EU) 2024/2853</w:t>
      </w:r>
      <w:r>
        <w:t xml:space="preserve"> — transposition by 9 December 2026; </w:t>
      </w:r>
      <w:r>
        <w:rPr>
          <w:b/>
          <w:bCs/>
        </w:rPr>
        <w:t>software, including AI, is expressly a “product”</w:t>
      </w:r>
      <w:r>
        <w:t xml:space="preserve">, so strict liability attaches to the provider as manufacturer, with evidence-disclosure duties and a technical-complexity presumption naming machine learning. </w:t>
      </w:r>
      <w:r>
        <w:rPr>
          <w:b/>
          <w:bCs/>
        </w:rPr>
        <w:t>But Art. 6(1) limits compensable damage to death or personal injury (including medically recognised psychological harm), property damage, and destruction or corruption of non-professional data.</w:t>
      </w:r>
      <w:r>
        <w:t xml:space="preserve"> A wrong grade is pure economic and reputational loss and is none of these. </w:t>
      </w:r>
      <w:r>
        <w:rPr>
          <w:b/>
          <w:bCs/>
        </w:rPr>
        <w:t>The realistic liability route for a wrong grade is national administrative and contract law, not the PLD</w:t>
      </w:r>
      <w:r>
        <w:t xml:space="preserve"> — a point worth stating plainly, because it is commonly overstated in both directions. Two residual exposures: medically recognised psychological harm from a catastrophic failure, and destruction of a student’s scanned scripts, which is expressly compensable.</w:t>
      </w:r>
    </w:p>
    <w:p w14:paraId="50D0A6E4" w14:textId="77777777" w:rsidR="002161E6" w:rsidRDefault="00000000">
      <w:pPr>
        <w:pStyle w:val="Compact"/>
        <w:numPr>
          <w:ilvl w:val="0"/>
          <w:numId w:val="19"/>
        </w:numPr>
      </w:pPr>
      <w:r>
        <w:rPr>
          <w:b/>
          <w:bCs/>
        </w:rPr>
        <w:t>Data Act (EU) 2023/2854</w:t>
      </w:r>
      <w:r>
        <w:t>, applicable since 12 September 2025 — Chapter VI switching and exit obligations apply to a SaaS provider. A compliant exit/portability clause is inexpensive and removes a procurement objection.</w:t>
      </w:r>
    </w:p>
    <w:p w14:paraId="6F9F6938" w14:textId="77777777" w:rsidR="002161E6" w:rsidRDefault="00000000">
      <w:pPr>
        <w:pStyle w:val="Compact"/>
        <w:numPr>
          <w:ilvl w:val="0"/>
          <w:numId w:val="19"/>
        </w:numPr>
      </w:pPr>
      <w:r>
        <w:rPr>
          <w:b/>
          <w:bCs/>
        </w:rPr>
        <w:t>Accessibility.</w:t>
      </w:r>
      <w:r>
        <w:t xml:space="preserve"> The European Accessibility Act does </w:t>
      </w:r>
      <w:r>
        <w:rPr>
          <w:b/>
          <w:bCs/>
        </w:rPr>
        <w:t>not</w:t>
      </w:r>
      <w:r>
        <w:t xml:space="preserve"> list education services, so it does not apply to such a system as a service. The Web Accessibility Directive reaches public-sector bodies but Art. 1(5) lets Member States exclude schools “except for … essential online administrative functions” (whether grade delivery is such a function is open). The decisive hook is AI Act Art. 16(l) (§2.2.6). The applicable technical benchmark is </w:t>
      </w:r>
      <w:r>
        <w:rPr>
          <w:b/>
          <w:bCs/>
        </w:rPr>
        <w:t>EN 301 549 / WCAG 2.1 AA</w:t>
      </w:r>
      <w:r>
        <w:t>. Note the substantive point too: a model that systematically misreads the handwriting of a student with dysgraphia is an accessibility failure, an AI Act Art. 10(2)(f)–(g) bias problem and a GDPR Art. 5(1)(a) fairness breach simultaneously.</w:t>
      </w:r>
    </w:p>
    <w:p w14:paraId="519474DD" w14:textId="77777777" w:rsidR="002161E6" w:rsidRDefault="00000000">
      <w:pPr>
        <w:pStyle w:val="Compact"/>
        <w:numPr>
          <w:ilvl w:val="0"/>
          <w:numId w:val="19"/>
        </w:numPr>
      </w:pPr>
      <w:r>
        <w:rPr>
          <w:b/>
          <w:bCs/>
        </w:rPr>
        <w:t>NIS2</w:t>
      </w:r>
      <w:r>
        <w:t xml:space="preserve"> does not list education as a sector and is unlikely to reach such a provider directly, though NIS2-regulated customers will push supply-chain security requirements down the contract.</w:t>
      </w:r>
    </w:p>
    <w:p w14:paraId="4754354D" w14:textId="77777777" w:rsidR="002161E6" w:rsidRDefault="00000000">
      <w:pPr>
        <w:pStyle w:val="Compact"/>
        <w:numPr>
          <w:ilvl w:val="0"/>
          <w:numId w:val="19"/>
        </w:numPr>
      </w:pPr>
      <w:r>
        <w:rPr>
          <w:b/>
          <w:bCs/>
        </w:rPr>
        <w:t>DGA</w:t>
      </w:r>
      <w:r>
        <w:t xml:space="preserve"> matters only where a research corpus is built from public-school data.</w:t>
      </w:r>
    </w:p>
    <w:p w14:paraId="048D9DD9" w14:textId="77777777" w:rsidR="002161E6" w:rsidRDefault="00000000">
      <w:pPr>
        <w:pStyle w:val="Compact"/>
        <w:numPr>
          <w:ilvl w:val="0"/>
          <w:numId w:val="19"/>
        </w:numPr>
      </w:pPr>
      <w:r>
        <w:rPr>
          <w:b/>
          <w:bCs/>
        </w:rPr>
        <w:lastRenderedPageBreak/>
        <w:t>eIDAS</w:t>
      </w:r>
      <w:r>
        <w:t xml:space="preserve"> imposes no requirement here: a qualified electronic signature on the examiner’s sign-off would nonetheless be strong evidence of meaningful, non-delegable human involvement.</w:t>
      </w:r>
    </w:p>
    <w:p w14:paraId="47ED3D43" w14:textId="77777777" w:rsidR="002161E6" w:rsidRDefault="00000000">
      <w:pPr>
        <w:pStyle w:val="Heading3"/>
      </w:pPr>
      <w:bookmarkStart w:id="41" w:name="german-federal-law"/>
      <w:bookmarkEnd w:id="22"/>
      <w:bookmarkEnd w:id="40"/>
      <w:r>
        <w:t>2.3 German federal law</w:t>
      </w:r>
    </w:p>
    <w:p w14:paraId="73540C5A" w14:textId="77777777" w:rsidR="002161E6" w:rsidRDefault="00000000">
      <w:pPr>
        <w:pStyle w:val="FirstParagraph"/>
      </w:pPr>
      <w:r>
        <w:t xml:space="preserve">Schools are exclusively a Länder matter (§2.3.8), so the federal layer reaches the deployment only at specific points. What the Bund does control binds principally the </w:t>
      </w:r>
      <w:r>
        <w:rPr>
          <w:b/>
          <w:bCs/>
        </w:rPr>
        <w:t>provider</w:t>
      </w:r>
      <w:r>
        <w:t>, plus a small number of provisions that bind the individual teacher or the deploying body.</w:t>
      </w:r>
    </w:p>
    <w:p w14:paraId="7A6AD0CD" w14:textId="77777777" w:rsidR="002161E6" w:rsidRPr="007C12AC" w:rsidRDefault="00000000">
      <w:pPr>
        <w:pStyle w:val="Heading4"/>
        <w:rPr>
          <w:lang w:val="de-DE"/>
        </w:rPr>
      </w:pPr>
      <w:bookmarkStart w:id="42" w:name="X46cc9623a8153dc8eb2723b7c6e72201898495c"/>
      <w:r w:rsidRPr="007C12AC">
        <w:rPr>
          <w:lang w:val="de-DE"/>
        </w:rPr>
        <w:t>2.3.1 KI-MIG — Gesetz zur Marktüberwachung und Innovationsförderung von künstlicher Intelligenz</w:t>
      </w:r>
    </w:p>
    <w:p w14:paraId="6ED94F44" w14:textId="77777777" w:rsidR="002161E6" w:rsidRDefault="00000000">
      <w:pPr>
        <w:pStyle w:val="FirstParagraph"/>
      </w:pPr>
      <w:r>
        <w:t>Issued 22.07.2026, BGBl. 2026 I Nr. 223, in force 29.07.2026. This is Germany’s AI Act implementing statute.</w:t>
      </w:r>
    </w:p>
    <w:p w14:paraId="21C2DB37" w14:textId="77777777" w:rsidR="002161E6" w:rsidRDefault="00000000">
      <w:pPr>
        <w:pStyle w:val="Compact"/>
        <w:numPr>
          <w:ilvl w:val="0"/>
          <w:numId w:val="20"/>
        </w:numPr>
      </w:pPr>
      <w:r>
        <w:rPr>
          <w:b/>
          <w:bCs/>
        </w:rPr>
        <w:t>§ 2(1): the Bundesnetzagentur is the market surveillance authority</w:t>
      </w:r>
      <w:r>
        <w:t xml:space="preserve"> for Regulation (EU) 2024/1689 unless otherwise provided.</w:t>
      </w:r>
    </w:p>
    <w:p w14:paraId="4B609C08" w14:textId="77777777" w:rsidR="002161E6" w:rsidRDefault="00000000">
      <w:pPr>
        <w:pStyle w:val="Compact"/>
        <w:numPr>
          <w:ilvl w:val="0"/>
          <w:numId w:val="20"/>
        </w:numPr>
      </w:pPr>
      <w:r>
        <w:rPr>
          <w:b/>
          <w:bCs/>
        </w:rPr>
        <w:t xml:space="preserve">§ 2(6): where public bodies of the Länder place on the market, put into service or </w:t>
      </w:r>
      <w:r>
        <w:rPr>
          <w:b/>
          <w:bCs/>
          <w:i/>
          <w:iCs/>
        </w:rPr>
        <w:t>use</w:t>
      </w:r>
      <w:r>
        <w:rPr>
          <w:b/>
          <w:bCs/>
        </w:rPr>
        <w:t xml:space="preserve"> AI systems, market surveillance falls to the authorities competent under Land law.</w:t>
      </w:r>
      <w:r>
        <w:t xml:space="preserve"> A provider therefore faces the BNetzA, while deploying schools face the authority competent under the law of their own Land — sixteen separate regimes.</w:t>
      </w:r>
    </w:p>
    <w:p w14:paraId="544EAA95" w14:textId="77777777" w:rsidR="002161E6" w:rsidRDefault="00000000">
      <w:pPr>
        <w:pStyle w:val="Compact"/>
        <w:numPr>
          <w:ilvl w:val="0"/>
          <w:numId w:val="20"/>
        </w:numPr>
      </w:pPr>
      <w:r>
        <w:rPr>
          <w:b/>
          <w:bCs/>
        </w:rPr>
        <w:t>§ 13: the BNetzA must establish at least one KI-Reallabor</w:t>
      </w:r>
      <w:r>
        <w:t xml:space="preserve"> (regulatory sandbox) under Arts. 57/58 AI Act, with the competent data protection authority involved for the Art. 59 assessment. This is a concrete, named and currently open route to regulatory engagement.</w:t>
      </w:r>
    </w:p>
    <w:p w14:paraId="68F30180" w14:textId="77777777" w:rsidR="002161E6" w:rsidRDefault="00000000">
      <w:pPr>
        <w:pStyle w:val="Compact"/>
        <w:numPr>
          <w:ilvl w:val="0"/>
          <w:numId w:val="20"/>
        </w:numPr>
      </w:pPr>
      <w:r>
        <w:rPr>
          <w:b/>
          <w:bCs/>
        </w:rPr>
        <w:t>§ 14</w:t>
      </w:r>
      <w:r>
        <w:t xml:space="preserve"> makes failure to perform the Art. 27 FRIA an offence subject to a fine — so the FRIA is an enforceable obligation of the deploying body rather than a formality (§2.2.10).</w:t>
      </w:r>
    </w:p>
    <w:p w14:paraId="4D8D7081" w14:textId="77777777" w:rsidR="002161E6" w:rsidRDefault="00000000">
      <w:pPr>
        <w:pStyle w:val="Heading4"/>
      </w:pPr>
      <w:bookmarkStart w:id="43" w:name="X11e83ed12f38b71a8416326cc5369aa5cd504bc"/>
      <w:bookmarkEnd w:id="42"/>
      <w:r>
        <w:t>2.3.2 § 35a VwVfG — the fully automated administrative act</w:t>
      </w:r>
    </w:p>
    <w:p w14:paraId="4621D902" w14:textId="77777777" w:rsidR="002161E6" w:rsidRDefault="00000000">
      <w:pPr>
        <w:pStyle w:val="FirstParagraph"/>
      </w:pPr>
      <w:r>
        <w:rPr>
          <w:b/>
          <w:bCs/>
        </w:rPr>
        <w:t>Trigger: a Verwaltungsakt is to be issued wholly by automatic means.</w:t>
      </w:r>
    </w:p>
    <w:p w14:paraId="1B8EFAE5" w14:textId="77777777" w:rsidR="002161E6" w:rsidRPr="007C12AC" w:rsidRDefault="00000000">
      <w:pPr>
        <w:pStyle w:val="BlockText"/>
        <w:rPr>
          <w:lang w:val="de-DE"/>
        </w:rPr>
      </w:pPr>
      <w:r w:rsidRPr="007C12AC">
        <w:rPr>
          <w:i/>
          <w:iCs/>
          <w:lang w:val="de-DE"/>
        </w:rPr>
        <w:t xml:space="preserve">“Ein Verwaltungsakt kann vollständig durch automatische Einrichtungen erlassen werden, sofern dies durch Rechtsvorschrift zugelassen ist und </w:t>
      </w:r>
      <w:r w:rsidRPr="007C12AC">
        <w:rPr>
          <w:b/>
          <w:bCs/>
          <w:i/>
          <w:iCs/>
          <w:lang w:val="de-DE"/>
        </w:rPr>
        <w:t>weder ein Ermessen noch ein Beurteilungsspielraum besteht</w:t>
      </w:r>
      <w:r w:rsidRPr="007C12AC">
        <w:rPr>
          <w:i/>
          <w:iCs/>
          <w:lang w:val="de-DE"/>
        </w:rPr>
        <w:t>.”</w:t>
      </w:r>
    </w:p>
    <w:p w14:paraId="573BDC83" w14:textId="77777777" w:rsidR="002161E6" w:rsidRPr="007C12AC" w:rsidRDefault="00000000">
      <w:pPr>
        <w:pStyle w:val="FirstParagraph"/>
        <w:rPr>
          <w:lang w:val="de-DE"/>
        </w:rPr>
      </w:pPr>
      <w:r w:rsidRPr="007C12AC">
        <w:rPr>
          <w:lang w:val="de-DE"/>
        </w:rPr>
        <w:t xml:space="preserve">Grading is the paradigm </w:t>
      </w:r>
      <w:r w:rsidRPr="007C12AC">
        <w:rPr>
          <w:i/>
          <w:iCs/>
          <w:lang w:val="de-DE"/>
        </w:rPr>
        <w:t>Beurteilungsspielraum</w:t>
      </w:r>
      <w:r w:rsidRPr="007C12AC">
        <w:rPr>
          <w:lang w:val="de-DE"/>
        </w:rPr>
        <w:t xml:space="preserve"> (§2.4.2). The DSK draws the conclusion expressly: </w:t>
      </w:r>
      <w:r w:rsidRPr="007C12AC">
        <w:rPr>
          <w:i/>
          <w:iCs/>
          <w:lang w:val="de-DE"/>
        </w:rPr>
        <w:t>“Sofern die öffentliche Stelle über einen Beurteilungsspielraum verfügt oder Ermessen ausübt, scheidet der vollständig automatisierte Erlass aus.”</w:t>
      </w:r>
    </w:p>
    <w:p w14:paraId="2E8765B5" w14:textId="77777777" w:rsidR="002161E6" w:rsidRDefault="00000000">
      <w:pPr>
        <w:pStyle w:val="BodyText"/>
      </w:pPr>
      <w:r>
        <w:rPr>
          <w:b/>
          <w:bCs/>
        </w:rPr>
        <w:t>Consequences:</w:t>
      </w:r>
    </w:p>
    <w:p w14:paraId="1B559B9C" w14:textId="77777777" w:rsidR="002161E6" w:rsidRDefault="00000000">
      <w:pPr>
        <w:pStyle w:val="Compact"/>
        <w:numPr>
          <w:ilvl w:val="0"/>
          <w:numId w:val="21"/>
        </w:numPr>
      </w:pPr>
      <w:r>
        <w:t>Fully automated grading is foreclosed by § 35a VwVfG.</w:t>
      </w:r>
    </w:p>
    <w:p w14:paraId="3E3F74C2" w14:textId="77777777" w:rsidR="002161E6" w:rsidRDefault="00000000">
      <w:pPr>
        <w:pStyle w:val="Compact"/>
        <w:numPr>
          <w:ilvl w:val="0"/>
          <w:numId w:val="21"/>
        </w:numPr>
      </w:pPr>
      <w:r>
        <w:t xml:space="preserve">It </w:t>
      </w:r>
      <w:r>
        <w:rPr>
          <w:b/>
          <w:bCs/>
        </w:rPr>
        <w:t>cannot be authorised at Land level either</w:t>
      </w:r>
      <w:r>
        <w:t xml:space="preserve">, because the provision admits automation only where no </w:t>
      </w:r>
      <w:r>
        <w:rPr>
          <w:i/>
          <w:iCs/>
        </w:rPr>
        <w:t>Beurteilungsspielraum</w:t>
      </w:r>
      <w:r>
        <w:t xml:space="preserve"> exists at all.</w:t>
      </w:r>
    </w:p>
    <w:p w14:paraId="236EFC16" w14:textId="77777777" w:rsidR="002161E6" w:rsidRDefault="00000000">
      <w:pPr>
        <w:pStyle w:val="Compact"/>
        <w:numPr>
          <w:ilvl w:val="0"/>
          <w:numId w:val="21"/>
        </w:numPr>
      </w:pPr>
      <w:r>
        <w:lastRenderedPageBreak/>
        <w:t xml:space="preserve">The only space that remains open for an AI-supported grading system is </w:t>
      </w:r>
      <w:r>
        <w:rPr>
          <w:b/>
          <w:bCs/>
        </w:rPr>
        <w:t>decision support</w:t>
      </w:r>
      <w:r>
        <w:t xml:space="preserve">. No automated-grade path is lawful, </w:t>
      </w:r>
      <w:r>
        <w:rPr>
          <w:b/>
          <w:bCs/>
        </w:rPr>
        <w:t>including an opt-in one</w:t>
      </w:r>
      <w:r>
        <w:t>.</w:t>
      </w:r>
    </w:p>
    <w:p w14:paraId="73C9A803" w14:textId="77777777" w:rsidR="002161E6" w:rsidRDefault="00000000">
      <w:pPr>
        <w:pStyle w:val="FirstParagraph"/>
      </w:pPr>
      <w:r>
        <w:rPr>
          <w:i/>
          <w:iCs/>
        </w:rPr>
        <w:t>(The Länder equivalents of § 35a VwVfG could not be verified for this review — see §7.)</w:t>
      </w:r>
    </w:p>
    <w:p w14:paraId="1A3F7AFF" w14:textId="77777777" w:rsidR="002161E6" w:rsidRDefault="00000000">
      <w:pPr>
        <w:pStyle w:val="Heading4"/>
      </w:pPr>
      <w:bookmarkStart w:id="44" w:name="bdsg-and-what-it-does-not-govern"/>
      <w:bookmarkEnd w:id="43"/>
      <w:r>
        <w:t>2.3.3 BDSG — and what it does not govern</w:t>
      </w:r>
    </w:p>
    <w:p w14:paraId="105E3E83" w14:textId="77777777" w:rsidR="002161E6" w:rsidRDefault="00000000">
      <w:pPr>
        <w:pStyle w:val="FirstParagraph"/>
      </w:pPr>
      <w:r>
        <w:t xml:space="preserve">Schools are Land bodies, so the applicable data law is the </w:t>
      </w:r>
      <w:r>
        <w:rPr>
          <w:b/>
          <w:bCs/>
        </w:rPr>
        <w:t>Landesdatenschutzgesetz</w:t>
      </w:r>
      <w:r>
        <w:t xml:space="preserve"> plus the Schulgesetz data clause plus its ordinance — </w:t>
      </w:r>
      <w:r>
        <w:rPr>
          <w:b/>
          <w:bCs/>
        </w:rPr>
        <w:t>not the BDSG</w:t>
      </w:r>
      <w:r>
        <w:t xml:space="preserve"> (§2.5).</w:t>
      </w:r>
    </w:p>
    <w:p w14:paraId="0A90F212" w14:textId="77777777" w:rsidR="002161E6" w:rsidRDefault="00000000">
      <w:pPr>
        <w:pStyle w:val="BodyText"/>
      </w:pPr>
      <w:r>
        <w:t>Two provisions are commonly mis-cited in this context and should not be:</w:t>
      </w:r>
    </w:p>
    <w:p w14:paraId="75A36524" w14:textId="77777777" w:rsidR="002161E6" w:rsidRDefault="00000000">
      <w:pPr>
        <w:pStyle w:val="Compact"/>
        <w:numPr>
          <w:ilvl w:val="0"/>
          <w:numId w:val="22"/>
        </w:numPr>
      </w:pPr>
      <w:r>
        <w:rPr>
          <w:b/>
          <w:bCs/>
        </w:rPr>
        <w:t>§ 37 BDSG</w:t>
      </w:r>
      <w:r>
        <w:t xml:space="preserve"> concerns insurance decisions and is irrelevant here.</w:t>
      </w:r>
    </w:p>
    <w:p w14:paraId="186C16A8" w14:textId="77777777" w:rsidR="002161E6" w:rsidRDefault="00000000">
      <w:pPr>
        <w:pStyle w:val="Compact"/>
        <w:numPr>
          <w:ilvl w:val="0"/>
          <w:numId w:val="22"/>
        </w:numPr>
      </w:pPr>
      <w:r>
        <w:t xml:space="preserve">The general public-body automated-decision provision at federal level is </w:t>
      </w:r>
      <w:r>
        <w:rPr>
          <w:b/>
          <w:bCs/>
        </w:rPr>
        <w:t>§ 54 BDSG</w:t>
      </w:r>
      <w:r>
        <w:t xml:space="preserve"> — which, being federal, does not reach a Land school in any event.</w:t>
      </w:r>
    </w:p>
    <w:p w14:paraId="05ADF92F" w14:textId="77777777" w:rsidR="002161E6" w:rsidRDefault="00000000">
      <w:pPr>
        <w:pStyle w:val="Heading4"/>
      </w:pPr>
      <w:bookmarkStart w:id="45" w:name="dienstgeheimnis-and-2032-stgb"/>
      <w:bookmarkEnd w:id="44"/>
      <w:r>
        <w:t>2.3.4 Dienstgeheimnis and § 203(2) StGB</w:t>
      </w:r>
    </w:p>
    <w:p w14:paraId="7E3D44DB" w14:textId="77777777" w:rsidR="002161E6" w:rsidRDefault="00000000">
      <w:pPr>
        <w:pStyle w:val="FirstParagraph"/>
      </w:pPr>
      <w:r>
        <w:rPr>
          <w:b/>
          <w:bCs/>
        </w:rPr>
        <w:t>Trigger: a teacher discloses pupil assessment data to an unauthorised third party.</w:t>
      </w:r>
    </w:p>
    <w:p w14:paraId="0F877C06" w14:textId="77777777" w:rsidR="002161E6" w:rsidRDefault="00000000">
      <w:pPr>
        <w:pStyle w:val="BodyText"/>
      </w:pPr>
      <w:r>
        <w:t xml:space="preserve">Grades and pupil assessments fall under the official-secrecy duty — </w:t>
      </w:r>
      <w:r>
        <w:rPr>
          <w:b/>
          <w:bCs/>
        </w:rPr>
        <w:t>§ 37 BeamtStG</w:t>
      </w:r>
      <w:r>
        <w:t xml:space="preserve"> for Beamte, equivalent contractual duties otherwise. Disclosure to an unauthorised third party is a breach of duty and, at the criminal margin, engages </w:t>
      </w:r>
      <w:r>
        <w:rPr>
          <w:b/>
          <w:bCs/>
        </w:rPr>
        <w:t>§ 203(2) StGB</w:t>
      </w:r>
      <w:r>
        <w:t xml:space="preserve">. In NRW, § 10 VO-DV I additionally contains an </w:t>
      </w:r>
      <w:r>
        <w:rPr>
          <w:i/>
          <w:iCs/>
        </w:rPr>
        <w:t>Ordnungswidrigkeiten</w:t>
      </w:r>
      <w:r>
        <w:t xml:space="preserve"> provision (§2.5.1).</w:t>
      </w:r>
    </w:p>
    <w:p w14:paraId="5BADAC66" w14:textId="77777777" w:rsidR="002161E6" w:rsidRDefault="00000000">
      <w:pPr>
        <w:pStyle w:val="BodyText"/>
      </w:pPr>
      <w:r>
        <w:t xml:space="preserve">Uploading pupil scripts to a service the school has not authorised is precisely such a disclosure, because there is no Art. 28 basis to characterise it as processing on behalf (§2.7.1). The teacher’s genuine personal risk under this head is </w:t>
      </w:r>
      <w:r>
        <w:rPr>
          <w:b/>
          <w:bCs/>
        </w:rPr>
        <w:t>disciplinary and, at the margin, criminal — not damages</w:t>
      </w:r>
      <w:r>
        <w:t xml:space="preserve"> (§2.3.5).</w:t>
      </w:r>
    </w:p>
    <w:p w14:paraId="30BBA411" w14:textId="77777777" w:rsidR="002161E6" w:rsidRDefault="00000000">
      <w:pPr>
        <w:pStyle w:val="Heading4"/>
      </w:pPr>
      <w:bookmarkStart w:id="46" w:name="X343ab11781d71aa576619f6e1f92b54d8c1e445"/>
      <w:bookmarkEnd w:id="45"/>
      <w:r>
        <w:t>2.3.5 § 839 BGB and Art. 34 GG — Amtshaftung and the recourse structure</w:t>
      </w:r>
    </w:p>
    <w:p w14:paraId="2991DFF1" w14:textId="77777777" w:rsidR="002161E6" w:rsidRDefault="00000000">
      <w:pPr>
        <w:pStyle w:val="FirstParagraph"/>
      </w:pPr>
      <w:r>
        <w:rPr>
          <w:b/>
          <w:bCs/>
        </w:rPr>
        <w:t>Trigger: a breach of official duty causes loss.</w:t>
      </w:r>
    </w:p>
    <w:p w14:paraId="5C48EA21" w14:textId="77777777" w:rsidR="002161E6" w:rsidRDefault="00000000">
      <w:pPr>
        <w:pStyle w:val="BodyText"/>
      </w:pPr>
      <w:r>
        <w:rPr>
          <w:b/>
          <w:bCs/>
        </w:rPr>
        <w:t>Art. 34 GG</w:t>
      </w:r>
      <w:r>
        <w:t xml:space="preserve"> places liability for breaches of official duty on the state or public body, with recourse against the official only for </w:t>
      </w:r>
      <w:r>
        <w:rPr>
          <w:b/>
          <w:bCs/>
        </w:rPr>
        <w:t>intent or gross negligence</w:t>
      </w:r>
      <w:r>
        <w:t>. It does not follow from §2.3.4 that a teacher personally carries the financial consequences of a wrong mark.</w:t>
      </w:r>
    </w:p>
    <w:p w14:paraId="744ADC10" w14:textId="77777777" w:rsidR="002161E6" w:rsidRDefault="00000000">
      <w:pPr>
        <w:pStyle w:val="BodyText"/>
      </w:pPr>
      <w:r>
        <w:t xml:space="preserve">This correction matters in both directions: it is why the claim in one of the NRW submissions that teachers alone bear liability is overstated (§2.5.8), and it is why the realistic civil exposure for a systematic grading failure runs </w:t>
      </w:r>
      <w:r>
        <w:rPr>
          <w:b/>
          <w:bCs/>
        </w:rPr>
        <w:t>state → recourse → vendor</w:t>
      </w:r>
      <w:r>
        <w:t>. That is the structure the contract between the institution and the provider has to anticipate, since the revised Product Liability Directive does not reach a wrong grade (§2.2.18).</w:t>
      </w:r>
    </w:p>
    <w:p w14:paraId="76E9371D" w14:textId="77777777" w:rsidR="002161E6" w:rsidRDefault="00000000">
      <w:pPr>
        <w:pStyle w:val="BodyText"/>
      </w:pPr>
      <w:r>
        <w:rPr>
          <w:b/>
          <w:bCs/>
        </w:rPr>
        <w:t>Requirement that follows from that structure:</w:t>
      </w:r>
      <w:r>
        <w:t xml:space="preserve"> technology E&amp;O insurance with an explicit AI endorsement. Institutional procurement commonly requires professional indemnity cover; whether a policy responds to claims arising from model output requires express confirmation rather than assumption. </w:t>
      </w:r>
      <w:r>
        <w:rPr>
          <w:i/>
          <w:iCs/>
        </w:rPr>
        <w:t>(The AI E&amp;O insurance market was outside the scope of this review — see §7.)</w:t>
      </w:r>
    </w:p>
    <w:p w14:paraId="6BF4438D" w14:textId="77777777" w:rsidR="002161E6" w:rsidRDefault="00000000">
      <w:pPr>
        <w:pStyle w:val="Heading4"/>
      </w:pPr>
      <w:bookmarkStart w:id="47" w:name="copyright-in-teaching-material"/>
      <w:bookmarkEnd w:id="46"/>
      <w:r>
        <w:lastRenderedPageBreak/>
        <w:t>2.3.6 Copyright in teaching material</w:t>
      </w:r>
    </w:p>
    <w:p w14:paraId="14D06758" w14:textId="77777777" w:rsidR="002161E6" w:rsidRDefault="00000000">
      <w:pPr>
        <w:pStyle w:val="FirstParagraph"/>
      </w:pPr>
      <w:r>
        <w:rPr>
          <w:b/>
          <w:bCs/>
        </w:rPr>
        <w:t>Trigger: third-party teaching material is supplied to a model.</w:t>
      </w:r>
    </w:p>
    <w:p w14:paraId="1A195CD5" w14:textId="77777777" w:rsidR="002161E6" w:rsidRDefault="00000000">
      <w:pPr>
        <w:pStyle w:val="BodyText"/>
      </w:pPr>
      <w:r>
        <w:t xml:space="preserve">The GEW submission to the NRW hearing raises </w:t>
      </w:r>
      <w:r>
        <w:rPr>
          <w:b/>
          <w:bCs/>
        </w:rPr>
        <w:t>possible copyright issues where textbook content is supplied to models</w:t>
      </w:r>
      <w:r>
        <w:t xml:space="preserve"> (§2.5.8). Mark schemes, source extracts and exam passages are frequently publisher material.</w:t>
      </w:r>
    </w:p>
    <w:p w14:paraId="5A0B2441" w14:textId="77777777" w:rsidR="002161E6" w:rsidRDefault="00000000">
      <w:pPr>
        <w:pStyle w:val="BodyText"/>
      </w:pPr>
      <w:r>
        <w:rPr>
          <w:b/>
          <w:bCs/>
        </w:rPr>
        <w:t>Requirement that follows:</w:t>
      </w:r>
      <w:r>
        <w:t xml:space="preserve"> no third-party teaching material into the model without a licence position. The question has to be settled before a mark scheme is uploaded, not after.</w:t>
      </w:r>
    </w:p>
    <w:p w14:paraId="787AB963" w14:textId="77777777" w:rsidR="002161E6" w:rsidRDefault="00000000">
      <w:pPr>
        <w:pStyle w:val="Heading4"/>
      </w:pPr>
      <w:bookmarkStart w:id="48" w:name="Xecb58e52e2dc24e053d3dbffee3ca4d7d45a767"/>
      <w:bookmarkEnd w:id="47"/>
      <w:r>
        <w:t>2.3.7 Art. 3(1) GG in conjunction with Art. 12(1) GG — Chancengleichheit</w:t>
      </w:r>
    </w:p>
    <w:p w14:paraId="1726FAC3" w14:textId="77777777" w:rsidR="002161E6" w:rsidRDefault="00000000">
      <w:pPr>
        <w:pStyle w:val="FirstParagraph"/>
      </w:pPr>
      <w:r>
        <w:rPr>
          <w:b/>
          <w:bCs/>
        </w:rPr>
        <w:t>Trigger: candidates sit the same examination.</w:t>
      </w:r>
      <w:r>
        <w:t xml:space="preserve"> Comparable examinations must have comparable conditions and standards (BVerfGE 84, 34).</w:t>
      </w:r>
    </w:p>
    <w:p w14:paraId="4D6EBE9D" w14:textId="77777777" w:rsidR="002161E6" w:rsidRDefault="00000000">
      <w:pPr>
        <w:pStyle w:val="BodyText"/>
      </w:pPr>
      <w:r>
        <w:rPr>
          <w:b/>
          <w:bCs/>
        </w:rPr>
        <w:t>Requirements that follow:</w:t>
      </w:r>
    </w:p>
    <w:p w14:paraId="2C937A95" w14:textId="77777777" w:rsidR="002161E6" w:rsidRDefault="00000000">
      <w:pPr>
        <w:pStyle w:val="Compact"/>
        <w:numPr>
          <w:ilvl w:val="0"/>
          <w:numId w:val="23"/>
        </w:numPr>
      </w:pPr>
      <w:r>
        <w:rPr>
          <w:b/>
          <w:bCs/>
        </w:rPr>
        <w:t>Deterministic, reproducible scoring across a batch.</w:t>
      </w:r>
      <w:r>
        <w:t xml:space="preserve"> A model that scores the same script differently on two runs creates a </w:t>
      </w:r>
      <w:r>
        <w:rPr>
          <w:i/>
          <w:iCs/>
        </w:rPr>
        <w:t>Chancengleichheit</w:t>
      </w:r>
      <w:r>
        <w:t xml:space="preserve"> defect. This is an engineering constraint with a constitutional-law origin, and it is easily the most underrated technical requirement in this area. The same defect is independently an accuracy defect under GDPR Art. 5(1)(d) (§2.1.13) and under AI Act Art. 15 (§2.2.5).</w:t>
      </w:r>
    </w:p>
    <w:p w14:paraId="30D26F09" w14:textId="77777777" w:rsidR="002161E6" w:rsidRDefault="00000000">
      <w:pPr>
        <w:pStyle w:val="Compact"/>
        <w:numPr>
          <w:ilvl w:val="0"/>
          <w:numId w:val="23"/>
        </w:numPr>
      </w:pPr>
      <w:r>
        <w:rPr>
          <w:b/>
          <w:bCs/>
        </w:rPr>
        <w:t>Typed scripts scored identically to handwritten ones</w:t>
      </w:r>
      <w:r>
        <w:t xml:space="preserve"> — a scribe or word processor is an accommodation, not a different assessment.</w:t>
      </w:r>
    </w:p>
    <w:p w14:paraId="13FA7BFF" w14:textId="77777777" w:rsidR="002161E6" w:rsidRDefault="00000000">
      <w:pPr>
        <w:pStyle w:val="Compact"/>
        <w:numPr>
          <w:ilvl w:val="0"/>
          <w:numId w:val="23"/>
        </w:numPr>
      </w:pPr>
      <w:r>
        <w:rPr>
          <w:b/>
          <w:bCs/>
        </w:rPr>
        <w:t>Per-student rubric modification, evidenced</w:t>
      </w:r>
      <w:r>
        <w:t xml:space="preserve"> — without it the system cannot implement a </w:t>
      </w:r>
      <w:r>
        <w:rPr>
          <w:i/>
          <w:iCs/>
        </w:rPr>
        <w:t>Nachteilsausgleich</w:t>
      </w:r>
      <w:r>
        <w:t>.</w:t>
      </w:r>
    </w:p>
    <w:p w14:paraId="0B73A34E" w14:textId="77777777" w:rsidR="002161E6" w:rsidRDefault="00000000">
      <w:pPr>
        <w:pStyle w:val="Compact"/>
        <w:numPr>
          <w:ilvl w:val="0"/>
          <w:numId w:val="23"/>
        </w:numPr>
      </w:pPr>
      <w:r>
        <w:t xml:space="preserve">The duty to apply the same standards to all scripts for the same task extends to re-marking in the </w:t>
      </w:r>
      <w:r>
        <w:rPr>
          <w:i/>
          <w:iCs/>
        </w:rPr>
        <w:t>Überdenkensverfahren</w:t>
      </w:r>
      <w:r>
        <w:t xml:space="preserve"> (§2.4.4).</w:t>
      </w:r>
    </w:p>
    <w:p w14:paraId="6E4CAD9E" w14:textId="77777777" w:rsidR="002161E6" w:rsidRPr="007C12AC" w:rsidRDefault="00000000">
      <w:pPr>
        <w:pStyle w:val="Heading4"/>
        <w:rPr>
          <w:lang w:val="de-DE"/>
        </w:rPr>
      </w:pPr>
      <w:bookmarkStart w:id="49" w:name="X568c1e7054c4576fc1e5ce8a85d35527fa2f69d"/>
      <w:bookmarkEnd w:id="48"/>
      <w:r w:rsidRPr="007C12AC">
        <w:rPr>
          <w:lang w:val="de-DE"/>
        </w:rPr>
        <w:t>2.3.8 Art. 30 and Art. 70 GG — Kulturhoheit der Länder</w:t>
      </w:r>
    </w:p>
    <w:p w14:paraId="0EAD6EC7" w14:textId="77777777" w:rsidR="002161E6" w:rsidRDefault="00000000">
      <w:pPr>
        <w:pStyle w:val="FirstParagraph"/>
      </w:pPr>
      <w:r>
        <w:rPr>
          <w:b/>
          <w:bCs/>
        </w:rPr>
        <w:t>Trigger: a question of legislative competence over schools.</w:t>
      </w:r>
      <w:r>
        <w:t xml:space="preserve"> Schools are exclusively a Länder matter. The Bund therefore </w:t>
      </w:r>
      <w:r>
        <w:rPr>
          <w:b/>
          <w:bCs/>
        </w:rPr>
        <w:t>cannot authorise school use of an AI-supported grading system at all</w:t>
      </w:r>
      <w:r>
        <w:t>. Its levers are product-side only — KI-MIG, the AI Act, the BDSG, the TDDDG. See §2.7.4.</w:t>
      </w:r>
    </w:p>
    <w:p w14:paraId="2E7F7CD2" w14:textId="77777777" w:rsidR="002161E6" w:rsidRDefault="00000000">
      <w:pPr>
        <w:pStyle w:val="Heading4"/>
      </w:pPr>
      <w:bookmarkStart w:id="50" w:name="Xe2892bf935f30c721f5f71346e9d2c66fba505b"/>
      <w:bookmarkEnd w:id="49"/>
      <w:r>
        <w:t>2.3.9 Staff co-determination — § 80(1) Nr. 21 BPersVG and the Landespersonalvertretungsgesetze</w:t>
      </w:r>
    </w:p>
    <w:p w14:paraId="6BE4446D" w14:textId="77777777" w:rsidR="002161E6" w:rsidRDefault="00000000">
      <w:pPr>
        <w:pStyle w:val="FirstParagraph"/>
      </w:pPr>
      <w:r>
        <w:rPr>
          <w:b/>
          <w:bCs/>
        </w:rPr>
        <w:t>Trigger: the introduction and use of a technical device objectively suitable for monitoring the conduct or performance of employees.</w:t>
      </w:r>
    </w:p>
    <w:p w14:paraId="2F21F605" w14:textId="77777777" w:rsidR="002161E6" w:rsidRDefault="00000000">
      <w:pPr>
        <w:pStyle w:val="BodyText"/>
      </w:pPr>
      <w:r w:rsidRPr="007C12AC">
        <w:rPr>
          <w:lang w:val="de-DE"/>
        </w:rPr>
        <w:t xml:space="preserve">The co-determination provision is </w:t>
      </w:r>
      <w:r w:rsidRPr="007C12AC">
        <w:rPr>
          <w:b/>
          <w:bCs/>
          <w:lang w:val="de-DE"/>
        </w:rPr>
        <w:t>§ 80(1) Nr. 21 BPersVG</w:t>
      </w:r>
      <w:r w:rsidRPr="007C12AC">
        <w:rPr>
          <w:lang w:val="de-DE"/>
        </w:rPr>
        <w:t xml:space="preserve"> (not § 75, which was renumbered in the 2021 recodification): the Personalrat co-determines </w:t>
      </w:r>
      <w:r w:rsidRPr="007C12AC">
        <w:rPr>
          <w:i/>
          <w:iCs/>
          <w:lang w:val="de-DE"/>
        </w:rPr>
        <w:t>“die Einführung und Anwendung technischer Einrichtungen, die dazu bestimmt sind, das Verhalten oder die Leistung der Beschäftigten zu überwachen”</w:t>
      </w:r>
      <w:r w:rsidRPr="007C12AC">
        <w:rPr>
          <w:lang w:val="de-DE"/>
        </w:rPr>
        <w:t xml:space="preserve">. </w:t>
      </w:r>
      <w:r>
        <w:t>The Länder personnel-representation statutes parallel it (</w:t>
      </w:r>
      <w:r>
        <w:rPr>
          <w:b/>
          <w:bCs/>
        </w:rPr>
        <w:t>individual Länder provisions could not be verified for this review</w:t>
      </w:r>
      <w:r>
        <w:t>).</w:t>
      </w:r>
    </w:p>
    <w:p w14:paraId="44E7F15D" w14:textId="77777777" w:rsidR="002161E6" w:rsidRDefault="00000000">
      <w:pPr>
        <w:pStyle w:val="BodyText"/>
      </w:pPr>
      <w:r>
        <w:rPr>
          <w:b/>
          <w:bCs/>
        </w:rPr>
        <w:lastRenderedPageBreak/>
        <w:t>The trigger is met, and it bites harder here than in most edtech</w:t>
      </w:r>
      <w:r>
        <w:t xml:space="preserve">, because a grading-assistance system necessarily produces per-teacher correction throughput, turnaround times and — most significantly — </w:t>
      </w:r>
      <w:r>
        <w:rPr>
          <w:b/>
          <w:bCs/>
        </w:rPr>
        <w:t>divergence rates between the teacher’s grade and the model’s proposal</w:t>
      </w:r>
      <w:r>
        <w:t xml:space="preserve">. That last metric is a direct quantified measure of teacher performance. Under the prevailing interpretation it is enough that the system is objectively </w:t>
      </w:r>
      <w:r>
        <w:rPr>
          <w:i/>
          <w:iCs/>
        </w:rPr>
        <w:t>suitable</w:t>
      </w:r>
      <w:r>
        <w:t xml:space="preserve"> for monitoring; intent is not required. A grading-assistance system is therefore very likely subject to co-determination in every Land.</w:t>
      </w:r>
    </w:p>
    <w:p w14:paraId="11234492" w14:textId="77777777" w:rsidR="002161E6" w:rsidRDefault="00000000">
      <w:pPr>
        <w:pStyle w:val="BodyText"/>
      </w:pPr>
      <w:r>
        <w:rPr>
          <w:b/>
          <w:bCs/>
        </w:rPr>
        <w:t>Requirements that follow:</w:t>
      </w:r>
    </w:p>
    <w:p w14:paraId="110A48F8" w14:textId="77777777" w:rsidR="002161E6" w:rsidRDefault="00000000">
      <w:pPr>
        <w:pStyle w:val="Compact"/>
        <w:numPr>
          <w:ilvl w:val="0"/>
          <w:numId w:val="24"/>
        </w:numPr>
      </w:pPr>
      <w:r>
        <w:rPr>
          <w:b/>
          <w:bCs/>
        </w:rPr>
        <w:t>No per-teacher aggregation in any admin-visible view by default</w:t>
      </w:r>
      <w:r>
        <w:t>, and no per-teacher performance reporting.</w:t>
      </w:r>
    </w:p>
    <w:p w14:paraId="529E00D9" w14:textId="77777777" w:rsidR="002161E6" w:rsidRDefault="00000000">
      <w:pPr>
        <w:pStyle w:val="Compact"/>
        <w:numPr>
          <w:ilvl w:val="0"/>
          <w:numId w:val="24"/>
        </w:numPr>
      </w:pPr>
      <w:r>
        <w:t xml:space="preserve">Divergence statistics computed only in aggregate, k-anonymised, and capable of being switched off at deployment. Note the tension with §2.1.9: divergence evidence is needed for the Art. 22 argument </w:t>
      </w:r>
      <w:r>
        <w:rPr>
          <w:i/>
          <w:iCs/>
        </w:rPr>
        <w:t>and</w:t>
      </w:r>
      <w:r>
        <w:t xml:space="preserve"> must not be exposed per teacher. The resolution is aggregate-only reporting with per-script audit records available to the school only on a defined, logged basis.</w:t>
      </w:r>
    </w:p>
    <w:p w14:paraId="12936BDD" w14:textId="77777777" w:rsidR="002161E6" w:rsidRDefault="00000000">
      <w:pPr>
        <w:pStyle w:val="Compact"/>
        <w:numPr>
          <w:ilvl w:val="0"/>
          <w:numId w:val="24"/>
        </w:numPr>
      </w:pPr>
      <w:r>
        <w:t xml:space="preserve">A </w:t>
      </w:r>
      <w:r>
        <w:rPr>
          <w:b/>
          <w:bCs/>
        </w:rPr>
        <w:t>Dienstvereinbarung</w:t>
      </w:r>
      <w:r>
        <w:t xml:space="preserve"> governing introduction and use, which is the instrument through which co-determination is exercised.</w:t>
      </w:r>
    </w:p>
    <w:p w14:paraId="3C9DA765" w14:textId="77777777" w:rsidR="002161E6" w:rsidRDefault="00000000">
      <w:pPr>
        <w:pStyle w:val="Compact"/>
        <w:numPr>
          <w:ilvl w:val="0"/>
          <w:numId w:val="24"/>
        </w:numPr>
      </w:pPr>
      <w:r>
        <w:t xml:space="preserve">A staff-council </w:t>
      </w:r>
      <w:r>
        <w:rPr>
          <w:b/>
          <w:bCs/>
        </w:rPr>
        <w:t>information pack and a draft Dienstvereinbarung</w:t>
      </w:r>
      <w:r>
        <w:t>. Councils consider the matter against a draft agreement, and this step is frequently the longest in a deployment — typically one to three months at school level, and at Land level the Hauptpersonalrat is frequently the longest pole of all (§2.7.5).</w:t>
      </w:r>
    </w:p>
    <w:p w14:paraId="072BAAAE" w14:textId="77777777" w:rsidR="002161E6" w:rsidRDefault="00000000">
      <w:pPr>
        <w:pStyle w:val="Compact"/>
        <w:numPr>
          <w:ilvl w:val="0"/>
          <w:numId w:val="24"/>
        </w:numPr>
      </w:pPr>
      <w:r>
        <w:t xml:space="preserve">AI Act Art. 26(7) independently requires that workers’ representatives and affected workers be informed before the system is put into service at the workplace (§2.2.9); the German regimes can require </w:t>
      </w:r>
      <w:r>
        <w:rPr>
          <w:b/>
          <w:bCs/>
        </w:rPr>
        <w:t>consent</w:t>
      </w:r>
      <w:r>
        <w:t>, not merely information.</w:t>
      </w:r>
    </w:p>
    <w:p w14:paraId="313F98A6" w14:textId="77777777" w:rsidR="002161E6" w:rsidRDefault="00000000">
      <w:pPr>
        <w:pStyle w:val="Heading3"/>
      </w:pPr>
      <w:bookmarkStart w:id="51" w:name="german-examination-law-prüfungsrecht"/>
      <w:bookmarkEnd w:id="41"/>
      <w:bookmarkEnd w:id="50"/>
      <w:r>
        <w:t>2.4 German examination law (Prüfungsrecht)</w:t>
      </w:r>
    </w:p>
    <w:p w14:paraId="6FCFDE0F" w14:textId="77777777" w:rsidR="002161E6" w:rsidRDefault="00000000">
      <w:pPr>
        <w:pStyle w:val="FirstParagraph"/>
      </w:pPr>
      <w:r>
        <w:t>This is the hardest constraint on AI-supported exam grading in the German market, and it is not a data-protection layer. It is examination law: largely judge-made, constitutionally anchored, and binding on the examiner personally.</w:t>
      </w:r>
    </w:p>
    <w:p w14:paraId="1486E9C7" w14:textId="77777777" w:rsidR="002161E6" w:rsidRDefault="00000000">
      <w:pPr>
        <w:pStyle w:val="Heading4"/>
      </w:pPr>
      <w:bookmarkStart w:id="52" w:name="X8ac873f6f0b86128c06fcd0ea091d979b1b4513"/>
      <w:r>
        <w:t>2.4.1 Trigger: a mark is awarded in a school or state examination — grading as an act of public authority</w:t>
      </w:r>
    </w:p>
    <w:p w14:paraId="16C32261" w14:textId="77777777" w:rsidR="002161E6" w:rsidRPr="007C12AC" w:rsidRDefault="00000000">
      <w:pPr>
        <w:pStyle w:val="FirstParagraph"/>
        <w:rPr>
          <w:lang w:val="de-DE"/>
        </w:rPr>
      </w:pPr>
      <w:r w:rsidRPr="007C12AC">
        <w:rPr>
          <w:lang w:val="de-DE"/>
        </w:rPr>
        <w:t>The Bildungsministerkonferenz states it in one sentence:</w:t>
      </w:r>
    </w:p>
    <w:p w14:paraId="570AA7B9" w14:textId="77777777" w:rsidR="002161E6" w:rsidRPr="007C12AC" w:rsidRDefault="00000000">
      <w:pPr>
        <w:pStyle w:val="BlockText"/>
        <w:rPr>
          <w:lang w:val="de-DE"/>
        </w:rPr>
      </w:pPr>
      <w:r w:rsidRPr="007C12AC">
        <w:rPr>
          <w:i/>
          <w:iCs/>
          <w:lang w:val="de-DE"/>
        </w:rPr>
        <w:t>“Leistungsbewertung ist und bleibt eine pädagogische und hoheitliche Aufgabe, die als Verwaltungsakt im schulischen Kontext ausschließlich von Lehrkräften erfüllt werden kann.”</w:t>
      </w:r>
      <w:r w:rsidRPr="007C12AC">
        <w:rPr>
          <w:lang w:val="de-DE"/>
        </w:rPr>
        <w:t xml:space="preserve"> — Handlungsempfehlung … zum Umgang mit Künstlicher Intelligenz in schulischen Bildungsprozessen, Beschluss der Bildungsministerkonferenz vom 10.10.2024, p. 6</w:t>
      </w:r>
    </w:p>
    <w:p w14:paraId="4ED13ECB" w14:textId="77777777" w:rsidR="002161E6" w:rsidRDefault="00000000">
      <w:pPr>
        <w:pStyle w:val="FirstParagraph"/>
      </w:pPr>
      <w:r w:rsidRPr="007C12AC">
        <w:rPr>
          <w:lang w:val="de-DE"/>
        </w:rPr>
        <w:t xml:space="preserve">Note the precision: </w:t>
      </w:r>
      <w:r w:rsidRPr="007C12AC">
        <w:rPr>
          <w:i/>
          <w:iCs/>
          <w:lang w:val="de-DE"/>
        </w:rPr>
        <w:t>hoheitlich</w:t>
      </w:r>
      <w:r w:rsidRPr="007C12AC">
        <w:rPr>
          <w:lang w:val="de-DE"/>
        </w:rPr>
        <w:t xml:space="preserve"> + </w:t>
      </w:r>
      <w:r w:rsidRPr="007C12AC">
        <w:rPr>
          <w:i/>
          <w:iCs/>
          <w:lang w:val="de-DE"/>
        </w:rPr>
        <w:t>Verwaltungsakt</w:t>
      </w:r>
      <w:r w:rsidRPr="007C12AC">
        <w:rPr>
          <w:lang w:val="de-DE"/>
        </w:rPr>
        <w:t xml:space="preserve"> + </w:t>
      </w:r>
      <w:r w:rsidRPr="007C12AC">
        <w:rPr>
          <w:i/>
          <w:iCs/>
          <w:lang w:val="de-DE"/>
        </w:rPr>
        <w:t>ausschließlich von Lehrkräften</w:t>
      </w:r>
      <w:r w:rsidRPr="007C12AC">
        <w:rPr>
          <w:lang w:val="de-DE"/>
        </w:rPr>
        <w:t xml:space="preserve">. </w:t>
      </w:r>
      <w:r>
        <w:t>That is a statement of administrative-law competence, not of data protection. The instrument itself has no legal force (§2.6.1); the competence rule it describes does.</w:t>
      </w:r>
    </w:p>
    <w:p w14:paraId="4C62E2BD" w14:textId="77777777" w:rsidR="002161E6" w:rsidRDefault="00000000">
      <w:pPr>
        <w:pStyle w:val="BodyText"/>
      </w:pPr>
      <w:r>
        <w:rPr>
          <w:b/>
          <w:bCs/>
        </w:rPr>
        <w:lastRenderedPageBreak/>
        <w:t>The sentence must be quoted accurately, because the obvious over-reading is wrong.</w:t>
      </w:r>
      <w:r>
        <w:t xml:space="preserve"> The KMK’s description should not be taken to mean that every individual classroom mark is a separately appealable administrative act. The legal opinion filed to the NRW Landtag hearing (§2.5.8) distinguishes individual marks from administrative acts, while holding that </w:t>
      </w:r>
      <w:r>
        <w:rPr>
          <w:b/>
          <w:bCs/>
        </w:rPr>
        <w:t>significant effects are possible in either case</w:t>
      </w:r>
      <w:r>
        <w:t xml:space="preserve"> — which is both more defensible and sufficient for the analysis that matters: the Art. 22 GDPR threshold turns on significant effect, not on the </w:t>
      </w:r>
      <w:r>
        <w:rPr>
          <w:i/>
          <w:iCs/>
        </w:rPr>
        <w:t>Verwaltungsakt</w:t>
      </w:r>
      <w:r>
        <w:t xml:space="preserve"> label (§2.1.9).</w:t>
      </w:r>
    </w:p>
    <w:p w14:paraId="08A14335" w14:textId="77777777" w:rsidR="002161E6" w:rsidRDefault="00000000">
      <w:pPr>
        <w:pStyle w:val="BodyText"/>
      </w:pPr>
      <w:r>
        <w:rPr>
          <w:b/>
          <w:bCs/>
        </w:rPr>
        <w:t>The constitutional anchors</w:t>
      </w:r>
      <w:r>
        <w:t xml:space="preserve"> of this layer are: Art. 12(1) GG (</w:t>
      </w:r>
      <w:r>
        <w:rPr>
          <w:i/>
          <w:iCs/>
        </w:rPr>
        <w:t>Berufsfreiheit</w:t>
      </w:r>
      <w:r>
        <w:t xml:space="preserve"> — engaged by any examination opening access to a profession; BVerwG 10.04.2019 – 6 C 19.18); Art. 3(1) in conjunction with Art. 12(1) GG (</w:t>
      </w:r>
      <w:r>
        <w:rPr>
          <w:i/>
          <w:iCs/>
        </w:rPr>
        <w:t>Chancengleichheit</w:t>
      </w:r>
      <w:r>
        <w:t xml:space="preserve"> — comparable examinations must have comparable conditions and standards; BVerfGE 84, 34; §2.3.7); Art. 19(4) GG (which is why the </w:t>
      </w:r>
      <w:r>
        <w:rPr>
          <w:i/>
          <w:iCs/>
        </w:rPr>
        <w:t>Überdenkensverfahren</w:t>
      </w:r>
      <w:r>
        <w:t xml:space="preserve"> exists at all, compensating for restricted judicial review; §2.4.4); Art. 7(1) GG (state school supervision); and Art. 2(1) with Art. 1(1) GG (informational self-determination).</w:t>
      </w:r>
    </w:p>
    <w:p w14:paraId="2D9BF3DD" w14:textId="77777777" w:rsidR="002161E6" w:rsidRDefault="00000000">
      <w:pPr>
        <w:pStyle w:val="BodyText"/>
      </w:pPr>
      <w:r>
        <w:rPr>
          <w:b/>
          <w:bCs/>
        </w:rPr>
        <w:t>In NRW the statutory hook sits one level down and is worth citing by name.</w:t>
      </w:r>
      <w:r>
        <w:t xml:space="preserve"> § 57(1) SchulG NRW assigns assessment to teachers acting within the applicable rules, and §§ 5(1) and 10(1) of the </w:t>
      </w:r>
      <w:r>
        <w:rPr>
          <w:i/>
          <w:iCs/>
        </w:rPr>
        <w:t>Allgemeine Dienstordnung für Lehrerinnen und Lehrer</w:t>
      </w:r>
      <w:r>
        <w:t xml:space="preserve"> (ADO) carry the same responsibility into service law (§2.5.1). The reading in the Kloppenburg opinion is the operative one: </w:t>
      </w:r>
      <w:r>
        <w:rPr>
          <w:b/>
          <w:bCs/>
        </w:rPr>
        <w:t>complete delegation is impermissible; assistance is possible.</w:t>
      </w:r>
      <w:r>
        <w:t xml:space="preserve"> That single sentence marks the outer boundary of any AI-supported grading system in German school law. </w:t>
      </w:r>
      <w:r>
        <w:rPr>
          <w:i/>
          <w:iCs/>
        </w:rPr>
        <w:t>(Paragraph numbers taken from that opinion; the SchulG and ADO texts could not be verified directly for this review — see §7.)</w:t>
      </w:r>
    </w:p>
    <w:p w14:paraId="52E7342F" w14:textId="77777777" w:rsidR="002161E6" w:rsidRDefault="00000000">
      <w:pPr>
        <w:pStyle w:val="BodyText"/>
      </w:pPr>
      <w:r>
        <w:t>A fully automated grade is separately foreclosed by § 35a VwVfG (§2.3.2).</w:t>
      </w:r>
    </w:p>
    <w:p w14:paraId="0AC9D32F" w14:textId="77777777" w:rsidR="002161E6" w:rsidRPr="007C12AC" w:rsidRDefault="00000000">
      <w:pPr>
        <w:pStyle w:val="Heading4"/>
        <w:rPr>
          <w:lang w:val="de-DE"/>
        </w:rPr>
      </w:pPr>
      <w:bookmarkStart w:id="53" w:name="X716b0b7a8060a8832e8a7bf04a0ac54501518a2"/>
      <w:bookmarkEnd w:id="52"/>
      <w:r w:rsidRPr="007C12AC">
        <w:rPr>
          <w:lang w:val="de-DE"/>
        </w:rPr>
        <w:t>2.4.2 Trigger: an examiner exercises a prüfungsspezifischer Beurteilungsspielraum — the autonomes Bezugssystem doctrine</w:t>
      </w:r>
    </w:p>
    <w:p w14:paraId="7BB758F5" w14:textId="77777777" w:rsidR="002161E6" w:rsidRDefault="00000000">
      <w:pPr>
        <w:pStyle w:val="FirstParagraph"/>
      </w:pPr>
      <w:r>
        <w:t xml:space="preserve">German examination law does not merely require that </w:t>
      </w:r>
      <w:r>
        <w:rPr>
          <w:i/>
          <w:iCs/>
        </w:rPr>
        <w:t>a</w:t>
      </w:r>
      <w:r>
        <w:t xml:space="preserve"> human signs off. It requires that the grade be the output of </w:t>
      </w:r>
      <w:r>
        <w:rPr>
          <w:b/>
          <w:bCs/>
        </w:rPr>
        <w:t>that examiner’s own, personally constructed frame of reference</w:t>
      </w:r>
      <w:r>
        <w:t>:</w:t>
      </w:r>
    </w:p>
    <w:p w14:paraId="43DCB99F" w14:textId="77777777" w:rsidR="002161E6" w:rsidRPr="007C12AC" w:rsidRDefault="00000000">
      <w:pPr>
        <w:pStyle w:val="BlockText"/>
        <w:rPr>
          <w:lang w:val="de-DE"/>
        </w:rPr>
      </w:pPr>
      <w:r w:rsidRPr="007C12AC">
        <w:rPr>
          <w:i/>
          <w:iCs/>
          <w:lang w:val="de-DE"/>
        </w:rPr>
        <w:t>“Der jeweilige Prüfer nimmt die Bewertung anhand von Maßstäben vor, die er in Bezug auf die konkrete Prüfungsaufgabe autonom erstellt. Diese Maßstäbe beruhen auf einem Bezugssystem, das vor allem durch seine persönlichen Erfahrungen, Einschätzungen und Vorstellungen gebildet wird. Diese Maßstäbe muss der Prüfer aus Gründen der Chancengleichheit auf die Bewertung aller Bearbeitungen derselben Prüfungsaufgabe anwenden.”</w:t>
      </w:r>
      <w:r w:rsidRPr="007C12AC">
        <w:rPr>
          <w:lang w:val="de-DE"/>
        </w:rPr>
        <w:t xml:space="preserve"> — BVerwG, Beschl. v. 15.10.2018 – 6 B 148.18</w:t>
      </w:r>
    </w:p>
    <w:p w14:paraId="05C9E41A" w14:textId="77777777" w:rsidR="002161E6" w:rsidRDefault="00000000">
      <w:pPr>
        <w:pStyle w:val="FirstParagraph"/>
      </w:pPr>
      <w:r>
        <w:t>And on the personal character of the decision:</w:t>
      </w:r>
    </w:p>
    <w:p w14:paraId="2D407D08" w14:textId="77777777" w:rsidR="002161E6" w:rsidRPr="007C12AC" w:rsidRDefault="00000000">
      <w:pPr>
        <w:pStyle w:val="BlockText"/>
        <w:rPr>
          <w:lang w:val="de-DE"/>
        </w:rPr>
      </w:pPr>
      <w:r w:rsidRPr="007C12AC">
        <w:rPr>
          <w:i/>
          <w:iCs/>
          <w:lang w:val="de-DE"/>
        </w:rPr>
        <w:t>“…muss jeder die Leistung persönlich unmittelbar und vollständig zur Kenntnis nehmen und eine selbständige, eigenverantwortliche Bewertungsentscheidung treffen.”</w:t>
      </w:r>
      <w:r w:rsidRPr="007C12AC">
        <w:rPr>
          <w:lang w:val="de-DE"/>
        </w:rPr>
        <w:t xml:space="preserve"> — BVerwG, Beschl. v. 19.05.2016 – 6 B 1.16</w:t>
      </w:r>
    </w:p>
    <w:p w14:paraId="1E096F9B" w14:textId="77777777" w:rsidR="002161E6" w:rsidRDefault="00000000">
      <w:pPr>
        <w:pStyle w:val="FirstParagraph"/>
      </w:pPr>
      <w:r>
        <w:rPr>
          <w:b/>
          <w:bCs/>
        </w:rPr>
        <w:t>Three consequences follow for the design of any AI-supported grading system.</w:t>
      </w:r>
    </w:p>
    <w:p w14:paraId="6B0B3CA9" w14:textId="77777777" w:rsidR="002161E6" w:rsidRDefault="00000000">
      <w:pPr>
        <w:pStyle w:val="Compact"/>
        <w:numPr>
          <w:ilvl w:val="0"/>
          <w:numId w:val="25"/>
        </w:numPr>
      </w:pPr>
      <w:r w:rsidRPr="007C12AC">
        <w:rPr>
          <w:i/>
          <w:iCs/>
          <w:lang w:val="de-DE"/>
        </w:rPr>
        <w:lastRenderedPageBreak/>
        <w:t>“Persönlich unmittelbar und vollständig zur Kenntnis nehmen”</w:t>
      </w:r>
      <w:r w:rsidRPr="007C12AC">
        <w:rPr>
          <w:lang w:val="de-DE"/>
        </w:rPr>
        <w:t xml:space="preserve"> — the examiner must read the </w:t>
      </w:r>
      <w:r w:rsidRPr="007C12AC">
        <w:rPr>
          <w:b/>
          <w:bCs/>
          <w:lang w:val="de-DE"/>
        </w:rPr>
        <w:t>whole script</w:t>
      </w:r>
      <w:r w:rsidRPr="007C12AC">
        <w:rPr>
          <w:lang w:val="de-DE"/>
        </w:rPr>
        <w:t xml:space="preserve">, not a summary. </w:t>
      </w:r>
      <w:r>
        <w:t xml:space="preserve">An interface that surfaces only extracted claims, or that permits a score to be accepted without the full scan being opened, is incompatible with this requirement. </w:t>
      </w:r>
      <w:r>
        <w:rPr>
          <w:b/>
          <w:bCs/>
        </w:rPr>
        <w:t>The script must be the primary surface and the proposal the secondary one.</w:t>
      </w:r>
      <w:r>
        <w:t xml:space="preserve"> Per-item review with no auto-accept, bulk-accept or timeout-accept follows from this provision independently of Art. 22 GDPR, and sample-checking in place of per-item review is incompatible with it.</w:t>
      </w:r>
    </w:p>
    <w:p w14:paraId="292317CE" w14:textId="77777777" w:rsidR="002161E6" w:rsidRDefault="00000000">
      <w:pPr>
        <w:pStyle w:val="Compact"/>
        <w:numPr>
          <w:ilvl w:val="0"/>
          <w:numId w:val="25"/>
        </w:numPr>
      </w:pPr>
      <w:r>
        <w:rPr>
          <w:i/>
          <w:iCs/>
        </w:rPr>
        <w:t>“Autonom erstellt … persönliche Erfahrungen”</w:t>
      </w:r>
      <w:r>
        <w:t xml:space="preserve"> — a rubric generated by the system and adopted wholesale substitutes the system’s frame of reference for the examiner’s. The requirement is therefore that </w:t>
      </w:r>
      <w:r>
        <w:rPr>
          <w:b/>
          <w:bCs/>
        </w:rPr>
        <w:t>the rubric be authored by the examiner and applied by the model, not supplied by it.</w:t>
      </w:r>
    </w:p>
    <w:p w14:paraId="42550FC7" w14:textId="77777777" w:rsidR="002161E6" w:rsidRDefault="00000000">
      <w:pPr>
        <w:pStyle w:val="Compact"/>
        <w:numPr>
          <w:ilvl w:val="0"/>
          <w:numId w:val="25"/>
        </w:numPr>
      </w:pPr>
      <w:r>
        <w:rPr>
          <w:b/>
          <w:bCs/>
        </w:rPr>
        <w:t>Consistency.</w:t>
      </w:r>
      <w:r>
        <w:t xml:space="preserve"> The same standards must be applied to all scripts for the same task, and that duty extends to re-marking in the </w:t>
      </w:r>
      <w:r>
        <w:rPr>
          <w:i/>
          <w:iCs/>
        </w:rPr>
        <w:t>Überdenkensverfahren</w:t>
      </w:r>
      <w:r>
        <w:t xml:space="preserve">. </w:t>
      </w:r>
      <w:r>
        <w:rPr>
          <w:b/>
          <w:bCs/>
        </w:rPr>
        <w:t>A non-deterministic model that scores the same script differently on two runs, or drifts across a batch, creates a live Chancengleichheit defect</w:t>
      </w:r>
      <w:r>
        <w:t xml:space="preserve"> (§2.3.7).</w:t>
      </w:r>
    </w:p>
    <w:p w14:paraId="544B2C3E" w14:textId="77777777" w:rsidR="002161E6" w:rsidRDefault="00000000">
      <w:pPr>
        <w:pStyle w:val="Heading4"/>
      </w:pPr>
      <w:bookmarkStart w:id="54" w:name="X1065e20abf656269723ef97d83bc5f7efa18c1e"/>
      <w:bookmarkEnd w:id="53"/>
      <w:r>
        <w:t>2.4.3 Trigger: an assessment is formed in knowledge of a prior assessment — offene Zweitbewertung</w:t>
      </w:r>
    </w:p>
    <w:p w14:paraId="62ED3664" w14:textId="77777777" w:rsidR="002161E6" w:rsidRPr="007C12AC" w:rsidRDefault="00000000">
      <w:pPr>
        <w:pStyle w:val="FirstParagraph"/>
        <w:rPr>
          <w:lang w:val="de-DE"/>
        </w:rPr>
      </w:pPr>
      <w:r>
        <w:t xml:space="preserve">German law has already decided whether an examiner may form a judgment while knowing someone else’s prior assessment. </w:t>
      </w:r>
      <w:r w:rsidRPr="007C12AC">
        <w:rPr>
          <w:lang w:val="de-DE"/>
        </w:rPr>
        <w:t>The answer is yes:</w:t>
      </w:r>
    </w:p>
    <w:p w14:paraId="414C7B6F" w14:textId="77777777" w:rsidR="002161E6" w:rsidRPr="007C12AC" w:rsidRDefault="00000000">
      <w:pPr>
        <w:pStyle w:val="BlockText"/>
        <w:rPr>
          <w:lang w:val="de-DE"/>
        </w:rPr>
      </w:pPr>
      <w:r w:rsidRPr="007C12AC">
        <w:rPr>
          <w:i/>
          <w:iCs/>
          <w:lang w:val="de-DE"/>
        </w:rPr>
        <w:t>“Die offene Zweitbewertung, d. h. die Bewertung der Prüfungsleistung durch den Zweitprüfer in Kenntnis der Bewertung des Erstprüfers, ist mit dem prüfungsrechtlichen Gebot der Chancengleichheit … vereinbar. Es gibt keinen Verfassungsgrundsatz der Prüfungsanonymität.”</w:t>
      </w:r>
      <w:r w:rsidRPr="007C12AC">
        <w:rPr>
          <w:lang w:val="de-DE"/>
        </w:rPr>
        <w:t xml:space="preserve"> — BVerwG, Beschl. v. 19.05.2016 – 6 B 1.16</w:t>
      </w:r>
    </w:p>
    <w:p w14:paraId="2E283AC0" w14:textId="77777777" w:rsidR="002161E6" w:rsidRDefault="00000000">
      <w:pPr>
        <w:pStyle w:val="FirstParagraph"/>
      </w:pPr>
      <w:r>
        <w:t xml:space="preserve">German examination law therefore does </w:t>
      </w:r>
      <w:r>
        <w:rPr>
          <w:b/>
          <w:bCs/>
        </w:rPr>
        <w:t>not</w:t>
      </w:r>
      <w:r>
        <w:t xml:space="preserve"> treat anchoring by a prior proposal as a defect in itself, provided the second assessor independently and completely engages with the work.</w:t>
      </w:r>
    </w:p>
    <w:p w14:paraId="5862A107" w14:textId="77777777" w:rsidR="002161E6" w:rsidRDefault="00000000">
      <w:pPr>
        <w:pStyle w:val="BodyText"/>
      </w:pPr>
      <w:r>
        <w:rPr>
          <w:b/>
          <w:bCs/>
        </w:rPr>
        <w:t>The limit of the precedent must be stated honestly.</w:t>
      </w:r>
      <w:r>
        <w:t xml:space="preserve"> The </w:t>
      </w:r>
      <w:r>
        <w:rPr>
          <w:i/>
          <w:iCs/>
        </w:rPr>
        <w:t>Erstprüfer</w:t>
      </w:r>
      <w:r>
        <w:t xml:space="preserve"> in that case is a human examiner bound by the same duties, personally liable, able to give reasons and to participate in the </w:t>
      </w:r>
      <w:r>
        <w:rPr>
          <w:i/>
          <w:iCs/>
        </w:rPr>
        <w:t>Überdenkensverfahren</w:t>
      </w:r>
      <w:r>
        <w:t xml:space="preserve">. A language model is none of those things. The analogy supports “a prior proposal does not per se poison the judgment”; it does not support “the proposal may come from anywhere”. The distinction on which the assistive case rests is that </w:t>
      </w:r>
      <w:r>
        <w:rPr>
          <w:b/>
          <w:bCs/>
        </w:rPr>
        <w:t>the model holds no Bezugssystem, the examiner does, and the model applies the examiner’s own rubric</w:t>
      </w:r>
      <w:r>
        <w:t xml:space="preserve"> (§2.4.2).</w:t>
      </w:r>
    </w:p>
    <w:p w14:paraId="5AC87C1B" w14:textId="77777777" w:rsidR="002161E6" w:rsidRDefault="00000000">
      <w:pPr>
        <w:pStyle w:val="Heading4"/>
      </w:pPr>
      <w:bookmarkStart w:id="55" w:name="X5490a4517e164954161c6db7c6b5b6c7bfe7f26"/>
      <w:bookmarkEnd w:id="54"/>
      <w:r>
        <w:t>2.4.4 Trigger: a candidate objects to a mark — das Überdenkensverfahren</w:t>
      </w:r>
    </w:p>
    <w:p w14:paraId="584E0D98" w14:textId="77777777" w:rsidR="002161E6" w:rsidRDefault="00000000">
      <w:pPr>
        <w:pStyle w:val="FirstParagraph"/>
      </w:pPr>
      <w:r>
        <w:rPr>
          <w:b/>
          <w:bCs/>
        </w:rPr>
        <w:t>Trigger: an objection is raised against an assessment.</w:t>
      </w:r>
      <w:r>
        <w:t xml:space="preserve"> The </w:t>
      </w:r>
      <w:r>
        <w:rPr>
          <w:i/>
          <w:iCs/>
        </w:rPr>
        <w:t>Überdenkensverfahren</w:t>
      </w:r>
      <w:r>
        <w:t xml:space="preserve"> exists because Art. 19(4) GG requires effective legal protection where judicial review of the assessment itself is restricted (§2.4.1). The examiner must give reasons capable of judicial review and must </w:t>
      </w:r>
      <w:r>
        <w:rPr>
          <w:b/>
          <w:bCs/>
        </w:rPr>
        <w:t>re-exercise</w:t>
      </w:r>
      <w:r>
        <w:t xml:space="preserve"> judgment on objection — months later. The consistency duty at §2.4.2 extends to that re-marking.</w:t>
      </w:r>
    </w:p>
    <w:p w14:paraId="456C6EBD" w14:textId="77777777" w:rsidR="002161E6" w:rsidRDefault="00000000">
      <w:pPr>
        <w:pStyle w:val="BodyText"/>
      </w:pPr>
      <w:r>
        <w:rPr>
          <w:b/>
          <w:bCs/>
        </w:rPr>
        <w:lastRenderedPageBreak/>
        <w:t>Requirements that follow:</w:t>
      </w:r>
    </w:p>
    <w:p w14:paraId="6BE11F6D" w14:textId="77777777" w:rsidR="002161E6" w:rsidRDefault="00000000">
      <w:pPr>
        <w:pStyle w:val="Compact"/>
        <w:numPr>
          <w:ilvl w:val="0"/>
          <w:numId w:val="26"/>
        </w:numPr>
      </w:pPr>
      <w:r>
        <w:t xml:space="preserve">A model that outputs “7/10” with no rationale is not merely unhelpful; </w:t>
      </w:r>
      <w:r>
        <w:rPr>
          <w:b/>
          <w:bCs/>
        </w:rPr>
        <w:t>it prevents the deploying authority from performing its own legal duty.</w:t>
      </w:r>
      <w:r>
        <w:t xml:space="preserve"> Per-criterion rationale generation is a legal requirement of such a system, not a feature.</w:t>
      </w:r>
    </w:p>
    <w:p w14:paraId="367F7F7A" w14:textId="77777777" w:rsidR="002161E6" w:rsidRDefault="00000000">
      <w:pPr>
        <w:pStyle w:val="Compact"/>
        <w:numPr>
          <w:ilvl w:val="0"/>
          <w:numId w:val="26"/>
        </w:numPr>
      </w:pPr>
      <w:r>
        <w:t xml:space="preserve">A durable, exportable </w:t>
      </w:r>
      <w:r>
        <w:rPr>
          <w:b/>
          <w:bCs/>
        </w:rPr>
        <w:t>per-script audit record</w:t>
      </w:r>
      <w:r>
        <w:t xml:space="preserve">: original scan, rubric version and criterion weights, model version, proposal and rationale, which suggestions the examiner adopted and which were changed, the examiner’s own reasons, final mark, reviewer identity and timestamp. </w:t>
      </w:r>
      <w:r>
        <w:rPr>
          <w:b/>
          <w:bCs/>
        </w:rPr>
        <w:t>Retention must survive an objection and any subsequent court review, including archiving.</w:t>
      </w:r>
      <w:r>
        <w:t xml:space="preserve"> The vlbs submission to the NRW hearing asks for exactly this list (§2.5.8). The same artefact answers AI Act Art. 12 logging (§2.2.5) and the GDPR Art. 15 / Art. 22 questions (§2.1.8, §2.1.9), each on its own footing.</w:t>
      </w:r>
    </w:p>
    <w:p w14:paraId="544A2DEE" w14:textId="77777777" w:rsidR="002161E6" w:rsidRDefault="00000000">
      <w:pPr>
        <w:pStyle w:val="Heading4"/>
      </w:pPr>
      <w:bookmarkStart w:id="56" w:name="X667c9cf4cccf2e9a9862567d1cf0b78da10eb82"/>
      <w:bookmarkEnd w:id="55"/>
      <w:r>
        <w:t>2.4.5 Trigger: the examination procedure, the number of examiners and the method of resolving divergences are to be laid down in advance (Gesetzesvorbehalt, Art. 12(1) sentence 2 GG)</w:t>
      </w:r>
    </w:p>
    <w:p w14:paraId="3CD0EFA8" w14:textId="77777777" w:rsidR="002161E6" w:rsidRPr="007C12AC" w:rsidRDefault="00000000">
      <w:pPr>
        <w:pStyle w:val="FirstParagraph"/>
        <w:rPr>
          <w:lang w:val="de-DE"/>
        </w:rPr>
      </w:pPr>
      <w:r w:rsidRPr="007C12AC">
        <w:rPr>
          <w:lang w:val="de-DE"/>
        </w:rPr>
        <w:t xml:space="preserve">The governing rule derives from the </w:t>
      </w:r>
      <w:r w:rsidRPr="007C12AC">
        <w:rPr>
          <w:i/>
          <w:iCs/>
          <w:lang w:val="de-DE"/>
        </w:rPr>
        <w:t>Gesetzesvorbehalt</w:t>
      </w:r>
      <w:r w:rsidRPr="007C12AC">
        <w:rPr>
          <w:lang w:val="de-DE"/>
        </w:rPr>
        <w:t xml:space="preserve"> in Art. 12(1) sentence 2 GG: </w:t>
      </w:r>
      <w:r w:rsidRPr="007C12AC">
        <w:rPr>
          <w:i/>
          <w:iCs/>
          <w:lang w:val="de-DE"/>
        </w:rPr>
        <w:t>“Regelungen über das Verfahren der Bewertung der Prüfungsleistungen, die Bestehensvoraussetzungen und die Notenvergabe”</w:t>
      </w:r>
      <w:r w:rsidRPr="007C12AC">
        <w:rPr>
          <w:lang w:val="de-DE"/>
        </w:rPr>
        <w:t xml:space="preserve"> must be laid down in a legal instrument — for state examinations a Rechtsverordnung, </w:t>
      </w:r>
      <w:r w:rsidRPr="007C12AC">
        <w:rPr>
          <w:b/>
          <w:bCs/>
          <w:lang w:val="de-DE"/>
        </w:rPr>
        <w:t>for university examinations a Satzung of the university</w:t>
      </w:r>
      <w:r w:rsidRPr="007C12AC">
        <w:rPr>
          <w:lang w:val="de-DE"/>
        </w:rPr>
        <w:t xml:space="preserve"> (BVerwG 10.04.2019 – 6 C 19.18).</w:t>
      </w:r>
    </w:p>
    <w:p w14:paraId="3686E4F6" w14:textId="77777777" w:rsidR="002161E6" w:rsidRDefault="00000000">
      <w:pPr>
        <w:pStyle w:val="BodyText"/>
      </w:pPr>
      <w:r>
        <w:t xml:space="preserve">BVerwG held that the </w:t>
      </w:r>
      <w:r>
        <w:rPr>
          <w:b/>
          <w:bCs/>
        </w:rPr>
        <w:t>number of examiners</w:t>
      </w:r>
      <w:r>
        <w:t xml:space="preserve"> and the </w:t>
      </w:r>
      <w:r>
        <w:rPr>
          <w:b/>
          <w:bCs/>
        </w:rPr>
        <w:t>method of resolving divergences</w:t>
      </w:r>
      <w:r>
        <w:t xml:space="preserve"> must be laid down in advance, because the result depends on the exercise of a judicially reviewable-only-in-part </w:t>
      </w:r>
      <w:r>
        <w:rPr>
          <w:i/>
          <w:iCs/>
        </w:rPr>
        <w:t>Beurteilungsspielraum</w:t>
      </w:r>
      <w:r>
        <w:t>.</w:t>
      </w:r>
    </w:p>
    <w:p w14:paraId="700A7E8A" w14:textId="77777777" w:rsidR="002161E6" w:rsidRDefault="00000000">
      <w:pPr>
        <w:pStyle w:val="BodyText"/>
      </w:pPr>
      <w:r>
        <w:rPr>
          <w:b/>
          <w:bCs/>
        </w:rPr>
        <w:t>Whether the trigger is met depends on the function the system performs.</w:t>
      </w:r>
    </w:p>
    <w:p w14:paraId="5DA577C8" w14:textId="77777777" w:rsidR="002161E6" w:rsidRDefault="00000000">
      <w:pPr>
        <w:pStyle w:val="Compact"/>
        <w:numPr>
          <w:ilvl w:val="0"/>
          <w:numId w:val="27"/>
        </w:numPr>
      </w:pPr>
      <w:r>
        <w:rPr>
          <w:b/>
          <w:bCs/>
        </w:rPr>
        <w:t>Met</w:t>
      </w:r>
      <w:r>
        <w:t xml:space="preserve"> where an AI-supported grading system is characterised as </w:t>
      </w:r>
      <w:r>
        <w:rPr>
          <w:b/>
          <w:bCs/>
        </w:rPr>
        <w:t>functionally a further assessor</w:t>
      </w:r>
      <w:r>
        <w:t xml:space="preserve">: a system described as a “second corrector”, a system whose output is presented as a </w:t>
      </w:r>
      <w:r>
        <w:rPr>
          <w:i/>
          <w:iCs/>
        </w:rPr>
        <w:t>Zweitkorrektur</w:t>
      </w:r>
      <w:r>
        <w:t>, or a system to which a divergence-resolution rule in a Prüfungsordnung is applied. In that case the instrument must be amended before use.</w:t>
      </w:r>
    </w:p>
    <w:p w14:paraId="2FF1130B" w14:textId="77777777" w:rsidR="002161E6" w:rsidRDefault="00000000">
      <w:pPr>
        <w:pStyle w:val="Compact"/>
        <w:numPr>
          <w:ilvl w:val="0"/>
          <w:numId w:val="27"/>
        </w:numPr>
      </w:pPr>
      <w:r>
        <w:rPr>
          <w:b/>
          <w:bCs/>
        </w:rPr>
        <w:t>Arguably not met</w:t>
      </w:r>
      <w:r>
        <w:t xml:space="preserve"> where the system operates as an internal working aid of a single examiner — like a </w:t>
      </w:r>
      <w:r>
        <w:rPr>
          <w:i/>
          <w:iCs/>
        </w:rPr>
        <w:t>Lösungsskizze</w:t>
      </w:r>
      <w:r>
        <w:t>, a calculator, or a pre-sort by a student assistant. There is a defensible argument that the instrument need not change.</w:t>
      </w:r>
    </w:p>
    <w:p w14:paraId="4E74493D" w14:textId="77777777" w:rsidR="002161E6" w:rsidRDefault="00000000">
      <w:pPr>
        <w:pStyle w:val="FirstParagraph"/>
      </w:pPr>
      <w:r w:rsidRPr="007C12AC">
        <w:rPr>
          <w:lang w:val="de-DE"/>
        </w:rPr>
        <w:t xml:space="preserve">The KMK already contemplates ordinance amendment for the school layer: </w:t>
      </w:r>
      <w:r w:rsidRPr="007C12AC">
        <w:rPr>
          <w:i/>
          <w:iCs/>
          <w:lang w:val="de-DE"/>
        </w:rPr>
        <w:t xml:space="preserve">“Nach erfolgreicher Erprobung sind die Länderverordnungen zu Leistungsnachweisen und … </w:t>
      </w:r>
      <w:r>
        <w:rPr>
          <w:i/>
          <w:iCs/>
        </w:rPr>
        <w:t>Abschlussprüfungen entsprechend anzupassen.”</w:t>
      </w:r>
      <w:r>
        <w:t xml:space="preserve"> (§2.6.1). The institutional consequences for universities are at §2.5.7.</w:t>
      </w:r>
    </w:p>
    <w:p w14:paraId="5E2A847F" w14:textId="77777777" w:rsidR="002161E6" w:rsidRDefault="00000000">
      <w:pPr>
        <w:pStyle w:val="Heading3"/>
      </w:pPr>
      <w:bookmarkStart w:id="57" w:name="X5dced75983be39eff99a7c824b5cfe0dc442abb"/>
      <w:bookmarkEnd w:id="51"/>
      <w:bookmarkEnd w:id="56"/>
      <w:r>
        <w:t>2.5 Land school law and school-data ordinances</w:t>
      </w:r>
    </w:p>
    <w:p w14:paraId="2029E616" w14:textId="77777777" w:rsidR="002161E6" w:rsidRDefault="00000000">
      <w:pPr>
        <w:pStyle w:val="FirstParagraph"/>
      </w:pPr>
      <w:r>
        <w:t xml:space="preserve">Schools are Land bodies, so the applicable data law is the </w:t>
      </w:r>
      <w:r>
        <w:rPr>
          <w:b/>
          <w:bCs/>
        </w:rPr>
        <w:t>Landesdatenschutzgesetz</w:t>
      </w:r>
      <w:r>
        <w:t xml:space="preserve"> plus the Schulgesetz data clause plus its ordinance — not the BDSG (§2.3.3).</w:t>
      </w:r>
    </w:p>
    <w:p w14:paraId="026CADB1" w14:textId="77777777" w:rsidR="002161E6" w:rsidRDefault="00000000">
      <w:pPr>
        <w:pStyle w:val="BodyText"/>
      </w:pPr>
      <w:r>
        <w:t>Verified positions:</w:t>
      </w:r>
    </w:p>
    <w:tbl>
      <w:tblPr>
        <w:tblStyle w:val="Table"/>
        <w:tblW w:w="5000" w:type="pct"/>
        <w:tblLook w:val="0020" w:firstRow="1" w:lastRow="0" w:firstColumn="0" w:lastColumn="0" w:noHBand="0" w:noVBand="0"/>
      </w:tblPr>
      <w:tblGrid>
        <w:gridCol w:w="1972"/>
        <w:gridCol w:w="3566"/>
        <w:gridCol w:w="2158"/>
        <w:gridCol w:w="1880"/>
      </w:tblGrid>
      <w:tr w:rsidR="002161E6" w14:paraId="4D8479B0" w14:textId="77777777" w:rsidTr="002161E6">
        <w:trPr>
          <w:cnfStyle w:val="100000000000" w:firstRow="1" w:lastRow="0" w:firstColumn="0" w:lastColumn="0" w:oddVBand="0" w:evenVBand="0" w:oddHBand="0" w:evenHBand="0" w:firstRowFirstColumn="0" w:firstRowLastColumn="0" w:lastRowFirstColumn="0" w:lastRowLastColumn="0"/>
          <w:tblHeader/>
        </w:trPr>
        <w:tc>
          <w:tcPr>
            <w:tcW w:w="0" w:type="auto"/>
          </w:tcPr>
          <w:p w14:paraId="1E500EA8" w14:textId="77777777" w:rsidR="002161E6" w:rsidRDefault="00000000">
            <w:pPr>
              <w:pStyle w:val="Compact"/>
            </w:pPr>
            <w:r>
              <w:lastRenderedPageBreak/>
              <w:t>Land</w:t>
            </w:r>
          </w:p>
        </w:tc>
        <w:tc>
          <w:tcPr>
            <w:tcW w:w="0" w:type="auto"/>
          </w:tcPr>
          <w:p w14:paraId="004F1516" w14:textId="77777777" w:rsidR="002161E6" w:rsidRDefault="00000000">
            <w:pPr>
              <w:pStyle w:val="Compact"/>
            </w:pPr>
            <w:r>
              <w:t>Schulgesetz clause</w:t>
            </w:r>
          </w:p>
        </w:tc>
        <w:tc>
          <w:tcPr>
            <w:tcW w:w="0" w:type="auto"/>
          </w:tcPr>
          <w:p w14:paraId="74E88D22" w14:textId="77777777" w:rsidR="002161E6" w:rsidRDefault="00000000">
            <w:pPr>
              <w:pStyle w:val="Compact"/>
            </w:pPr>
            <w:r>
              <w:t>Ordinance / instrument</w:t>
            </w:r>
          </w:p>
        </w:tc>
        <w:tc>
          <w:tcPr>
            <w:tcW w:w="0" w:type="auto"/>
          </w:tcPr>
          <w:p w14:paraId="187B4EA3" w14:textId="77777777" w:rsidR="002161E6" w:rsidRDefault="00000000">
            <w:pPr>
              <w:pStyle w:val="Compact"/>
            </w:pPr>
            <w:r>
              <w:t>Verification</w:t>
            </w:r>
          </w:p>
        </w:tc>
      </w:tr>
      <w:tr w:rsidR="002161E6" w14:paraId="43B6B104" w14:textId="77777777">
        <w:tc>
          <w:tcPr>
            <w:tcW w:w="0" w:type="auto"/>
          </w:tcPr>
          <w:p w14:paraId="6E3D30CC" w14:textId="77777777" w:rsidR="002161E6" w:rsidRDefault="00000000">
            <w:pPr>
              <w:pStyle w:val="Compact"/>
            </w:pPr>
            <w:r>
              <w:rPr>
                <w:b/>
                <w:bCs/>
              </w:rPr>
              <w:t>NRW</w:t>
            </w:r>
          </w:p>
        </w:tc>
        <w:tc>
          <w:tcPr>
            <w:tcW w:w="0" w:type="auto"/>
          </w:tcPr>
          <w:p w14:paraId="3C85F679" w14:textId="77777777" w:rsidR="002161E6" w:rsidRDefault="00000000">
            <w:pPr>
              <w:pStyle w:val="Compact"/>
            </w:pPr>
            <w:r>
              <w:t xml:space="preserve">§§ 120, 121 SchulG NRW; Verordnungsermächtigung § 122(4); </w:t>
            </w:r>
            <w:r>
              <w:rPr>
                <w:b/>
                <w:bCs/>
              </w:rPr>
              <w:t>§ 57(1) SchulG NRW</w:t>
            </w:r>
            <w:r>
              <w:t xml:space="preserve"> (assessment is the teacher’s) with </w:t>
            </w:r>
            <w:r>
              <w:rPr>
                <w:b/>
                <w:bCs/>
              </w:rPr>
              <w:t>§§ 5(1), 10(1) ADO</w:t>
            </w:r>
            <w:r>
              <w:t xml:space="preserve">; </w:t>
            </w:r>
            <w:r>
              <w:rPr>
                <w:b/>
                <w:bCs/>
              </w:rPr>
              <w:t>§§ 92–94 SchulG</w:t>
            </w:r>
            <w:r>
              <w:t xml:space="preserve"> (school funding, relevant to who may pay a provider)</w:t>
            </w:r>
          </w:p>
        </w:tc>
        <w:tc>
          <w:tcPr>
            <w:tcW w:w="0" w:type="auto"/>
          </w:tcPr>
          <w:p w14:paraId="7A4D5D3D" w14:textId="77777777" w:rsidR="002161E6" w:rsidRDefault="00000000">
            <w:pPr>
              <w:pStyle w:val="Compact"/>
            </w:pPr>
            <w:r>
              <w:rPr>
                <w:b/>
                <w:bCs/>
              </w:rPr>
              <w:t>VO-DV I</w:t>
            </w:r>
            <w:r>
              <w:t xml:space="preserve"> (pupils/parents), as amended 23.03.2022; </w:t>
            </w:r>
            <w:r>
              <w:rPr>
                <w:b/>
                <w:bCs/>
              </w:rPr>
              <w:t>VO-DV II</w:t>
            </w:r>
            <w:r>
              <w:t xml:space="preserve"> (teachers)</w:t>
            </w:r>
          </w:p>
        </w:tc>
        <w:tc>
          <w:tcPr>
            <w:tcW w:w="0" w:type="auto"/>
          </w:tcPr>
          <w:p w14:paraId="04FEF2D6" w14:textId="77777777" w:rsidR="002161E6" w:rsidRDefault="00000000">
            <w:pPr>
              <w:pStyle w:val="Compact"/>
            </w:pPr>
            <w:r>
              <w:t>VO-DV verified verbatim; § 57(1), ADO and §§ 92–94 taken from the Kloppenburg opinion, not read directly</w:t>
            </w:r>
          </w:p>
        </w:tc>
      </w:tr>
      <w:tr w:rsidR="002161E6" w14:paraId="4FCF919A" w14:textId="77777777">
        <w:tc>
          <w:tcPr>
            <w:tcW w:w="0" w:type="auto"/>
          </w:tcPr>
          <w:p w14:paraId="52B1C5E9" w14:textId="77777777" w:rsidR="002161E6" w:rsidRDefault="00000000">
            <w:pPr>
              <w:pStyle w:val="Compact"/>
            </w:pPr>
            <w:r>
              <w:rPr>
                <w:b/>
                <w:bCs/>
              </w:rPr>
              <w:t>Bayern</w:t>
            </w:r>
          </w:p>
        </w:tc>
        <w:tc>
          <w:tcPr>
            <w:tcW w:w="0" w:type="auto"/>
          </w:tcPr>
          <w:p w14:paraId="09026539" w14:textId="77777777" w:rsidR="002161E6" w:rsidRDefault="00000000">
            <w:pPr>
              <w:pStyle w:val="Compact"/>
            </w:pPr>
            <w:r>
              <w:t>Art. 85, Art. 85a BayEUG</w:t>
            </w:r>
          </w:p>
        </w:tc>
        <w:tc>
          <w:tcPr>
            <w:tcW w:w="0" w:type="auto"/>
          </w:tcPr>
          <w:p w14:paraId="3BF1EC90" w14:textId="77777777" w:rsidR="002161E6" w:rsidRDefault="00000000">
            <w:pPr>
              <w:pStyle w:val="Compact"/>
            </w:pPr>
            <w:r>
              <w:rPr>
                <w:b/>
                <w:bCs/>
              </w:rPr>
              <w:t>VollzBek DS – Schulen</w:t>
            </w:r>
            <w:r>
              <w:t xml:space="preserve">, BayMBl. 2022 Nr. 435 — </w:t>
            </w:r>
            <w:r>
              <w:rPr>
                <w:i/>
                <w:iCs/>
              </w:rPr>
              <w:t>not</w:t>
            </w:r>
            <w:r>
              <w:t xml:space="preserve"> the BaySchO</w:t>
            </w:r>
          </w:p>
        </w:tc>
        <w:tc>
          <w:tcPr>
            <w:tcW w:w="0" w:type="auto"/>
          </w:tcPr>
          <w:p w14:paraId="4B0D1446" w14:textId="77777777" w:rsidR="002161E6" w:rsidRDefault="00000000">
            <w:pPr>
              <w:pStyle w:val="Compact"/>
            </w:pPr>
            <w:r>
              <w:t>verified</w:t>
            </w:r>
          </w:p>
        </w:tc>
      </w:tr>
      <w:tr w:rsidR="002161E6" w14:paraId="48F3A8F4" w14:textId="77777777">
        <w:tc>
          <w:tcPr>
            <w:tcW w:w="0" w:type="auto"/>
          </w:tcPr>
          <w:p w14:paraId="6911A86B" w14:textId="77777777" w:rsidR="002161E6" w:rsidRDefault="00000000">
            <w:pPr>
              <w:pStyle w:val="Compact"/>
            </w:pPr>
            <w:r>
              <w:rPr>
                <w:b/>
                <w:bCs/>
              </w:rPr>
              <w:t>Baden-Württemberg</w:t>
            </w:r>
          </w:p>
        </w:tc>
        <w:tc>
          <w:tcPr>
            <w:tcW w:w="0" w:type="auto"/>
          </w:tcPr>
          <w:p w14:paraId="65770B27" w14:textId="77777777" w:rsidR="002161E6" w:rsidRDefault="00000000">
            <w:pPr>
              <w:pStyle w:val="Compact"/>
            </w:pPr>
            <w:r>
              <w:t xml:space="preserve">§ 115b SchG (as cited by the Ministry), and specifically </w:t>
            </w:r>
            <w:r>
              <w:rPr>
                <w:b/>
                <w:bCs/>
              </w:rPr>
              <w:t>§ 115b(9)</w:t>
            </w:r>
          </w:p>
        </w:tc>
        <w:tc>
          <w:tcPr>
            <w:tcW w:w="0" w:type="auto"/>
          </w:tcPr>
          <w:p w14:paraId="22F3C1CB" w14:textId="77777777" w:rsidR="002161E6" w:rsidRDefault="00000000">
            <w:pPr>
              <w:pStyle w:val="Compact"/>
            </w:pPr>
            <w:r>
              <w:rPr>
                <w:b/>
                <w:bCs/>
              </w:rPr>
              <w:t>DUVO</w:t>
            </w:r>
            <w:r>
              <w:t>, § 6</w:t>
            </w:r>
          </w:p>
        </w:tc>
        <w:tc>
          <w:tcPr>
            <w:tcW w:w="0" w:type="auto"/>
          </w:tcPr>
          <w:p w14:paraId="7C5E4E6D" w14:textId="77777777" w:rsidR="002161E6" w:rsidRDefault="00000000">
            <w:pPr>
              <w:pStyle w:val="Compact"/>
            </w:pPr>
            <w:r>
              <w:t>partially verified — Ministry citation, texts not read</w:t>
            </w:r>
          </w:p>
        </w:tc>
      </w:tr>
      <w:tr w:rsidR="002161E6" w14:paraId="72E576B6" w14:textId="77777777">
        <w:tc>
          <w:tcPr>
            <w:tcW w:w="0" w:type="auto"/>
          </w:tcPr>
          <w:p w14:paraId="46A56E22" w14:textId="77777777" w:rsidR="002161E6" w:rsidRDefault="00000000">
            <w:pPr>
              <w:pStyle w:val="Compact"/>
            </w:pPr>
            <w:r>
              <w:rPr>
                <w:b/>
                <w:bCs/>
              </w:rPr>
              <w:t>Niedersachsen</w:t>
            </w:r>
          </w:p>
        </w:tc>
        <w:tc>
          <w:tcPr>
            <w:tcW w:w="0" w:type="auto"/>
          </w:tcPr>
          <w:p w14:paraId="537EF1DB" w14:textId="77777777" w:rsidR="002161E6" w:rsidRDefault="00000000">
            <w:pPr>
              <w:pStyle w:val="Compact"/>
            </w:pPr>
            <w:r>
              <w:rPr>
                <w:b/>
                <w:bCs/>
              </w:rPr>
              <w:t>§ 31 NSchG</w:t>
            </w:r>
            <w:r>
              <w:t>, incl. Abs. 5</w:t>
            </w:r>
          </w:p>
        </w:tc>
        <w:tc>
          <w:tcPr>
            <w:tcW w:w="0" w:type="auto"/>
          </w:tcPr>
          <w:p w14:paraId="481140CA" w14:textId="77777777" w:rsidR="002161E6" w:rsidRDefault="00000000">
            <w:pPr>
              <w:pStyle w:val="Compact"/>
            </w:pPr>
            <w:r>
              <w:t>no separate ordinance found</w:t>
            </w:r>
          </w:p>
        </w:tc>
        <w:tc>
          <w:tcPr>
            <w:tcW w:w="0" w:type="auto"/>
          </w:tcPr>
          <w:p w14:paraId="58EF643E" w14:textId="77777777" w:rsidR="002161E6" w:rsidRDefault="00000000">
            <w:pPr>
              <w:pStyle w:val="Compact"/>
            </w:pPr>
            <w:r>
              <w:t>verified verbatim</w:t>
            </w:r>
          </w:p>
        </w:tc>
      </w:tr>
      <w:tr w:rsidR="002161E6" w14:paraId="739CEF28" w14:textId="77777777">
        <w:tc>
          <w:tcPr>
            <w:tcW w:w="0" w:type="auto"/>
          </w:tcPr>
          <w:p w14:paraId="68081C4D" w14:textId="77777777" w:rsidR="002161E6" w:rsidRDefault="00000000">
            <w:pPr>
              <w:pStyle w:val="Compact"/>
            </w:pPr>
            <w:r>
              <w:rPr>
                <w:b/>
                <w:bCs/>
              </w:rPr>
              <w:t>Hessen</w:t>
            </w:r>
          </w:p>
        </w:tc>
        <w:tc>
          <w:tcPr>
            <w:tcW w:w="0" w:type="auto"/>
          </w:tcPr>
          <w:p w14:paraId="1A329D4D" w14:textId="77777777" w:rsidR="002161E6" w:rsidRDefault="00000000">
            <w:pPr>
              <w:pStyle w:val="Compact"/>
            </w:pPr>
            <w:r>
              <w:t>§§ 83, 83a, 83b HSchG</w:t>
            </w:r>
          </w:p>
        </w:tc>
        <w:tc>
          <w:tcPr>
            <w:tcW w:w="0" w:type="auto"/>
          </w:tcPr>
          <w:p w14:paraId="22C958F5" w14:textId="77777777" w:rsidR="002161E6" w:rsidRPr="007C12AC" w:rsidRDefault="00000000">
            <w:pPr>
              <w:pStyle w:val="Compact"/>
              <w:rPr>
                <w:lang w:val="de-DE"/>
              </w:rPr>
            </w:pPr>
            <w:r w:rsidRPr="007C12AC">
              <w:rPr>
                <w:b/>
                <w:bCs/>
                <w:lang w:val="de-DE"/>
              </w:rPr>
              <w:t>SchulDSVO</w:t>
            </w:r>
            <w:r w:rsidRPr="007C12AC">
              <w:rPr>
                <w:lang w:val="de-DE"/>
              </w:rPr>
              <w:t xml:space="preserve"> (full title includes </w:t>
            </w:r>
            <w:r w:rsidRPr="007C12AC">
              <w:rPr>
                <w:i/>
                <w:iCs/>
                <w:lang w:val="de-DE"/>
              </w:rPr>
              <w:t>“und statistische Erhebungen an Schulen”</w:t>
            </w:r>
            <w:r w:rsidRPr="007C12AC">
              <w:rPr>
                <w:lang w:val="de-DE"/>
              </w:rPr>
              <w:t>)</w:t>
            </w:r>
          </w:p>
        </w:tc>
        <w:tc>
          <w:tcPr>
            <w:tcW w:w="0" w:type="auto"/>
          </w:tcPr>
          <w:p w14:paraId="21667B82" w14:textId="77777777" w:rsidR="002161E6" w:rsidRDefault="00000000">
            <w:pPr>
              <w:pStyle w:val="Compact"/>
            </w:pPr>
            <w:r>
              <w:t>name and sections confirmed indirectly</w:t>
            </w:r>
          </w:p>
        </w:tc>
      </w:tr>
      <w:tr w:rsidR="002161E6" w14:paraId="651C9A0C" w14:textId="77777777">
        <w:tc>
          <w:tcPr>
            <w:tcW w:w="0" w:type="auto"/>
          </w:tcPr>
          <w:p w14:paraId="668FD5ED" w14:textId="77777777" w:rsidR="002161E6" w:rsidRDefault="00000000">
            <w:pPr>
              <w:pStyle w:val="Compact"/>
            </w:pPr>
            <w:r>
              <w:t>Berlin, RLP, Sachsen, Saarland, SH, HH, HB, BB, MV, ST, TH</w:t>
            </w:r>
          </w:p>
        </w:tc>
        <w:tc>
          <w:tcPr>
            <w:tcW w:w="0" w:type="auto"/>
          </w:tcPr>
          <w:p w14:paraId="370EE3CD" w14:textId="77777777" w:rsidR="002161E6" w:rsidRDefault="00000000">
            <w:pPr>
              <w:pStyle w:val="Compact"/>
            </w:pPr>
            <w:r>
              <w:t>—</w:t>
            </w:r>
          </w:p>
        </w:tc>
        <w:tc>
          <w:tcPr>
            <w:tcW w:w="0" w:type="auto"/>
          </w:tcPr>
          <w:p w14:paraId="51460F3B" w14:textId="77777777" w:rsidR="002161E6" w:rsidRDefault="00000000">
            <w:pPr>
              <w:pStyle w:val="Compact"/>
            </w:pPr>
            <w:r>
              <w:t>—</w:t>
            </w:r>
          </w:p>
        </w:tc>
        <w:tc>
          <w:tcPr>
            <w:tcW w:w="0" w:type="auto"/>
          </w:tcPr>
          <w:p w14:paraId="07C32985" w14:textId="77777777" w:rsidR="002161E6" w:rsidRDefault="00000000">
            <w:pPr>
              <w:pStyle w:val="Compact"/>
            </w:pPr>
            <w:r>
              <w:rPr>
                <w:b/>
                <w:bCs/>
              </w:rPr>
              <w:t>could not be verified for this review — do not cite section numbers for these eleven Länder from this paper</w:t>
            </w:r>
          </w:p>
        </w:tc>
      </w:tr>
    </w:tbl>
    <w:p w14:paraId="154EAA2F" w14:textId="77777777" w:rsidR="002161E6" w:rsidRDefault="00000000">
      <w:pPr>
        <w:pStyle w:val="Heading4"/>
      </w:pPr>
      <w:bookmarkStart w:id="58" w:name="X8027726e1564a404dead7c124a672f2b65fb67b"/>
      <w:r>
        <w:t>2.5.1 North Rhine-Westphalia — SchulG NRW, VO-DV I, VO-DV II</w:t>
      </w:r>
    </w:p>
    <w:p w14:paraId="05E38F2A" w14:textId="77777777" w:rsidR="002161E6" w:rsidRDefault="00000000">
      <w:pPr>
        <w:pStyle w:val="FirstParagraph"/>
      </w:pPr>
      <w:r>
        <w:rPr>
          <w:b/>
          <w:bCs/>
        </w:rPr>
        <w:t>Trigger: pupil data are processed by a school in NRW.</w:t>
      </w:r>
      <w:r>
        <w:t xml:space="preserve"> The permitted processing is enumerated, and anything outside it is prohibited unless separately justified.</w:t>
      </w:r>
    </w:p>
    <w:p w14:paraId="05F7F9AE" w14:textId="77777777" w:rsidR="002161E6" w:rsidRDefault="00000000">
      <w:pPr>
        <w:pStyle w:val="BodyText"/>
      </w:pPr>
      <w:r>
        <w:rPr>
          <w:b/>
          <w:bCs/>
        </w:rPr>
        <w:t>What the ordinances actually require</w:t>
      </w:r>
      <w:r>
        <w:t>, on the verified NRW text:</w:t>
      </w:r>
    </w:p>
    <w:p w14:paraId="15323D43" w14:textId="77777777" w:rsidR="002161E6" w:rsidRPr="007C12AC" w:rsidRDefault="00000000">
      <w:pPr>
        <w:pStyle w:val="Compact"/>
        <w:numPr>
          <w:ilvl w:val="0"/>
          <w:numId w:val="28"/>
        </w:numPr>
        <w:rPr>
          <w:lang w:val="de-DE"/>
        </w:rPr>
      </w:pPr>
      <w:r w:rsidRPr="007C12AC">
        <w:rPr>
          <w:lang w:val="de-DE"/>
        </w:rPr>
        <w:t xml:space="preserve">An </w:t>
      </w:r>
      <w:r w:rsidRPr="007C12AC">
        <w:rPr>
          <w:b/>
          <w:bCs/>
          <w:lang w:val="de-DE"/>
        </w:rPr>
        <w:t>enumerated catalogue</w:t>
      </w:r>
      <w:r w:rsidRPr="007C12AC">
        <w:rPr>
          <w:lang w:val="de-DE"/>
        </w:rPr>
        <w:t xml:space="preserve"> of permitted data (VO-DV I § 1(2): </w:t>
      </w:r>
      <w:r w:rsidRPr="007C12AC">
        <w:rPr>
          <w:i/>
          <w:iCs/>
          <w:lang w:val="de-DE"/>
        </w:rPr>
        <w:t>“Die zur Verarbeitung zugelassenen Daten sind in den Anlagen genannt.”</w:t>
      </w:r>
      <w:r w:rsidRPr="007C12AC">
        <w:rPr>
          <w:lang w:val="de-DE"/>
        </w:rPr>
        <w:t>).</w:t>
      </w:r>
    </w:p>
    <w:p w14:paraId="4364FDE5" w14:textId="77777777" w:rsidR="002161E6" w:rsidRDefault="00000000">
      <w:pPr>
        <w:pStyle w:val="Compact"/>
        <w:numPr>
          <w:ilvl w:val="0"/>
          <w:numId w:val="28"/>
        </w:numPr>
      </w:pPr>
      <w:r w:rsidRPr="007C12AC">
        <w:rPr>
          <w:b/>
          <w:bCs/>
          <w:lang w:val="de-DE"/>
        </w:rPr>
        <w:lastRenderedPageBreak/>
        <w:t>Written authorisation by the Schulleitung for processing on private devices</w:t>
      </w:r>
      <w:r w:rsidRPr="007C12AC">
        <w:rPr>
          <w:lang w:val="de-DE"/>
        </w:rPr>
        <w:t xml:space="preserve">, including an Art. 30 record — and, decisively, </w:t>
      </w:r>
      <w:r w:rsidRPr="007C12AC">
        <w:rPr>
          <w:i/>
          <w:iCs/>
          <w:lang w:val="de-DE"/>
        </w:rPr>
        <w:t>“ist die Schule Verantwortlicher im Sinne des Artikels 4 Nummer 7 der Datenschutz-Grundverordnung”</w:t>
      </w:r>
      <w:r w:rsidRPr="007C12AC">
        <w:rPr>
          <w:lang w:val="de-DE"/>
        </w:rPr>
        <w:t xml:space="preserve"> even for that private-device processing. </w:t>
      </w:r>
      <w:r>
        <w:t>The authorisation may not be granted where a service device has been issued, and lapses when one is.</w:t>
      </w:r>
    </w:p>
    <w:p w14:paraId="146D09C5" w14:textId="77777777" w:rsidR="002161E6" w:rsidRDefault="00000000">
      <w:pPr>
        <w:pStyle w:val="Compact"/>
        <w:numPr>
          <w:ilvl w:val="0"/>
          <w:numId w:val="28"/>
        </w:numPr>
      </w:pPr>
      <w:r>
        <w:rPr>
          <w:b/>
          <w:bCs/>
        </w:rPr>
        <w:t>Auftragsverarbeitung</w:t>
      </w:r>
      <w:r>
        <w:t xml:space="preserve"> permitted only under Art. 28 GDPR and only on the instructions of the school or school supervisory authority.</w:t>
      </w:r>
    </w:p>
    <w:p w14:paraId="361C7A4C" w14:textId="77777777" w:rsidR="002161E6" w:rsidRDefault="00000000">
      <w:pPr>
        <w:pStyle w:val="Compact"/>
        <w:numPr>
          <w:ilvl w:val="0"/>
          <w:numId w:val="28"/>
        </w:numPr>
      </w:pPr>
      <w:r>
        <w:t xml:space="preserve">§ 10 VO-DV I contains an </w:t>
      </w:r>
      <w:r>
        <w:rPr>
          <w:i/>
          <w:iCs/>
        </w:rPr>
        <w:t>Ordnungswidrigkeiten</w:t>
      </w:r>
      <w:r>
        <w:t xml:space="preserve"> provision (§2.3.4).</w:t>
      </w:r>
    </w:p>
    <w:p w14:paraId="7D8C8421" w14:textId="77777777" w:rsidR="002161E6" w:rsidRDefault="00000000">
      <w:pPr>
        <w:pStyle w:val="Compact"/>
        <w:numPr>
          <w:ilvl w:val="0"/>
          <w:numId w:val="28"/>
        </w:numPr>
      </w:pPr>
      <w:r>
        <w:t xml:space="preserve">§ 2(1) VO-DV I, as amended in 2022, sets a </w:t>
      </w:r>
      <w:r>
        <w:rPr>
          <w:b/>
          <w:bCs/>
        </w:rPr>
        <w:t>configuration-based</w:t>
      </w:r>
      <w:r>
        <w:t xml:space="preserve"> standard: processing is permitted on school devices and networks where confidentiality, integrity and availability are assured </w:t>
      </w:r>
      <w:r>
        <w:rPr>
          <w:i/>
          <w:iCs/>
        </w:rPr>
        <w:t>“über die Konfiguration”</w:t>
      </w:r>
      <w:r>
        <w:t xml:space="preserve"> (§2.7.5).</w:t>
      </w:r>
    </w:p>
    <w:p w14:paraId="12B5F3FB" w14:textId="77777777" w:rsidR="002161E6" w:rsidRDefault="00000000">
      <w:pPr>
        <w:pStyle w:val="FirstParagraph"/>
      </w:pPr>
      <w:r>
        <w:rPr>
          <w:b/>
          <w:bCs/>
        </w:rPr>
        <w:t>Trigger: a scanned handwritten script is held on a teacher’s private device (Anlage 3 Nr. 10 VO-DV I).</w:t>
      </w:r>
      <w:r>
        <w:t xml:space="preserve"> </w:t>
      </w:r>
      <w:r w:rsidRPr="007C12AC">
        <w:rPr>
          <w:lang w:val="de-DE"/>
        </w:rPr>
        <w:t xml:space="preserve">Anlage 3 Nr. 10 permits a teacher to hold on a private device </w:t>
      </w:r>
      <w:r w:rsidRPr="007C12AC">
        <w:rPr>
          <w:i/>
          <w:iCs/>
          <w:lang w:val="de-DE"/>
        </w:rPr>
        <w:t>“Leistungsbewertungen … einschließlich digital von diesen erstellter Leistungsnachweise”</w:t>
      </w:r>
      <w:r w:rsidRPr="007C12AC">
        <w:rPr>
          <w:lang w:val="de-DE"/>
        </w:rPr>
        <w:t xml:space="preserve">. </w:t>
      </w:r>
      <w:r>
        <w:rPr>
          <w:b/>
          <w:bCs/>
        </w:rPr>
        <w:t xml:space="preserve">A scanned handwritten script is not a </w:t>
      </w:r>
      <w:r>
        <w:rPr>
          <w:b/>
          <w:bCs/>
          <w:i/>
          <w:iCs/>
        </w:rPr>
        <w:t>digitally produced</w:t>
      </w:r>
      <w:r>
        <w:rPr>
          <w:b/>
          <w:bCs/>
        </w:rPr>
        <w:t xml:space="preserve"> Leistungsnachweis</w:t>
      </w:r>
      <w:r>
        <w:t xml:space="preserve"> — it is an image of a paper artefact. There is a real argument that the enumerated catalogue does not cover the core input of an AI-supported grading system on a private device at all.</w:t>
      </w:r>
    </w:p>
    <w:p w14:paraId="695D9FC0" w14:textId="77777777" w:rsidR="002161E6" w:rsidRDefault="00000000">
      <w:pPr>
        <w:pStyle w:val="BodyText"/>
      </w:pPr>
      <w:r>
        <w:rPr>
          <w:b/>
          <w:bCs/>
        </w:rPr>
        <w:t>Requirements that follow:</w:t>
      </w:r>
      <w:r>
        <w:t xml:space="preserve"> the point should be put in writing to MSB NRW / LDI NRW before any NRW deployment, and it tells in favour of school-device or on-premise processing over teacher BYOD.</w:t>
      </w:r>
    </w:p>
    <w:p w14:paraId="47C67219" w14:textId="77777777" w:rsidR="002161E6" w:rsidRDefault="00000000">
      <w:pPr>
        <w:pStyle w:val="BodyText"/>
      </w:pPr>
      <w:r>
        <w:rPr>
          <w:b/>
          <w:bCs/>
        </w:rPr>
        <w:t>The assessment competence.</w:t>
      </w:r>
      <w:r>
        <w:t xml:space="preserve"> § 57(1) SchulG NRW assigns assessment to teachers acting within the applicable rules, and §§ 5(1) and 10(1) ADO carry the same responsibility into service law: complete delegation is impermissible, assistance is possible (§2.4.1). §§ 92–94 SchulG govern school funding and are therefore relevant to who may lawfully pay a provider. </w:t>
      </w:r>
      <w:r>
        <w:rPr>
          <w:i/>
          <w:iCs/>
        </w:rPr>
        <w:t>(These citations are taken from the Kloppenburg opinion, not read directly — see §7.)</w:t>
      </w:r>
    </w:p>
    <w:p w14:paraId="231411C2" w14:textId="77777777" w:rsidR="002161E6" w:rsidRDefault="00000000">
      <w:pPr>
        <w:pStyle w:val="BodyText"/>
      </w:pPr>
      <w:r>
        <w:t xml:space="preserve">The Verordnungsermächtigung is </w:t>
      </w:r>
      <w:r>
        <w:rPr>
          <w:b/>
          <w:bCs/>
        </w:rPr>
        <w:t>§ 122(4) SchulG NRW</w:t>
      </w:r>
      <w:r>
        <w:t>, and it requires the consent of the Landtag education committee for an amendment of the ordinance (§2.7.5).</w:t>
      </w:r>
    </w:p>
    <w:p w14:paraId="53FA0FCC" w14:textId="77777777" w:rsidR="002161E6" w:rsidRDefault="00000000">
      <w:pPr>
        <w:pStyle w:val="Heading4"/>
      </w:pPr>
      <w:bookmarkStart w:id="59" w:name="Xc8fef48eb229995282de9607ac78c71fd7eb10c"/>
      <w:bookmarkEnd w:id="58"/>
      <w:r>
        <w:t>2.5.2 Bavaria — Art. 85, Art. 85a BayEUG and the VollzBek DS-Schulen</w:t>
      </w:r>
    </w:p>
    <w:p w14:paraId="3B3CFA86" w14:textId="77777777" w:rsidR="002161E6" w:rsidRDefault="00000000">
      <w:pPr>
        <w:pStyle w:val="FirstParagraph"/>
      </w:pPr>
      <w:r>
        <w:rPr>
          <w:b/>
          <w:bCs/>
        </w:rPr>
        <w:t>Trigger: pupil data are processed by a Bavarian public school.</w:t>
      </w:r>
      <w:r>
        <w:t xml:space="preserve"> The governing instrument is the </w:t>
      </w:r>
      <w:r>
        <w:rPr>
          <w:b/>
          <w:bCs/>
        </w:rPr>
        <w:t>VollzBek DS – Schulen</w:t>
      </w:r>
      <w:r>
        <w:t xml:space="preserve">, BayMBl. 2022 Nr. 435 — </w:t>
      </w:r>
      <w:r>
        <w:rPr>
          <w:i/>
          <w:iCs/>
        </w:rPr>
        <w:t>not</w:t>
      </w:r>
      <w:r>
        <w:t xml:space="preserve"> the BaySchO. This position is verified.</w:t>
      </w:r>
    </w:p>
    <w:p w14:paraId="2D63B25C" w14:textId="77777777" w:rsidR="002161E6" w:rsidRPr="007C12AC" w:rsidRDefault="00000000">
      <w:pPr>
        <w:pStyle w:val="Compact"/>
        <w:numPr>
          <w:ilvl w:val="0"/>
          <w:numId w:val="29"/>
        </w:numPr>
        <w:rPr>
          <w:lang w:val="de-DE"/>
        </w:rPr>
      </w:pPr>
      <w:r w:rsidRPr="007C12AC">
        <w:rPr>
          <w:b/>
          <w:bCs/>
          <w:lang w:val="de-DE"/>
        </w:rPr>
        <w:t>Controllership:</w:t>
      </w:r>
      <w:r w:rsidRPr="007C12AC">
        <w:rPr>
          <w:lang w:val="de-DE"/>
        </w:rPr>
        <w:t xml:space="preserve"> </w:t>
      </w:r>
      <w:r w:rsidRPr="007C12AC">
        <w:rPr>
          <w:i/>
          <w:iCs/>
          <w:lang w:val="de-DE"/>
        </w:rPr>
        <w:t>“jede bayerische öffentliche Schule als datenschutzrechtlich verantwortliche Stelle”</w:t>
      </w:r>
      <w:r w:rsidRPr="007C12AC">
        <w:rPr>
          <w:lang w:val="de-DE"/>
        </w:rPr>
        <w:t xml:space="preserve"> (§2.7.1).</w:t>
      </w:r>
    </w:p>
    <w:p w14:paraId="64BE386E" w14:textId="77777777" w:rsidR="002161E6" w:rsidRDefault="00000000">
      <w:pPr>
        <w:pStyle w:val="Compact"/>
        <w:numPr>
          <w:ilvl w:val="0"/>
          <w:numId w:val="29"/>
        </w:numPr>
      </w:pPr>
      <w:r>
        <w:rPr>
          <w:b/>
          <w:bCs/>
        </w:rPr>
        <w:t>Device rule:</w:t>
      </w:r>
      <w:r>
        <w:t xml:space="preserve"> in Bavaria, processing for school purposes is in principle permitted </w:t>
      </w:r>
      <w:r>
        <w:rPr>
          <w:b/>
          <w:bCs/>
        </w:rPr>
        <w:t>only on school devices</w:t>
      </w:r>
      <w:r>
        <w:t>. That is stricter than the NRW private-device authorisation route.</w:t>
      </w:r>
    </w:p>
    <w:p w14:paraId="7087B8F6" w14:textId="77777777" w:rsidR="002161E6" w:rsidRDefault="00000000">
      <w:pPr>
        <w:pStyle w:val="Compact"/>
        <w:numPr>
          <w:ilvl w:val="0"/>
          <w:numId w:val="29"/>
        </w:numPr>
      </w:pPr>
      <w:r>
        <w:t>Bavaria supplies sanctioned tooling free of charge (ByCS learning platform AI functions, AIS.chat).</w:t>
      </w:r>
    </w:p>
    <w:p w14:paraId="21CFAFE1" w14:textId="77777777" w:rsidR="002161E6" w:rsidRDefault="00000000">
      <w:pPr>
        <w:pStyle w:val="FirstParagraph"/>
      </w:pPr>
      <w:r w:rsidRPr="007C12AC">
        <w:rPr>
          <w:lang w:val="de-DE"/>
        </w:rPr>
        <w:lastRenderedPageBreak/>
        <w:t xml:space="preserve">The current guidance instrument is the </w:t>
      </w:r>
      <w:r w:rsidRPr="007C12AC">
        <w:rPr>
          <w:i/>
          <w:iCs/>
          <w:lang w:val="de-DE"/>
        </w:rPr>
        <w:t>Handlungsleitfaden “Künstliche Intelligenz in der pädagogischen Praxis”</w:t>
      </w:r>
      <w:r w:rsidRPr="007C12AC">
        <w:rPr>
          <w:lang w:val="de-DE"/>
        </w:rPr>
        <w:t xml:space="preserve">, Fassung 19.05.2026. </w:t>
      </w:r>
      <w:r>
        <w:t xml:space="preserve">Published examination material addresses </w:t>
      </w:r>
      <w:r>
        <w:rPr>
          <w:b/>
          <w:bCs/>
        </w:rPr>
        <w:t>student</w:t>
      </w:r>
      <w:r>
        <w:t xml:space="preserve"> cheating, not teacher-side correction. </w:t>
      </w:r>
      <w:r>
        <w:rPr>
          <w:b/>
          <w:bCs/>
        </w:rPr>
        <w:t>Its contents could not be obtained for this review and it is the highest-priority outstanding German document</w:t>
      </w:r>
      <w:r>
        <w:t xml:space="preserve"> (§2.6.2, §7).</w:t>
      </w:r>
    </w:p>
    <w:p w14:paraId="379AFD9E" w14:textId="77777777" w:rsidR="002161E6" w:rsidRDefault="00000000">
      <w:pPr>
        <w:pStyle w:val="Heading4"/>
      </w:pPr>
      <w:bookmarkStart w:id="60" w:name="lower-saxony-31-nschg"/>
      <w:bookmarkEnd w:id="59"/>
      <w:r>
        <w:t>2.5.3 Lower Saxony — § 31 NSchG</w:t>
      </w:r>
    </w:p>
    <w:p w14:paraId="500056B0" w14:textId="77777777" w:rsidR="002161E6" w:rsidRDefault="00000000">
      <w:pPr>
        <w:pStyle w:val="FirstParagraph"/>
      </w:pPr>
      <w:r>
        <w:rPr>
          <w:b/>
          <w:bCs/>
        </w:rPr>
        <w:t>Trigger: a school in Lower Saxony deploys a platform.</w:t>
      </w:r>
      <w:r>
        <w:t xml:space="preserve"> § 31 NSchG, including Abs. 5, is verified verbatim; no separate ordinance was found.</w:t>
      </w:r>
    </w:p>
    <w:p w14:paraId="380A71EF" w14:textId="77777777" w:rsidR="002161E6" w:rsidRDefault="00000000">
      <w:pPr>
        <w:pStyle w:val="BodyText"/>
      </w:pPr>
      <w:r w:rsidRPr="007C12AC">
        <w:rPr>
          <w:b/>
          <w:bCs/>
          <w:lang w:val="de-DE"/>
        </w:rPr>
        <w:t xml:space="preserve">§ 31(5) NSchG conditions platform use on </w:t>
      </w:r>
      <w:r w:rsidRPr="007C12AC">
        <w:rPr>
          <w:b/>
          <w:bCs/>
          <w:i/>
          <w:iCs/>
          <w:lang w:val="de-DE"/>
        </w:rPr>
        <w:t>“die Schulleitung dem Einsatz zugestimmt hat”</w:t>
      </w:r>
      <w:r w:rsidRPr="007C12AC">
        <w:rPr>
          <w:b/>
          <w:bCs/>
          <w:lang w:val="de-DE"/>
        </w:rPr>
        <w:t>.</w:t>
      </w:r>
      <w:r w:rsidRPr="007C12AC">
        <w:rPr>
          <w:lang w:val="de-DE"/>
        </w:rPr>
        <w:t xml:space="preserve"> </w:t>
      </w:r>
      <w:r>
        <w:t>This is the clearest express statutory statement in the verified set that the head teacher, not the individual teacher, decides (§2.7.1, §2.7.3).</w:t>
      </w:r>
    </w:p>
    <w:p w14:paraId="03C1A90E" w14:textId="77777777" w:rsidR="002161E6" w:rsidRDefault="00000000">
      <w:pPr>
        <w:pStyle w:val="Heading4"/>
      </w:pPr>
      <w:bookmarkStart w:id="61" w:name="hesse-83-83a-83b-hschg-and-the-schuldsvo"/>
      <w:bookmarkEnd w:id="60"/>
      <w:r>
        <w:t>2.5.4 Hesse — §§ 83, 83a, 83b HSchG and the SchulDSVO</w:t>
      </w:r>
    </w:p>
    <w:p w14:paraId="377F3FA6" w14:textId="77777777" w:rsidR="002161E6" w:rsidRDefault="00000000">
      <w:pPr>
        <w:pStyle w:val="FirstParagraph"/>
      </w:pPr>
      <w:r>
        <w:rPr>
          <w:b/>
          <w:bCs/>
        </w:rPr>
        <w:t>Trigger: pupil data are processed by a Hessian school.</w:t>
      </w:r>
      <w:r>
        <w:t xml:space="preserve"> The statutory clauses are §§ 83, 83a, 83b HSchG; the ordinance is the </w:t>
      </w:r>
      <w:r>
        <w:rPr>
          <w:b/>
          <w:bCs/>
        </w:rPr>
        <w:t>SchulDSVO</w:t>
      </w:r>
      <w:r>
        <w:t xml:space="preserve">, whose full title includes </w:t>
      </w:r>
      <w:r>
        <w:rPr>
          <w:i/>
          <w:iCs/>
        </w:rPr>
        <w:t>“und statistische Erhebungen an Schulen”</w:t>
      </w:r>
      <w:r>
        <w:t>. The name and sections are confirmed indirectly; the consolidated text could not be obtained for this review (§7).</w:t>
      </w:r>
    </w:p>
    <w:p w14:paraId="27B99AAC" w14:textId="77777777" w:rsidR="002161E6" w:rsidRDefault="00000000">
      <w:pPr>
        <w:pStyle w:val="BodyText"/>
      </w:pPr>
      <w:r>
        <w:t xml:space="preserve">The operative constraint in Hesse is currently carried by ministry guidance rather than by the ordinance text as read: the July 2023 Handreichung requires </w:t>
      </w:r>
      <w:r>
        <w:rPr>
          <w:i/>
          <w:iCs/>
        </w:rPr>
        <w:t xml:space="preserve">“dass im Rahmen einer Nutzung </w:t>
      </w:r>
      <w:r>
        <w:rPr>
          <w:b/>
          <w:bCs/>
          <w:i/>
          <w:iCs/>
        </w:rPr>
        <w:t>keine Eingabe personenbezogener Daten von Schülerinnen und Schülern</w:t>
      </w:r>
      <w:r>
        <w:rPr>
          <w:i/>
          <w:iCs/>
        </w:rPr>
        <w:t xml:space="preserve"> erfolgt”</w:t>
      </w:r>
      <w:r>
        <w:t>, which catches the core grading workflow outright, regardless of who decides (§2.6.2).</w:t>
      </w:r>
    </w:p>
    <w:p w14:paraId="166F8A62" w14:textId="77777777" w:rsidR="002161E6" w:rsidRDefault="00000000">
      <w:pPr>
        <w:pStyle w:val="Heading4"/>
      </w:pPr>
      <w:bookmarkStart w:id="62" w:name="baden-württemberg-115b-schg-and-the-duvo"/>
      <w:bookmarkEnd w:id="61"/>
      <w:r>
        <w:t>2.5.5 Baden-Württemberg — § 115b SchG and the DUVO</w:t>
      </w:r>
    </w:p>
    <w:p w14:paraId="501C9988" w14:textId="77777777" w:rsidR="002161E6" w:rsidRDefault="00000000">
      <w:pPr>
        <w:pStyle w:val="FirstParagraph"/>
      </w:pPr>
      <w:r>
        <w:rPr>
          <w:b/>
          <w:bCs/>
        </w:rPr>
        <w:t>Trigger: pupil data are processed by a school in Baden-Württemberg.</w:t>
      </w:r>
      <w:r>
        <w:t xml:space="preserve"> § 115b SchG (as cited by the Ministry), and specifically </w:t>
      </w:r>
      <w:r>
        <w:rPr>
          <w:b/>
          <w:bCs/>
        </w:rPr>
        <w:t>§ 115b(9)</w:t>
      </w:r>
      <w:r>
        <w:t xml:space="preserve">, with </w:t>
      </w:r>
      <w:r>
        <w:rPr>
          <w:b/>
          <w:bCs/>
        </w:rPr>
        <w:t>DUVO § 6</w:t>
      </w:r>
      <w:r>
        <w:t>. Partially verified — Ministry citation; the texts themselves were not read (§7).</w:t>
      </w:r>
    </w:p>
    <w:p w14:paraId="743ADEA1" w14:textId="77777777" w:rsidR="002161E6" w:rsidRDefault="00000000">
      <w:pPr>
        <w:pStyle w:val="BodyText"/>
      </w:pPr>
      <w:r>
        <w:rPr>
          <w:b/>
          <w:bCs/>
        </w:rPr>
        <w:t>§ 115b(9) SchG BW is read by the LfDI Baden-Württemberg as excluding grade-equivalent assessment</w:t>
      </w:r>
      <w:r>
        <w:t xml:space="preserve"> in the adaptive-learning use its discussion paper addresses, and the same paper </w:t>
      </w:r>
      <w:r>
        <w:rPr>
          <w:b/>
          <w:bCs/>
        </w:rPr>
        <w:t>questions whether consent can be voluntary</w:t>
      </w:r>
      <w:r>
        <w:t xml:space="preserve"> for automated grading in schools. Both points are adverse and both are state-specific rather than general; both are known second-hand from the Kloppenburg opinion, which cites the paper (§2.6.3).</w:t>
      </w:r>
    </w:p>
    <w:p w14:paraId="117BB9BB" w14:textId="77777777" w:rsidR="002161E6" w:rsidRPr="007C12AC" w:rsidRDefault="00000000">
      <w:pPr>
        <w:pStyle w:val="BodyText"/>
        <w:rPr>
          <w:lang w:val="de-DE"/>
        </w:rPr>
      </w:pPr>
      <w:r w:rsidRPr="007C12AC">
        <w:rPr>
          <w:lang w:val="de-DE"/>
        </w:rPr>
        <w:t xml:space="preserve">Ministry guidance for the Land states that </w:t>
      </w:r>
      <w:r w:rsidRPr="007C12AC">
        <w:rPr>
          <w:i/>
          <w:iCs/>
          <w:lang w:val="de-DE"/>
        </w:rPr>
        <w:t xml:space="preserve">“Auch dürfen </w:t>
      </w:r>
      <w:r w:rsidRPr="007C12AC">
        <w:rPr>
          <w:b/>
          <w:bCs/>
          <w:i/>
          <w:iCs/>
          <w:lang w:val="de-DE"/>
        </w:rPr>
        <w:t>KI-Anwendungen keine Noten vergeben</w:t>
      </w:r>
      <w:r w:rsidRPr="007C12AC">
        <w:rPr>
          <w:i/>
          <w:iCs/>
          <w:lang w:val="de-DE"/>
        </w:rPr>
        <w:t xml:space="preserve"> oder andere wesentlichen schulischen Entscheidungen treffen”</w:t>
      </w:r>
      <w:r w:rsidRPr="007C12AC">
        <w:rPr>
          <w:lang w:val="de-DE"/>
        </w:rPr>
        <w:t xml:space="preserve"> and that </w:t>
      </w:r>
      <w:r w:rsidRPr="007C12AC">
        <w:rPr>
          <w:i/>
          <w:iCs/>
          <w:lang w:val="de-DE"/>
        </w:rPr>
        <w:t>“Die abschließende Bewertung … bleibt also weiterhin den Lehrkräften vorbehalten”</w:t>
      </w:r>
      <w:r w:rsidRPr="007C12AC">
        <w:rPr>
          <w:lang w:val="de-DE"/>
        </w:rPr>
        <w:t xml:space="preserve"> — consistent with an assistive architecture in which the system proposes and the teacher awards the mark (§2.6.2).</w:t>
      </w:r>
    </w:p>
    <w:p w14:paraId="5290FC7F" w14:textId="77777777" w:rsidR="002161E6" w:rsidRDefault="00000000">
      <w:pPr>
        <w:pStyle w:val="Heading4"/>
      </w:pPr>
      <w:bookmarkStart w:id="63" w:name="X2ecebbaea8722e4c9915ee9da1f800b9f999733"/>
      <w:bookmarkEnd w:id="62"/>
      <w:r>
        <w:t>2.5.6 The Länder not established in this review</w:t>
      </w:r>
    </w:p>
    <w:p w14:paraId="1F336B81" w14:textId="77777777" w:rsidR="002161E6" w:rsidRDefault="00000000">
      <w:pPr>
        <w:pStyle w:val="FirstParagraph"/>
      </w:pPr>
      <w:r>
        <w:t xml:space="preserve">School data-protection provisions and ordinance names for </w:t>
      </w:r>
      <w:r>
        <w:rPr>
          <w:b/>
          <w:bCs/>
        </w:rPr>
        <w:t xml:space="preserve">Berlin, Rheinland-Pfalz, Sachsen, Saarland, Schleswig-Holstein, Hamburg, Bremen, Brandenburg, </w:t>
      </w:r>
      <w:r>
        <w:rPr>
          <w:b/>
          <w:bCs/>
        </w:rPr>
        <w:lastRenderedPageBreak/>
        <w:t>Mecklenburg-Vorpommern, Sachsen-Anhalt and Thüringen</w:t>
      </w:r>
      <w:r>
        <w:t xml:space="preserve"> could not be verified for this review. </w:t>
      </w:r>
      <w:r>
        <w:rPr>
          <w:b/>
          <w:bCs/>
        </w:rPr>
        <w:t>Section numbers for these eleven Länder should not be cited from this paper.</w:t>
      </w:r>
      <w:r>
        <w:t xml:space="preserve"> This is a gap in the review, not a finding that no such provisions exist.</w:t>
      </w:r>
    </w:p>
    <w:p w14:paraId="12B005C3" w14:textId="77777777" w:rsidR="002161E6" w:rsidRDefault="00000000">
      <w:pPr>
        <w:pStyle w:val="Heading4"/>
      </w:pPr>
      <w:bookmarkStart w:id="64" w:name="universities-the-hochschul-regime"/>
      <w:bookmarkEnd w:id="63"/>
      <w:r>
        <w:t>2.5.7 Universities — the Hochschul regime</w:t>
      </w:r>
    </w:p>
    <w:p w14:paraId="05D9D1C6" w14:textId="77777777" w:rsidR="002161E6" w:rsidRDefault="00000000">
      <w:pPr>
        <w:pStyle w:val="FirstParagraph"/>
      </w:pPr>
      <w:r>
        <w:rPr>
          <w:b/>
          <w:bCs/>
        </w:rPr>
        <w:t>A separate and cleaner regime.</w:t>
      </w:r>
      <w:r>
        <w:t xml:space="preserve"> The doctrinal rule is at §2.4.5: for university examinations, the </w:t>
      </w:r>
      <w:r>
        <w:rPr>
          <w:i/>
          <w:iCs/>
        </w:rPr>
        <w:t>Verfahren der Bewertung</w:t>
      </w:r>
      <w:r>
        <w:t xml:space="preserve">, the </w:t>
      </w:r>
      <w:r>
        <w:rPr>
          <w:i/>
          <w:iCs/>
        </w:rPr>
        <w:t>Bestehensvoraussetzungen</w:t>
      </w:r>
      <w:r>
        <w:t xml:space="preserve"> and the </w:t>
      </w:r>
      <w:r>
        <w:rPr>
          <w:i/>
          <w:iCs/>
        </w:rPr>
        <w:t>Notenvergabe</w:t>
      </w:r>
      <w:r>
        <w:t xml:space="preserve"> must be laid down in a </w:t>
      </w:r>
      <w:r>
        <w:rPr>
          <w:b/>
          <w:bCs/>
        </w:rPr>
        <w:t>Satzung of the university</w:t>
      </w:r>
      <w:r>
        <w:t xml:space="preserve"> (BVerwG 10.04.2019 – 6 C 19.18), and the number of examiners and the method of resolving divergences must be laid down in advance.</w:t>
      </w:r>
    </w:p>
    <w:p w14:paraId="10515ACB" w14:textId="77777777" w:rsidR="002161E6" w:rsidRDefault="00000000">
      <w:pPr>
        <w:pStyle w:val="BodyText"/>
      </w:pPr>
      <w:r>
        <w:rPr>
          <w:b/>
          <w:bCs/>
        </w:rPr>
        <w:t>Does a Prüfungsordnung need amending? It depends on the function the system performs</w:t>
      </w:r>
      <w:r>
        <w:t xml:space="preserve"> — see the two limbs at §2.4.5. A system presented as a </w:t>
      </w:r>
      <w:r>
        <w:rPr>
          <w:i/>
          <w:iCs/>
        </w:rPr>
        <w:t>Zweitkorrektur</w:t>
      </w:r>
      <w:r>
        <w:t xml:space="preserve"> falls inside the rule; a system operating as an internal working aid of a single examiner arguably does not.</w:t>
      </w:r>
    </w:p>
    <w:p w14:paraId="1C14EAA0" w14:textId="77777777" w:rsidR="002161E6" w:rsidRDefault="00000000">
      <w:pPr>
        <w:pStyle w:val="BodyText"/>
      </w:pPr>
      <w:r>
        <w:rPr>
          <w:b/>
          <w:bCs/>
        </w:rPr>
        <w:t>Institutional consequences:</w:t>
      </w:r>
    </w:p>
    <w:p w14:paraId="6979BD89" w14:textId="77777777" w:rsidR="002161E6" w:rsidRDefault="00000000">
      <w:pPr>
        <w:pStyle w:val="Compact"/>
        <w:numPr>
          <w:ilvl w:val="0"/>
          <w:numId w:val="30"/>
        </w:numPr>
      </w:pPr>
      <w:r>
        <w:rPr>
          <w:b/>
          <w:bCs/>
        </w:rPr>
        <w:t>Universities are autonomous</w:t>
      </w:r>
      <w:r>
        <w:t>, so there is no ministry gatekeeper and no Länder-guidance layer of the kind at §2.6.2.</w:t>
      </w:r>
    </w:p>
    <w:p w14:paraId="7E69208F" w14:textId="77777777" w:rsidR="002161E6" w:rsidRDefault="00000000">
      <w:pPr>
        <w:pStyle w:val="Compact"/>
        <w:numPr>
          <w:ilvl w:val="0"/>
          <w:numId w:val="30"/>
        </w:numPr>
      </w:pPr>
      <w:r>
        <w:t>Each Prüfungsordnung is its own Satzung, adopted by the institution.</w:t>
      </w:r>
    </w:p>
    <w:p w14:paraId="22130E74" w14:textId="77777777" w:rsidR="002161E6" w:rsidRDefault="00000000">
      <w:pPr>
        <w:pStyle w:val="Compact"/>
        <w:numPr>
          <w:ilvl w:val="0"/>
          <w:numId w:val="30"/>
        </w:numPr>
      </w:pPr>
      <w:r>
        <w:t>The university is itself the controller, able to conclude an Art. 28 agreement (§2.1.3).</w:t>
      </w:r>
    </w:p>
    <w:p w14:paraId="501E3F66" w14:textId="77777777" w:rsidR="002161E6" w:rsidRDefault="00000000">
      <w:pPr>
        <w:pStyle w:val="Compact"/>
        <w:numPr>
          <w:ilvl w:val="0"/>
          <w:numId w:val="30"/>
        </w:numPr>
      </w:pPr>
      <w:r>
        <w:t xml:space="preserve">The corollary is that there is </w:t>
      </w:r>
      <w:r>
        <w:rPr>
          <w:b/>
          <w:bCs/>
        </w:rPr>
        <w:t>no Land-level switch</w:t>
      </w:r>
      <w:r>
        <w:t xml:space="preserve"> for universities: each institution decides for itself, with its own governance bodies in the loop (§2.7.5).</w:t>
      </w:r>
    </w:p>
    <w:p w14:paraId="3372FBEE" w14:textId="77777777" w:rsidR="002161E6" w:rsidRDefault="00000000">
      <w:pPr>
        <w:pStyle w:val="FirstParagraph"/>
      </w:pPr>
      <w:r>
        <w:rPr>
          <w:i/>
          <w:iCs/>
        </w:rPr>
        <w:t>(HRK positions — the KI-LOTSE project and the November 2024 paper on AI, digital sovereignty and cybersecurity — could not be retrieved for this review; no HRK position should be asserted without reading them.)</w:t>
      </w:r>
    </w:p>
    <w:p w14:paraId="5D37A510" w14:textId="77777777" w:rsidR="002161E6" w:rsidRDefault="00000000">
      <w:pPr>
        <w:pStyle w:val="Heading4"/>
      </w:pPr>
      <w:bookmarkStart w:id="65" w:name="Xdd9516c62de86a278d251bac42e6080d30c9645"/>
      <w:bookmarkEnd w:id="64"/>
      <w:r>
        <w:t>2.5.8 The NRW parliamentary process — Drucksache 18/18104 and the nine submissions</w:t>
      </w:r>
    </w:p>
    <w:p w14:paraId="3AC43B38" w14:textId="77777777" w:rsidR="002161E6" w:rsidRDefault="00000000">
      <w:pPr>
        <w:pStyle w:val="FirstParagraph"/>
      </w:pPr>
      <w:r>
        <w:t xml:space="preserve">The Länder rules the KMK called for (§2.6.1) are, in North Rhine-Westphalia, now the subject of a live legislative process. </w:t>
      </w:r>
      <w:r>
        <w:rPr>
          <w:b/>
          <w:bCs/>
        </w:rPr>
        <w:t>It postdates every other document in this section.</w:t>
      </w:r>
    </w:p>
    <w:p w14:paraId="1520961C" w14:textId="77777777" w:rsidR="002161E6" w:rsidRDefault="00000000">
      <w:pPr>
        <w:pStyle w:val="BodyText"/>
      </w:pPr>
      <w:r>
        <w:rPr>
          <w:b/>
          <w:bCs/>
        </w:rPr>
        <w:t>The motion.</w:t>
      </w:r>
      <w:r>
        <w:t xml:space="preserve"> An FDP motion, </w:t>
      </w:r>
      <w:r>
        <w:rPr>
          <w:i/>
          <w:iCs/>
        </w:rPr>
        <w:t>Drucksache 18/18104</w:t>
      </w:r>
      <w:r>
        <w:t xml:space="preserve">, proposes making AI-assisted correction standard in order to reduce teacher workload and improve feedback. Its content is close to the architecture this review describes as legally required: </w:t>
      </w:r>
      <w:r>
        <w:rPr>
          <w:b/>
          <w:bCs/>
        </w:rPr>
        <w:t>human final responsibility, transparent criteria, understandable feedback, sample checks, and additional human review on request</w:t>
      </w:r>
      <w:r>
        <w:t>, together with quality and security standards, data minimisation, clear allocation of responsibilities, training, pilots, and connection to longer-term learning systems.</w:t>
      </w:r>
    </w:p>
    <w:p w14:paraId="1E2B5D95" w14:textId="77777777" w:rsidR="002161E6" w:rsidRDefault="00000000">
      <w:pPr>
        <w:pStyle w:val="BodyText"/>
      </w:pPr>
      <w:r>
        <w:rPr>
          <w:b/>
          <w:bCs/>
        </w:rPr>
        <w:t>Its status, stated precisely.</w:t>
      </w:r>
      <w:r>
        <w:t xml:space="preserve"> A </w:t>
      </w:r>
      <w:r>
        <w:rPr>
          <w:i/>
          <w:iCs/>
        </w:rPr>
        <w:t>Drucksache</w:t>
      </w:r>
      <w:r>
        <w:t xml:space="preserve"> is a parliamentary motion. </w:t>
      </w:r>
      <w:r>
        <w:rPr>
          <w:b/>
          <w:bCs/>
        </w:rPr>
        <w:t>It changes no school law and approves no supplier.</w:t>
      </w:r>
      <w:r>
        <w:t xml:space="preserve"> Its claim that more consistent assessment would reduce disputes is an anticipated benefit, not an established legal proposition. It should not be described as approval.</w:t>
      </w:r>
    </w:p>
    <w:p w14:paraId="00B1D375" w14:textId="77777777" w:rsidR="002161E6" w:rsidRDefault="00000000">
      <w:pPr>
        <w:pStyle w:val="BodyText"/>
      </w:pPr>
      <w:r>
        <w:rPr>
          <w:b/>
          <w:bCs/>
        </w:rPr>
        <w:lastRenderedPageBreak/>
        <w:t>What the hearing produced.</w:t>
      </w:r>
      <w:r>
        <w:t xml:space="preserve"> Nine expert submissions were filed. They are submissions to a hearing — not judgments and not binding administrative approvals — but together they are the closest thing available to a published statement of what the German school sector will demand of an AI-supported grading system.</w:t>
      </w:r>
    </w:p>
    <w:tbl>
      <w:tblPr>
        <w:tblStyle w:val="Table"/>
        <w:tblW w:w="5000" w:type="pct"/>
        <w:tblLook w:val="0020" w:firstRow="1" w:lastRow="0" w:firstColumn="0" w:lastColumn="0" w:noHBand="0" w:noVBand="0"/>
      </w:tblPr>
      <w:tblGrid>
        <w:gridCol w:w="3005"/>
        <w:gridCol w:w="6571"/>
      </w:tblGrid>
      <w:tr w:rsidR="002161E6" w14:paraId="75B459CB" w14:textId="77777777" w:rsidTr="002161E6">
        <w:trPr>
          <w:cnfStyle w:val="100000000000" w:firstRow="1" w:lastRow="0" w:firstColumn="0" w:lastColumn="0" w:oddVBand="0" w:evenVBand="0" w:oddHBand="0" w:evenHBand="0" w:firstRowFirstColumn="0" w:firstRowLastColumn="0" w:lastRowFirstColumn="0" w:lastRowLastColumn="0"/>
          <w:tblHeader/>
        </w:trPr>
        <w:tc>
          <w:tcPr>
            <w:tcW w:w="0" w:type="auto"/>
          </w:tcPr>
          <w:p w14:paraId="4109D711" w14:textId="77777777" w:rsidR="002161E6" w:rsidRDefault="00000000">
            <w:pPr>
              <w:pStyle w:val="Compact"/>
            </w:pPr>
            <w:r>
              <w:t>Submission</w:t>
            </w:r>
          </w:p>
        </w:tc>
        <w:tc>
          <w:tcPr>
            <w:tcW w:w="0" w:type="auto"/>
          </w:tcPr>
          <w:p w14:paraId="318C7D6C" w14:textId="77777777" w:rsidR="002161E6" w:rsidRDefault="00000000">
            <w:pPr>
              <w:pStyle w:val="Compact"/>
            </w:pPr>
            <w:r>
              <w:t>What it contributes</w:t>
            </w:r>
          </w:p>
        </w:tc>
      </w:tr>
      <w:tr w:rsidR="002161E6" w14:paraId="58EB8C04" w14:textId="77777777">
        <w:tc>
          <w:tcPr>
            <w:tcW w:w="0" w:type="auto"/>
          </w:tcPr>
          <w:p w14:paraId="22E5BE7A" w14:textId="77777777" w:rsidR="002161E6" w:rsidRPr="007C12AC" w:rsidRDefault="00000000">
            <w:pPr>
              <w:pStyle w:val="Compact"/>
              <w:rPr>
                <w:lang w:val="de-DE"/>
              </w:rPr>
            </w:pPr>
            <w:r w:rsidRPr="007C12AC">
              <w:rPr>
                <w:b/>
                <w:bCs/>
                <w:lang w:val="de-DE"/>
              </w:rPr>
              <w:t>Alicia Kloppenburg, Ruhr-Universität Bochum — 18/3853</w:t>
            </w:r>
            <w:r w:rsidRPr="007C12AC">
              <w:rPr>
                <w:lang w:val="de-DE"/>
              </w:rPr>
              <w:t xml:space="preserve"> (13 pages, 6 June 2026)</w:t>
            </w:r>
          </w:p>
        </w:tc>
        <w:tc>
          <w:tcPr>
            <w:tcW w:w="0" w:type="auto"/>
          </w:tcPr>
          <w:p w14:paraId="62C9205D" w14:textId="77777777" w:rsidR="002161E6" w:rsidRDefault="00000000">
            <w:pPr>
              <w:pStyle w:val="Compact"/>
            </w:pPr>
            <w:r>
              <w:t xml:space="preserve">The clearest legal analysis in the set. Cites § 57(1) SchulG NRW and §§ 5(1), 10(1) ADO for the teacher’s assessment responsibility; holds </w:t>
            </w:r>
            <w:r>
              <w:rPr>
                <w:b/>
                <w:bCs/>
              </w:rPr>
              <w:t>complete delegation impermissible and assistance possible</w:t>
            </w:r>
            <w:r>
              <w:t xml:space="preserve">; examines AI Act Art. 6 / Annex III and the limited exceptions; identifies the risk of a </w:t>
            </w:r>
            <w:r>
              <w:rPr>
                <w:b/>
                <w:bCs/>
              </w:rPr>
              <w:t>school assuming provider obligations when it repurposes a general-purpose system</w:t>
            </w:r>
            <w:r>
              <w:t xml:space="preserve">; holds that under GDPR Art. 22 substantive independent judgment is what matters and </w:t>
            </w:r>
            <w:r>
              <w:rPr>
                <w:b/>
                <w:bCs/>
              </w:rPr>
              <w:t>a cursory check or formal approval is insufficient</w:t>
            </w:r>
            <w:r>
              <w:t xml:space="preserve">; recommends teachers </w:t>
            </w:r>
            <w:r>
              <w:rPr>
                <w:b/>
                <w:bCs/>
              </w:rPr>
              <w:t>form their assessment before consulting the AI</w:t>
            </w:r>
            <w:r>
              <w:t xml:space="preserve"> to reduce anchoring; distinguishes individual marks from administrative acts while treating significant effects as possible either way; and discusses consent difficulties, accountability, retention and school–provider funding under §§ 92–94 SchulG.</w:t>
            </w:r>
          </w:p>
        </w:tc>
      </w:tr>
      <w:tr w:rsidR="002161E6" w14:paraId="75FF18CB" w14:textId="77777777">
        <w:tc>
          <w:tcPr>
            <w:tcW w:w="0" w:type="auto"/>
          </w:tcPr>
          <w:p w14:paraId="5F67556F" w14:textId="77777777" w:rsidR="002161E6" w:rsidRDefault="00000000">
            <w:pPr>
              <w:pStyle w:val="Compact"/>
            </w:pPr>
            <w:r>
              <w:rPr>
                <w:b/>
                <w:bCs/>
              </w:rPr>
              <w:t>Philologenverband NRW — 18/3786</w:t>
            </w:r>
          </w:p>
        </w:tc>
        <w:tc>
          <w:tcPr>
            <w:tcW w:w="0" w:type="auto"/>
          </w:tcPr>
          <w:p w14:paraId="1A457751" w14:textId="77777777" w:rsidR="002161E6" w:rsidRDefault="00000000">
            <w:pPr>
              <w:pStyle w:val="Compact"/>
            </w:pPr>
            <w:r>
              <w:t xml:space="preserve">Accepts assistance under appropriate conditions and rejects compulsory standardisation. Requires </w:t>
            </w:r>
            <w:r>
              <w:rPr>
                <w:b/>
                <w:bCs/>
              </w:rPr>
              <w:t>explainable and reviewable</w:t>
            </w:r>
            <w:r>
              <w:t xml:space="preserve"> assessment. Cites the NRW ministry guidance as allowing only support and prohibiting transmission of pupil personal data. Warns that formal human final responsibility can be </w:t>
            </w:r>
            <w:r>
              <w:rPr>
                <w:b/>
                <w:bCs/>
              </w:rPr>
              <w:t>undermined by practical dependence</w:t>
            </w:r>
            <w:r>
              <w:t>, stated from the teaching profession’s side.</w:t>
            </w:r>
          </w:p>
        </w:tc>
      </w:tr>
      <w:tr w:rsidR="002161E6" w14:paraId="2EFC9F82" w14:textId="77777777">
        <w:tc>
          <w:tcPr>
            <w:tcW w:w="0" w:type="auto"/>
          </w:tcPr>
          <w:p w14:paraId="566710B1" w14:textId="77777777" w:rsidR="002161E6" w:rsidRDefault="00000000">
            <w:pPr>
              <w:pStyle w:val="Compact"/>
            </w:pPr>
            <w:r>
              <w:rPr>
                <w:b/>
                <w:bCs/>
              </w:rPr>
              <w:t>lehrer nrw — 18/3828</w:t>
            </w:r>
          </w:p>
        </w:tc>
        <w:tc>
          <w:tcPr>
            <w:tcW w:w="0" w:type="auto"/>
          </w:tcPr>
          <w:p w14:paraId="4AF83456" w14:textId="77777777" w:rsidR="002161E6" w:rsidRDefault="00000000">
            <w:pPr>
              <w:pStyle w:val="Compact"/>
            </w:pPr>
            <w:r>
              <w:t xml:space="preserve">Requests </w:t>
            </w:r>
            <w:r>
              <w:rPr>
                <w:b/>
                <w:bCs/>
              </w:rPr>
              <w:t>voluntary</w:t>
            </w:r>
            <w:r>
              <w:t xml:space="preserve"> use, clear liability and objection procedures, transparent quality standards, and state-controlled privacy safeguards. Flags longitudinal performance profiles and the gap between teacher responsibility and actual control. Its objection to commercial processing is an advocacy position, not a statutory ban on commercial suppliers.</w:t>
            </w:r>
          </w:p>
        </w:tc>
      </w:tr>
      <w:tr w:rsidR="002161E6" w14:paraId="1A0134C1" w14:textId="77777777">
        <w:tc>
          <w:tcPr>
            <w:tcW w:w="0" w:type="auto"/>
          </w:tcPr>
          <w:p w14:paraId="2C801705" w14:textId="77777777" w:rsidR="002161E6" w:rsidRDefault="00000000">
            <w:pPr>
              <w:pStyle w:val="Compact"/>
            </w:pPr>
            <w:r>
              <w:rPr>
                <w:b/>
                <w:bCs/>
              </w:rPr>
              <w:t>vlbs NRW — 18/3870</w:t>
            </w:r>
          </w:p>
        </w:tc>
        <w:tc>
          <w:tcPr>
            <w:tcW w:w="0" w:type="auto"/>
          </w:tcPr>
          <w:p w14:paraId="48FFD7A8" w14:textId="77777777" w:rsidR="002161E6" w:rsidRDefault="00000000">
            <w:pPr>
              <w:pStyle w:val="Compact"/>
            </w:pPr>
            <w:r>
              <w:t xml:space="preserve">The most directly system-shaping submission: documentation of </w:t>
            </w:r>
            <w:r>
              <w:rPr>
                <w:b/>
                <w:bCs/>
              </w:rPr>
              <w:t>criteria, weights, which suggestions were adopted or changed, and the human reasons</w:t>
            </w:r>
            <w:r>
              <w:t xml:space="preserve">; objections, court review and </w:t>
            </w:r>
            <w:r>
              <w:rPr>
                <w:b/>
                <w:bCs/>
              </w:rPr>
              <w:t>archiving</w:t>
            </w:r>
            <w:r>
              <w:t>. Warns about qualification and vocational consequences. Two of its claims need qualification — that teachers alone bear liability (see §2.3.5) and that pupil IDs provide anonymisation (see §2.1.1).</w:t>
            </w:r>
          </w:p>
        </w:tc>
      </w:tr>
      <w:tr w:rsidR="002161E6" w14:paraId="5895100D" w14:textId="77777777">
        <w:tc>
          <w:tcPr>
            <w:tcW w:w="0" w:type="auto"/>
          </w:tcPr>
          <w:p w14:paraId="3B519918" w14:textId="77777777" w:rsidR="002161E6" w:rsidRDefault="00000000">
            <w:pPr>
              <w:pStyle w:val="Compact"/>
            </w:pPr>
            <w:r>
              <w:rPr>
                <w:b/>
                <w:bCs/>
              </w:rPr>
              <w:t>VBE NRW — 18/3861</w:t>
            </w:r>
          </w:p>
        </w:tc>
        <w:tc>
          <w:tcPr>
            <w:tcW w:w="0" w:type="auto"/>
          </w:tcPr>
          <w:p w14:paraId="446B0469" w14:textId="77777777" w:rsidR="002161E6" w:rsidRDefault="00000000">
            <w:pPr>
              <w:pStyle w:val="Compact"/>
            </w:pPr>
            <w:r>
              <w:t xml:space="preserve">Independent teacher review, safeguards against bias, </w:t>
            </w:r>
            <w:r>
              <w:rPr>
                <w:b/>
                <w:bCs/>
              </w:rPr>
              <w:t>approved and legally secured infrastructure</w:t>
            </w:r>
            <w:r>
              <w:t xml:space="preserve">, and no transfer of unresolved system-compliance responsibility to </w:t>
            </w:r>
            <w:r>
              <w:lastRenderedPageBreak/>
              <w:t>individual schools. Warns about permanent educational profiles.</w:t>
            </w:r>
          </w:p>
        </w:tc>
      </w:tr>
      <w:tr w:rsidR="002161E6" w14:paraId="16BCADF3" w14:textId="77777777">
        <w:tc>
          <w:tcPr>
            <w:tcW w:w="0" w:type="auto"/>
          </w:tcPr>
          <w:p w14:paraId="6995AFBE" w14:textId="77777777" w:rsidR="002161E6" w:rsidRDefault="00000000">
            <w:pPr>
              <w:pStyle w:val="Compact"/>
            </w:pPr>
            <w:r>
              <w:rPr>
                <w:b/>
                <w:bCs/>
              </w:rPr>
              <w:lastRenderedPageBreak/>
              <w:t>GEW NRW — 18/3872</w:t>
            </w:r>
          </w:p>
        </w:tc>
        <w:tc>
          <w:tcPr>
            <w:tcW w:w="0" w:type="auto"/>
          </w:tcPr>
          <w:p w14:paraId="2E83F0E1" w14:textId="77777777" w:rsidR="002161E6" w:rsidRDefault="00000000">
            <w:pPr>
              <w:pStyle w:val="Compact"/>
            </w:pPr>
            <w:r>
              <w:t xml:space="preserve">Questions whether </w:t>
            </w:r>
            <w:r>
              <w:rPr>
                <w:b/>
                <w:bCs/>
              </w:rPr>
              <w:t>sample checks</w:t>
            </w:r>
            <w:r>
              <w:t xml:space="preserve"> adequately preserve human responsibility — directly relevant, since sample-checking is the obvious efficiency shortcut and this indicates it will be contested (§2.1.9, §2.4.2). Also raises processing, storage and third-party access; subject-specific examination rules; and </w:t>
            </w:r>
            <w:r>
              <w:rPr>
                <w:b/>
                <w:bCs/>
              </w:rPr>
              <w:t>possible copyright issues where textbook content is supplied to models</w:t>
            </w:r>
            <w:r>
              <w:t xml:space="preserve"> (§2.3.6). Rejects mandatory routine use.</w:t>
            </w:r>
          </w:p>
        </w:tc>
      </w:tr>
      <w:tr w:rsidR="002161E6" w14:paraId="5BFA8E5D" w14:textId="77777777">
        <w:tc>
          <w:tcPr>
            <w:tcW w:w="0" w:type="auto"/>
          </w:tcPr>
          <w:p w14:paraId="5F69FE52" w14:textId="77777777" w:rsidR="002161E6" w:rsidRDefault="00000000">
            <w:pPr>
              <w:pStyle w:val="Compact"/>
            </w:pPr>
            <w:r>
              <w:rPr>
                <w:b/>
                <w:bCs/>
              </w:rPr>
              <w:t>edaira GmbH — 18/3823</w:t>
            </w:r>
          </w:p>
        </w:tc>
        <w:tc>
          <w:tcPr>
            <w:tcW w:w="0" w:type="auto"/>
          </w:tcPr>
          <w:p w14:paraId="004E6EBA" w14:textId="77777777" w:rsidR="002161E6" w:rsidRDefault="00000000">
            <w:pPr>
              <w:pStyle w:val="Compact"/>
            </w:pPr>
            <w:r>
              <w:t xml:space="preserve">A supplier submission. Advocates a ministry rule clarifying permitted assessment types, central privacy documentation and model instructions; describes review gates, teacher declarations and AI disclosure on exports. It claims that German/EU hosting and the absence of pupil personal data ensure compliance. </w:t>
            </w:r>
            <w:r>
              <w:rPr>
                <w:b/>
                <w:bCs/>
              </w:rPr>
              <w:t>Those are supplier assertions, not independent certification:</w:t>
            </w:r>
            <w:r>
              <w:t xml:space="preserve"> hosting, click-throughs and declarations do not by themselves establish lawful processing or meaningful review.</w:t>
            </w:r>
          </w:p>
        </w:tc>
      </w:tr>
      <w:tr w:rsidR="002161E6" w14:paraId="4E596E66" w14:textId="77777777">
        <w:tc>
          <w:tcPr>
            <w:tcW w:w="0" w:type="auto"/>
          </w:tcPr>
          <w:p w14:paraId="363479DA" w14:textId="77777777" w:rsidR="002161E6" w:rsidRDefault="00000000">
            <w:pPr>
              <w:pStyle w:val="Compact"/>
            </w:pPr>
            <w:r>
              <w:rPr>
                <w:b/>
                <w:bCs/>
              </w:rPr>
              <w:t>Claudia Schrader — 18/3857</w:t>
            </w:r>
          </w:p>
        </w:tc>
        <w:tc>
          <w:tcPr>
            <w:tcW w:w="0" w:type="auto"/>
          </w:tcPr>
          <w:p w14:paraId="16336FEC" w14:textId="77777777" w:rsidR="002161E6" w:rsidRDefault="00000000">
            <w:pPr>
              <w:pStyle w:val="Compact"/>
            </w:pPr>
            <w:r>
              <w:t xml:space="preserve">Expressly does not conduct a legal examination. Identifies unresolved questions on data categories, storage, access, anonymisation/pseudonymisation and documentation. Distinguishes </w:t>
            </w:r>
            <w:r>
              <w:rPr>
                <w:b/>
                <w:bCs/>
              </w:rPr>
              <w:t>formative support from consequential summative assessment</w:t>
            </w:r>
            <w:r>
              <w:t xml:space="preserve"> — the same line drawn at §2.1.9.</w:t>
            </w:r>
          </w:p>
        </w:tc>
      </w:tr>
      <w:tr w:rsidR="002161E6" w14:paraId="1542FC3C" w14:textId="77777777">
        <w:tc>
          <w:tcPr>
            <w:tcW w:w="0" w:type="auto"/>
          </w:tcPr>
          <w:p w14:paraId="57ED2BB3" w14:textId="77777777" w:rsidR="002161E6" w:rsidRDefault="00000000">
            <w:pPr>
              <w:pStyle w:val="Compact"/>
            </w:pPr>
            <w:r>
              <w:rPr>
                <w:b/>
                <w:bCs/>
              </w:rPr>
              <w:t>Hendrik Haverkamp / Benedikt Wisniewski — 18/3777</w:t>
            </w:r>
          </w:p>
        </w:tc>
        <w:tc>
          <w:tcPr>
            <w:tcW w:w="0" w:type="auto"/>
          </w:tcPr>
          <w:p w14:paraId="40B25A67" w14:textId="77777777" w:rsidR="002161E6" w:rsidRDefault="00000000">
            <w:pPr>
              <w:pStyle w:val="Compact"/>
            </w:pPr>
            <w:r>
              <w:t xml:space="preserve">An assessment of the research on reliability, validity and fairness rather than a legal clearance. Relevant to </w:t>
            </w:r>
            <w:r>
              <w:rPr>
                <w:b/>
                <w:bCs/>
              </w:rPr>
              <w:t>evidencing assessment quality</w:t>
            </w:r>
            <w:r>
              <w:t>, which is the evidence base required at §2.2.5.</w:t>
            </w:r>
          </w:p>
        </w:tc>
      </w:tr>
    </w:tbl>
    <w:p w14:paraId="45D342F8" w14:textId="77777777" w:rsidR="002161E6" w:rsidRDefault="00000000">
      <w:pPr>
        <w:pStyle w:val="BodyText"/>
      </w:pPr>
      <w:r>
        <w:rPr>
          <w:b/>
          <w:bCs/>
        </w:rPr>
        <w:t>How to read the set as a whole.</w:t>
      </w:r>
      <w:r>
        <w:t xml:space="preserve"> Nobody in it argues that AI-assisted correction is unlawful in principle. Every contributor converges on the same four demands: the teacher must genuinely decide; the reasoning must be explainable and reviewable; the data path must be controlled and preferably state-controlled; and use must not be made compulsory. That is the same </w:t>
      </w:r>
      <w:r>
        <w:rPr>
          <w:i/>
          <w:iCs/>
        </w:rPr>
        <w:t>Entscheidungsunterstützungssystem</w:t>
      </w:r>
      <w:r>
        <w:t xml:space="preserve"> rule the KMK called for, now demanded by the sector that would have to work with it.</w:t>
      </w:r>
    </w:p>
    <w:p w14:paraId="54BCEE46" w14:textId="77777777" w:rsidR="002161E6" w:rsidRDefault="00000000">
      <w:pPr>
        <w:pStyle w:val="BodyText"/>
      </w:pPr>
      <w:r>
        <w:t xml:space="preserve">The outcome of the motion, and any ministry rule that follows it, would be the operative development for the Land. </w:t>
      </w:r>
      <w:r>
        <w:rPr>
          <w:i/>
          <w:iCs/>
        </w:rPr>
        <w:t>(The submissions were read in summary for this review, not in full; the Kloppenburg opinion should be read in the original before reliance is placed on its paragraph citations — see §7.)</w:t>
      </w:r>
    </w:p>
    <w:p w14:paraId="6F0DC686" w14:textId="77777777" w:rsidR="002161E6" w:rsidRDefault="00000000">
      <w:pPr>
        <w:pStyle w:val="Heading3"/>
      </w:pPr>
      <w:bookmarkStart w:id="66" w:name="non-binding-coordination-and-guidance"/>
      <w:bookmarkEnd w:id="57"/>
      <w:bookmarkEnd w:id="65"/>
      <w:r>
        <w:lastRenderedPageBreak/>
        <w:t>2.6 Non-binding coordination and guidance</w:t>
      </w:r>
    </w:p>
    <w:p w14:paraId="7E85ED60" w14:textId="77777777" w:rsidR="002161E6" w:rsidRDefault="00000000">
      <w:pPr>
        <w:pStyle w:val="FirstParagraph"/>
      </w:pPr>
      <w:r>
        <w:t>Nothing in this section creates or removes a legal basis. In practice it determines what a school will and will not do, and in the case of the Land ministry guidance it is the constraint a deployment actually meets first.</w:t>
      </w:r>
    </w:p>
    <w:p w14:paraId="72F06EE3" w14:textId="77777777" w:rsidR="002161E6" w:rsidRPr="007C12AC" w:rsidRDefault="00000000">
      <w:pPr>
        <w:pStyle w:val="Heading4"/>
        <w:rPr>
          <w:lang w:val="de-DE"/>
        </w:rPr>
      </w:pPr>
      <w:bookmarkStart w:id="67" w:name="kmk-and-the-bildungsministerkonferenz"/>
      <w:r w:rsidRPr="007C12AC">
        <w:rPr>
          <w:lang w:val="de-DE"/>
        </w:rPr>
        <w:t>2.6.1 KMK and the Bildungsministerkonferenz</w:t>
      </w:r>
    </w:p>
    <w:p w14:paraId="0CDAF3C7" w14:textId="77777777" w:rsidR="002161E6" w:rsidRDefault="00000000">
      <w:pPr>
        <w:pStyle w:val="FirstParagraph"/>
      </w:pPr>
      <w:r w:rsidRPr="007C12AC">
        <w:rPr>
          <w:lang w:val="de-DE"/>
        </w:rPr>
        <w:t xml:space="preserve">The </w:t>
      </w:r>
      <w:r w:rsidRPr="007C12AC">
        <w:rPr>
          <w:b/>
          <w:bCs/>
          <w:lang w:val="de-DE"/>
        </w:rPr>
        <w:t>Kultusministerkonferenz</w:t>
      </w:r>
      <w:r w:rsidRPr="007C12AC">
        <w:rPr>
          <w:lang w:val="de-DE"/>
        </w:rPr>
        <w:t xml:space="preserve"> remains the umbrella name; since </w:t>
      </w:r>
      <w:r w:rsidRPr="007C12AC">
        <w:rPr>
          <w:b/>
          <w:bCs/>
          <w:lang w:val="de-DE"/>
        </w:rPr>
        <w:t>1 July 2024</w:t>
      </w:r>
      <w:r w:rsidRPr="007C12AC">
        <w:rPr>
          <w:lang w:val="de-DE"/>
        </w:rPr>
        <w:t xml:space="preserve"> three autonomous conferences sit under it — </w:t>
      </w:r>
      <w:r w:rsidRPr="007C12AC">
        <w:rPr>
          <w:b/>
          <w:bCs/>
          <w:lang w:val="de-DE"/>
        </w:rPr>
        <w:t>Bildungsministerkonferenz</w:t>
      </w:r>
      <w:r w:rsidRPr="007C12AC">
        <w:rPr>
          <w:lang w:val="de-DE"/>
        </w:rPr>
        <w:t xml:space="preserve">, Wissenschaftsministerkonferenz, Kulturministerkonferenz. </w:t>
      </w:r>
      <w:r>
        <w:t xml:space="preserve">The October 2024 AI recommendation is correctly cited as a </w:t>
      </w:r>
      <w:r>
        <w:rPr>
          <w:i/>
          <w:iCs/>
        </w:rPr>
        <w:t>Beschluss der Bildungsministerkonferenz vom 10.10.2024</w:t>
      </w:r>
      <w:r>
        <w:t>, published by the Sekretariat der Kultusministerkonferenz.</w:t>
      </w:r>
    </w:p>
    <w:p w14:paraId="46C6CFC4" w14:textId="77777777" w:rsidR="002161E6" w:rsidRDefault="00000000">
      <w:pPr>
        <w:pStyle w:val="BodyText"/>
      </w:pPr>
      <w:r>
        <w:rPr>
          <w:b/>
          <w:bCs/>
        </w:rPr>
        <w:t>The full operative passage</w:t>
      </w:r>
      <w:r>
        <w:t xml:space="preserve"> (p. 6), beyond the sentence quoted at §2.4.1:</w:t>
      </w:r>
    </w:p>
    <w:p w14:paraId="541D6E10" w14:textId="77777777" w:rsidR="002161E6" w:rsidRDefault="00000000">
      <w:pPr>
        <w:pStyle w:val="BlockText"/>
      </w:pPr>
      <w:r w:rsidRPr="007C12AC">
        <w:rPr>
          <w:i/>
          <w:iCs/>
          <w:lang w:val="de-DE"/>
        </w:rPr>
        <w:t>“KI-Anwendungen können den Lehrkräften aber durchaus Unterstützungspotenziale im Korrektur- und Bewertungsprozess bieten (</w:t>
      </w:r>
      <w:r w:rsidRPr="007C12AC">
        <w:rPr>
          <w:b/>
          <w:bCs/>
          <w:i/>
          <w:iCs/>
          <w:lang w:val="de-DE"/>
        </w:rPr>
        <w:t>Vorkorrektur, Korrekturassistenz</w:t>
      </w:r>
      <w:r w:rsidRPr="007C12AC">
        <w:rPr>
          <w:i/>
          <w:iCs/>
          <w:lang w:val="de-DE"/>
        </w:rPr>
        <w:t xml:space="preserve"> und anschließende adaptive Lernunterstützung) … Herausforderungen im Einsatz von KI-Anwendungen als Korrekturassistenz liegen u. a. in </w:t>
      </w:r>
      <w:r w:rsidRPr="007C12AC">
        <w:rPr>
          <w:b/>
          <w:bCs/>
          <w:i/>
          <w:iCs/>
          <w:lang w:val="de-DE"/>
        </w:rPr>
        <w:t>Datenschutz und Datensicherheit, fehlender Transparenz und Nachvollziehbarkeit der Entscheidungsfindung sowie der Gefahr von Diskriminierung durch Bias</w:t>
      </w:r>
      <w:r w:rsidRPr="007C12AC">
        <w:rPr>
          <w:i/>
          <w:iCs/>
          <w:lang w:val="de-DE"/>
        </w:rPr>
        <w:t xml:space="preserve">. Um die Potenziale … rechtlich und ethisch einwandfrei zu realisieren, </w:t>
      </w:r>
      <w:r w:rsidRPr="007C12AC">
        <w:rPr>
          <w:b/>
          <w:bCs/>
          <w:i/>
          <w:iCs/>
          <w:lang w:val="de-DE"/>
        </w:rPr>
        <w:t xml:space="preserve">bedarf es länderseits entsprechender Regelungen über einen Einsatz als Entscheidungsunterstützungssystem. </w:t>
      </w:r>
      <w:r>
        <w:rPr>
          <w:b/>
          <w:bCs/>
          <w:i/>
          <w:iCs/>
        </w:rPr>
        <w:t>Die abschließende Leistungsbewertung bleibt den Prüfenden vorbehalten.</w:t>
      </w:r>
      <w:r>
        <w:rPr>
          <w:i/>
          <w:iCs/>
        </w:rPr>
        <w:t>”</w:t>
      </w:r>
    </w:p>
    <w:p w14:paraId="0814502E" w14:textId="77777777" w:rsidR="002161E6" w:rsidRDefault="00000000">
      <w:pPr>
        <w:pStyle w:val="FirstParagraph"/>
      </w:pPr>
      <w:r>
        <w:t xml:space="preserve">Three things happen at once in that passage: the automated-grade path is closed and the two reasons named; the assistive path is opened </w:t>
      </w:r>
      <w:r>
        <w:rPr>
          <w:b/>
          <w:bCs/>
        </w:rPr>
        <w:t>by name</w:t>
      </w:r>
      <w:r>
        <w:t>; and the conditions attached to it are set out — data protection and data security, transparency and traceability of the decision, and freedom from bias. The resolution is simultaneously the ceiling and the authorisation for assistive use.</w:t>
      </w:r>
    </w:p>
    <w:p w14:paraId="0E54AB90" w14:textId="77777777" w:rsidR="002161E6" w:rsidRDefault="00000000">
      <w:pPr>
        <w:pStyle w:val="BodyText"/>
      </w:pPr>
      <w:r w:rsidRPr="007C12AC">
        <w:rPr>
          <w:lang w:val="de-DE"/>
        </w:rPr>
        <w:t xml:space="preserve">The resolution also records what the Länder intend to build themselves: a </w:t>
      </w:r>
      <w:r w:rsidRPr="007C12AC">
        <w:rPr>
          <w:i/>
          <w:iCs/>
          <w:lang w:val="de-DE"/>
        </w:rPr>
        <w:t>“ländergemeinsame Schnittstellenlösung zum datenschutzkonformen und kostenfreien Zugang zu LLM im schulischen Bereich”</w:t>
      </w:r>
      <w:r w:rsidRPr="007C12AC">
        <w:rPr>
          <w:lang w:val="de-DE"/>
        </w:rPr>
        <w:t xml:space="preserve"> so that schools are </w:t>
      </w:r>
      <w:r w:rsidRPr="007C12AC">
        <w:rPr>
          <w:i/>
          <w:iCs/>
          <w:lang w:val="de-DE"/>
        </w:rPr>
        <w:t>“von größeren Prüfaufwänden befreit”</w:t>
      </w:r>
      <w:r w:rsidRPr="007C12AC">
        <w:rPr>
          <w:lang w:val="de-DE"/>
        </w:rPr>
        <w:t xml:space="preserve">, and a </w:t>
      </w:r>
      <w:r w:rsidRPr="007C12AC">
        <w:rPr>
          <w:i/>
          <w:iCs/>
          <w:lang w:val="de-DE"/>
        </w:rPr>
        <w:t xml:space="preserve">“hoheitlich betreibbares, datenschutzkonformes, für pädagogische Zwecke trainiertes … </w:t>
      </w:r>
      <w:r>
        <w:rPr>
          <w:i/>
          <w:iCs/>
        </w:rPr>
        <w:t>LLM (z. B. beim FWU)”</w:t>
      </w:r>
      <w:r>
        <w:t>. The resolution thus contemplates the state itself supplying the model layer for schools.</w:t>
      </w:r>
    </w:p>
    <w:p w14:paraId="6146654A" w14:textId="77777777" w:rsidR="002161E6" w:rsidRDefault="00000000">
      <w:pPr>
        <w:pStyle w:val="BodyText"/>
      </w:pPr>
      <w:r>
        <w:rPr>
          <w:b/>
          <w:bCs/>
        </w:rPr>
        <w:t>Requirement that follows from that intention:</w:t>
      </w:r>
      <w:r>
        <w:t xml:space="preserve"> a </w:t>
      </w:r>
      <w:r>
        <w:rPr>
          <w:b/>
          <w:bCs/>
        </w:rPr>
        <w:t>model-agnostic architecture</w:t>
      </w:r>
      <w:r>
        <w:t>, since a system deployed in German schools may have to operate against a model designated by the Land.</w:t>
      </w:r>
    </w:p>
    <w:p w14:paraId="64A8A7A4" w14:textId="77777777" w:rsidR="002161E6" w:rsidRDefault="00000000">
      <w:pPr>
        <w:pStyle w:val="BodyText"/>
      </w:pPr>
      <w:r w:rsidRPr="007C12AC">
        <w:rPr>
          <w:lang w:val="de-DE"/>
        </w:rPr>
        <w:t xml:space="preserve">And on examination formats: </w:t>
      </w:r>
      <w:r w:rsidRPr="007C12AC">
        <w:rPr>
          <w:i/>
          <w:iCs/>
          <w:lang w:val="de-DE"/>
        </w:rPr>
        <w:t xml:space="preserve">“Nach erfolgreicher Erprobung sind die Länderverordnungen zu Leistungsnachweisen und … </w:t>
      </w:r>
      <w:r>
        <w:rPr>
          <w:i/>
          <w:iCs/>
        </w:rPr>
        <w:t>Abschlussprüfungen entsprechend anzupassen.”</w:t>
      </w:r>
      <w:r>
        <w:t xml:space="preserve"> The KMK already contemplates ordinance amendment (§2.4.5, §2.7.5).</w:t>
      </w:r>
    </w:p>
    <w:p w14:paraId="35341DAA" w14:textId="77777777" w:rsidR="002161E6" w:rsidRDefault="00000000">
      <w:pPr>
        <w:pStyle w:val="BodyText"/>
      </w:pPr>
      <w:r>
        <w:rPr>
          <w:b/>
          <w:bCs/>
        </w:rPr>
        <w:lastRenderedPageBreak/>
        <w:t>Legal force: none.</w:t>
      </w:r>
      <w:r>
        <w:t xml:space="preserve"> The KMK says of itself that it </w:t>
      </w:r>
      <w:r>
        <w:rPr>
          <w:i/>
          <w:iCs/>
        </w:rPr>
        <w:t>“fasst … keine Beschlüsse als Verfassungsorgan mit der daraus folgenden Rechtswirkung”</w:t>
      </w:r>
      <w:r>
        <w:t xml:space="preserve">; its decisions operate as political commitment and a guide to action. </w:t>
      </w:r>
      <w:r>
        <w:rPr>
          <w:b/>
          <w:bCs/>
        </w:rPr>
        <w:t>A KMK recommendation creates cover, not authorisation.</w:t>
      </w:r>
      <w:r>
        <w:t xml:space="preserve"> That is the direct answer to half of the question at §2.7.5.</w:t>
      </w:r>
    </w:p>
    <w:p w14:paraId="2B62C97E" w14:textId="77777777" w:rsidR="002161E6" w:rsidRDefault="00000000">
      <w:pPr>
        <w:pStyle w:val="Heading4"/>
      </w:pPr>
      <w:bookmarkStart w:id="68" w:name="land-ministry-guidance"/>
      <w:bookmarkEnd w:id="67"/>
      <w:r>
        <w:t>2.6.2 Land ministry guidance</w:t>
      </w:r>
    </w:p>
    <w:tbl>
      <w:tblPr>
        <w:tblStyle w:val="Table"/>
        <w:tblW w:w="5000" w:type="pct"/>
        <w:tblLook w:val="0020" w:firstRow="1" w:lastRow="0" w:firstColumn="0" w:lastColumn="0" w:noHBand="0" w:noVBand="0"/>
      </w:tblPr>
      <w:tblGrid>
        <w:gridCol w:w="2698"/>
        <w:gridCol w:w="3855"/>
        <w:gridCol w:w="3023"/>
      </w:tblGrid>
      <w:tr w:rsidR="002161E6" w14:paraId="70356F83" w14:textId="77777777" w:rsidTr="002161E6">
        <w:trPr>
          <w:cnfStyle w:val="100000000000" w:firstRow="1" w:lastRow="0" w:firstColumn="0" w:lastColumn="0" w:oddVBand="0" w:evenVBand="0" w:oddHBand="0" w:evenHBand="0" w:firstRowFirstColumn="0" w:firstRowLastColumn="0" w:lastRowFirstColumn="0" w:lastRowLastColumn="0"/>
          <w:tblHeader/>
        </w:trPr>
        <w:tc>
          <w:tcPr>
            <w:tcW w:w="0" w:type="auto"/>
          </w:tcPr>
          <w:p w14:paraId="07D8AC3C" w14:textId="77777777" w:rsidR="002161E6" w:rsidRDefault="00000000">
            <w:pPr>
              <w:pStyle w:val="Compact"/>
            </w:pPr>
            <w:r>
              <w:t>Land</w:t>
            </w:r>
          </w:p>
        </w:tc>
        <w:tc>
          <w:tcPr>
            <w:tcW w:w="0" w:type="auto"/>
          </w:tcPr>
          <w:p w14:paraId="1E543BE3" w14:textId="77777777" w:rsidR="002161E6" w:rsidRDefault="00000000">
            <w:pPr>
              <w:pStyle w:val="Compact"/>
            </w:pPr>
            <w:r>
              <w:t>Verbatim</w:t>
            </w:r>
          </w:p>
        </w:tc>
        <w:tc>
          <w:tcPr>
            <w:tcW w:w="0" w:type="auto"/>
          </w:tcPr>
          <w:p w14:paraId="208A2EE3" w14:textId="77777777" w:rsidR="002161E6" w:rsidRDefault="00000000">
            <w:pPr>
              <w:pStyle w:val="Compact"/>
            </w:pPr>
            <w:r>
              <w:t>Effect</w:t>
            </w:r>
          </w:p>
        </w:tc>
      </w:tr>
      <w:tr w:rsidR="002161E6" w14:paraId="03471C18" w14:textId="77777777">
        <w:tc>
          <w:tcPr>
            <w:tcW w:w="0" w:type="auto"/>
          </w:tcPr>
          <w:p w14:paraId="4D03E582" w14:textId="77777777" w:rsidR="002161E6" w:rsidRDefault="00000000">
            <w:pPr>
              <w:pStyle w:val="Compact"/>
            </w:pPr>
            <w:r>
              <w:rPr>
                <w:b/>
                <w:bCs/>
              </w:rPr>
              <w:t>Baden-Württemberg</w:t>
            </w:r>
          </w:p>
        </w:tc>
        <w:tc>
          <w:tcPr>
            <w:tcW w:w="0" w:type="auto"/>
          </w:tcPr>
          <w:p w14:paraId="29887BE1" w14:textId="77777777" w:rsidR="002161E6" w:rsidRPr="007C12AC" w:rsidRDefault="00000000">
            <w:pPr>
              <w:pStyle w:val="Compact"/>
              <w:rPr>
                <w:lang w:val="de-DE"/>
              </w:rPr>
            </w:pPr>
            <w:r w:rsidRPr="007C12AC">
              <w:rPr>
                <w:i/>
                <w:iCs/>
                <w:lang w:val="de-DE"/>
              </w:rPr>
              <w:t xml:space="preserve">“Auch dürfen </w:t>
            </w:r>
            <w:r w:rsidRPr="007C12AC">
              <w:rPr>
                <w:b/>
                <w:bCs/>
                <w:i/>
                <w:iCs/>
                <w:lang w:val="de-DE"/>
              </w:rPr>
              <w:t>KI-Anwendungen keine Noten vergeben</w:t>
            </w:r>
            <w:r w:rsidRPr="007C12AC">
              <w:rPr>
                <w:i/>
                <w:iCs/>
                <w:lang w:val="de-DE"/>
              </w:rPr>
              <w:t xml:space="preserve"> oder andere wesentlichen schulischen Entscheidungen treffen.”</w:t>
            </w:r>
            <w:r w:rsidRPr="007C12AC">
              <w:rPr>
                <w:lang w:val="de-DE"/>
              </w:rPr>
              <w:t xml:space="preserve"> / </w:t>
            </w:r>
            <w:r w:rsidRPr="007C12AC">
              <w:rPr>
                <w:i/>
                <w:iCs/>
                <w:lang w:val="de-DE"/>
              </w:rPr>
              <w:t>“Die abschließende Bewertung … bleibt also weiterhin den Lehrkräften vorbehalten.”</w:t>
            </w:r>
          </w:p>
        </w:tc>
        <w:tc>
          <w:tcPr>
            <w:tcW w:w="0" w:type="auto"/>
          </w:tcPr>
          <w:p w14:paraId="74051D6F" w14:textId="77777777" w:rsidR="002161E6" w:rsidRDefault="00000000">
            <w:pPr>
              <w:pStyle w:val="Compact"/>
            </w:pPr>
            <w:r>
              <w:t>Consistent with an assistive architecture in which the system proposes and the teacher awards the mark</w:t>
            </w:r>
          </w:p>
        </w:tc>
      </w:tr>
      <w:tr w:rsidR="002161E6" w14:paraId="7DA3A365" w14:textId="77777777">
        <w:tc>
          <w:tcPr>
            <w:tcW w:w="0" w:type="auto"/>
          </w:tcPr>
          <w:p w14:paraId="5A0D866E" w14:textId="77777777" w:rsidR="002161E6" w:rsidRDefault="00000000">
            <w:pPr>
              <w:pStyle w:val="Compact"/>
            </w:pPr>
            <w:r>
              <w:rPr>
                <w:b/>
                <w:bCs/>
              </w:rPr>
              <w:t>Hessen</w:t>
            </w:r>
          </w:p>
        </w:tc>
        <w:tc>
          <w:tcPr>
            <w:tcW w:w="0" w:type="auto"/>
          </w:tcPr>
          <w:p w14:paraId="53EB0F44" w14:textId="77777777" w:rsidR="002161E6" w:rsidRPr="007C12AC" w:rsidRDefault="00000000">
            <w:pPr>
              <w:pStyle w:val="Compact"/>
              <w:rPr>
                <w:lang w:val="de-DE"/>
              </w:rPr>
            </w:pPr>
            <w:r w:rsidRPr="007C12AC">
              <w:rPr>
                <w:i/>
                <w:iCs/>
                <w:lang w:val="de-DE"/>
              </w:rPr>
              <w:t xml:space="preserve">“…dass im Rahmen einer Nutzung </w:t>
            </w:r>
            <w:r w:rsidRPr="007C12AC">
              <w:rPr>
                <w:b/>
                <w:bCs/>
                <w:i/>
                <w:iCs/>
                <w:lang w:val="de-DE"/>
              </w:rPr>
              <w:t>keine Eingabe personenbezogener Daten von Schülerinnen und Schülern</w:t>
            </w:r>
            <w:r w:rsidRPr="007C12AC">
              <w:rPr>
                <w:i/>
                <w:iCs/>
                <w:lang w:val="de-DE"/>
              </w:rPr>
              <w:t xml:space="preserve"> erfolgt”</w:t>
            </w:r>
            <w:r w:rsidRPr="007C12AC">
              <w:rPr>
                <w:lang w:val="de-DE"/>
              </w:rPr>
              <w:t xml:space="preserve"> (Handreichung, July 2023)</w:t>
            </w:r>
          </w:p>
        </w:tc>
        <w:tc>
          <w:tcPr>
            <w:tcW w:w="0" w:type="auto"/>
          </w:tcPr>
          <w:p w14:paraId="7BB5845B" w14:textId="77777777" w:rsidR="002161E6" w:rsidRDefault="00000000">
            <w:pPr>
              <w:pStyle w:val="Compact"/>
            </w:pPr>
            <w:r>
              <w:rPr>
                <w:b/>
                <w:bCs/>
              </w:rPr>
              <w:t>Catches the core grading workflow outright</w:t>
            </w:r>
            <w:r>
              <w:t>, regardless of who decides</w:t>
            </w:r>
          </w:p>
        </w:tc>
      </w:tr>
      <w:tr w:rsidR="002161E6" w14:paraId="79F9C544" w14:textId="77777777">
        <w:tc>
          <w:tcPr>
            <w:tcW w:w="0" w:type="auto"/>
          </w:tcPr>
          <w:p w14:paraId="09C06224" w14:textId="77777777" w:rsidR="002161E6" w:rsidRDefault="00000000">
            <w:pPr>
              <w:pStyle w:val="Compact"/>
            </w:pPr>
            <w:r>
              <w:rPr>
                <w:b/>
                <w:bCs/>
              </w:rPr>
              <w:t>NRW (2023 Handlungsleitfaden)</w:t>
            </w:r>
          </w:p>
        </w:tc>
        <w:tc>
          <w:tcPr>
            <w:tcW w:w="0" w:type="auto"/>
          </w:tcPr>
          <w:p w14:paraId="3481A9B7" w14:textId="77777777" w:rsidR="002161E6" w:rsidRDefault="00000000">
            <w:pPr>
              <w:pStyle w:val="Compact"/>
            </w:pPr>
            <w:r w:rsidRPr="007C12AC">
              <w:rPr>
                <w:i/>
                <w:iCs/>
                <w:lang w:val="de-DE"/>
              </w:rPr>
              <w:t xml:space="preserve">“…dass </w:t>
            </w:r>
            <w:r w:rsidRPr="007C12AC">
              <w:rPr>
                <w:b/>
                <w:bCs/>
                <w:i/>
                <w:iCs/>
                <w:lang w:val="de-DE"/>
              </w:rPr>
              <w:t>keine personenbezogenen Daten der Schülerinnen und Schüler übertragen werden</w:t>
            </w:r>
            <w:r w:rsidRPr="007C12AC">
              <w:rPr>
                <w:i/>
                <w:iCs/>
                <w:lang w:val="de-DE"/>
              </w:rPr>
              <w:t>”</w:t>
            </w:r>
            <w:r w:rsidRPr="007C12AC">
              <w:rPr>
                <w:lang w:val="de-DE"/>
              </w:rPr>
              <w:t xml:space="preserve"> / </w:t>
            </w:r>
            <w:r w:rsidRPr="007C12AC">
              <w:rPr>
                <w:i/>
                <w:iCs/>
                <w:lang w:val="de-DE"/>
              </w:rPr>
              <w:t>“Die Verantwortung für die Einhaltung des schulischen Datenschutzes trägt die Leiterin oder der Leiter der jeweiligen Schule.”</w:t>
            </w:r>
            <w:r w:rsidRPr="007C12AC">
              <w:rPr>
                <w:lang w:val="de-DE"/>
              </w:rPr>
              <w:t xml:space="preserve"> </w:t>
            </w:r>
            <w:r>
              <w:t>(02/2023)</w:t>
            </w:r>
          </w:p>
        </w:tc>
        <w:tc>
          <w:tcPr>
            <w:tcW w:w="0" w:type="auto"/>
          </w:tcPr>
          <w:p w14:paraId="6D589284" w14:textId="77777777" w:rsidR="002161E6" w:rsidRDefault="00000000">
            <w:pPr>
              <w:pStyle w:val="Compact"/>
            </w:pPr>
            <w:r>
              <w:rPr>
                <w:b/>
                <w:bCs/>
              </w:rPr>
              <w:t>Same</w:t>
            </w:r>
          </w:p>
        </w:tc>
      </w:tr>
      <w:tr w:rsidR="002161E6" w14:paraId="4F5BDFDA" w14:textId="77777777">
        <w:tc>
          <w:tcPr>
            <w:tcW w:w="0" w:type="auto"/>
          </w:tcPr>
          <w:p w14:paraId="7E11B085" w14:textId="77777777" w:rsidR="002161E6" w:rsidRDefault="00000000">
            <w:pPr>
              <w:pStyle w:val="Compact"/>
            </w:pPr>
            <w:r>
              <w:rPr>
                <w:b/>
                <w:bCs/>
              </w:rPr>
              <w:t>NRW (current ministry position on correction specifically)</w:t>
            </w:r>
          </w:p>
        </w:tc>
        <w:tc>
          <w:tcPr>
            <w:tcW w:w="0" w:type="auto"/>
          </w:tcPr>
          <w:p w14:paraId="07ADD109" w14:textId="77777777" w:rsidR="002161E6" w:rsidRDefault="00000000">
            <w:pPr>
              <w:pStyle w:val="Compact"/>
            </w:pPr>
            <w:r>
              <w:t xml:space="preserve">The ministry </w:t>
            </w:r>
            <w:r>
              <w:rPr>
                <w:b/>
                <w:bCs/>
              </w:rPr>
              <w:t>expressly permits supportive use for correction</w:t>
            </w:r>
            <w:r>
              <w:t xml:space="preserve">, requires the teacher to form their own assessment, describes </w:t>
            </w:r>
            <w:r>
              <w:rPr>
                <w:b/>
                <w:bCs/>
              </w:rPr>
              <w:t>automated</w:t>
            </w:r>
            <w:r>
              <w:t xml:space="preserve"> assessment as high-risk and subject to strict conditions, and maintains that </w:t>
            </w:r>
            <w:r>
              <w:rPr>
                <w:b/>
                <w:bCs/>
              </w:rPr>
              <w:t>pupil personal data must not be transmitted</w:t>
            </w:r>
            <w:r>
              <w:t>. The accompanying FAQ adds that pupil numbers are not anonymisation and that anonymisation itself needs a lawful basis.</w:t>
            </w:r>
          </w:p>
        </w:tc>
        <w:tc>
          <w:tcPr>
            <w:tcW w:w="0" w:type="auto"/>
          </w:tcPr>
          <w:p w14:paraId="3238FD58" w14:textId="77777777" w:rsidR="002161E6" w:rsidRDefault="00000000">
            <w:pPr>
              <w:pStyle w:val="Compact"/>
            </w:pPr>
            <w:r>
              <w:rPr>
                <w:b/>
                <w:bCs/>
              </w:rPr>
              <w:t>This is the most significant element of the current NRW position.</w:t>
            </w:r>
            <w:r>
              <w:t xml:space="preserve"> Assistive correction is not prohibited in NRW — it is expressly contemplated. The binding constraint is the data transfer, and the ministry has said so in terms. It is guidance, not approval of any named tool.</w:t>
            </w:r>
          </w:p>
        </w:tc>
      </w:tr>
      <w:tr w:rsidR="002161E6" w14:paraId="0581FA58" w14:textId="77777777">
        <w:tc>
          <w:tcPr>
            <w:tcW w:w="0" w:type="auto"/>
          </w:tcPr>
          <w:p w14:paraId="12A78198" w14:textId="77777777" w:rsidR="002161E6" w:rsidRDefault="00000000">
            <w:pPr>
              <w:pStyle w:val="Compact"/>
            </w:pPr>
            <w:r>
              <w:rPr>
                <w:b/>
                <w:bCs/>
              </w:rPr>
              <w:t>Bayern</w:t>
            </w:r>
          </w:p>
        </w:tc>
        <w:tc>
          <w:tcPr>
            <w:tcW w:w="0" w:type="auto"/>
          </w:tcPr>
          <w:p w14:paraId="3F235E10" w14:textId="77777777" w:rsidR="002161E6" w:rsidRDefault="00000000">
            <w:pPr>
              <w:pStyle w:val="Compact"/>
            </w:pPr>
            <w:r w:rsidRPr="007C12AC">
              <w:rPr>
                <w:lang w:val="de-DE"/>
              </w:rPr>
              <w:t xml:space="preserve">Current instrument: </w:t>
            </w:r>
            <w:r w:rsidRPr="007C12AC">
              <w:rPr>
                <w:i/>
                <w:iCs/>
                <w:lang w:val="de-DE"/>
              </w:rPr>
              <w:t>Handlungsleitfaden “Künstliche Intelligenz in der pädagogischen Praxis”</w:t>
            </w:r>
            <w:r w:rsidRPr="007C12AC">
              <w:rPr>
                <w:lang w:val="de-DE"/>
              </w:rPr>
              <w:t xml:space="preserve">, Fassung 19.05.2026. </w:t>
            </w:r>
            <w:r>
              <w:lastRenderedPageBreak/>
              <w:t xml:space="preserve">Bavaria supplies sanctioned tooling free of charge (ByCS learning platform AI functions, AIS.chat). Published examination material addresses </w:t>
            </w:r>
            <w:r>
              <w:rPr>
                <w:b/>
                <w:bCs/>
              </w:rPr>
              <w:t>student</w:t>
            </w:r>
            <w:r>
              <w:t xml:space="preserve"> cheating, not teacher-side correction.</w:t>
            </w:r>
          </w:p>
        </w:tc>
        <w:tc>
          <w:tcPr>
            <w:tcW w:w="0" w:type="auto"/>
          </w:tcPr>
          <w:p w14:paraId="4ADC6E58" w14:textId="77777777" w:rsidR="002161E6" w:rsidRDefault="00000000">
            <w:pPr>
              <w:pStyle w:val="Compact"/>
            </w:pPr>
            <w:r>
              <w:rPr>
                <w:b/>
                <w:bCs/>
              </w:rPr>
              <w:lastRenderedPageBreak/>
              <w:t>Contents could not be obtained for this review — highest-priority outstanding document</w:t>
            </w:r>
          </w:p>
        </w:tc>
      </w:tr>
    </w:tbl>
    <w:p w14:paraId="666DA34F" w14:textId="77777777" w:rsidR="002161E6" w:rsidRDefault="00000000">
      <w:pPr>
        <w:pStyle w:val="BodyText"/>
      </w:pPr>
      <w:r>
        <w:rPr>
          <w:b/>
          <w:bCs/>
        </w:rPr>
        <w:t>Bottom line, and it is more nuanced than a simple prohibition.</w:t>
      </w:r>
      <w:r>
        <w:t xml:space="preserve"> The constraint in Hessen and NRW is not a rule against AI-assisted grading; it is a rule against </w:t>
      </w:r>
      <w:r>
        <w:rPr>
          <w:b/>
          <w:bCs/>
        </w:rPr>
        <w:t>entering pupil personal data into AI applications</w:t>
      </w:r>
      <w:r>
        <w:t xml:space="preserve">, which is broader in one direction and narrower in the other. Broader, because it catches such systems regardless of the human-decision architecture. Narrower, because NRW has since said in terms that supportive correction use is permitted and that the teacher must form their own assessment — so the assistive use is contemplated, and the open question is the data path, not the legitimacy of assistance. Note also that the Hessen and the 2023 NRW documents predate the KMK’s own October 2024 endorsement of </w:t>
      </w:r>
      <w:r>
        <w:rPr>
          <w:i/>
          <w:iCs/>
        </w:rPr>
        <w:t>Korrekturassistenz</w:t>
      </w:r>
      <w:r>
        <w:t>, which is the ground on which Hessen could be asked to revisit its wording.</w:t>
      </w:r>
    </w:p>
    <w:p w14:paraId="171F0763" w14:textId="77777777" w:rsidR="002161E6" w:rsidRDefault="00000000">
      <w:pPr>
        <w:pStyle w:val="BodyText"/>
      </w:pPr>
      <w:r>
        <w:rPr>
          <w:b/>
          <w:bCs/>
        </w:rPr>
        <w:t>The consequence for processing architecture.</w:t>
      </w:r>
      <w:r>
        <w:t xml:space="preserve"> If pupil personal data may not be transmitted and anonymisation must happen before the data leaves the school’s control (§2.1.1), then the architectures that satisfy the current NRW and Hessen wording are: processing inside the school’s own boundary; or a pipeline in which identifiers are stripped at the school before transmission and the re-identification key never leaves it; or a Land-level solution of the kind the KMK is building (§2.6.1). A straightforward cloud SaaS that receives scanned scripts as they are does not satisfy the current wording in either state. That is a consequence of the guidance as written, not an interpretation open to argument.</w:t>
      </w:r>
    </w:p>
    <w:p w14:paraId="1C6B13D8" w14:textId="77777777" w:rsidR="002161E6" w:rsidRDefault="00000000">
      <w:pPr>
        <w:pStyle w:val="BodyText"/>
      </w:pPr>
      <w:r>
        <w:rPr>
          <w:b/>
          <w:bCs/>
        </w:rPr>
        <w:t>A warning on secondary sources.</w:t>
      </w:r>
      <w:r>
        <w:t xml:space="preserve"> Widely circulated per-Land comparison tables (paukki.de, lehrerki.de) do not reliably match the primary documents. Several entries checked did not match. </w:t>
      </w:r>
      <w:r>
        <w:rPr>
          <w:b/>
          <w:bCs/>
        </w:rPr>
        <w:t>Do not cite them.</w:t>
      </w:r>
    </w:p>
    <w:p w14:paraId="52E505C2" w14:textId="77777777" w:rsidR="002161E6" w:rsidRDefault="00000000">
      <w:pPr>
        <w:pStyle w:val="Heading4"/>
      </w:pPr>
      <w:bookmarkStart w:id="69" w:name="Xf1c2a34261632434282258a84d37065e0601920"/>
      <w:bookmarkEnd w:id="68"/>
      <w:r>
        <w:t>2.6.3 The supervisory authorities, and the most adverse document in the file</w:t>
      </w:r>
    </w:p>
    <w:p w14:paraId="371AB779" w14:textId="77777777" w:rsidR="002161E6" w:rsidRDefault="00000000">
      <w:pPr>
        <w:pStyle w:val="FirstParagraph"/>
      </w:pPr>
      <w:r>
        <w:rPr>
          <w:b/>
          <w:bCs/>
        </w:rPr>
        <w:t>What is published and verified:</w:t>
      </w:r>
    </w:p>
    <w:p w14:paraId="16FD6830" w14:textId="77777777" w:rsidR="002161E6" w:rsidRDefault="00000000">
      <w:pPr>
        <w:pStyle w:val="Compact"/>
        <w:numPr>
          <w:ilvl w:val="0"/>
          <w:numId w:val="31"/>
        </w:numPr>
      </w:pPr>
      <w:r w:rsidRPr="007C12AC">
        <w:rPr>
          <w:b/>
          <w:bCs/>
          <w:lang w:val="de-DE"/>
        </w:rPr>
        <w:t>DSK</w:t>
      </w:r>
      <w:r w:rsidRPr="007C12AC">
        <w:rPr>
          <w:lang w:val="de-DE"/>
        </w:rPr>
        <w:t xml:space="preserve">, </w:t>
      </w:r>
      <w:r w:rsidRPr="007C12AC">
        <w:rPr>
          <w:i/>
          <w:iCs/>
          <w:lang w:val="de-DE"/>
        </w:rPr>
        <w:t>Orientierungshilfe Künstliche Intelligenz und Datenschutz</w:t>
      </w:r>
      <w:r w:rsidRPr="007C12AC">
        <w:rPr>
          <w:lang w:val="de-DE"/>
        </w:rPr>
        <w:t xml:space="preserve">, V 1.0, 06.05.2024 — no V 2.0 exists. The operative sentence: </w:t>
      </w:r>
      <w:r w:rsidRPr="007C12AC">
        <w:rPr>
          <w:i/>
          <w:iCs/>
          <w:lang w:val="de-DE"/>
        </w:rPr>
        <w:t>“muss das Verfahren so gestaltet werden, dass dem entscheidenden Menschen ein tatsächlicher Entscheidungsspielraum zukommt und nicht maßgeblich aufgrund des KI-Vorschlags entschieden wird. … Eine lediglich formelle Beteiligung eines Menschen im Entscheidungsprozess ist nicht ausreichend.”</w:t>
      </w:r>
      <w:r w:rsidRPr="007C12AC">
        <w:rPr>
          <w:lang w:val="de-DE"/>
        </w:rPr>
        <w:t xml:space="preserve"> </w:t>
      </w:r>
      <w:r>
        <w:t>This is the operational form of the GDPR Art. 22 test at §2.1.9.</w:t>
      </w:r>
    </w:p>
    <w:p w14:paraId="1292BB01" w14:textId="77777777" w:rsidR="002161E6" w:rsidRPr="007C12AC" w:rsidRDefault="00000000">
      <w:pPr>
        <w:pStyle w:val="Compact"/>
        <w:numPr>
          <w:ilvl w:val="0"/>
          <w:numId w:val="31"/>
        </w:numPr>
        <w:rPr>
          <w:lang w:val="de-DE"/>
        </w:rPr>
      </w:pPr>
      <w:r w:rsidRPr="007C12AC">
        <w:rPr>
          <w:b/>
          <w:bCs/>
          <w:lang w:val="de-DE"/>
        </w:rPr>
        <w:t>DSK</w:t>
      </w:r>
      <w:r w:rsidRPr="007C12AC">
        <w:rPr>
          <w:lang w:val="de-DE"/>
        </w:rPr>
        <w:t xml:space="preserve">, </w:t>
      </w:r>
      <w:r w:rsidRPr="007C12AC">
        <w:rPr>
          <w:i/>
          <w:iCs/>
          <w:lang w:val="de-DE"/>
        </w:rPr>
        <w:t>Technische und organisatorische Maßnahmen bei KI-Systemen</w:t>
      </w:r>
      <w:r w:rsidRPr="007C12AC">
        <w:rPr>
          <w:lang w:val="de-DE"/>
        </w:rPr>
        <w:t xml:space="preserve"> (June 2025) and </w:t>
      </w:r>
      <w:r w:rsidRPr="007C12AC">
        <w:rPr>
          <w:i/>
          <w:iCs/>
          <w:lang w:val="de-DE"/>
        </w:rPr>
        <w:t>Datenschutzrechtliche Besonderheiten generativer KI-Systeme mit RAG-Methode</w:t>
      </w:r>
      <w:r w:rsidRPr="007C12AC">
        <w:rPr>
          <w:lang w:val="de-DE"/>
        </w:rPr>
        <w:t xml:space="preserve"> (October 2025).</w:t>
      </w:r>
    </w:p>
    <w:p w14:paraId="221CC65E" w14:textId="77777777" w:rsidR="002161E6" w:rsidRDefault="00000000">
      <w:pPr>
        <w:pStyle w:val="Compact"/>
        <w:numPr>
          <w:ilvl w:val="0"/>
          <w:numId w:val="31"/>
        </w:numPr>
      </w:pPr>
      <w:r>
        <w:rPr>
          <w:b/>
          <w:bCs/>
        </w:rPr>
        <w:t>DSK</w:t>
      </w:r>
      <w:r>
        <w:t xml:space="preserve">, </w:t>
      </w:r>
      <w:r>
        <w:rPr>
          <w:i/>
          <w:iCs/>
        </w:rPr>
        <w:t>Orientierungshilfe Online-Lernplattformen im Schulunterricht</w:t>
      </w:r>
      <w:r>
        <w:t>, 26.04.2018 — the most on-point document for the teacher-authorisation question (§2.7.1).</w:t>
      </w:r>
    </w:p>
    <w:p w14:paraId="44F2D60C" w14:textId="77777777" w:rsidR="002161E6" w:rsidRDefault="00000000">
      <w:pPr>
        <w:pStyle w:val="Compact"/>
        <w:numPr>
          <w:ilvl w:val="0"/>
          <w:numId w:val="31"/>
        </w:numPr>
      </w:pPr>
      <w:r>
        <w:rPr>
          <w:b/>
          <w:bCs/>
        </w:rPr>
        <w:lastRenderedPageBreak/>
        <w:t>DSK</w:t>
      </w:r>
      <w:r>
        <w:t xml:space="preserve">, </w:t>
      </w:r>
      <w:r>
        <w:rPr>
          <w:i/>
          <w:iCs/>
        </w:rPr>
        <w:t>Muss-Liste</w:t>
      </w:r>
      <w:r>
        <w:t xml:space="preserve"> v1.1, 17.10.2018, entry 11 — the Art. 35(4) list entry that makes the DSFA mandatory (§2.1.11).</w:t>
      </w:r>
    </w:p>
    <w:p w14:paraId="330A524B" w14:textId="77777777" w:rsidR="002161E6" w:rsidRDefault="00000000">
      <w:pPr>
        <w:pStyle w:val="Compact"/>
        <w:numPr>
          <w:ilvl w:val="0"/>
          <w:numId w:val="31"/>
        </w:numPr>
      </w:pPr>
      <w:r w:rsidRPr="007C12AC">
        <w:rPr>
          <w:b/>
          <w:bCs/>
          <w:lang w:val="de-DE"/>
        </w:rPr>
        <w:t>LfDI Baden-Württemberg</w:t>
      </w:r>
      <w:r w:rsidRPr="007C12AC">
        <w:rPr>
          <w:lang w:val="de-DE"/>
        </w:rPr>
        <w:t xml:space="preserve">, </w:t>
      </w:r>
      <w:r w:rsidRPr="007C12AC">
        <w:rPr>
          <w:i/>
          <w:iCs/>
          <w:lang w:val="de-DE"/>
        </w:rPr>
        <w:t>Diskussionspapier Rechtsgrundlagen im Datenschutz beim Einsatz von KI</w:t>
      </w:r>
      <w:r w:rsidRPr="007C12AC">
        <w:rPr>
          <w:lang w:val="de-DE"/>
        </w:rPr>
        <w:t xml:space="preserve">, </w:t>
      </w:r>
      <w:r w:rsidRPr="007C12AC">
        <w:rPr>
          <w:b/>
          <w:bCs/>
          <w:lang w:val="de-DE"/>
        </w:rPr>
        <w:t>V 2.0, 17.10.2024</w:t>
      </w:r>
      <w:r w:rsidRPr="007C12AC">
        <w:rPr>
          <w:lang w:val="de-DE"/>
        </w:rPr>
        <w:t xml:space="preserve"> — the announcement notes V2.0 adds </w:t>
      </w:r>
      <w:r w:rsidRPr="007C12AC">
        <w:rPr>
          <w:i/>
          <w:iCs/>
          <w:lang w:val="de-DE"/>
        </w:rPr>
        <w:t>Rechtsgrundlagen für Schulen</w:t>
      </w:r>
      <w:r w:rsidRPr="007C12AC">
        <w:rPr>
          <w:lang w:val="de-DE"/>
        </w:rPr>
        <w:t xml:space="preserve">. </w:t>
      </w:r>
      <w:r>
        <w:t xml:space="preserve">Two things about it are known second-hand from the Kloppenburg opinion, which cites it: it reads </w:t>
      </w:r>
      <w:r>
        <w:rPr>
          <w:b/>
          <w:bCs/>
        </w:rPr>
        <w:t>§ 115b(9) SchG BW as excluding grade-equivalent assessment</w:t>
      </w:r>
      <w:r>
        <w:t xml:space="preserve"> in the adaptive-learning use it discusses, and it </w:t>
      </w:r>
      <w:r>
        <w:rPr>
          <w:b/>
          <w:bCs/>
        </w:rPr>
        <w:t>questions whether consent can be voluntary</w:t>
      </w:r>
      <w:r>
        <w:t xml:space="preserve"> for automated grading in schools. Both are adverse to AI-supported grading in BW and both are state-specific rather than general. Note also that the paper’s own AI Act dates are now outdated. The document could not be obtained in full for this review; it is the highest-priority outstanding item after the Bavarian Handlungsleitfaden.</w:t>
      </w:r>
    </w:p>
    <w:p w14:paraId="2E03C91C" w14:textId="77777777" w:rsidR="002161E6" w:rsidRDefault="00000000">
      <w:pPr>
        <w:pStyle w:val="Compact"/>
        <w:numPr>
          <w:ilvl w:val="0"/>
          <w:numId w:val="31"/>
        </w:numPr>
      </w:pPr>
      <w:r>
        <w:rPr>
          <w:b/>
          <w:bCs/>
        </w:rPr>
        <w:t>HmbBfDI</w:t>
      </w:r>
      <w:r>
        <w:t xml:space="preserve">, </w:t>
      </w:r>
      <w:r>
        <w:rPr>
          <w:i/>
          <w:iCs/>
        </w:rPr>
        <w:t>Diskussionspapier: Large Language Models und personenbezogene Daten</w:t>
      </w:r>
      <w:r>
        <w:t>, 15.07.2024 (whether updated: not confirmed).</w:t>
      </w:r>
    </w:p>
    <w:p w14:paraId="6247040C" w14:textId="77777777" w:rsidR="002161E6" w:rsidRDefault="00000000">
      <w:pPr>
        <w:pStyle w:val="Compact"/>
        <w:numPr>
          <w:ilvl w:val="0"/>
          <w:numId w:val="31"/>
        </w:numPr>
      </w:pPr>
      <w:r>
        <w:rPr>
          <w:b/>
          <w:bCs/>
        </w:rPr>
        <w:t>BfDI</w:t>
      </w:r>
      <w:r>
        <w:t xml:space="preserve">, </w:t>
      </w:r>
      <w:r>
        <w:rPr>
          <w:i/>
          <w:iCs/>
        </w:rPr>
        <w:t>Handreichung KI</w:t>
      </w:r>
      <w:r>
        <w:t>, 22.12.2025 (surfaced, not read).</w:t>
      </w:r>
    </w:p>
    <w:p w14:paraId="59732822" w14:textId="77777777" w:rsidR="002161E6" w:rsidRDefault="00000000">
      <w:pPr>
        <w:pStyle w:val="FirstParagraph"/>
      </w:pPr>
      <w:r>
        <w:rPr>
          <w:b/>
          <w:bCs/>
        </w:rPr>
        <w:t>No German supervisory authority has published a position specifically on AI-generated grades.</w:t>
      </w:r>
      <w:r>
        <w:t xml:space="preserve"> That is a negative finding from a truncated search, not a confirmed absence. No specific published position was found from </w:t>
      </w:r>
      <w:r>
        <w:rPr>
          <w:b/>
          <w:bCs/>
        </w:rPr>
        <w:t>BayLDA, LDI NRW, BlnBDI or HBDI</w:t>
      </w:r>
      <w:r>
        <w:t>.</w:t>
      </w:r>
    </w:p>
    <w:p w14:paraId="31D79025" w14:textId="77777777" w:rsidR="002161E6" w:rsidRDefault="00000000">
      <w:pPr>
        <w:pStyle w:val="BodyText"/>
      </w:pPr>
      <w:r>
        <w:rPr>
          <w:b/>
          <w:bCs/>
        </w:rPr>
        <w:t>The most adverse credible document is not from a regulator.</w:t>
      </w:r>
      <w:r>
        <w:t xml:space="preserve"> The </w:t>
      </w:r>
      <w:r>
        <w:rPr>
          <w:b/>
          <w:bCs/>
        </w:rPr>
        <w:t>DKJS memorandum</w:t>
      </w:r>
      <w:r>
        <w:t xml:space="preserve"> </w:t>
      </w:r>
      <w:r>
        <w:rPr>
          <w:i/>
          <w:iCs/>
        </w:rPr>
        <w:t>Zum Einsatz von generativer KI in der schulischen Leistungsbewertung</w:t>
      </w:r>
      <w:r>
        <w:t xml:space="preserve"> (Spirit Legal, May 2025) reportedly concludes that AI-based grading of student work is generally unlawful under current German and EU law; that performance data remain personal even when pseudonymised during processing, because the teacher re-identifies at the moment of awarding the grade; that there is no valid Art. 6 basis because the general educational mandate is not objectively indispensable; that Art. 22 is engaged; and that performance data may reveal health information such as reading and spelling difficulties. </w:t>
      </w:r>
      <w:r>
        <w:rPr>
          <w:b/>
          <w:bCs/>
        </w:rPr>
        <w:t>Verification caveat: the DKJS server blocked retrieval, so the memorandum could not be verified for this review; these points are from a third-party summary. The original should be obtained and read before it is cited anywhere.</w:t>
      </w:r>
    </w:p>
    <w:p w14:paraId="35C1B595" w14:textId="77777777" w:rsidR="002161E6" w:rsidRDefault="00000000">
      <w:pPr>
        <w:pStyle w:val="BodyText"/>
      </w:pPr>
      <w:r>
        <w:rPr>
          <w:b/>
          <w:bCs/>
        </w:rPr>
        <w:t>Assessment.</w:t>
      </w:r>
      <w:r>
        <w:t xml:space="preserve"> It is a foundation-funded law-firm opinion, not a regulator’s position, and it appears to address AI grading in the strong sense — which the KMK also rejects and which nobody disputes. The gap between </w:t>
      </w:r>
      <w:r>
        <w:rPr>
          <w:i/>
          <w:iCs/>
        </w:rPr>
        <w:t>“AI decides the grade”</w:t>
      </w:r>
      <w:r>
        <w:t xml:space="preserve"> and </w:t>
      </w:r>
      <w:r>
        <w:rPr>
          <w:i/>
          <w:iCs/>
        </w:rPr>
        <w:t>“AI proposes, the teacher decides on a rubric they authored, having read the whole script, with an audit trail”</w:t>
      </w:r>
      <w:r>
        <w:t xml:space="preserve"> — the KMK’s own </w:t>
      </w:r>
      <w:r>
        <w:rPr>
          <w:i/>
          <w:iCs/>
        </w:rPr>
        <w:t>Korrekturassistenz</w:t>
      </w:r>
      <w:r>
        <w:t xml:space="preserve"> — is not obviously closed by the memorandum’s reasoning as reported. Whether it is closed cannot be established without the original text.</w:t>
      </w:r>
    </w:p>
    <w:p w14:paraId="635FDC4F" w14:textId="77777777" w:rsidR="002161E6" w:rsidRDefault="00000000">
      <w:pPr>
        <w:pStyle w:val="Heading3"/>
      </w:pPr>
      <w:bookmarkStart w:id="70" w:name="X658358ed6de36e5415bdb3bdcbcdffec1bd7987"/>
      <w:bookmarkEnd w:id="66"/>
      <w:bookmarkEnd w:id="69"/>
      <w:r>
        <w:t>2.7 Who must authorise use in Germany, and who can authorise at scale</w:t>
      </w:r>
    </w:p>
    <w:p w14:paraId="6F93B1F7" w14:textId="77777777" w:rsidR="002161E6" w:rsidRDefault="00000000">
      <w:pPr>
        <w:pStyle w:val="Heading4"/>
      </w:pPr>
      <w:bookmarkStart w:id="71" w:name="Xc5880139923a3d9a2c9f28d09b9e3fb8926df71"/>
      <w:r>
        <w:t>2.7.1 The controller is the school, not the teacher</w:t>
      </w:r>
    </w:p>
    <w:p w14:paraId="101F46D2" w14:textId="77777777" w:rsidR="002161E6" w:rsidRPr="007C12AC" w:rsidRDefault="00000000">
      <w:pPr>
        <w:pStyle w:val="FirstParagraph"/>
        <w:rPr>
          <w:lang w:val="de-DE"/>
        </w:rPr>
      </w:pPr>
      <w:r>
        <w:rPr>
          <w:b/>
          <w:bCs/>
        </w:rPr>
        <w:t>Who is the controller.</w:t>
      </w:r>
      <w:r>
        <w:t xml:space="preserve"> The school. NRW says so expressly, even for processing on a teacher’s private device: </w:t>
      </w:r>
      <w:r>
        <w:rPr>
          <w:i/>
          <w:iCs/>
        </w:rPr>
        <w:t>“ist die Schule Verantwortlicher im Sinne des Artikels 4 Nummer 7 der DSGVO”</w:t>
      </w:r>
      <w:r>
        <w:t xml:space="preserve"> (§ 2(2) VO-DV I), and the Schulleitung bears the overall data-protection </w:t>
      </w:r>
      <w:r>
        <w:lastRenderedPageBreak/>
        <w:t xml:space="preserve">responsibility. </w:t>
      </w:r>
      <w:r w:rsidRPr="007C12AC">
        <w:rPr>
          <w:lang w:val="de-DE"/>
        </w:rPr>
        <w:t xml:space="preserve">Bavaria: </w:t>
      </w:r>
      <w:r w:rsidRPr="007C12AC">
        <w:rPr>
          <w:i/>
          <w:iCs/>
          <w:lang w:val="de-DE"/>
        </w:rPr>
        <w:t>“jede bayerische öffentliche Schule als datenschutzrechtlich verantwortliche Stelle”</w:t>
      </w:r>
      <w:r w:rsidRPr="007C12AC">
        <w:rPr>
          <w:lang w:val="de-DE"/>
        </w:rPr>
        <w:t xml:space="preserve">. Niedersachsen conditions platform use on </w:t>
      </w:r>
      <w:r w:rsidRPr="007C12AC">
        <w:rPr>
          <w:i/>
          <w:iCs/>
          <w:lang w:val="de-DE"/>
        </w:rPr>
        <w:t>“die Schulleitung dem Einsatz zugestimmt hat”</w:t>
      </w:r>
      <w:r w:rsidRPr="007C12AC">
        <w:rPr>
          <w:lang w:val="de-DE"/>
        </w:rPr>
        <w:t xml:space="preserve"> (§ 31(5) NSchG). The DSK’s general formulation is </w:t>
      </w:r>
      <w:r w:rsidRPr="007C12AC">
        <w:rPr>
          <w:i/>
          <w:iCs/>
          <w:lang w:val="de-DE"/>
        </w:rPr>
        <w:t>“Maßgeblich ist, welche Stelle über den grundsätzlichen Einsatz … und die näheren Umstände der Umsetzung verantwortlich entscheidet.”</w:t>
      </w:r>
    </w:p>
    <w:p w14:paraId="1AECA3F5" w14:textId="77777777" w:rsidR="002161E6" w:rsidRDefault="00000000">
      <w:pPr>
        <w:pStyle w:val="BodyText"/>
      </w:pPr>
      <w:r>
        <w:t xml:space="preserve">Note the </w:t>
      </w:r>
      <w:r>
        <w:rPr>
          <w:b/>
          <w:bCs/>
        </w:rPr>
        <w:t>Schulträger split</w:t>
      </w:r>
      <w:r>
        <w:t xml:space="preserve">: the Schulträger (municipality) supplies the </w:t>
      </w:r>
      <w:r>
        <w:rPr>
          <w:i/>
          <w:iCs/>
        </w:rPr>
        <w:t>äußere Schulangelegenheiten</w:t>
      </w:r>
      <w:r>
        <w:t xml:space="preserve"> — buildings, hardware, network — while teaching and assessment sit with the school and the Land. </w:t>
      </w:r>
      <w:r>
        <w:rPr>
          <w:b/>
          <w:bCs/>
        </w:rPr>
        <w:t>Marking is squarely an inner matter; the Schulträger is not the contracting counterparty even though it may own the devices.</w:t>
      </w:r>
      <w:r>
        <w:t xml:space="preserve"> Confusing the two is a common and costly error.</w:t>
      </w:r>
    </w:p>
    <w:p w14:paraId="035AB44A" w14:textId="77777777" w:rsidR="002161E6" w:rsidRDefault="00000000">
      <w:pPr>
        <w:pStyle w:val="BodyText"/>
      </w:pPr>
      <w:r>
        <w:rPr>
          <w:b/>
          <w:bCs/>
        </w:rPr>
        <w:t>The teacher is inside the controller, not a controller.</w:t>
      </w:r>
      <w:r>
        <w:t xml:space="preserve"> A teacher is a </w:t>
      </w:r>
      <w:r>
        <w:rPr>
          <w:i/>
          <w:iCs/>
        </w:rPr>
        <w:t>Beschäftigter</w:t>
      </w:r>
      <w:r>
        <w:t xml:space="preserve"> under Art. 29 GDPR, acting on instructions. Three consequences:</w:t>
      </w:r>
    </w:p>
    <w:p w14:paraId="49C33CE5" w14:textId="77777777" w:rsidR="002161E6" w:rsidRDefault="00000000">
      <w:pPr>
        <w:pStyle w:val="Compact"/>
        <w:numPr>
          <w:ilvl w:val="0"/>
          <w:numId w:val="32"/>
        </w:numPr>
      </w:pPr>
      <w:r>
        <w:rPr>
          <w:b/>
          <w:bCs/>
        </w:rPr>
        <w:t>A teacher cannot conclude an Art. 28 agreement.</w:t>
      </w:r>
      <w:r>
        <w:t xml:space="preserve"> A processing agreement binds the controller; a teacher without </w:t>
      </w:r>
      <w:r>
        <w:rPr>
          <w:i/>
          <w:iCs/>
        </w:rPr>
        <w:t>Vertretungsmacht</w:t>
      </w:r>
      <w:r>
        <w:t xml:space="preserve"> cannot bind the school or the Land. A click-wrap “AVV” accepted by a teacher is void as against the controller — which leaves the transfer of pupil data to the provider with </w:t>
      </w:r>
      <w:r>
        <w:rPr>
          <w:b/>
          <w:bCs/>
        </w:rPr>
        <w:t>no Art. 28 basis at all</w:t>
      </w:r>
      <w:r>
        <w:t>, i.e. an unlawful disclosure to a third party rather than processing on behalf.</w:t>
      </w:r>
    </w:p>
    <w:p w14:paraId="6203F801" w14:textId="77777777" w:rsidR="002161E6" w:rsidRDefault="00000000">
      <w:pPr>
        <w:pStyle w:val="Compact"/>
        <w:numPr>
          <w:ilvl w:val="0"/>
          <w:numId w:val="32"/>
        </w:numPr>
      </w:pPr>
      <w:r>
        <w:rPr>
          <w:b/>
          <w:bCs/>
        </w:rPr>
        <w:t>Verbot mit Erlaubnisvorbehalt.</w:t>
      </w:r>
      <w:r>
        <w:t xml:space="preserve"> The ordinances enumerate permitted data and permitted processing (§2.5.1). Anything outside is prohibited unless separately justified, and a teacher cannot self-authorise.</w:t>
      </w:r>
    </w:p>
    <w:p w14:paraId="4D4E1DE5" w14:textId="77777777" w:rsidR="002161E6" w:rsidRDefault="00000000">
      <w:pPr>
        <w:pStyle w:val="Compact"/>
        <w:numPr>
          <w:ilvl w:val="0"/>
          <w:numId w:val="32"/>
        </w:numPr>
      </w:pPr>
      <w:r>
        <w:rPr>
          <w:b/>
          <w:bCs/>
        </w:rPr>
        <w:t>Private-device processing requires written authorisation</w:t>
      </w:r>
      <w:r>
        <w:t xml:space="preserve"> by the Schulleitung, with an Art. 30 record and adequate access protection (NRW); in Bavaria processing for school purposes is in principle permitted only on school devices (§2.5.2).</w:t>
      </w:r>
    </w:p>
    <w:p w14:paraId="48DDCABC" w14:textId="77777777" w:rsidR="002161E6" w:rsidRDefault="00000000">
      <w:pPr>
        <w:pStyle w:val="FirstParagraph"/>
      </w:pPr>
      <w:r>
        <w:t xml:space="preserve">The DSK’s 2018 </w:t>
      </w:r>
      <w:r>
        <w:rPr>
          <w:i/>
          <w:iCs/>
        </w:rPr>
        <w:t>Orientierungshilfe Online-Lernplattformen</w:t>
      </w:r>
      <w:r>
        <w:t xml:space="preserve"> is the most directly on-point supervisory text:</w:t>
      </w:r>
    </w:p>
    <w:p w14:paraId="7FB76164" w14:textId="77777777" w:rsidR="002161E6" w:rsidRPr="007C12AC" w:rsidRDefault="00000000">
      <w:pPr>
        <w:pStyle w:val="BlockText"/>
        <w:rPr>
          <w:lang w:val="de-DE"/>
        </w:rPr>
      </w:pPr>
      <w:r w:rsidRPr="007C12AC">
        <w:rPr>
          <w:i/>
          <w:iCs/>
          <w:lang w:val="de-DE"/>
        </w:rPr>
        <w:t>“Lehrende dürfen im Rahmen der Freiheit der Gestaltung des Unterrichts nur insoweit Online-Lernplattformen im Unterricht einsetzen, als die Schule oder die Schulaufsicht über den Einsatz der jeweiligen Online-Lernplattform entschieden hat.”</w:t>
      </w:r>
    </w:p>
    <w:p w14:paraId="39202407" w14:textId="77777777" w:rsidR="002161E6" w:rsidRDefault="00000000">
      <w:pPr>
        <w:pStyle w:val="FirstParagraph"/>
      </w:pPr>
      <w:r>
        <w:rPr>
          <w:b/>
          <w:bCs/>
        </w:rPr>
        <w:t>Personal exposure — real, but state it accurately.</w:t>
      </w:r>
      <w:r>
        <w:t xml:space="preserve"> The Dienstgeheimnis and, at the criminal margin, § 203(2) StGB apply (§2.3.4); in NRW § 10 VO-DV I adds an </w:t>
      </w:r>
      <w:r>
        <w:rPr>
          <w:i/>
          <w:iCs/>
        </w:rPr>
        <w:t>Ordnungswidrigkeiten</w:t>
      </w:r>
      <w:r>
        <w:t xml:space="preserve"> provision. But Art. 34 GG places liability for breaches of official duty on the state, with recourse against the official only for intent or gross negligence (§2.3.5). The teacher’s genuine personal risk is disciplinary and, at the margin, criminal — not damages.</w:t>
      </w:r>
    </w:p>
    <w:p w14:paraId="2112ED32" w14:textId="77777777" w:rsidR="002161E6" w:rsidRDefault="00000000">
      <w:pPr>
        <w:pStyle w:val="BodyText"/>
      </w:pPr>
      <w:r>
        <w:t xml:space="preserve">A further exposure runs to the institution rather than to the teacher: a school whose teacher repurposes a general-purpose system for grading can itself fall into </w:t>
      </w:r>
      <w:r>
        <w:rPr>
          <w:b/>
          <w:bCs/>
        </w:rPr>
        <w:t>AI Act provider</w:t>
      </w:r>
      <w:r>
        <w:t xml:space="preserve"> obligations under Art. 25(1)(c) (§2.2.11).</w:t>
      </w:r>
    </w:p>
    <w:p w14:paraId="6E226A08" w14:textId="77777777" w:rsidR="002161E6" w:rsidRDefault="00000000">
      <w:pPr>
        <w:pStyle w:val="BodyText"/>
      </w:pPr>
      <w:r>
        <w:rPr>
          <w:b/>
          <w:bCs/>
        </w:rPr>
        <w:t>Verdict.</w:t>
      </w:r>
      <w:r>
        <w:t xml:space="preserve"> Use of such a service by an individual teacher on real pupil scripts, without institutional authorisation, is unlawful. There is no Art. 28 basis, the processing falls </w:t>
      </w:r>
      <w:r>
        <w:lastRenderedPageBreak/>
        <w:t>outside what the Land ordinance permits, and the consequences land on the teacher personally and on the school rather than on the provider.</w:t>
      </w:r>
    </w:p>
    <w:p w14:paraId="394AB110" w14:textId="77777777" w:rsidR="002161E6" w:rsidRDefault="00000000">
      <w:pPr>
        <w:pStyle w:val="Heading4"/>
      </w:pPr>
      <w:bookmarkStart w:id="72" w:name="X3b1e42829ab14f458c41d28445a9cf0ffc4fdca"/>
      <w:bookmarkEnd w:id="71"/>
      <w:r>
        <w:t>2.7.2 Does anonymisation rescue it? Almost certainly not</w:t>
      </w:r>
    </w:p>
    <w:p w14:paraId="01778BE8" w14:textId="77777777" w:rsidR="002161E6" w:rsidRDefault="00000000">
      <w:pPr>
        <w:pStyle w:val="FirstParagraph"/>
      </w:pPr>
      <w:r>
        <w:t>The theory is sound — fully anonymised scripts, no identifiers, teacher acting as a private person — but the execution fails on handwriting.</w:t>
      </w:r>
    </w:p>
    <w:p w14:paraId="623EF5A2" w14:textId="77777777" w:rsidR="002161E6" w:rsidRDefault="00000000">
      <w:pPr>
        <w:pStyle w:val="Compact"/>
        <w:numPr>
          <w:ilvl w:val="0"/>
          <w:numId w:val="33"/>
        </w:numPr>
      </w:pPr>
      <w:r>
        <w:rPr>
          <w:b/>
          <w:bCs/>
        </w:rPr>
        <w:t>Handwriting is a persistent, individual, re-identifying trait.</w:t>
      </w:r>
      <w:r>
        <w:t xml:space="preserve"> Stripping the name does not anonymise the image. Within a class of 25–30 the hand alone identifies, and the recipient of the output is the teacher, who knows every hand in the room.</w:t>
      </w:r>
    </w:p>
    <w:p w14:paraId="24622417" w14:textId="77777777" w:rsidR="002161E6" w:rsidRDefault="00000000">
      <w:pPr>
        <w:pStyle w:val="Compact"/>
        <w:numPr>
          <w:ilvl w:val="0"/>
          <w:numId w:val="33"/>
        </w:numPr>
      </w:pPr>
      <w:r>
        <w:rPr>
          <w:b/>
          <w:bCs/>
        </w:rPr>
        <w:t>Recital 26 asks whether identification is reasonably likely for anyone, including the recipient.</w:t>
      </w:r>
      <w:r>
        <w:t xml:space="preserve"> Here identification is not merely likely; it is the purpose. The DKJS memorandum reportedly makes the same point: the teacher re-identifies at the moment of awarding the grade (§2.6.3).</w:t>
      </w:r>
    </w:p>
    <w:p w14:paraId="640F5C4C" w14:textId="77777777" w:rsidR="002161E6" w:rsidRDefault="00000000">
      <w:pPr>
        <w:pStyle w:val="Compact"/>
        <w:numPr>
          <w:ilvl w:val="0"/>
          <w:numId w:val="33"/>
        </w:numPr>
      </w:pPr>
      <w:r>
        <w:rPr>
          <w:b/>
          <w:bCs/>
        </w:rPr>
        <w:t>Content re-identifies.</w:t>
      </w:r>
      <w:r>
        <w:t xml:space="preserve"> Essays contain personal detail; mathematics working contains idiosyncratic errors.</w:t>
      </w:r>
    </w:p>
    <w:p w14:paraId="3C54B690" w14:textId="77777777" w:rsidR="002161E6" w:rsidRDefault="00000000">
      <w:pPr>
        <w:pStyle w:val="Compact"/>
        <w:numPr>
          <w:ilvl w:val="0"/>
          <w:numId w:val="33"/>
        </w:numPr>
      </w:pPr>
      <w:r>
        <w:rPr>
          <w:b/>
          <w:bCs/>
        </w:rPr>
        <w:t>Art. 9 overlay.</w:t>
      </w:r>
      <w:r>
        <w:t xml:space="preserve"> Handwriting and error patterns can disclose dyslexia, dyscalculia or motor impairment — health data, intended or not (§2.1.5).</w:t>
      </w:r>
    </w:p>
    <w:p w14:paraId="18EC7BD2" w14:textId="77777777" w:rsidR="002161E6" w:rsidRDefault="00000000">
      <w:pPr>
        <w:pStyle w:val="Compact"/>
        <w:numPr>
          <w:ilvl w:val="0"/>
          <w:numId w:val="33"/>
        </w:numPr>
      </w:pPr>
      <w:r>
        <w:rPr>
          <w:b/>
          <w:bCs/>
        </w:rPr>
        <w:t>Anonymisation is itself a processing operation requiring its own lawful basis</w:t>
      </w:r>
      <w:r>
        <w:t>, so sending identified data to an AI service in order to have it anonymised does not cure the initial disclosure (§2.1.1).</w:t>
      </w:r>
    </w:p>
    <w:p w14:paraId="4356E208" w14:textId="77777777" w:rsidR="002161E6" w:rsidRDefault="00000000">
      <w:pPr>
        <w:pStyle w:val="FirstParagraph"/>
      </w:pPr>
      <w:r>
        <w:rPr>
          <w:b/>
          <w:bCs/>
        </w:rPr>
        <w:t>The narrow version that does hold up:</w:t>
      </w:r>
      <w:r>
        <w:t xml:space="preserve"> typed input with all identifiers removed and no per-pupil linkage; and, for the teacher acting privately, rubric drafting, model-answer generation, item design and calibration on synthetic scripts. </w:t>
      </w:r>
      <w:r>
        <w:rPr>
          <w:b/>
          <w:bCs/>
        </w:rPr>
        <w:t>No real pupil work.</w:t>
      </w:r>
      <w:r>
        <w:t xml:space="preserve"> That use is lawful without institutional authorisation, and it engages none of the conditions at §2.7.3.</w:t>
      </w:r>
    </w:p>
    <w:p w14:paraId="772A3654" w14:textId="77777777" w:rsidR="002161E6" w:rsidRDefault="00000000">
      <w:pPr>
        <w:pStyle w:val="Heading4"/>
      </w:pPr>
      <w:bookmarkStart w:id="73" w:name="what-lawful-use-requires-in-germany"/>
      <w:bookmarkEnd w:id="72"/>
      <w:r>
        <w:t>2.7.3 What lawful use requires in Germany</w:t>
      </w:r>
    </w:p>
    <w:p w14:paraId="29732429" w14:textId="77777777" w:rsidR="002161E6" w:rsidRDefault="00000000">
      <w:pPr>
        <w:pStyle w:val="FirstParagraph"/>
      </w:pPr>
      <w:r>
        <w:t>Use of such a system on identifiable pupil work is lawful only where the conditions below are satisfied. They are conditions on the institution and on the provider; none of them can be satisfied by a teacher acting alone.</w:t>
      </w:r>
    </w:p>
    <w:p w14:paraId="413F053F" w14:textId="77777777" w:rsidR="002161E6" w:rsidRDefault="00000000">
      <w:pPr>
        <w:pStyle w:val="BodyText"/>
      </w:pPr>
      <w:r>
        <w:t xml:space="preserve">The body that is controller — the school, and for Land-wide deployment the Land — must decide on the deployment; the Schulleitung’s approval is required (expressly so in Niedersachsen, § 31(5) NSchG, and correspondingly under the other Länder’s ordinances). That body, not the teacher, concludes the Art. 28 processing agreement. The processing must stay within the data and the processing operations the applicable Landesverordnung permits; anything beyond requires a separate legal basis. A data-protection impact assessment under Art. 35 GDPR must be completed before deployment. Where processing is to take place on a teacher’s private device, written authorisation by the Schulleitung, an Art. 30 record and adequate access protection are additionally required, and in Bavaria school-purpose processing is in principle confined to school devices. Staff co-determination applies where the system is capable of monitoring teacher performance: the Personalrat, and at Land level the Hauptpersonalrat, must be involved before introduction (§2.3.9). </w:t>
      </w:r>
      <w:r>
        <w:lastRenderedPageBreak/>
        <w:t>Where use is mandatory for pupils, the Schulkonferenz and parent representation are engaged and the Art. 13/14 notices must be updated.</w:t>
      </w:r>
    </w:p>
    <w:p w14:paraId="29B91F40" w14:textId="77777777" w:rsidR="002161E6" w:rsidRDefault="00000000">
      <w:pPr>
        <w:pStyle w:val="BodyText"/>
      </w:pPr>
      <w:r>
        <w:t>To that list the AI Act adds the deployer duties at §2.2.9 and the fundamental-rights impact assessment at §2.2.10, and the current Land ministry guidance adds the constraint on transmitting pupil personal data at §2.6.2.</w:t>
      </w:r>
    </w:p>
    <w:p w14:paraId="3DF09A2A" w14:textId="77777777" w:rsidR="002161E6" w:rsidRDefault="00000000">
      <w:pPr>
        <w:pStyle w:val="Heading4"/>
      </w:pPr>
      <w:bookmarkStart w:id="74" w:name="the-bund-cannot-authorise-school-use"/>
      <w:bookmarkEnd w:id="73"/>
      <w:r>
        <w:t>2.7.4 The Bund cannot authorise school use</w:t>
      </w:r>
    </w:p>
    <w:p w14:paraId="525714C6" w14:textId="77777777" w:rsidR="002161E6" w:rsidRDefault="00000000">
      <w:pPr>
        <w:pStyle w:val="FirstParagraph"/>
      </w:pPr>
      <w:r>
        <w:t>Schools are exclusively a Länder matter under Art. 30 and Art. 70 GG (§2.3.8). The Bund’s levers are product-side only — KI-MIG, the AI Act, the BDSG, the TDDDG. There is no federal switch.</w:t>
      </w:r>
    </w:p>
    <w:p w14:paraId="71C4CFC3" w14:textId="77777777" w:rsidR="002161E6" w:rsidRDefault="00000000">
      <w:pPr>
        <w:pStyle w:val="Heading4"/>
      </w:pPr>
      <w:bookmarkStart w:id="75" w:name="X4ce5d1657174fe0ca5045cece6c5682eec246a4"/>
      <w:bookmarkEnd w:id="74"/>
      <w:r>
        <w:t>2.7.5 A Land can, by five mechanisms of very different cost and speed</w:t>
      </w:r>
    </w:p>
    <w:tbl>
      <w:tblPr>
        <w:tblStyle w:val="Table"/>
        <w:tblW w:w="5000" w:type="pct"/>
        <w:tblLook w:val="0020" w:firstRow="1" w:lastRow="0" w:firstColumn="0" w:lastColumn="0" w:noHBand="0" w:noVBand="0"/>
      </w:tblPr>
      <w:tblGrid>
        <w:gridCol w:w="365"/>
        <w:gridCol w:w="2960"/>
        <w:gridCol w:w="2256"/>
        <w:gridCol w:w="2407"/>
        <w:gridCol w:w="1588"/>
      </w:tblGrid>
      <w:tr w:rsidR="002161E6" w14:paraId="7F118793" w14:textId="77777777" w:rsidTr="002161E6">
        <w:trPr>
          <w:cnfStyle w:val="100000000000" w:firstRow="1" w:lastRow="0" w:firstColumn="0" w:lastColumn="0" w:oddVBand="0" w:evenVBand="0" w:oddHBand="0" w:evenHBand="0" w:firstRowFirstColumn="0" w:firstRowLastColumn="0" w:lastRowFirstColumn="0" w:lastRowLastColumn="0"/>
          <w:tblHeader/>
        </w:trPr>
        <w:tc>
          <w:tcPr>
            <w:tcW w:w="0" w:type="auto"/>
          </w:tcPr>
          <w:p w14:paraId="266351E5" w14:textId="77777777" w:rsidR="002161E6" w:rsidRDefault="00000000">
            <w:pPr>
              <w:pStyle w:val="Compact"/>
            </w:pPr>
            <w:r>
              <w:t>#</w:t>
            </w:r>
          </w:p>
        </w:tc>
        <w:tc>
          <w:tcPr>
            <w:tcW w:w="0" w:type="auto"/>
          </w:tcPr>
          <w:p w14:paraId="4B4980F4" w14:textId="77777777" w:rsidR="002161E6" w:rsidRDefault="00000000">
            <w:pPr>
              <w:pStyle w:val="Compact"/>
            </w:pPr>
            <w:r>
              <w:t>Mechanism</w:t>
            </w:r>
          </w:p>
        </w:tc>
        <w:tc>
          <w:tcPr>
            <w:tcW w:w="0" w:type="auto"/>
          </w:tcPr>
          <w:p w14:paraId="5DE4E469" w14:textId="77777777" w:rsidR="002161E6" w:rsidRDefault="00000000">
            <w:pPr>
              <w:pStyle w:val="Compact"/>
            </w:pPr>
            <w:r>
              <w:t>What it takes</w:t>
            </w:r>
          </w:p>
        </w:tc>
        <w:tc>
          <w:tcPr>
            <w:tcW w:w="0" w:type="auto"/>
          </w:tcPr>
          <w:p w14:paraId="311B6CD5" w14:textId="77777777" w:rsidR="002161E6" w:rsidRDefault="00000000">
            <w:pPr>
              <w:pStyle w:val="Compact"/>
            </w:pPr>
            <w:r>
              <w:t>Legal effect</w:t>
            </w:r>
          </w:p>
        </w:tc>
        <w:tc>
          <w:tcPr>
            <w:tcW w:w="0" w:type="auto"/>
          </w:tcPr>
          <w:p w14:paraId="042AF54F" w14:textId="77777777" w:rsidR="002161E6" w:rsidRDefault="00000000">
            <w:pPr>
              <w:pStyle w:val="Compact"/>
            </w:pPr>
            <w:r>
              <w:t>Realistic timeline</w:t>
            </w:r>
          </w:p>
        </w:tc>
      </w:tr>
      <w:tr w:rsidR="002161E6" w14:paraId="795CD6F6" w14:textId="77777777">
        <w:tc>
          <w:tcPr>
            <w:tcW w:w="0" w:type="auto"/>
          </w:tcPr>
          <w:p w14:paraId="5E8B153A" w14:textId="77777777" w:rsidR="002161E6" w:rsidRDefault="00000000">
            <w:pPr>
              <w:pStyle w:val="Compact"/>
            </w:pPr>
            <w:r>
              <w:t>1</w:t>
            </w:r>
          </w:p>
        </w:tc>
        <w:tc>
          <w:tcPr>
            <w:tcW w:w="0" w:type="auto"/>
          </w:tcPr>
          <w:p w14:paraId="18BA319B" w14:textId="77777777" w:rsidR="002161E6" w:rsidRDefault="00000000">
            <w:pPr>
              <w:pStyle w:val="Compact"/>
            </w:pPr>
            <w:r>
              <w:rPr>
                <w:b/>
                <w:bCs/>
              </w:rPr>
              <w:t>Amendment of the Landesverordnung</w:t>
            </w:r>
            <w:r>
              <w:t xml:space="preserve"> (e.g. VO-DV I NRW, DUVO BW)</w:t>
            </w:r>
          </w:p>
        </w:tc>
        <w:tc>
          <w:tcPr>
            <w:tcW w:w="0" w:type="auto"/>
          </w:tcPr>
          <w:p w14:paraId="3A0DD17D" w14:textId="77777777" w:rsidR="002161E6" w:rsidRDefault="00000000">
            <w:pPr>
              <w:pStyle w:val="Compact"/>
            </w:pPr>
            <w:r>
              <w:t xml:space="preserve">Ministry drafts; in NRW </w:t>
            </w:r>
            <w:r>
              <w:rPr>
                <w:b/>
                <w:bCs/>
              </w:rPr>
              <w:t>§ 122(4) SchulG requires the consent of the Landtag education committee</w:t>
            </w:r>
            <w:r>
              <w:t>; association consultation; publication</w:t>
            </w:r>
          </w:p>
        </w:tc>
        <w:tc>
          <w:tcPr>
            <w:tcW w:w="0" w:type="auto"/>
          </w:tcPr>
          <w:p w14:paraId="3F2A7B82" w14:textId="77777777" w:rsidR="002161E6" w:rsidRDefault="00000000">
            <w:pPr>
              <w:pStyle w:val="Compact"/>
            </w:pPr>
            <w:r>
              <w:rPr>
                <w:b/>
                <w:bCs/>
              </w:rPr>
              <w:t>Strongest</w:t>
            </w:r>
            <w:r>
              <w:t xml:space="preserve"> — creates the Art. 6(1)(e)/(3) basis and extends the permitted-data catalogue</w:t>
            </w:r>
          </w:p>
        </w:tc>
        <w:tc>
          <w:tcPr>
            <w:tcW w:w="0" w:type="auto"/>
          </w:tcPr>
          <w:p w14:paraId="5BD0EE8F" w14:textId="77777777" w:rsidR="002161E6" w:rsidRDefault="00000000">
            <w:pPr>
              <w:pStyle w:val="Compact"/>
            </w:pPr>
            <w:r>
              <w:rPr>
                <w:b/>
                <w:bCs/>
              </w:rPr>
              <w:t>18–36 months</w:t>
            </w:r>
            <w:r>
              <w:t xml:space="preserve"> and a legislative window </w:t>
            </w:r>
            <w:r>
              <w:rPr>
                <w:i/>
                <w:iCs/>
              </w:rPr>
              <w:t>(estimate)</w:t>
            </w:r>
          </w:p>
        </w:tc>
      </w:tr>
      <w:tr w:rsidR="002161E6" w14:paraId="0DD1E3D0" w14:textId="77777777">
        <w:tc>
          <w:tcPr>
            <w:tcW w:w="0" w:type="auto"/>
          </w:tcPr>
          <w:p w14:paraId="79AF9499" w14:textId="77777777" w:rsidR="002161E6" w:rsidRDefault="00000000">
            <w:pPr>
              <w:pStyle w:val="Compact"/>
            </w:pPr>
            <w:r>
              <w:t>2</w:t>
            </w:r>
          </w:p>
        </w:tc>
        <w:tc>
          <w:tcPr>
            <w:tcW w:w="0" w:type="auto"/>
          </w:tcPr>
          <w:p w14:paraId="5FE4ADE3" w14:textId="77777777" w:rsidR="002161E6" w:rsidRPr="007C12AC" w:rsidRDefault="00000000">
            <w:pPr>
              <w:pStyle w:val="Compact"/>
              <w:rPr>
                <w:lang w:val="de-DE"/>
              </w:rPr>
            </w:pPr>
            <w:r w:rsidRPr="007C12AC">
              <w:rPr>
                <w:b/>
                <w:bCs/>
                <w:lang w:val="de-DE"/>
              </w:rPr>
              <w:t>Listing in a Land register / Zulassung</w:t>
            </w:r>
          </w:p>
        </w:tc>
        <w:tc>
          <w:tcPr>
            <w:tcW w:w="0" w:type="auto"/>
          </w:tcPr>
          <w:p w14:paraId="62EFC47D" w14:textId="77777777" w:rsidR="002161E6" w:rsidRDefault="00000000">
            <w:pPr>
              <w:pStyle w:val="Compact"/>
            </w:pPr>
            <w:r>
              <w:t>Ministry decision</w:t>
            </w:r>
          </w:p>
        </w:tc>
        <w:tc>
          <w:tcPr>
            <w:tcW w:w="0" w:type="auto"/>
          </w:tcPr>
          <w:p w14:paraId="2351E640" w14:textId="77777777" w:rsidR="002161E6" w:rsidRDefault="00000000">
            <w:pPr>
              <w:pStyle w:val="Compact"/>
            </w:pPr>
            <w:r>
              <w:t xml:space="preserve">Would be decisive — </w:t>
            </w:r>
            <w:r>
              <w:rPr>
                <w:b/>
                <w:bCs/>
              </w:rPr>
              <w:t>but the premise needs checking; see below</w:t>
            </w:r>
          </w:p>
        </w:tc>
        <w:tc>
          <w:tcPr>
            <w:tcW w:w="0" w:type="auto"/>
          </w:tcPr>
          <w:p w14:paraId="17FADBE0" w14:textId="77777777" w:rsidR="002161E6" w:rsidRDefault="00000000">
            <w:pPr>
              <w:pStyle w:val="Compact"/>
            </w:pPr>
            <w:r>
              <w:t>unknown</w:t>
            </w:r>
          </w:p>
        </w:tc>
      </w:tr>
      <w:tr w:rsidR="002161E6" w14:paraId="31F7B96F" w14:textId="77777777">
        <w:tc>
          <w:tcPr>
            <w:tcW w:w="0" w:type="auto"/>
          </w:tcPr>
          <w:p w14:paraId="481D6852" w14:textId="77777777" w:rsidR="002161E6" w:rsidRDefault="00000000">
            <w:pPr>
              <w:pStyle w:val="Compact"/>
            </w:pPr>
            <w:r>
              <w:t>3</w:t>
            </w:r>
          </w:p>
        </w:tc>
        <w:tc>
          <w:tcPr>
            <w:tcW w:w="0" w:type="auto"/>
          </w:tcPr>
          <w:p w14:paraId="2B37EFC0" w14:textId="77777777" w:rsidR="002161E6" w:rsidRDefault="00000000">
            <w:pPr>
              <w:pStyle w:val="Compact"/>
            </w:pPr>
            <w:r>
              <w:rPr>
                <w:b/>
                <w:bCs/>
              </w:rPr>
              <w:t>Rahmenvertrag / Landeslizenz</w:t>
            </w:r>
          </w:p>
        </w:tc>
        <w:tc>
          <w:tcPr>
            <w:tcW w:w="0" w:type="auto"/>
          </w:tcPr>
          <w:p w14:paraId="1BF56A0D" w14:textId="77777777" w:rsidR="002161E6" w:rsidRDefault="00000000">
            <w:pPr>
              <w:pStyle w:val="Compact"/>
            </w:pPr>
            <w:r>
              <w:t>Procurement (EU-wide tender above threshold); the Land signs the Art. 28 agreement centrally</w:t>
            </w:r>
          </w:p>
        </w:tc>
        <w:tc>
          <w:tcPr>
            <w:tcW w:w="0" w:type="auto"/>
          </w:tcPr>
          <w:p w14:paraId="30F22B46" w14:textId="77777777" w:rsidR="002161E6" w:rsidRDefault="00000000">
            <w:pPr>
              <w:pStyle w:val="Compact"/>
            </w:pPr>
            <w:r>
              <w:t>Very strong in practice — solves controllership, the processing agreement, funding and legitimacy in one move</w:t>
            </w:r>
          </w:p>
        </w:tc>
        <w:tc>
          <w:tcPr>
            <w:tcW w:w="0" w:type="auto"/>
          </w:tcPr>
          <w:p w14:paraId="5572D8E5" w14:textId="77777777" w:rsidR="002161E6" w:rsidRDefault="00000000">
            <w:pPr>
              <w:pStyle w:val="Compact"/>
            </w:pPr>
            <w:r>
              <w:rPr>
                <w:b/>
                <w:bCs/>
              </w:rPr>
              <w:t>12–24 months</w:t>
            </w:r>
            <w:r>
              <w:t xml:space="preserve"> incl. tender </w:t>
            </w:r>
            <w:r>
              <w:rPr>
                <w:i/>
                <w:iCs/>
              </w:rPr>
              <w:t>(estimate)</w:t>
            </w:r>
          </w:p>
        </w:tc>
      </w:tr>
      <w:tr w:rsidR="002161E6" w14:paraId="04234C41" w14:textId="77777777">
        <w:tc>
          <w:tcPr>
            <w:tcW w:w="0" w:type="auto"/>
          </w:tcPr>
          <w:p w14:paraId="0791B4EA" w14:textId="77777777" w:rsidR="002161E6" w:rsidRDefault="00000000">
            <w:pPr>
              <w:pStyle w:val="Compact"/>
            </w:pPr>
            <w:r>
              <w:t>4</w:t>
            </w:r>
          </w:p>
        </w:tc>
        <w:tc>
          <w:tcPr>
            <w:tcW w:w="0" w:type="auto"/>
          </w:tcPr>
          <w:p w14:paraId="7BD62376" w14:textId="77777777" w:rsidR="002161E6" w:rsidRDefault="00000000">
            <w:pPr>
              <w:pStyle w:val="Compact"/>
            </w:pPr>
            <w:r>
              <w:rPr>
                <w:b/>
                <w:bCs/>
              </w:rPr>
              <w:t>KMK / Bildungs-MK recommendation</w:t>
            </w:r>
          </w:p>
        </w:tc>
        <w:tc>
          <w:tcPr>
            <w:tcW w:w="0" w:type="auto"/>
          </w:tcPr>
          <w:p w14:paraId="611B5762" w14:textId="77777777" w:rsidR="002161E6" w:rsidRDefault="00000000">
            <w:pPr>
              <w:pStyle w:val="Compact"/>
            </w:pPr>
            <w:r>
              <w:t>Political</w:t>
            </w:r>
          </w:p>
        </w:tc>
        <w:tc>
          <w:tcPr>
            <w:tcW w:w="0" w:type="auto"/>
          </w:tcPr>
          <w:p w14:paraId="70F42BA2" w14:textId="77777777" w:rsidR="002161E6" w:rsidRDefault="00000000">
            <w:pPr>
              <w:pStyle w:val="Compact"/>
            </w:pPr>
            <w:r>
              <w:rPr>
                <w:b/>
                <w:bCs/>
              </w:rPr>
              <w:t>None.</w:t>
            </w:r>
            <w:r>
              <w:t xml:space="preserve"> Cover, not authorisation (§2.6.1)</w:t>
            </w:r>
          </w:p>
        </w:tc>
        <w:tc>
          <w:tcPr>
            <w:tcW w:w="0" w:type="auto"/>
          </w:tcPr>
          <w:p w14:paraId="623AC84E" w14:textId="77777777" w:rsidR="002161E6" w:rsidRDefault="00000000">
            <w:pPr>
              <w:pStyle w:val="Compact"/>
            </w:pPr>
            <w:r>
              <w:t>—</w:t>
            </w:r>
          </w:p>
        </w:tc>
      </w:tr>
      <w:tr w:rsidR="002161E6" w14:paraId="699DB464" w14:textId="77777777">
        <w:tc>
          <w:tcPr>
            <w:tcW w:w="0" w:type="auto"/>
          </w:tcPr>
          <w:p w14:paraId="59310D03" w14:textId="77777777" w:rsidR="002161E6" w:rsidRDefault="00000000">
            <w:pPr>
              <w:pStyle w:val="Compact"/>
            </w:pPr>
            <w:r>
              <w:t>5</w:t>
            </w:r>
          </w:p>
        </w:tc>
        <w:tc>
          <w:tcPr>
            <w:tcW w:w="0" w:type="auto"/>
          </w:tcPr>
          <w:p w14:paraId="49CD1D28" w14:textId="77777777" w:rsidR="002161E6" w:rsidRDefault="00000000">
            <w:pPr>
              <w:pStyle w:val="Compact"/>
            </w:pPr>
            <w:r>
              <w:rPr>
                <w:b/>
                <w:bCs/>
              </w:rPr>
              <w:t>Verwaltungsvorschrift / Handreichung / Schulleiterbrief</w:t>
            </w:r>
          </w:p>
        </w:tc>
        <w:tc>
          <w:tcPr>
            <w:tcW w:w="0" w:type="auto"/>
          </w:tcPr>
          <w:p w14:paraId="5CE4650A" w14:textId="77777777" w:rsidR="002161E6" w:rsidRDefault="00000000">
            <w:pPr>
              <w:pStyle w:val="Compact"/>
            </w:pPr>
            <w:r>
              <w:t>Ministry, unilateral</w:t>
            </w:r>
          </w:p>
        </w:tc>
        <w:tc>
          <w:tcPr>
            <w:tcW w:w="0" w:type="auto"/>
          </w:tcPr>
          <w:p w14:paraId="410524D9" w14:textId="77777777" w:rsidR="002161E6" w:rsidRDefault="00000000">
            <w:pPr>
              <w:pStyle w:val="Compact"/>
            </w:pPr>
            <w:r>
              <w:t xml:space="preserve">Binds schools internally as an instruction; </w:t>
            </w:r>
            <w:r>
              <w:rPr>
                <w:b/>
                <w:bCs/>
              </w:rPr>
              <w:t>fastest lever by far</w:t>
            </w:r>
            <w:r>
              <w:t xml:space="preserve">; cannot create a legal basis </w:t>
            </w:r>
            <w:r>
              <w:lastRenderedPageBreak/>
              <w:t xml:space="preserve">where none exists, but can authorise use </w:t>
            </w:r>
            <w:r>
              <w:rPr>
                <w:i/>
                <w:iCs/>
              </w:rPr>
              <w:t>within</w:t>
            </w:r>
            <w:r>
              <w:t xml:space="preserve"> one</w:t>
            </w:r>
          </w:p>
        </w:tc>
        <w:tc>
          <w:tcPr>
            <w:tcW w:w="0" w:type="auto"/>
          </w:tcPr>
          <w:p w14:paraId="7D63681A" w14:textId="77777777" w:rsidR="002161E6" w:rsidRDefault="00000000">
            <w:pPr>
              <w:pStyle w:val="Compact"/>
            </w:pPr>
            <w:r>
              <w:rPr>
                <w:b/>
                <w:bCs/>
              </w:rPr>
              <w:lastRenderedPageBreak/>
              <w:t>3–9 months</w:t>
            </w:r>
            <w:r>
              <w:t xml:space="preserve"> </w:t>
            </w:r>
            <w:r>
              <w:rPr>
                <w:i/>
                <w:iCs/>
              </w:rPr>
              <w:t>(estimate)</w:t>
            </w:r>
          </w:p>
        </w:tc>
      </w:tr>
    </w:tbl>
    <w:p w14:paraId="621E3F69" w14:textId="77777777" w:rsidR="002161E6" w:rsidRDefault="00000000">
      <w:pPr>
        <w:pStyle w:val="BodyText"/>
      </w:pPr>
      <w:r>
        <w:t xml:space="preserve">Two further gates apply to all of them: </w:t>
      </w:r>
      <w:r>
        <w:rPr>
          <w:b/>
          <w:bCs/>
        </w:rPr>
        <w:t>Hauptpersonalrat co-determination</w:t>
      </w:r>
      <w:r>
        <w:t xml:space="preserve"> at Land level (§2.3.9), frequently the longest pole, mitigated by arriving with a draft Dienstvereinbarung; and </w:t>
      </w:r>
      <w:r>
        <w:rPr>
          <w:b/>
          <w:bCs/>
        </w:rPr>
        <w:t>Schulkonferenz / parent representation</w:t>
      </w:r>
      <w:r>
        <w:t xml:space="preserve"> where use is mandatory for pupils — the DSK’s 2018 rule is that mandatory use of a platform can only be prescribed by or under a statute. Where use is not mandatory for pupils that second gate is narrower, but parents must still be informed and the Art. 13/14 notices updated.</w:t>
      </w:r>
    </w:p>
    <w:p w14:paraId="3D738C3E" w14:textId="77777777" w:rsidR="002161E6" w:rsidRDefault="00000000">
      <w:pPr>
        <w:pStyle w:val="BodyText"/>
      </w:pPr>
      <w:r>
        <w:rPr>
          <w:b/>
          <w:bCs/>
        </w:rPr>
        <w:t>A premise that does not hold up.</w:t>
      </w:r>
      <w:r>
        <w:t xml:space="preserve"> Mechanism 2 is commonly assumed to run through the NRW </w:t>
      </w:r>
      <w:r>
        <w:rPr>
          <w:i/>
          <w:iCs/>
        </w:rPr>
        <w:t>Softwarekatalog</w:t>
      </w:r>
      <w:r>
        <w:t xml:space="preserve"> / </w:t>
      </w:r>
      <w:r>
        <w:rPr>
          <w:i/>
          <w:iCs/>
        </w:rPr>
        <w:t>Verzeichnis der zur Verarbeitung zugelassenen Programme</w:t>
      </w:r>
      <w:r>
        <w:t>. That mechanism could not be verified for this review:</w:t>
      </w:r>
    </w:p>
    <w:p w14:paraId="14D7EBFC" w14:textId="77777777" w:rsidR="002161E6" w:rsidRDefault="00000000">
      <w:pPr>
        <w:pStyle w:val="Compact"/>
        <w:numPr>
          <w:ilvl w:val="0"/>
          <w:numId w:val="34"/>
        </w:numPr>
      </w:pPr>
      <w:r>
        <w:t xml:space="preserve">The </w:t>
      </w:r>
      <w:r>
        <w:rPr>
          <w:b/>
          <w:bCs/>
        </w:rPr>
        <w:t>current VO-DV I contains no approved-programs provision</w:t>
      </w:r>
      <w:r>
        <w:t xml:space="preserve"> — the word </w:t>
      </w:r>
      <w:r>
        <w:rPr>
          <w:i/>
          <w:iCs/>
        </w:rPr>
        <w:t>Programm</w:t>
      </w:r>
      <w:r>
        <w:t xml:space="preserve"> does not occur in the consolidated text. The 2022 amendment replaced program-approval logic with a </w:t>
      </w:r>
      <w:r>
        <w:rPr>
          <w:b/>
          <w:bCs/>
        </w:rPr>
        <w:t>configuration-based</w:t>
      </w:r>
      <w:r>
        <w:t xml:space="preserve"> standard (§ 2(1): processing is permitted on school devices and networks where confidentiality, integrity and availability are assured </w:t>
      </w:r>
      <w:r>
        <w:rPr>
          <w:i/>
          <w:iCs/>
        </w:rPr>
        <w:t>“über die Konfiguration”</w:t>
      </w:r>
      <w:r>
        <w:t>).</w:t>
      </w:r>
    </w:p>
    <w:p w14:paraId="3A84E4A2" w14:textId="77777777" w:rsidR="002161E6" w:rsidRPr="007C12AC" w:rsidRDefault="00000000">
      <w:pPr>
        <w:pStyle w:val="Compact"/>
        <w:numPr>
          <w:ilvl w:val="0"/>
          <w:numId w:val="34"/>
        </w:numPr>
        <w:rPr>
          <w:lang w:val="de-DE"/>
        </w:rPr>
      </w:pPr>
      <w:r w:rsidRPr="007C12AC">
        <w:rPr>
          <w:lang w:val="de-DE"/>
        </w:rPr>
        <w:t xml:space="preserve">The Ministry’s own FAQ describes </w:t>
      </w:r>
      <w:r w:rsidRPr="007C12AC">
        <w:rPr>
          <w:b/>
          <w:bCs/>
          <w:lang w:val="de-DE"/>
        </w:rPr>
        <w:t>per-school assessment</w:t>
      </w:r>
      <w:r w:rsidRPr="007C12AC">
        <w:rPr>
          <w:lang w:val="de-DE"/>
        </w:rPr>
        <w:t xml:space="preserve">: </w:t>
      </w:r>
      <w:r w:rsidRPr="007C12AC">
        <w:rPr>
          <w:i/>
          <w:iCs/>
          <w:lang w:val="de-DE"/>
        </w:rPr>
        <w:t>“Die Entscheidung über die Nutzung liegt im pflichtgemäßen Ermessen der Schule.”</w:t>
      </w:r>
    </w:p>
    <w:p w14:paraId="1743FCA3" w14:textId="77777777" w:rsidR="002161E6" w:rsidRDefault="00000000">
      <w:pPr>
        <w:pStyle w:val="Compact"/>
        <w:numPr>
          <w:ilvl w:val="0"/>
          <w:numId w:val="34"/>
        </w:numPr>
      </w:pPr>
      <w:r>
        <w:t xml:space="preserve">The one adjacent formal approval regime in NRW is the </w:t>
      </w:r>
      <w:r>
        <w:rPr>
          <w:b/>
          <w:bCs/>
        </w:rPr>
        <w:t>Zulassung von Lernmitteln</w:t>
      </w:r>
      <w:r>
        <w:t xml:space="preserve"> (BASS 16-01 Nr. 2) — a different instrument with different legal effects, and a marking service would not qualify as a Lernmittel. It is plausible the two have been conflated.</w:t>
      </w:r>
    </w:p>
    <w:p w14:paraId="263FAE44" w14:textId="77777777" w:rsidR="002161E6" w:rsidRDefault="00000000">
      <w:pPr>
        <w:pStyle w:val="FirstParagraph"/>
      </w:pPr>
      <w:r>
        <w:rPr>
          <w:i/>
          <w:iCs/>
        </w:rPr>
        <w:t>Caveat: a 2017 union article refers to checking whether software is approved by the ministry, and a Landtag answer of 12.03.2025 reportedly mentions a list on the Bildungsportal; neither could be verified for this review, and the pre-2022 VO-DV I text could not be obtained. A narrower or historical register may exist.</w:t>
      </w:r>
    </w:p>
    <w:p w14:paraId="740D3141" w14:textId="77777777" w:rsidR="002161E6" w:rsidRDefault="00000000">
      <w:pPr>
        <w:pStyle w:val="BodyText"/>
      </w:pPr>
      <w:r>
        <w:rPr>
          <w:b/>
          <w:bCs/>
        </w:rPr>
        <w:t>The point is open.</w:t>
      </w:r>
      <w:r>
        <w:t xml:space="preserve"> It can be settled only by MSB NRW; until it is, mechanism 2 cannot be relied on as an authorisation route.</w:t>
      </w:r>
    </w:p>
    <w:p w14:paraId="3927808D" w14:textId="77777777" w:rsidR="002161E6" w:rsidRDefault="00000000">
      <w:pPr>
        <w:pStyle w:val="BodyText"/>
      </w:pPr>
      <w:r>
        <w:rPr>
          <w:b/>
          <w:bCs/>
        </w:rPr>
        <w:t>One mechanism is already in motion.</w:t>
      </w:r>
      <w:r>
        <w:t xml:space="preserve"> In North Rhine-Westphalia the question is before the Landtag: motion </w:t>
      </w:r>
      <w:r>
        <w:rPr>
          <w:i/>
          <w:iCs/>
        </w:rPr>
        <w:t>Drucksache 18/18104</w:t>
      </w:r>
      <w:r>
        <w:t xml:space="preserve"> proposes making AI-assisted correction standard, and nine expert submissions have been filed to the hearing (§2.5.8). The motion itself authorises nothing. It is, however, the political precondition for mechanisms 1 and 3, it is running now, and the submissions indicate what a resulting ministry rule would have to contain. NRW is therefore procedurally further advanced than the other Länder — not because anything has been approved, but because the process is open and the requirements are published.</w:t>
      </w:r>
    </w:p>
    <w:p w14:paraId="3B7B7777" w14:textId="77777777" w:rsidR="002161E6" w:rsidRDefault="00000000">
      <w:pPr>
        <w:pStyle w:val="BodyText"/>
      </w:pPr>
      <w:r>
        <w:rPr>
          <w:b/>
          <w:bCs/>
        </w:rPr>
        <w:lastRenderedPageBreak/>
        <w:t>Relative speed and legal effect.</w:t>
      </w:r>
      <w:r>
        <w:t xml:space="preserve"> The five mechanisms rank inversely: the strongest instrument is the slowest and the fastest is the weakest. Only mechanism 1 creates a legal basis under Art. 6(1)(e)/(3) GDPR, and it requires a legislative window and, in NRW, the education committee’s consent — 18–36 months </w:t>
      </w:r>
      <w:r>
        <w:rPr>
          <w:i/>
          <w:iCs/>
        </w:rPr>
        <w:t>(estimate)</w:t>
      </w:r>
      <w:r>
        <w:t xml:space="preserve">. Mechanism 3 creates no legal basis but resolves controllership, the Art. 28 agreement and funding centrally, at procurement speed — 12–24 months </w:t>
      </w:r>
      <w:r>
        <w:rPr>
          <w:i/>
          <w:iCs/>
        </w:rPr>
        <w:t>(estimate)</w:t>
      </w:r>
      <w:r>
        <w:t xml:space="preserve">. Mechanism 5 is the fastest at 3–9 months </w:t>
      </w:r>
      <w:r>
        <w:rPr>
          <w:i/>
          <w:iCs/>
        </w:rPr>
        <w:t>(estimate)</w:t>
      </w:r>
      <w:r>
        <w:t xml:space="preserve"> and binds schools internally as an instruction, but operates only within a legal basis that already exists and cannot supply one. Mechanism 4 has no legal effect at all. The status and timing of mechanism 2 depend on the unverified premise above.</w:t>
      </w:r>
    </w:p>
    <w:p w14:paraId="0AA2ECB2" w14:textId="77777777" w:rsidR="002161E6" w:rsidRDefault="00000000">
      <w:pPr>
        <w:pStyle w:val="BodyText"/>
      </w:pPr>
      <w:r>
        <w:rPr>
          <w:b/>
          <w:bCs/>
        </w:rPr>
        <w:t>Universities are outside this scheme entirely.</w:t>
      </w:r>
      <w:r>
        <w:t xml:space="preserve"> There is no Land-level switch for a university: each institution is autonomous, adopts its own Satzung and is its own controller (§2.5.7).</w:t>
      </w:r>
    </w:p>
    <w:p w14:paraId="275F21B0" w14:textId="77777777" w:rsidR="002161E6" w:rsidRDefault="00000000">
      <w:pPr>
        <w:pStyle w:val="BodyText"/>
      </w:pPr>
      <w:r>
        <w:rPr>
          <w:i/>
          <w:iCs/>
        </w:rPr>
        <w:t>(LOGINEO NRW, mebis, itslearning and Microsoft 365 authorisation timelines could not be verified for this review. The timeline estimates above are structural inferences, not precedents, and should be verified before being relied on.)</w:t>
      </w:r>
    </w:p>
    <w:p w14:paraId="079C192F" w14:textId="77777777" w:rsidR="002161E6" w:rsidRDefault="00000000">
      <w:pPr>
        <w:pStyle w:val="Heading2"/>
      </w:pPr>
      <w:bookmarkStart w:id="76" w:name="united-states"/>
      <w:bookmarkStart w:id="77" w:name="_Toc240098722"/>
      <w:bookmarkEnd w:id="6"/>
      <w:bookmarkEnd w:id="70"/>
      <w:bookmarkEnd w:id="75"/>
      <w:r>
        <w:t>3. United States</w:t>
      </w:r>
      <w:bookmarkEnd w:id="77"/>
    </w:p>
    <w:p w14:paraId="0A7ED50D" w14:textId="77777777" w:rsidR="002161E6" w:rsidRDefault="00000000">
      <w:pPr>
        <w:pStyle w:val="Heading3"/>
      </w:pPr>
      <w:bookmarkStart w:id="78" w:name="the-shape-of-the-us-regime"/>
      <w:r>
        <w:t>3.0 The shape of the US regime</w:t>
      </w:r>
    </w:p>
    <w:p w14:paraId="3EC0174F" w14:textId="77777777" w:rsidR="002161E6" w:rsidRDefault="00000000">
      <w:pPr>
        <w:pStyle w:val="FirstParagraph"/>
      </w:pPr>
      <w:r>
        <w:rPr>
          <w:b/>
          <w:bCs/>
        </w:rPr>
        <w:t>There is no federal AI regulator for AI-supported exam grading.</w:t>
      </w:r>
      <w:r>
        <w:t xml:space="preserve"> The FTC reaches a provider through COPPA and § 5 unfairness and deception; the Department of Education reaches a provider only through the funded institution; OMB does not reach a private provider at all. The binding constraints are FERPA contracts, COPPA, civil-rights law, state statutes and district procurement — and none of them was written with AI grading in mind.</w:t>
      </w:r>
    </w:p>
    <w:p w14:paraId="6A4B0564" w14:textId="77777777" w:rsidR="002161E6" w:rsidRDefault="00000000">
      <w:pPr>
        <w:pStyle w:val="BodyText"/>
      </w:pPr>
      <w:r>
        <w:t>Nothing in this section turns on a single instrument. Obligations arrive in five layers, of which three shape how the system must be built:</w:t>
      </w:r>
    </w:p>
    <w:tbl>
      <w:tblPr>
        <w:tblStyle w:val="Table"/>
        <w:tblW w:w="5000" w:type="pct"/>
        <w:tblLook w:val="0020" w:firstRow="1" w:lastRow="0" w:firstColumn="0" w:lastColumn="0" w:noHBand="0" w:noVBand="0"/>
      </w:tblPr>
      <w:tblGrid>
        <w:gridCol w:w="2772"/>
        <w:gridCol w:w="3517"/>
        <w:gridCol w:w="3287"/>
      </w:tblGrid>
      <w:tr w:rsidR="002161E6" w14:paraId="1FF8441B" w14:textId="77777777" w:rsidTr="002161E6">
        <w:trPr>
          <w:cnfStyle w:val="100000000000" w:firstRow="1" w:lastRow="0" w:firstColumn="0" w:lastColumn="0" w:oddVBand="0" w:evenVBand="0" w:oddHBand="0" w:evenHBand="0" w:firstRowFirstColumn="0" w:firstRowLastColumn="0" w:lastRowFirstColumn="0" w:lastRowLastColumn="0"/>
          <w:tblHeader/>
        </w:trPr>
        <w:tc>
          <w:tcPr>
            <w:tcW w:w="0" w:type="auto"/>
          </w:tcPr>
          <w:p w14:paraId="5B1AC968" w14:textId="77777777" w:rsidR="002161E6" w:rsidRDefault="00000000">
            <w:pPr>
              <w:pStyle w:val="Compact"/>
            </w:pPr>
            <w:r>
              <w:t>Layer</w:t>
            </w:r>
          </w:p>
        </w:tc>
        <w:tc>
          <w:tcPr>
            <w:tcW w:w="0" w:type="auto"/>
          </w:tcPr>
          <w:p w14:paraId="2DAD9331" w14:textId="77777777" w:rsidR="002161E6" w:rsidRDefault="00000000">
            <w:pPr>
              <w:pStyle w:val="Compact"/>
            </w:pPr>
            <w:r>
              <w:t>Binding force</w:t>
            </w:r>
          </w:p>
        </w:tc>
        <w:tc>
          <w:tcPr>
            <w:tcW w:w="0" w:type="auto"/>
          </w:tcPr>
          <w:p w14:paraId="76F494AA" w14:textId="77777777" w:rsidR="002161E6" w:rsidRDefault="00000000">
            <w:pPr>
              <w:pStyle w:val="Compact"/>
            </w:pPr>
            <w:r>
              <w:t>Impact on system design</w:t>
            </w:r>
          </w:p>
        </w:tc>
      </w:tr>
      <w:tr w:rsidR="002161E6" w14:paraId="077E2AFF" w14:textId="77777777">
        <w:tc>
          <w:tcPr>
            <w:tcW w:w="0" w:type="auto"/>
          </w:tcPr>
          <w:p w14:paraId="12598D83" w14:textId="77777777" w:rsidR="002161E6" w:rsidRDefault="00000000">
            <w:pPr>
              <w:pStyle w:val="Compact"/>
            </w:pPr>
            <w:r>
              <w:t>K-12 student-privacy vendor statutes (~40 states)</w:t>
            </w:r>
          </w:p>
        </w:tc>
        <w:tc>
          <w:tcPr>
            <w:tcW w:w="0" w:type="auto"/>
          </w:tcPr>
          <w:p w14:paraId="10969BEE" w14:textId="77777777" w:rsidR="002161E6" w:rsidRDefault="00000000">
            <w:pPr>
              <w:pStyle w:val="Compact"/>
            </w:pPr>
            <w:r>
              <w:t>direct statutory liability as an “operator” in most; contract flow-down in the rest</w:t>
            </w:r>
          </w:p>
        </w:tc>
        <w:tc>
          <w:tcPr>
            <w:tcW w:w="0" w:type="auto"/>
          </w:tcPr>
          <w:p w14:paraId="7CE8BBEB" w14:textId="77777777" w:rsidR="002161E6" w:rsidRDefault="00000000">
            <w:pPr>
              <w:pStyle w:val="Compact"/>
            </w:pPr>
            <w:r>
              <w:rPr>
                <w:b/>
                <w:bCs/>
              </w:rPr>
              <w:t>High</w:t>
            </w:r>
            <w:r>
              <w:t xml:space="preserve"> — data use, retention, deletion, security, breach clocks, public posting</w:t>
            </w:r>
          </w:p>
        </w:tc>
      </w:tr>
      <w:tr w:rsidR="002161E6" w14:paraId="716134F5" w14:textId="77777777">
        <w:tc>
          <w:tcPr>
            <w:tcW w:w="0" w:type="auto"/>
          </w:tcPr>
          <w:p w14:paraId="0E443F99" w14:textId="77777777" w:rsidR="002161E6" w:rsidRDefault="00000000">
            <w:pPr>
              <w:pStyle w:val="Compact"/>
            </w:pPr>
            <w:r>
              <w:t>Comprehensive consumer privacy laws (20 in force)</w:t>
            </w:r>
          </w:p>
        </w:tc>
        <w:tc>
          <w:tcPr>
            <w:tcW w:w="0" w:type="auto"/>
          </w:tcPr>
          <w:p w14:paraId="6B488494" w14:textId="77777777" w:rsidR="002161E6" w:rsidRDefault="00000000">
            <w:pPr>
              <w:pStyle w:val="Compact"/>
            </w:pPr>
            <w:r>
              <w:t>largely disapplied for K-12 by FERPA data-level exemptions</w:t>
            </w:r>
          </w:p>
        </w:tc>
        <w:tc>
          <w:tcPr>
            <w:tcW w:w="0" w:type="auto"/>
          </w:tcPr>
          <w:p w14:paraId="58132437" w14:textId="77777777" w:rsidR="002161E6" w:rsidRDefault="00000000">
            <w:pPr>
              <w:pStyle w:val="Compact"/>
            </w:pPr>
            <w:r>
              <w:t xml:space="preserve">Low for K-12; </w:t>
            </w:r>
            <w:r>
              <w:rPr>
                <w:b/>
                <w:bCs/>
              </w:rPr>
              <w:t>real for higher education and corporate</w:t>
            </w:r>
          </w:p>
        </w:tc>
      </w:tr>
      <w:tr w:rsidR="002161E6" w14:paraId="05313650" w14:textId="77777777">
        <w:tc>
          <w:tcPr>
            <w:tcW w:w="0" w:type="auto"/>
          </w:tcPr>
          <w:p w14:paraId="3939992F" w14:textId="77777777" w:rsidR="002161E6" w:rsidRDefault="00000000">
            <w:pPr>
              <w:pStyle w:val="Compact"/>
            </w:pPr>
            <w:r>
              <w:t>State AI statutes</w:t>
            </w:r>
          </w:p>
        </w:tc>
        <w:tc>
          <w:tcPr>
            <w:tcW w:w="0" w:type="auto"/>
          </w:tcPr>
          <w:p w14:paraId="71B6756A" w14:textId="77777777" w:rsidR="002161E6" w:rsidRDefault="00000000">
            <w:pPr>
              <w:pStyle w:val="Compact"/>
            </w:pPr>
            <w:r>
              <w:t>two bite: California’s ADMT regulations and Colorado SB 26-189, both naming education</w:t>
            </w:r>
          </w:p>
        </w:tc>
        <w:tc>
          <w:tcPr>
            <w:tcW w:w="0" w:type="auto"/>
          </w:tcPr>
          <w:p w14:paraId="7FC35F70" w14:textId="77777777" w:rsidR="002161E6" w:rsidRDefault="00000000">
            <w:pPr>
              <w:pStyle w:val="Compact"/>
            </w:pPr>
            <w:r>
              <w:rPr>
                <w:b/>
                <w:bCs/>
              </w:rPr>
              <w:t>Highest</w:t>
            </w:r>
          </w:p>
        </w:tc>
      </w:tr>
      <w:tr w:rsidR="002161E6" w14:paraId="0FF605C6" w14:textId="77777777">
        <w:tc>
          <w:tcPr>
            <w:tcW w:w="0" w:type="auto"/>
          </w:tcPr>
          <w:p w14:paraId="4BFD60D2" w14:textId="77777777" w:rsidR="002161E6" w:rsidRDefault="00000000">
            <w:pPr>
              <w:pStyle w:val="Compact"/>
            </w:pPr>
            <w:r>
              <w:t>State education-agency AI guidance (~35 states)</w:t>
            </w:r>
          </w:p>
        </w:tc>
        <w:tc>
          <w:tcPr>
            <w:tcW w:w="0" w:type="auto"/>
          </w:tcPr>
          <w:p w14:paraId="52783640" w14:textId="77777777" w:rsidR="002161E6" w:rsidRDefault="00000000">
            <w:pPr>
              <w:pStyle w:val="Compact"/>
            </w:pPr>
            <w:r>
              <w:t>not law, but procurement gospel</w:t>
            </w:r>
          </w:p>
        </w:tc>
        <w:tc>
          <w:tcPr>
            <w:tcW w:w="0" w:type="auto"/>
          </w:tcPr>
          <w:p w14:paraId="68C6068C" w14:textId="77777777" w:rsidR="002161E6" w:rsidRDefault="00000000">
            <w:pPr>
              <w:pStyle w:val="Compact"/>
            </w:pPr>
            <w:r>
              <w:rPr>
                <w:b/>
                <w:bCs/>
              </w:rPr>
              <w:t>High in procurement</w:t>
            </w:r>
          </w:p>
        </w:tc>
      </w:tr>
      <w:tr w:rsidR="002161E6" w14:paraId="2AEAC5B5" w14:textId="77777777">
        <w:tc>
          <w:tcPr>
            <w:tcW w:w="0" w:type="auto"/>
          </w:tcPr>
          <w:p w14:paraId="6C483965" w14:textId="77777777" w:rsidR="002161E6" w:rsidRDefault="00000000">
            <w:pPr>
              <w:pStyle w:val="Compact"/>
            </w:pPr>
            <w:r>
              <w:t>SDPC National DPA</w:t>
            </w:r>
          </w:p>
        </w:tc>
        <w:tc>
          <w:tcPr>
            <w:tcW w:w="0" w:type="auto"/>
          </w:tcPr>
          <w:p w14:paraId="29CEC7F0" w14:textId="77777777" w:rsidR="002161E6" w:rsidRDefault="00000000">
            <w:pPr>
              <w:pStyle w:val="Compact"/>
            </w:pPr>
            <w:r>
              <w:t>contractual</w:t>
            </w:r>
          </w:p>
        </w:tc>
        <w:tc>
          <w:tcPr>
            <w:tcW w:w="0" w:type="auto"/>
          </w:tcPr>
          <w:p w14:paraId="7CD8F98E" w14:textId="77777777" w:rsidR="002161E6" w:rsidRDefault="00000000">
            <w:pPr>
              <w:pStyle w:val="Compact"/>
            </w:pPr>
            <w:r>
              <w:rPr>
                <w:b/>
                <w:bCs/>
              </w:rPr>
              <w:t>High operationally</w:t>
            </w:r>
          </w:p>
        </w:tc>
      </w:tr>
    </w:tbl>
    <w:p w14:paraId="0BAF73D1" w14:textId="77777777" w:rsidR="002161E6" w:rsidRDefault="00000000">
      <w:pPr>
        <w:pStyle w:val="BodyText"/>
      </w:pPr>
      <w:r>
        <w:lastRenderedPageBreak/>
        <w:t>Two structural features of this regime should be held in mind while reading the triggers below. First, in the United States the contract is itself the primary instrument of compliance: FERPA does not regulate the provider directly at all, it regulates the institution, and reaches the provider only through what the institution is obliged to impose on it. Second, above the FERPA / COPPA / PPRA floor the operative requirements are state requirements, and they differ in kind as well as in detail, so the binding requirement in any given area is the tightest of the applicable state requirements rather than a national standard.</w:t>
      </w:r>
    </w:p>
    <w:p w14:paraId="64FAE234" w14:textId="77777777" w:rsidR="002161E6" w:rsidRDefault="00000000">
      <w:pPr>
        <w:pStyle w:val="Heading3"/>
      </w:pPr>
      <w:bookmarkStart w:id="79" w:name="Xce96003e2b4b14054ede9792fd9a6cc3fe1f287"/>
      <w:bookmarkEnd w:id="78"/>
      <w:r>
        <w:t>3.1 FERPA — Family Educational Rights and Privacy Act (20 U.S.C. § 1232g; 34 CFR Part 99)</w:t>
      </w:r>
    </w:p>
    <w:p w14:paraId="07C4D776" w14:textId="77777777" w:rsidR="002161E6" w:rsidRDefault="00000000">
      <w:pPr>
        <w:pStyle w:val="Heading4"/>
      </w:pPr>
      <w:bookmarkStart w:id="80" w:name="Xd78649a49451754d5a95fe476bf3319d7769535"/>
      <w:r>
        <w:t>3.1.1 Trigger: a record is an “education record” maintained by or for the institution (34 CFR § 99.3)</w:t>
      </w:r>
    </w:p>
    <w:p w14:paraId="258A72EE" w14:textId="77777777" w:rsidR="002161E6" w:rsidRDefault="00000000">
      <w:pPr>
        <w:pStyle w:val="FirstParagraph"/>
      </w:pPr>
      <w:r>
        <w:rPr>
          <w:b/>
          <w:bCs/>
        </w:rPr>
        <w:t>Met.</w:t>
      </w:r>
      <w:r>
        <w:t xml:space="preserve"> Scanned scripts, OCR transcriptions, proposed scores, generated feedback and final marks are all </w:t>
      </w:r>
      <w:r>
        <w:rPr>
          <w:b/>
          <w:bCs/>
        </w:rPr>
        <w:t>education records</w:t>
      </w:r>
      <w:r>
        <w:t xml:space="preserve">: the definition reaches records maintained </w:t>
      </w:r>
      <w:r>
        <w:rPr>
          <w:i/>
          <w:iCs/>
        </w:rPr>
        <w:t>“by a party acting for the agency or institution”</w:t>
      </w:r>
      <w:r>
        <w:t>, so there is no vendor’s-own-copy carve-out. A copy held on the provider’s infrastructure is an education record of the institution, not a separate asset of the provider.</w:t>
      </w:r>
    </w:p>
    <w:p w14:paraId="4B67DC9E" w14:textId="77777777" w:rsidR="002161E6" w:rsidRDefault="00000000">
      <w:pPr>
        <w:pStyle w:val="BodyText"/>
      </w:pPr>
      <w:r>
        <w:t xml:space="preserve">Note in passing that FERPA’s definition of </w:t>
      </w:r>
      <w:r>
        <w:rPr>
          <w:i/>
          <w:iCs/>
        </w:rPr>
        <w:t>biometric record</w:t>
      </w:r>
      <w:r>
        <w:t xml:space="preserve"> expressly lists </w:t>
      </w:r>
      <w:r>
        <w:rPr>
          <w:b/>
          <w:bCs/>
        </w:rPr>
        <w:t>handwriting</w:t>
      </w:r>
      <w:r>
        <w:t xml:space="preserve"> — this matters less under FERPA than under state biometric law (§3.12), but it is worth recording.</w:t>
      </w:r>
    </w:p>
    <w:p w14:paraId="6A87702A" w14:textId="77777777" w:rsidR="002161E6" w:rsidRDefault="00000000">
      <w:pPr>
        <w:pStyle w:val="BodyText"/>
      </w:pPr>
      <w:r>
        <w:rPr>
          <w:b/>
          <w:bCs/>
        </w:rPr>
        <w:t>Requirements that follow.</w:t>
      </w:r>
      <w:r>
        <w:t xml:space="preserve"> Every record in the pipeline, at every stage, must be treated as belonging to the institution and be capable of being returned or deleted at the institution’s direction. There is no category of derived data — transcription, embedding, proposed score, rationale, feedback text — that escapes the classification by virtue of having been generated rather than received.</w:t>
      </w:r>
    </w:p>
    <w:p w14:paraId="68E6E222" w14:textId="77777777" w:rsidR="002161E6" w:rsidRDefault="00000000">
      <w:pPr>
        <w:pStyle w:val="Heading4"/>
      </w:pPr>
      <w:bookmarkStart w:id="81" w:name="X8bd6e371e826a080ee206662f3caa03883d748e"/>
      <w:bookmarkEnd w:id="80"/>
      <w:r>
        <w:t>3.1.2 Trigger: personally identifiable information from education records is disclosed to a party outside the institution (34 CFR § 99.30)</w:t>
      </w:r>
    </w:p>
    <w:p w14:paraId="7C7E1B3F" w14:textId="77777777" w:rsidR="002161E6" w:rsidRDefault="00000000">
      <w:pPr>
        <w:pStyle w:val="FirstParagraph"/>
      </w:pPr>
      <w:r>
        <w:rPr>
          <w:b/>
          <w:bCs/>
        </w:rPr>
        <w:t>Met.</w:t>
      </w:r>
      <w:r>
        <w:t xml:space="preserve"> Sending scripts to a provider is a disclosure. The default rule at § 99.30 is that disclosure requires prior written consent of the parent or eligible student; consent at the scale of a cohort is impractical, so lawful use depends on fitting one of the § 99.31 exceptions.</w:t>
      </w:r>
    </w:p>
    <w:p w14:paraId="0CE84B7B" w14:textId="77777777" w:rsidR="002161E6" w:rsidRDefault="00000000">
      <w:pPr>
        <w:pStyle w:val="BodyText"/>
      </w:pPr>
      <w:r>
        <w:rPr>
          <w:b/>
          <w:bCs/>
        </w:rPr>
        <w:t>Requirements that follow.</w:t>
      </w:r>
      <w:r>
        <w:t xml:space="preserve"> Either consent under § 99.30 is obtained (impractical at scale), or one of the exceptions at § 99.31 applies and every condition attaching to that exception is satisfied and evidenced. The exception relied on in this configuration is the school-official exception (§3.1.3); the studies exception (§3.1.7) is a separate and narrower instrument for a different purpose.</w:t>
      </w:r>
    </w:p>
    <w:p w14:paraId="46A47072" w14:textId="77777777" w:rsidR="002161E6" w:rsidRDefault="00000000">
      <w:pPr>
        <w:pStyle w:val="Heading4"/>
      </w:pPr>
      <w:bookmarkStart w:id="82" w:name="Xfac8266199d62edc18067d918462af2b9df15a1"/>
      <w:bookmarkEnd w:id="81"/>
      <w:r>
        <w:t>3.1.3 Trigger: the outside party is designated a school official with a legitimate educational interest (34 CFR § 99.31(a)(1)(i)(B))</w:t>
      </w:r>
    </w:p>
    <w:p w14:paraId="2D7A992F" w14:textId="77777777" w:rsidR="002161E6" w:rsidRDefault="00000000">
      <w:pPr>
        <w:pStyle w:val="FirstParagraph"/>
      </w:pPr>
      <w:r>
        <w:rPr>
          <w:b/>
          <w:bCs/>
        </w:rPr>
        <w:t>Met only if designated and contracted for.</w:t>
      </w:r>
      <w:r>
        <w:t xml:space="preserve"> This is the operative contractual mechanic of the whole US regime.</w:t>
      </w:r>
    </w:p>
    <w:p w14:paraId="53537CC2" w14:textId="77777777" w:rsidR="002161E6" w:rsidRDefault="00000000">
      <w:pPr>
        <w:pStyle w:val="BodyText"/>
      </w:pPr>
      <w:r>
        <w:lastRenderedPageBreak/>
        <w:t xml:space="preserve">§ 99.31(a)(1)(i)(B) imposes </w:t>
      </w:r>
      <w:r>
        <w:rPr>
          <w:b/>
          <w:bCs/>
        </w:rPr>
        <w:t>three conditions on the vendor</w:t>
      </w:r>
      <w:r>
        <w:t xml:space="preserve">: it performs an institutional service or function the institution would otherwise use employees for; it is </w:t>
      </w:r>
      <w:r>
        <w:rPr>
          <w:b/>
          <w:bCs/>
        </w:rPr>
        <w:t>under the direct control of the institution</w:t>
      </w:r>
      <w:r>
        <w:t xml:space="preserve"> as to the use and maintenance of education records; and it is subject to the § 99.33(a) redisclosure limits.</w:t>
      </w:r>
    </w:p>
    <w:p w14:paraId="44E612C4" w14:textId="77777777" w:rsidR="002161E6" w:rsidRDefault="00000000">
      <w:pPr>
        <w:pStyle w:val="BodyText"/>
      </w:pPr>
      <w:r>
        <w:rPr>
          <w:b/>
          <w:bCs/>
        </w:rPr>
        <w:t>Requirements that follow.</w:t>
      </w:r>
    </w:p>
    <w:p w14:paraId="496ABF72" w14:textId="77777777" w:rsidR="002161E6" w:rsidRDefault="00000000">
      <w:pPr>
        <w:pStyle w:val="Compact"/>
        <w:numPr>
          <w:ilvl w:val="0"/>
          <w:numId w:val="35"/>
        </w:numPr>
      </w:pPr>
      <w:r>
        <w:t>The agreement must warrant each of the three vendor-side conditions expressly.</w:t>
      </w:r>
    </w:p>
    <w:p w14:paraId="1F3F54E1" w14:textId="77777777" w:rsidR="002161E6" w:rsidRDefault="00000000">
      <w:pPr>
        <w:pStyle w:val="Compact"/>
        <w:numPr>
          <w:ilvl w:val="0"/>
          <w:numId w:val="35"/>
        </w:numPr>
      </w:pPr>
      <w:r>
        <w:rPr>
          <w:b/>
          <w:bCs/>
        </w:rPr>
        <w:t>“Direct control” has an operational content</w:t>
      </w:r>
      <w:r>
        <w:t xml:space="preserve">: no unilateral terms-of-service amendment (ED’s guidance says unilateral amendment </w:t>
      </w:r>
      <w:r>
        <w:rPr>
          <w:i/>
          <w:iCs/>
        </w:rPr>
        <w:t>“makes it difficult for a school or district to demonstrate direct control”</w:t>
      </w:r>
      <w:r>
        <w:t>); purpose limitation stated in the contract, not in the privacy policy; deletion or return on termination at the institution’s direction; institutional approval of sub-processors; and audit rights.</w:t>
      </w:r>
    </w:p>
    <w:p w14:paraId="5BA7F4C2" w14:textId="77777777" w:rsidR="002161E6" w:rsidRDefault="00000000">
      <w:pPr>
        <w:pStyle w:val="Compact"/>
        <w:numPr>
          <w:ilvl w:val="0"/>
          <w:numId w:val="35"/>
        </w:numPr>
      </w:pPr>
      <w:r>
        <w:t>The agreement must additionally require the institution to represent that it has designated the provider in its annual notification (§3.1.4). If it has not, the exception fails — the violation is the institution’s, but the commercial consequence falls on the provider.</w:t>
      </w:r>
    </w:p>
    <w:p w14:paraId="55659915" w14:textId="77777777" w:rsidR="002161E6" w:rsidRDefault="00000000">
      <w:pPr>
        <w:pStyle w:val="Heading4"/>
      </w:pPr>
      <w:bookmarkStart w:id="83" w:name="Xccd6400bac9d9db44b2a1c1318c52a9f649db27"/>
      <w:bookmarkEnd w:id="82"/>
      <w:r>
        <w:t>3.1.4 Trigger: the institution relies on the school-official exception, engaging its own annual-notification and access-control duties (34 CFR § 99.7(a)(3)(iii), § 99.31(a)(1)(ii))</w:t>
      </w:r>
    </w:p>
    <w:p w14:paraId="35AE95F8" w14:textId="77777777" w:rsidR="002161E6" w:rsidRDefault="00000000">
      <w:pPr>
        <w:pStyle w:val="FirstParagraph"/>
      </w:pPr>
      <w:r>
        <w:rPr>
          <w:b/>
          <w:bCs/>
        </w:rPr>
        <w:t>Met, and these two conditions sit on the institution rather than the provider.</w:t>
      </w:r>
    </w:p>
    <w:p w14:paraId="05BC0EAF" w14:textId="77777777" w:rsidR="002161E6" w:rsidRDefault="00000000">
      <w:pPr>
        <w:pStyle w:val="BodyText"/>
      </w:pPr>
      <w:r>
        <w:rPr>
          <w:b/>
          <w:bCs/>
        </w:rPr>
        <w:t>Requirements that follow.</w:t>
      </w:r>
      <w:r>
        <w:t xml:space="preserve"> The institution must specify its school-official criteria — who qualifies as a school official and what constitutes a legitimate educational interest — in its </w:t>
      </w:r>
      <w:r>
        <w:rPr>
          <w:b/>
          <w:bCs/>
        </w:rPr>
        <w:t>annual notification</w:t>
      </w:r>
      <w:r>
        <w:t xml:space="preserve"> under § 99.7(a)(3)(iii); and it must use </w:t>
      </w:r>
      <w:r>
        <w:rPr>
          <w:b/>
          <w:bCs/>
        </w:rPr>
        <w:t>reasonable methods to limit access</w:t>
      </w:r>
      <w:r>
        <w:t xml:space="preserve"> to education records to those school officials with a legitimate educational interest (§ 99.31(a)(1)(ii)). In practice this means role-based access within the deployment, scoped to the teachers and administrators who actually need the scripts, and evidenced.</w:t>
      </w:r>
    </w:p>
    <w:p w14:paraId="1A8BFCE9" w14:textId="77777777" w:rsidR="002161E6" w:rsidRDefault="00000000">
      <w:pPr>
        <w:pStyle w:val="BodyText"/>
      </w:pPr>
      <w:r>
        <w:rPr>
          <w:b/>
          <w:bCs/>
        </w:rPr>
        <w:t>Where the trigger fails.</w:t>
      </w:r>
      <w:r>
        <w:t xml:space="preserve"> Neither condition can be satisfied by an individual teacher: a teacher cannot amend the district’s FERPA notice, and where the institution does not know the tool exists it cannot be applying reasonable methods to limit access to it. See §3.16.1.</w:t>
      </w:r>
    </w:p>
    <w:p w14:paraId="07722601" w14:textId="77777777" w:rsidR="002161E6" w:rsidRDefault="00000000">
      <w:pPr>
        <w:pStyle w:val="Heading4"/>
      </w:pPr>
      <w:bookmarkStart w:id="84" w:name="X535c6d20b53cccd3b364dc8f2453c6b0229e0bf"/>
      <w:bookmarkEnd w:id="83"/>
      <w:r>
        <w:t>3.1.5 Trigger: the recipient re-uses the records or rediscloses them (34 CFR § 99.33(a), § 99.33(a)(2))</w:t>
      </w:r>
    </w:p>
    <w:p w14:paraId="4128A00C" w14:textId="77777777" w:rsidR="002161E6" w:rsidRDefault="00000000">
      <w:pPr>
        <w:pStyle w:val="FirstParagraph"/>
      </w:pPr>
      <w:r>
        <w:rPr>
          <w:b/>
          <w:bCs/>
        </w:rPr>
        <w:t>Met by any training, evaluation or product-improvement use. This is the AI rule inside FERPA.</w:t>
      </w:r>
    </w:p>
    <w:p w14:paraId="4E90C23A" w14:textId="77777777" w:rsidR="002161E6" w:rsidRDefault="00000000">
      <w:pPr>
        <w:pStyle w:val="BodyText"/>
      </w:pPr>
      <w:r>
        <w:t xml:space="preserve">§ 99.33(a)(2): officers, employees and agents of a recipient </w:t>
      </w:r>
      <w:r>
        <w:rPr>
          <w:i/>
          <w:iCs/>
        </w:rPr>
        <w:t>“may use the information, but only for the purposes for which the disclosure was made.”</w:t>
      </w:r>
      <w:r>
        <w:t xml:space="preserve"> This is a </w:t>
      </w:r>
      <w:r>
        <w:rPr>
          <w:b/>
          <w:bCs/>
        </w:rPr>
        <w:t>use</w:t>
      </w:r>
      <w:r>
        <w:t xml:space="preserve"> limitation, not merely a disclosure limitation. The disclosure to the provider is for grading that institution’s exams. Using the same scripts to train or evaluate a model that serves other customers is a use beyond that purpose and falls outside the exception.</w:t>
      </w:r>
    </w:p>
    <w:p w14:paraId="22780B0E" w14:textId="77777777" w:rsidR="002161E6" w:rsidRDefault="00000000">
      <w:pPr>
        <w:pStyle w:val="BodyText"/>
      </w:pPr>
      <w:r>
        <w:rPr>
          <w:b/>
          <w:bCs/>
        </w:rPr>
        <w:t>Requirements that follow.</w:t>
      </w:r>
    </w:p>
    <w:p w14:paraId="724CE5B5" w14:textId="77777777" w:rsidR="002161E6" w:rsidRDefault="00000000">
      <w:pPr>
        <w:pStyle w:val="Compact"/>
        <w:numPr>
          <w:ilvl w:val="0"/>
          <w:numId w:val="36"/>
        </w:numPr>
      </w:pPr>
      <w:r>
        <w:rPr>
          <w:b/>
          <w:bCs/>
        </w:rPr>
        <w:lastRenderedPageBreak/>
        <w:t>Model training on customer content must be OFF by default</w:t>
      </w:r>
      <w:r>
        <w:t>, with a per-tenant switch, enforced contractually and technically. A general model trained on identifiable student work supplied under the school-official exception is outside the purpose for which the disclosure was made.</w:t>
      </w:r>
    </w:p>
    <w:p w14:paraId="0B1557DA" w14:textId="77777777" w:rsidR="002161E6" w:rsidRDefault="00000000">
      <w:pPr>
        <w:pStyle w:val="Compact"/>
        <w:numPr>
          <w:ilvl w:val="0"/>
          <w:numId w:val="36"/>
        </w:numPr>
      </w:pPr>
      <w:r>
        <w:t>Onward disclosure to any further party — including a third-party model API — is permitted only within the purpose of the original disclosure and within the redisclosure limits the contract must impose.</w:t>
      </w:r>
    </w:p>
    <w:p w14:paraId="4CD80CDA" w14:textId="77777777" w:rsidR="002161E6" w:rsidRDefault="00000000">
      <w:pPr>
        <w:pStyle w:val="Compact"/>
        <w:numPr>
          <w:ilvl w:val="0"/>
          <w:numId w:val="36"/>
        </w:numPr>
      </w:pPr>
      <w:r>
        <w:t>Where training data is genuinely sought, the routes are de-identification (§3.1.6), a bounded studies agreement (§3.1.7), or consent (§3.1.8), and no other.</w:t>
      </w:r>
    </w:p>
    <w:p w14:paraId="1771EC0D" w14:textId="77777777" w:rsidR="002161E6" w:rsidRDefault="00000000">
      <w:pPr>
        <w:pStyle w:val="FirstParagraph"/>
      </w:pPr>
      <w:r>
        <w:rPr>
          <w:b/>
          <w:bCs/>
        </w:rPr>
        <w:t>The posture that follows across the three routes: no training on customer data by default, with an opt-in studies agreement offered as a separate bounded instrument.</w:t>
      </w:r>
      <w:r>
        <w:t xml:space="preserve"> This is simultaneously the FERPA answer, the COPPA answer and the state-law answer — one consistent position rather than three.</w:t>
      </w:r>
    </w:p>
    <w:p w14:paraId="087974EF" w14:textId="77777777" w:rsidR="002161E6" w:rsidRDefault="00000000">
      <w:pPr>
        <w:pStyle w:val="Heading4"/>
      </w:pPr>
      <w:bookmarkStart w:id="85" w:name="Xac9c1c47f21f0e1d98f9fdd075ae87c747df620"/>
      <w:bookmarkEnd w:id="84"/>
      <w:r>
        <w:t>3.1.6 Trigger: the information is de-identified, so that FERPA no longer applies to it (34 CFR § 99.31(b))</w:t>
      </w:r>
    </w:p>
    <w:p w14:paraId="3687AFDE" w14:textId="77777777" w:rsidR="002161E6" w:rsidRDefault="00000000">
      <w:pPr>
        <w:pStyle w:val="FirstParagraph"/>
      </w:pPr>
      <w:r>
        <w:rPr>
          <w:b/>
          <w:bCs/>
        </w:rPr>
        <w:t>Available in principle, fragile in this configuration specifically.</w:t>
      </w:r>
      <w:r>
        <w:t xml:space="preserve"> Handwriting images are inherently re-identifiable and free-text answers carry incidental identifiers.</w:t>
      </w:r>
    </w:p>
    <w:p w14:paraId="0E72B696" w14:textId="77777777" w:rsidR="002161E6" w:rsidRDefault="00000000">
      <w:pPr>
        <w:pStyle w:val="BodyText"/>
      </w:pPr>
      <w:r>
        <w:rPr>
          <w:b/>
          <w:bCs/>
        </w:rPr>
        <w:t>Requirements that follow.</w:t>
      </w:r>
      <w:r>
        <w:t xml:space="preserve"> Any de-identification claim must be </w:t>
      </w:r>
      <w:r>
        <w:rPr>
          <w:b/>
          <w:bCs/>
        </w:rPr>
        <w:t>evidenced with a documented method and a re-identification risk assessment</w:t>
      </w:r>
      <w:r>
        <w:t>, not asserted. Absent that evidence the data remain personally identifiable information from education records and the §3.1.5 use limitation continues to apply to them.</w:t>
      </w:r>
    </w:p>
    <w:p w14:paraId="61D35149" w14:textId="77777777" w:rsidR="002161E6" w:rsidRDefault="00000000">
      <w:pPr>
        <w:pStyle w:val="Heading4"/>
      </w:pPr>
      <w:bookmarkStart w:id="86" w:name="Xa99f3b08ab6290b8fde2ae37e71c1afb98805e4"/>
      <w:bookmarkEnd w:id="85"/>
      <w:r>
        <w:t>3.1.7 Trigger: the disclosure is to an organisation conducting a study for, or on behalf of, the institution (34 CFR § 99.31(a)(6))</w:t>
      </w:r>
    </w:p>
    <w:p w14:paraId="02E25196" w14:textId="77777777" w:rsidR="002161E6" w:rsidRDefault="00000000">
      <w:pPr>
        <w:pStyle w:val="FirstParagraph"/>
      </w:pPr>
      <w:r>
        <w:rPr>
          <w:b/>
          <w:bCs/>
        </w:rPr>
        <w:t>Not met by default; available as a separate, bounded instrument.</w:t>
      </w:r>
      <w:r>
        <w:t xml:space="preserve"> The exception covers disclosure to an organisation conducting studies for or on behalf of the institution to develop, validate or administer predictive tests, administer student aid programmes or improve instruction.</w:t>
      </w:r>
    </w:p>
    <w:p w14:paraId="3F60A8D4" w14:textId="77777777" w:rsidR="002161E6" w:rsidRDefault="00000000">
      <w:pPr>
        <w:pStyle w:val="BodyText"/>
      </w:pPr>
      <w:r>
        <w:rPr>
          <w:b/>
          <w:bCs/>
        </w:rPr>
        <w:t>Requirements that follow.</w:t>
      </w:r>
      <w:r>
        <w:t xml:space="preserve"> A </w:t>
      </w:r>
      <w:r>
        <w:rPr>
          <w:b/>
          <w:bCs/>
        </w:rPr>
        <w:t>written agreement</w:t>
      </w:r>
      <w:r>
        <w:t xml:space="preserve"> specifying purpose, scope and duration; restricting use to the stated purpose; requiring non-identification of students or parents by anyone other than representatives of the organisation with legitimate interests; and requiring </w:t>
      </w:r>
      <w:r>
        <w:rPr>
          <w:b/>
          <w:bCs/>
        </w:rPr>
        <w:t>destruction</w:t>
      </w:r>
      <w:r>
        <w:t xml:space="preserve"> of all personally identifiable information when no longer needed for the purpose, with a specified destruction deadline.</w:t>
      </w:r>
    </w:p>
    <w:p w14:paraId="7A39B5D7" w14:textId="77777777" w:rsidR="002161E6" w:rsidRDefault="00000000">
      <w:pPr>
        <w:pStyle w:val="BodyText"/>
      </w:pPr>
      <w:r>
        <w:rPr>
          <w:b/>
          <w:bCs/>
        </w:rPr>
        <w:t>Fit.</w:t>
      </w:r>
      <w:r>
        <w:t xml:space="preserve"> Model validation and calibration studies fit comfortably. An indefinitely retained training corpus does not, because the destruction requirement is explicit. </w:t>
      </w:r>
      <w:r>
        <w:rPr>
          <w:b/>
          <w:bCs/>
        </w:rPr>
        <w:t>This is the cleanest federal basis for a bounded calibration programme and it is underused.</w:t>
      </w:r>
    </w:p>
    <w:p w14:paraId="1301EE5F" w14:textId="77777777" w:rsidR="002161E6" w:rsidRDefault="00000000">
      <w:pPr>
        <w:pStyle w:val="Heading4"/>
      </w:pPr>
      <w:bookmarkStart w:id="87" w:name="X81fc743f5e1c45e8857f42ed09414a451447fa7"/>
      <w:bookmarkEnd w:id="86"/>
      <w:r>
        <w:t>3.1.8 Trigger: consent is sought from the parent or eligible student (34 CFR § 99.30)</w:t>
      </w:r>
    </w:p>
    <w:p w14:paraId="4C227054" w14:textId="77777777" w:rsidR="002161E6" w:rsidRDefault="00000000">
      <w:pPr>
        <w:pStyle w:val="FirstParagraph"/>
      </w:pPr>
      <w:r>
        <w:rPr>
          <w:b/>
          <w:bCs/>
        </w:rPr>
        <w:t>Available but impractical at scale.</w:t>
      </w:r>
      <w:r>
        <w:t xml:space="preserve"> Retained here for completeness: it is the residual route where neither the school-official nor the studies exception can be made to fit.</w:t>
      </w:r>
    </w:p>
    <w:p w14:paraId="603C1ABC" w14:textId="77777777" w:rsidR="002161E6" w:rsidRDefault="00000000">
      <w:pPr>
        <w:pStyle w:val="Heading4"/>
      </w:pPr>
      <w:bookmarkStart w:id="88" w:name="enforcement-who-can-act-and-on-whom"/>
      <w:bookmarkEnd w:id="87"/>
      <w:r>
        <w:lastRenderedPageBreak/>
        <w:t>3.1.9 Enforcement: who can act, and on whom</w:t>
      </w:r>
    </w:p>
    <w:p w14:paraId="7CDA7E6D" w14:textId="77777777" w:rsidR="002161E6" w:rsidRDefault="00000000">
      <w:pPr>
        <w:pStyle w:val="FirstParagraph"/>
      </w:pPr>
      <w:r>
        <w:t xml:space="preserve">FERPA has </w:t>
      </w:r>
      <w:r>
        <w:rPr>
          <w:b/>
          <w:bCs/>
        </w:rPr>
        <w:t>no private right of action</w:t>
      </w:r>
      <w:r>
        <w:t xml:space="preserve"> (</w:t>
      </w:r>
      <w:r>
        <w:rPr>
          <w:i/>
          <w:iCs/>
        </w:rPr>
        <w:t>Gonzaga University v. Doe</w:t>
      </w:r>
      <w:r>
        <w:t xml:space="preserve">, 536 U.S. 273 (2002)). The available federal sanctions are that ED may withhold funds, issue a cease-and-desist, or terminate eligibility; and a </w:t>
      </w:r>
      <w:r>
        <w:rPr>
          <w:b/>
          <w:bCs/>
        </w:rPr>
        <w:t>third party that improperly rediscloses may be barred from access to education records for at least five years</w:t>
      </w:r>
      <w:r>
        <w:t xml:space="preserve"> — the only FERPA sanction that lands on a vendor. In practice ED has never withdrawn funds and the five-year vendor ban has never been imposed.</w:t>
      </w:r>
    </w:p>
    <w:p w14:paraId="65311D85" w14:textId="77777777" w:rsidR="002161E6" w:rsidRDefault="00000000">
      <w:pPr>
        <w:pStyle w:val="BodyText"/>
      </w:pPr>
      <w:r>
        <w:rPr>
          <w:b/>
          <w:bCs/>
        </w:rPr>
        <w:t>The real risk ladder is therefore: contract and indemnity; state student-privacy statutes, which bind the vendor directly and do carry penalties; state consumer-protection law and FTC Act § 5; reputation; and procurement disqualification.</w:t>
      </w:r>
      <w:r>
        <w:t xml:space="preserve"> Note that ED’s Student Privacy Policy Office is still operating and still writing to vendors — it issued a letter to a named LMS provider in May 2026.</w:t>
      </w:r>
    </w:p>
    <w:p w14:paraId="28467652" w14:textId="77777777" w:rsidR="002161E6" w:rsidRDefault="00000000">
      <w:pPr>
        <w:pStyle w:val="BodyText"/>
      </w:pPr>
      <w:r>
        <w:rPr>
          <w:b/>
          <w:bCs/>
        </w:rPr>
        <w:t>A structural warning about the forum.</w:t>
      </w:r>
      <w:r>
        <w:t xml:space="preserve"> During November 2025 – June 2026 ED functions moved to other agencies by interagency agreement, and in June 2026 </w:t>
      </w:r>
      <w:r>
        <w:rPr>
          <w:b/>
          <w:bCs/>
        </w:rPr>
        <w:t>OCR enforcement reportedly moved to DOJ — including student-privacy complaints under FERPA and PPRA</w:t>
      </w:r>
      <w:r>
        <w:t xml:space="preserve">, with ED retaining the Student Privacy Policy Office and final authority on its case resolutions. </w:t>
      </w:r>
      <w:r>
        <w:rPr>
          <w:i/>
          <w:iCs/>
        </w:rPr>
        <w:t>(Single secondary source, no effective date, parties said details were unresolved — this is the item most in need of re-verification.)</w:t>
      </w:r>
      <w:r>
        <w:t xml:space="preserve"> If it holds, the </w:t>
      </w:r>
      <w:r>
        <w:rPr>
          <w:i/>
          <w:iCs/>
        </w:rPr>
        <w:t>character</w:t>
      </w:r>
      <w:r>
        <w:t xml:space="preserve"> of FERPA complaint handling changes materially: a complaint routed to DOJ’s Civil Rights Division is handled by litigators, not by a technical-assistance office whose standard outcome was voluntary compliance.</w:t>
      </w:r>
    </w:p>
    <w:p w14:paraId="3235FD0F" w14:textId="77777777" w:rsidR="002161E6" w:rsidRDefault="00000000">
      <w:pPr>
        <w:pStyle w:val="BodyText"/>
      </w:pPr>
      <w:r>
        <w:rPr>
          <w:b/>
          <w:bCs/>
        </w:rPr>
        <w:t>There is no ED or SPPO guidance specific to AI and FERPA.</w:t>
      </w:r>
      <w:r>
        <w:t xml:space="preserve"> The complete SPPO guidance list (175 items, reviewed 11 September 2026) contains no AI-titled item. That is a genuine gap: the FERPA analysis above is an application of general provisions to a use case on which the regulator has said nothing.</w:t>
      </w:r>
    </w:p>
    <w:p w14:paraId="5C39F70C" w14:textId="77777777" w:rsidR="002161E6" w:rsidRDefault="00000000">
      <w:pPr>
        <w:pStyle w:val="Heading3"/>
      </w:pPr>
      <w:bookmarkStart w:id="89" w:name="Xf2a5cf59fdfe985fe56358176d65c828917c1ab"/>
      <w:bookmarkEnd w:id="79"/>
      <w:bookmarkEnd w:id="88"/>
      <w:r>
        <w:t>3.2 COPPA — Children’s Online Privacy Protection Act (15 U.S.C. §§ 6501–6506; 16 CFR Part 312, as amended 2025)</w:t>
      </w:r>
    </w:p>
    <w:p w14:paraId="36C775F4" w14:textId="77777777" w:rsidR="002161E6" w:rsidRDefault="00000000">
      <w:pPr>
        <w:pStyle w:val="FirstParagraph"/>
      </w:pPr>
      <w:r>
        <w:t xml:space="preserve">The amended Rule was announced 16 January 2025; published 22 April 2025 (90 FR 16916); effective 23 June 2025; </w:t>
      </w:r>
      <w:r>
        <w:rPr>
          <w:b/>
          <w:bCs/>
        </w:rPr>
        <w:t>full compliance date 22 April 2026 — already passed.</w:t>
      </w:r>
      <w:r>
        <w:t xml:space="preserve"> Any US launch touching under-13s is in a post-compliance-date world with no transition allowance.</w:t>
      </w:r>
    </w:p>
    <w:p w14:paraId="1D04EF61" w14:textId="77777777" w:rsidR="002161E6" w:rsidRDefault="00000000">
      <w:pPr>
        <w:pStyle w:val="Heading4"/>
      </w:pPr>
      <w:bookmarkStart w:id="90" w:name="X226c0897ceeb43ae4def4b155063c497c8b0703"/>
      <w:r>
        <w:t>3.2.1 Trigger: personal information is collected online from a child under 13 (15 U.S.C. § 6501; 16 CFR §§ 312.2–312.3)</w:t>
      </w:r>
    </w:p>
    <w:p w14:paraId="616018A1" w14:textId="77777777" w:rsidR="002161E6" w:rsidRDefault="00000000">
      <w:pPr>
        <w:pStyle w:val="FirstParagraph"/>
      </w:pPr>
      <w:r>
        <w:rPr>
          <w:b/>
          <w:bCs/>
        </w:rPr>
        <w:t>Met wherever the deployment covers elementary or middle-school pupils.</w:t>
      </w:r>
      <w:r>
        <w:t xml:space="preserve"> Scripts, transcriptions and derived scores collected through an online service from pupils under 13 are personal information collected online from a child.</w:t>
      </w:r>
    </w:p>
    <w:p w14:paraId="3E9DC1C3" w14:textId="77777777" w:rsidR="002161E6" w:rsidRDefault="00000000">
      <w:pPr>
        <w:pStyle w:val="BodyText"/>
      </w:pPr>
      <w:r>
        <w:rPr>
          <w:b/>
          <w:bCs/>
        </w:rPr>
        <w:t>Requirements that follow.</w:t>
      </w:r>
      <w:r>
        <w:t xml:space="preserve"> Verifiable parental consent before collection, use or disclosure, unless an exception applies; notice of collection practices; parental rights of review and deletion; the retention rule at §3.2.3; and the security programme at §3.2.4.</w:t>
      </w:r>
    </w:p>
    <w:p w14:paraId="451F378C" w14:textId="77777777" w:rsidR="002161E6" w:rsidRDefault="00000000">
      <w:pPr>
        <w:pStyle w:val="Heading4"/>
      </w:pPr>
      <w:bookmarkStart w:id="91" w:name="Xdf8930b7abc1f5ba1cd63e08928597929fb2257"/>
      <w:bookmarkEnd w:id="90"/>
      <w:r>
        <w:lastRenderedPageBreak/>
        <w:t>3.2.2 Trigger: a child’s personal information is disclosed to a third party (16 CFR § 312.5(a)(2))</w:t>
      </w:r>
    </w:p>
    <w:p w14:paraId="59A2CA4D" w14:textId="77777777" w:rsidR="002161E6" w:rsidRDefault="00000000">
      <w:pPr>
        <w:pStyle w:val="FirstParagraph"/>
      </w:pPr>
      <w:r>
        <w:rPr>
          <w:b/>
          <w:bCs/>
        </w:rPr>
        <w:t>Arguably met wherever a third-party model API is used.</w:t>
      </w:r>
      <w:r>
        <w:t xml:space="preserve"> The 2025 amendment requires </w:t>
      </w:r>
      <w:r>
        <w:rPr>
          <w:b/>
          <w:bCs/>
        </w:rPr>
        <w:t>separate consent</w:t>
      </w:r>
      <w:r>
        <w:t xml:space="preserve"> for third-party disclosure. The Commission stated in the preamble: </w:t>
      </w:r>
      <w:r>
        <w:rPr>
          <w:i/>
          <w:iCs/>
        </w:rPr>
        <w:t>“Disclosures of a child’s personal information to third parties … to train or otherwise develop artificial intelligence technologies, are not integral to the website or online service and would require consent.”</w:t>
      </w:r>
    </w:p>
    <w:p w14:paraId="5537E102" w14:textId="77777777" w:rsidR="002161E6" w:rsidRDefault="00000000">
      <w:pPr>
        <w:pStyle w:val="BodyText"/>
      </w:pPr>
      <w:r>
        <w:t xml:space="preserve">Precision matters about what this is: the words “artificial intelligence” appear nowhere in the rule text — it is the Commission’s </w:t>
      </w:r>
      <w:r>
        <w:rPr>
          <w:b/>
          <w:bCs/>
        </w:rPr>
        <w:t>interpretation</w:t>
      </w:r>
      <w:r>
        <w:t xml:space="preserve"> of “integral”, stated in the Statement of Basis and Purpose. It is framed as a </w:t>
      </w:r>
      <w:r>
        <w:rPr>
          <w:b/>
          <w:bCs/>
        </w:rPr>
        <w:t>disclosure</w:t>
      </w:r>
      <w:r>
        <w:t xml:space="preserve"> rule, so an operator training its own model on data it lawfully collected is not obviously disclosing to a third party; the reading least favourable to a provider is that sending scripts to a third-party model API </w:t>
      </w:r>
      <w:r>
        <w:rPr>
          <w:i/>
          <w:iCs/>
        </w:rPr>
        <w:t>is</w:t>
      </w:r>
      <w:r>
        <w:t xml:space="preserve"> such a disclosure. </w:t>
      </w:r>
      <w:r>
        <w:rPr>
          <w:b/>
          <w:bCs/>
        </w:rPr>
        <w:t>No FTC statement resolving this could be found.</w:t>
      </w:r>
    </w:p>
    <w:p w14:paraId="5BBFFF4A" w14:textId="77777777" w:rsidR="002161E6" w:rsidRDefault="00000000">
      <w:pPr>
        <w:pStyle w:val="BodyText"/>
      </w:pPr>
      <w:r>
        <w:rPr>
          <w:b/>
          <w:bCs/>
        </w:rPr>
        <w:t>Requirements that follow.</w:t>
      </w:r>
      <w:r>
        <w:t xml:space="preserve"> Separate, specific consent for any third-party disclosure that is not integral to the service; and, on the least favourable reading, that includes routing children’s scripts to an external model endpoint. The configuration that avoids the question entirely is no third-party disclosure of under-13 data and no training or development use of it.</w:t>
      </w:r>
    </w:p>
    <w:p w14:paraId="6FB1937F" w14:textId="77777777" w:rsidR="002161E6" w:rsidRDefault="00000000">
      <w:pPr>
        <w:pStyle w:val="Heading4"/>
      </w:pPr>
      <w:bookmarkStart w:id="92" w:name="X92e0c07f12094da49a95d88a5b7ab5fd981a153"/>
      <w:bookmarkEnd w:id="91"/>
      <w:r>
        <w:t>3.2.3 Trigger: personal information collected from a child is retained (16 CFR § 312.10)</w:t>
      </w:r>
    </w:p>
    <w:p w14:paraId="0A745245" w14:textId="77777777" w:rsidR="002161E6" w:rsidRDefault="00000000">
      <w:pPr>
        <w:pStyle w:val="FirstParagraph"/>
      </w:pPr>
      <w:r>
        <w:rPr>
          <w:b/>
          <w:bCs/>
        </w:rPr>
        <w:t>Met. This is the provision with teeth, and it is in the rule text.</w:t>
      </w:r>
      <w:r>
        <w:t xml:space="preserve"> </w:t>
      </w:r>
      <w:r>
        <w:rPr>
          <w:i/>
          <w:iCs/>
        </w:rPr>
        <w:t>“Personal information collected online from a child may not be retained indefinitely.”</w:t>
      </w:r>
    </w:p>
    <w:p w14:paraId="2B84E088" w14:textId="77777777" w:rsidR="002161E6" w:rsidRDefault="00000000">
      <w:pPr>
        <w:pStyle w:val="BodyText"/>
      </w:pPr>
      <w:r>
        <w:rPr>
          <w:b/>
          <w:bCs/>
        </w:rPr>
        <w:t>Requirements that follow.</w:t>
      </w:r>
      <w:r>
        <w:t xml:space="preserve"> A </w:t>
      </w:r>
      <w:r>
        <w:rPr>
          <w:b/>
          <w:bCs/>
        </w:rPr>
        <w:t>written, published retention policy</w:t>
      </w:r>
      <w:r>
        <w:t xml:space="preserve"> stating the purposes for which information is collected, the business need for retaining it, and a timeframe for deletion. The Commission expressly declined to carve out indefinite retention for security, fraud prevention, record-keeping or service continuity.</w:t>
      </w:r>
    </w:p>
    <w:p w14:paraId="23A6957A" w14:textId="77777777" w:rsidR="002161E6" w:rsidRDefault="00000000">
      <w:pPr>
        <w:pStyle w:val="BodyText"/>
      </w:pPr>
      <w:r>
        <w:rPr>
          <w:b/>
          <w:bCs/>
        </w:rPr>
        <w:t>Consequence.</w:t>
      </w:r>
      <w:r>
        <w:t xml:space="preserve"> </w:t>
      </w:r>
      <w:r>
        <w:rPr>
          <w:b/>
          <w:bCs/>
        </w:rPr>
        <w:t>This kills a permanent training corpus containing under-13 data</w:t>
      </w:r>
      <w:r>
        <w:t>, because a training set is by design retained indefinitely and cannot honestly be described as reasonably necessary for the purpose of grading one exam. It is the second independent route — alongside FERPA § 99.33(a)(2) at §3.1.5 — to the same design rule: training on customer content off by default, per-tenant switch, contractually and technically enforced.</w:t>
      </w:r>
    </w:p>
    <w:p w14:paraId="48C13B84" w14:textId="77777777" w:rsidR="002161E6" w:rsidRDefault="00000000">
      <w:pPr>
        <w:pStyle w:val="Heading4"/>
      </w:pPr>
      <w:bookmarkStart w:id="93" w:name="X01ca1b535d5d6ff6f370a65be1b0612fb8b27b5"/>
      <w:bookmarkEnd w:id="92"/>
      <w:r>
        <w:t>3.2.4 Trigger: an operator collects or maintains children’s personal information, or engages a service provider to do so (16 CFR § 312.8(b)–(c))</w:t>
      </w:r>
    </w:p>
    <w:p w14:paraId="38151AC2" w14:textId="77777777" w:rsidR="002161E6" w:rsidRDefault="00000000">
      <w:pPr>
        <w:pStyle w:val="FirstParagraph"/>
      </w:pPr>
      <w:r>
        <w:rPr>
          <w:b/>
          <w:bCs/>
        </w:rPr>
        <w:t>Met.</w:t>
      </w:r>
    </w:p>
    <w:p w14:paraId="1CB05C38" w14:textId="77777777" w:rsidR="002161E6" w:rsidRDefault="00000000">
      <w:pPr>
        <w:pStyle w:val="BodyText"/>
      </w:pPr>
      <w:r>
        <w:rPr>
          <w:b/>
          <w:bCs/>
        </w:rPr>
        <w:t>Requirements that follow.</w:t>
      </w:r>
      <w:r>
        <w:t xml:space="preserve"> A </w:t>
      </w:r>
      <w:r>
        <w:rPr>
          <w:b/>
          <w:bCs/>
        </w:rPr>
        <w:t>written information security programme</w:t>
      </w:r>
      <w:r>
        <w:t xml:space="preserve"> with a designated coordinator, annual risk assessments, testing and annual evaluation; and </w:t>
      </w:r>
      <w:r>
        <w:rPr>
          <w:b/>
          <w:bCs/>
        </w:rPr>
        <w:t>written assurances</w:t>
      </w:r>
      <w:r>
        <w:t xml:space="preserve"> from service providers and third parties before they collect or maintain children’s data. Sub-processor onboarding therefore has a COPPA gate in addition to the FERPA direct-control gate at §3.1.3.</w:t>
      </w:r>
    </w:p>
    <w:p w14:paraId="34CE9EB8" w14:textId="77777777" w:rsidR="002161E6" w:rsidRDefault="00000000">
      <w:pPr>
        <w:pStyle w:val="Heading4"/>
      </w:pPr>
      <w:bookmarkStart w:id="94" w:name="X0c21b0b71f4aa989ec84fa8832caf571fc1b872"/>
      <w:bookmarkEnd w:id="93"/>
      <w:r>
        <w:lastRenderedPageBreak/>
        <w:t>3.2.5 Trigger: consent is sourced from a school rather than from a parent</w:t>
      </w:r>
    </w:p>
    <w:p w14:paraId="75ABD288" w14:textId="77777777" w:rsidR="002161E6" w:rsidRDefault="00000000">
      <w:pPr>
        <w:pStyle w:val="FirstParagraph"/>
      </w:pPr>
      <w:r>
        <w:rPr>
          <w:b/>
          <w:bCs/>
        </w:rPr>
        <w:t>The school-consent mechanism is a policy position, not a codified exception.</w:t>
      </w:r>
      <w:r>
        <w:t xml:space="preserve"> The FTC proposed one in 2024 and withdrew it to avoid conflicting with an anticipated ED FERPA rulemaking — </w:t>
      </w:r>
      <w:r>
        <w:rPr>
          <w:b/>
          <w:bCs/>
        </w:rPr>
        <w:t>and no such rulemaking has been published</w:t>
      </w:r>
      <w:r>
        <w:t xml:space="preserve">. The result is a two-year stalemate: the FTC deferred to ED, ED was halved, and neither instrument exists. </w:t>
      </w:r>
      <w:r>
        <w:rPr>
          <w:b/>
          <w:bCs/>
        </w:rPr>
        <w:t>The stalemate should be assumed to persist.</w:t>
      </w:r>
    </w:p>
    <w:p w14:paraId="5BB89581" w14:textId="77777777" w:rsidR="002161E6" w:rsidRDefault="00000000">
      <w:pPr>
        <w:pStyle w:val="BodyText"/>
      </w:pPr>
      <w:r>
        <w:t xml:space="preserve">What governs in its place is the FTC’s </w:t>
      </w:r>
      <w:r>
        <w:rPr>
          <w:b/>
          <w:bCs/>
        </w:rPr>
        <w:t>2022 Policy Statement on Education Technology and COPPA</w:t>
      </w:r>
      <w:r>
        <w:t xml:space="preserve">: no mandatory over-collection; use only to provide the requested service; no commercial use; no retention for speculative future uses; security failures violate COPPA even absent a breach; and </w:t>
      </w:r>
      <w:r>
        <w:rPr>
          <w:i/>
          <w:iCs/>
        </w:rPr>
        <w:t>“the responsibility for COPPA compliance is on businesses, not schools or parents.”</w:t>
      </w:r>
      <w:r>
        <w:t xml:space="preserve"> Its stated principle is that </w:t>
      </w:r>
      <w:r>
        <w:rPr>
          <w:i/>
          <w:iCs/>
        </w:rPr>
        <w:t>“ed tech providers cannot outsource compliance responsibilities to schools, or force students to choose between their privacy and education”</w:t>
      </w:r>
      <w:r>
        <w:t>.</w:t>
      </w:r>
    </w:p>
    <w:p w14:paraId="534C577E" w14:textId="77777777" w:rsidR="002161E6" w:rsidRDefault="00000000">
      <w:pPr>
        <w:pStyle w:val="BodyText"/>
      </w:pPr>
      <w:r>
        <w:rPr>
          <w:b/>
          <w:bCs/>
        </w:rPr>
        <w:t>Requirements that follow.</w:t>
      </w:r>
      <w:r>
        <w:t xml:space="preserve"> School authorisation cannot be treated as a codified consent exception, and cannot rest on an individual’s assurance that the school has authorised the processing. Authorisation must come from the institution, be documented, and be verifiable by the provider.</w:t>
      </w:r>
    </w:p>
    <w:p w14:paraId="32C5709D" w14:textId="77777777" w:rsidR="002161E6" w:rsidRDefault="00000000">
      <w:pPr>
        <w:pStyle w:val="BodyText"/>
      </w:pPr>
      <w:r>
        <w:rPr>
          <w:b/>
          <w:bCs/>
        </w:rPr>
        <w:t>The Edmodo order is the cautionary case</w:t>
      </w:r>
      <w:r>
        <w:t xml:space="preserve"> — $6m penalty suspended for inability to pay, and the company did not survive the reputational damage. Two order features matter </w:t>
      </w:r>
      <w:r>
        <w:rPr>
          <w:i/>
          <w:iCs/>
        </w:rPr>
        <w:t>(secondary source; the order text could not be retrieved)</w:t>
      </w:r>
      <w:r>
        <w:t xml:space="preserve">: </w:t>
      </w:r>
      <w:r>
        <w:rPr>
          <w:b/>
          <w:bCs/>
        </w:rPr>
        <w:t>algorithmic disgorgement</w:t>
      </w:r>
      <w:r>
        <w:t xml:space="preserve"> — deletion of models or algorithms developed using children’s data collected without valid consent or school authorisation, which is the sharpest available remedy against an AI grading vendor, since it destroys the asset rather than fining it; and a definition of “School” in the </w:t>
      </w:r>
      <w:r>
        <w:rPr>
          <w:b/>
          <w:bCs/>
        </w:rPr>
        <w:t>singular</w:t>
      </w:r>
      <w:r>
        <w:t>, signalling FTC scepticism about diffuse “the district said yes” authorisation chains. A vendor that takes a teacher’s word for school authorisation is doing what Edmodo did.</w:t>
      </w:r>
    </w:p>
    <w:p w14:paraId="5B7E09D4" w14:textId="77777777" w:rsidR="002161E6" w:rsidRDefault="00000000">
      <w:pPr>
        <w:pStyle w:val="Heading3"/>
      </w:pPr>
      <w:bookmarkStart w:id="95" w:name="Xe002d10f75b4c875caf1523291e9d63d80feb84"/>
      <w:bookmarkEnd w:id="89"/>
      <w:bookmarkEnd w:id="94"/>
      <w:r>
        <w:t>3.3 PPRA — Protection of Pupil Rights Amendment (20 U.S.C. § 1232h)</w:t>
      </w:r>
    </w:p>
    <w:p w14:paraId="0D4BFF35" w14:textId="77777777" w:rsidR="002161E6" w:rsidRDefault="00000000">
      <w:pPr>
        <w:pStyle w:val="Heading4"/>
      </w:pPr>
      <w:bookmarkStart w:id="96" w:name="Xe5121401f9ef898250494ad760118d76320a987"/>
      <w:r>
        <w:t>3.3.1 Trigger: a student is required to submit, without prior written parental consent, to a “survey, analysis, or evaluation” revealing information in one of eight protected categories (20 U.S.C. § 1232h(b))</w:t>
      </w:r>
    </w:p>
    <w:p w14:paraId="378A4B07" w14:textId="77777777" w:rsidR="002161E6" w:rsidRDefault="00000000">
      <w:pPr>
        <w:pStyle w:val="FirstParagraph"/>
      </w:pPr>
      <w:r>
        <w:rPr>
          <w:b/>
          <w:bCs/>
        </w:rPr>
        <w:t>Arguably met by an LLM feedback engine, depending entirely on what the feedback is permitted to say.</w:t>
      </w:r>
    </w:p>
    <w:p w14:paraId="4F6D1CEA" w14:textId="77777777" w:rsidR="002161E6" w:rsidRDefault="00000000">
      <w:pPr>
        <w:pStyle w:val="BodyText"/>
      </w:pPr>
      <w:r>
        <w:t xml:space="preserve">§ 1232h(b) prohibits requiring a student to submit, without prior written parental consent, to a </w:t>
      </w:r>
      <w:r>
        <w:rPr>
          <w:i/>
          <w:iCs/>
        </w:rPr>
        <w:t xml:space="preserve">“survey, analysis, or </w:t>
      </w:r>
      <w:r>
        <w:rPr>
          <w:b/>
          <w:bCs/>
          <w:i/>
          <w:iCs/>
        </w:rPr>
        <w:t>evaluation</w:t>
      </w:r>
      <w:r>
        <w:rPr>
          <w:i/>
          <w:iCs/>
        </w:rPr>
        <w:t>”</w:t>
      </w:r>
      <w:r>
        <w:t xml:space="preserve"> revealing information on eight protected categories including political beliefs, </w:t>
      </w:r>
      <w:r>
        <w:rPr>
          <w:b/>
          <w:bCs/>
        </w:rPr>
        <w:t>mental or psychological problems of the student or family</w:t>
      </w:r>
      <w:r>
        <w:t xml:space="preserve">, sex behaviour or attitudes, illegal or demeaning behaviour, critical appraisals of close family, privileged relationships, </w:t>
      </w:r>
      <w:r>
        <w:rPr>
          <w:b/>
          <w:bCs/>
        </w:rPr>
        <w:t>religious practices or beliefs</w:t>
      </w:r>
      <w:r>
        <w:t>, and income.</w:t>
      </w:r>
    </w:p>
    <w:p w14:paraId="27FB20E4" w14:textId="77777777" w:rsidR="002161E6" w:rsidRDefault="00000000">
      <w:pPr>
        <w:pStyle w:val="BodyText"/>
      </w:pPr>
      <w:r>
        <w:t xml:space="preserve">The word </w:t>
      </w:r>
      <w:r>
        <w:rPr>
          <w:b/>
          <w:bCs/>
        </w:rPr>
        <w:t>“evaluation”</w:t>
      </w:r>
      <w:r>
        <w:t xml:space="preserve"> is the exposure. An LLM feedback engine that reads a free-text essay and outputs commentary characterising the student’s beliefs, family circumstances </w:t>
      </w:r>
      <w:r>
        <w:lastRenderedPageBreak/>
        <w:t xml:space="preserve">or emotional state is at least arguably such an evaluation. </w:t>
      </w:r>
      <w:r>
        <w:rPr>
          <w:i/>
          <w:iCs/>
        </w:rPr>
        <w:t>(No PPRA enforcement action or guidance applying the statute to AI-generated feedback could be found — this is an untested reading, but it is the readily available theory for a complainant and it is cheap to design around.)</w:t>
      </w:r>
    </w:p>
    <w:p w14:paraId="6829832C" w14:textId="77777777" w:rsidR="002161E6" w:rsidRDefault="00000000">
      <w:pPr>
        <w:pStyle w:val="BodyText"/>
      </w:pPr>
      <w:r>
        <w:rPr>
          <w:b/>
          <w:bCs/>
        </w:rPr>
        <w:t>Requirements that follow.</w:t>
      </w:r>
    </w:p>
    <w:p w14:paraId="1B9A1F9B" w14:textId="77777777" w:rsidR="002161E6" w:rsidRDefault="00000000">
      <w:pPr>
        <w:pStyle w:val="Compact"/>
        <w:numPr>
          <w:ilvl w:val="0"/>
          <w:numId w:val="37"/>
        </w:numPr>
      </w:pPr>
      <w:r>
        <w:rPr>
          <w:b/>
          <w:bCs/>
        </w:rPr>
        <w:t>Design rule: the provider must contractually undertake that the models do not infer or output anything about a student’s beliefs, family, mental state or the other protected categories, and that feedback is confined to the assessed academic construct.</w:t>
      </w:r>
      <w:r>
        <w:t xml:space="preserve"> That single warranty removes PPRA from the analysis.</w:t>
      </w:r>
    </w:p>
    <w:p w14:paraId="02BB3103" w14:textId="77777777" w:rsidR="002161E6" w:rsidRDefault="00000000">
      <w:pPr>
        <w:pStyle w:val="Compact"/>
        <w:numPr>
          <w:ilvl w:val="0"/>
          <w:numId w:val="37"/>
        </w:numPr>
      </w:pPr>
      <w:r>
        <w:rPr>
          <w:b/>
          <w:bCs/>
        </w:rPr>
        <w:t>Affect, wellbeing and risk-flagging features should not be deployed in the US.</w:t>
      </w:r>
      <w:r>
        <w:t xml:space="preserve"> “This student may be distressed” is squarely category (2) — mental or psychological problems of the student — and the marginal value is low. This is a hard architectural prohibition, enforced technically rather than by policy.</w:t>
      </w:r>
    </w:p>
    <w:p w14:paraId="6254004D" w14:textId="77777777" w:rsidR="002161E6" w:rsidRDefault="00000000">
      <w:pPr>
        <w:pStyle w:val="Compact"/>
        <w:numPr>
          <w:ilvl w:val="0"/>
          <w:numId w:val="37"/>
        </w:numPr>
      </w:pPr>
      <w:r>
        <w:t>Scripts must be assumed to contain material falling in the protected categories whether or not the prompt invites it; the control is on the output, not on the input.</w:t>
      </w:r>
    </w:p>
    <w:p w14:paraId="4B9C7D5D" w14:textId="77777777" w:rsidR="002161E6" w:rsidRDefault="00000000">
      <w:pPr>
        <w:pStyle w:val="FirstParagraph"/>
      </w:pPr>
      <w:r>
        <w:t>Note on forum: PPRA complaints are within the same reported June 2026 transfer of complaint investigation to DOJ described at §3.1.9, with the same verification caveat.</w:t>
      </w:r>
    </w:p>
    <w:p w14:paraId="4D823F23" w14:textId="77777777" w:rsidR="002161E6" w:rsidRDefault="00000000">
      <w:pPr>
        <w:pStyle w:val="Heading3"/>
      </w:pPr>
      <w:bookmarkStart w:id="97" w:name="X0c388382d33d66640e648a924a8a90750ecc204"/>
      <w:bookmarkEnd w:id="95"/>
      <w:bookmarkEnd w:id="96"/>
      <w:r>
        <w:t>3.4 Federal civil-rights, disability and accessibility law</w:t>
      </w:r>
    </w:p>
    <w:p w14:paraId="18BD0034" w14:textId="77777777" w:rsidR="002161E6" w:rsidRDefault="00000000">
      <w:pPr>
        <w:pStyle w:val="Heading4"/>
      </w:pPr>
      <w:bookmarkStart w:id="98" w:name="where-the-doctrine-currently-stands"/>
      <w:r>
        <w:t>3.4.0 Where the doctrine currently stands</w:t>
      </w:r>
    </w:p>
    <w:p w14:paraId="25BD803E" w14:textId="77777777" w:rsidR="002161E6" w:rsidRDefault="00000000">
      <w:pPr>
        <w:pStyle w:val="FirstParagraph"/>
      </w:pPr>
      <w:r>
        <w:rPr>
          <w:b/>
          <w:bCs/>
        </w:rPr>
        <w:t>Disparate impact has narrowed federally; neither that narrowing nor its limits should be overstated.</w:t>
      </w:r>
      <w:r>
        <w:t xml:space="preserve"> EO 14281 (23 April 2025) directed agencies to deprioritise disparate-impact enforcement; ED executed it with a final rule published </w:t>
      </w:r>
      <w:r>
        <w:rPr>
          <w:b/>
          <w:bCs/>
        </w:rPr>
        <w:t>24 July 2026</w:t>
      </w:r>
      <w:r>
        <w:t xml:space="preserve"> rescinding 34 CFR § 100.3(b)(2) and related Title VI provisions, issued without notice and comment in reliance on the grants exemption </w:t>
      </w:r>
      <w:r>
        <w:rPr>
          <w:i/>
          <w:iCs/>
        </w:rPr>
        <w:t>(a procedural choice that is itself a litigation target; whether APA challenges are pending could not be verified)</w:t>
      </w:r>
      <w:r>
        <w:t>.</w:t>
      </w:r>
    </w:p>
    <w:tbl>
      <w:tblPr>
        <w:tblStyle w:val="Table"/>
        <w:tblW w:w="5000" w:type="pct"/>
        <w:tblLook w:val="0020" w:firstRow="1" w:lastRow="0" w:firstColumn="0" w:lastColumn="0" w:noHBand="0" w:noVBand="0"/>
      </w:tblPr>
      <w:tblGrid>
        <w:gridCol w:w="6254"/>
        <w:gridCol w:w="3322"/>
      </w:tblGrid>
      <w:tr w:rsidR="002161E6" w14:paraId="7F87F8A7" w14:textId="77777777" w:rsidTr="002161E6">
        <w:trPr>
          <w:cnfStyle w:val="100000000000" w:firstRow="1" w:lastRow="0" w:firstColumn="0" w:lastColumn="0" w:oddVBand="0" w:evenVBand="0" w:oddHBand="0" w:evenHBand="0" w:firstRowFirstColumn="0" w:firstRowLastColumn="0" w:lastRowFirstColumn="0" w:lastRowLastColumn="0"/>
          <w:tblHeader/>
        </w:trPr>
        <w:tc>
          <w:tcPr>
            <w:tcW w:w="0" w:type="auto"/>
          </w:tcPr>
          <w:p w14:paraId="71ED8A96" w14:textId="77777777" w:rsidR="002161E6" w:rsidRDefault="00000000">
            <w:pPr>
              <w:pStyle w:val="Compact"/>
            </w:pPr>
            <w:r>
              <w:t>Survives</w:t>
            </w:r>
          </w:p>
        </w:tc>
        <w:tc>
          <w:tcPr>
            <w:tcW w:w="0" w:type="auto"/>
          </w:tcPr>
          <w:p w14:paraId="40EA81F2" w14:textId="77777777" w:rsidR="002161E6" w:rsidRDefault="00000000">
            <w:pPr>
              <w:pStyle w:val="Compact"/>
            </w:pPr>
            <w:r>
              <w:t>Weakened or gone</w:t>
            </w:r>
          </w:p>
        </w:tc>
      </w:tr>
      <w:tr w:rsidR="002161E6" w14:paraId="6C7BE36E" w14:textId="77777777">
        <w:tc>
          <w:tcPr>
            <w:tcW w:w="0" w:type="auto"/>
          </w:tcPr>
          <w:p w14:paraId="1E5B1369" w14:textId="77777777" w:rsidR="002161E6" w:rsidRDefault="00000000">
            <w:pPr>
              <w:pStyle w:val="Compact"/>
            </w:pPr>
            <w:r>
              <w:rPr>
                <w:b/>
                <w:bCs/>
              </w:rPr>
              <w:t>Intentional</w:t>
            </w:r>
            <w:r>
              <w:t xml:space="preserve"> discrimination under Title VI — statutory</w:t>
            </w:r>
          </w:p>
        </w:tc>
        <w:tc>
          <w:tcPr>
            <w:tcW w:w="0" w:type="auto"/>
          </w:tcPr>
          <w:p w14:paraId="2704569F" w14:textId="77777777" w:rsidR="002161E6" w:rsidRDefault="00000000">
            <w:pPr>
              <w:pStyle w:val="Compact"/>
            </w:pPr>
            <w:r>
              <w:t xml:space="preserve">ED-administered Title VI </w:t>
            </w:r>
            <w:r>
              <w:rPr>
                <w:b/>
                <w:bCs/>
              </w:rPr>
              <w:t>disparate-impact</w:t>
            </w:r>
            <w:r>
              <w:t xml:space="preserve"> regulatory liability</w:t>
            </w:r>
          </w:p>
        </w:tc>
      </w:tr>
      <w:tr w:rsidR="002161E6" w14:paraId="451BDF61" w14:textId="77777777">
        <w:tc>
          <w:tcPr>
            <w:tcW w:w="0" w:type="auto"/>
          </w:tcPr>
          <w:p w14:paraId="67D0F2B6" w14:textId="77777777" w:rsidR="002161E6" w:rsidRDefault="00000000">
            <w:pPr>
              <w:pStyle w:val="Compact"/>
            </w:pPr>
            <w:r>
              <w:rPr>
                <w:b/>
                <w:bCs/>
              </w:rPr>
              <w:t>Section 504 / ADA</w:t>
            </w:r>
            <w:r>
              <w:t xml:space="preserve"> — effects-based by statutory design; failure to accommodate and methods-of-administration claims do not depend on intent</w:t>
            </w:r>
          </w:p>
        </w:tc>
        <w:tc>
          <w:tcPr>
            <w:tcW w:w="0" w:type="auto"/>
          </w:tcPr>
          <w:p w14:paraId="55FC24C8" w14:textId="77777777" w:rsidR="002161E6" w:rsidRDefault="00000000">
            <w:pPr>
              <w:pStyle w:val="Compact"/>
            </w:pPr>
            <w:r>
              <w:t>federal enforcement priority for impact claims generally</w:t>
            </w:r>
          </w:p>
        </w:tc>
      </w:tr>
      <w:tr w:rsidR="002161E6" w14:paraId="312730D2" w14:textId="77777777">
        <w:tc>
          <w:tcPr>
            <w:tcW w:w="0" w:type="auto"/>
          </w:tcPr>
          <w:p w14:paraId="59555418" w14:textId="77777777" w:rsidR="002161E6" w:rsidRDefault="00000000">
            <w:pPr>
              <w:pStyle w:val="Compact"/>
            </w:pPr>
            <w:r>
              <w:t>Title IX disparate-impact analysis (separate regulations)</w:t>
            </w:r>
          </w:p>
        </w:tc>
        <w:tc>
          <w:tcPr>
            <w:tcW w:w="0" w:type="auto"/>
          </w:tcPr>
          <w:p w14:paraId="3987FDFA" w14:textId="77777777" w:rsidR="002161E6" w:rsidRDefault="00000000">
            <w:pPr>
              <w:pStyle w:val="Compact"/>
            </w:pPr>
            <w:r>
              <w:t>—</w:t>
            </w:r>
          </w:p>
        </w:tc>
      </w:tr>
      <w:tr w:rsidR="002161E6" w14:paraId="5E1B6BF9" w14:textId="77777777">
        <w:tc>
          <w:tcPr>
            <w:tcW w:w="0" w:type="auto"/>
          </w:tcPr>
          <w:p w14:paraId="4788A954" w14:textId="77777777" w:rsidR="002161E6" w:rsidRDefault="00000000">
            <w:pPr>
              <w:pStyle w:val="Compact"/>
            </w:pPr>
            <w:r>
              <w:rPr>
                <w:b/>
                <w:bCs/>
              </w:rPr>
              <w:t>State</w:t>
            </w:r>
            <w:r>
              <w:t xml:space="preserve"> civil-rights and AI statutes</w:t>
            </w:r>
          </w:p>
        </w:tc>
        <w:tc>
          <w:tcPr>
            <w:tcW w:w="0" w:type="auto"/>
          </w:tcPr>
          <w:p w14:paraId="60D4C877" w14:textId="77777777" w:rsidR="002161E6" w:rsidRDefault="00000000">
            <w:pPr>
              <w:pStyle w:val="Compact"/>
            </w:pPr>
            <w:r>
              <w:t>—</w:t>
            </w:r>
          </w:p>
        </w:tc>
      </w:tr>
    </w:tbl>
    <w:p w14:paraId="5D0A1B21" w14:textId="77777777" w:rsidR="002161E6" w:rsidRDefault="00000000">
      <w:pPr>
        <w:pStyle w:val="BodyText"/>
      </w:pPr>
      <w:r>
        <w:rPr>
          <w:b/>
          <w:bCs/>
        </w:rPr>
        <w:t>Bias risk has not gone away.</w:t>
      </w:r>
      <w:r>
        <w:t xml:space="preserve"> The disability route is untouched and is the more likely vector for an AI marking tool; state law is expanding; and reputational and procurement risk are indifferent to doctrine. A district that sees a subgroup error-rate gap drops the vendor whether or not anyone would investigate.</w:t>
      </w:r>
    </w:p>
    <w:p w14:paraId="67BF9B80" w14:textId="77777777" w:rsidR="002161E6" w:rsidRDefault="00000000">
      <w:pPr>
        <w:pStyle w:val="BodyText"/>
      </w:pPr>
      <w:r>
        <w:rPr>
          <w:b/>
          <w:bCs/>
        </w:rPr>
        <w:lastRenderedPageBreak/>
        <w:t xml:space="preserve">ED OCR’s </w:t>
      </w:r>
      <w:r>
        <w:rPr>
          <w:b/>
          <w:bCs/>
          <w:i/>
          <w:iCs/>
        </w:rPr>
        <w:t>Avoiding the Discriminatory Use of Artificial Intelligence</w:t>
      </w:r>
      <w:r>
        <w:rPr>
          <w:b/>
          <w:bCs/>
        </w:rPr>
        <w:t xml:space="preserve"> (November 2024, revised January 2025) has been formally rescinded</w:t>
      </w:r>
      <w:r>
        <w:t xml:space="preserve"> </w:t>
      </w:r>
      <w:r>
        <w:rPr>
          <w:i/>
          <w:iCs/>
        </w:rPr>
        <w:t>(date and instrument of rescission could not be established)</w:t>
      </w:r>
      <w:r>
        <w:t xml:space="preserve">. It remains the most useful single document available, because rescission removes its status as guidance but not its value as a map of how a complaint would be framed. Its Example 1 describes this scenario directly: a tool with </w:t>
      </w:r>
      <w:r>
        <w:rPr>
          <w:i/>
          <w:iCs/>
        </w:rPr>
        <w:t>“a low error rate for evaluating essays written by native English speakers”</w:t>
      </w:r>
      <w:r>
        <w:t xml:space="preserve"> but </w:t>
      </w:r>
      <w:r>
        <w:rPr>
          <w:i/>
          <w:iCs/>
        </w:rPr>
        <w:t>“a high error rate when evaluating essays written by non-native English speakers”</w:t>
      </w:r>
      <w:r>
        <w:t>. The through-line across its examples is that liability arises not from using AI but from deferring to the output, failing to audit for subgroup error rates, and ignoring complaints.</w:t>
      </w:r>
    </w:p>
    <w:p w14:paraId="3CBD6786" w14:textId="77777777" w:rsidR="002161E6" w:rsidRDefault="00000000">
      <w:pPr>
        <w:pStyle w:val="Heading4"/>
      </w:pPr>
      <w:bookmarkStart w:id="99" w:name="X97323afe4de1c70d87d5bd1862572ee006b3360"/>
      <w:bookmarkEnd w:id="98"/>
      <w:r>
        <w:t>3.4.1 Trigger: a student has an IEP under IDEA or a plan under Section 504 prescribing accommodations for assessment</w:t>
      </w:r>
    </w:p>
    <w:p w14:paraId="49395A58" w14:textId="77777777" w:rsidR="002161E6" w:rsidRDefault="00000000">
      <w:pPr>
        <w:pStyle w:val="FirstParagraph"/>
      </w:pPr>
      <w:r>
        <w:rPr>
          <w:b/>
          <w:bCs/>
        </w:rPr>
        <w:t>Met in any real cohort.</w:t>
      </w:r>
    </w:p>
    <w:p w14:paraId="384BB391" w14:textId="77777777" w:rsidR="002161E6" w:rsidRDefault="00000000">
      <w:pPr>
        <w:pStyle w:val="BodyText"/>
      </w:pPr>
      <w:r>
        <w:rPr>
          <w:b/>
          <w:bCs/>
        </w:rPr>
        <w:t>Requirements that follow — these are build requirements, not policy questions.</w:t>
      </w:r>
    </w:p>
    <w:p w14:paraId="4B349419" w14:textId="77777777" w:rsidR="002161E6" w:rsidRDefault="00000000">
      <w:pPr>
        <w:pStyle w:val="Compact"/>
        <w:numPr>
          <w:ilvl w:val="0"/>
          <w:numId w:val="38"/>
        </w:numPr>
      </w:pPr>
      <w:r>
        <w:t>IDEA confidentiality rules layer on top of FERPA for records relating to a child with a disability.</w:t>
      </w:r>
    </w:p>
    <w:p w14:paraId="3B22556E" w14:textId="77777777" w:rsidR="002161E6" w:rsidRDefault="00000000">
      <w:pPr>
        <w:pStyle w:val="Compact"/>
        <w:numPr>
          <w:ilvl w:val="0"/>
          <w:numId w:val="38"/>
        </w:numPr>
      </w:pPr>
      <w:r>
        <w:t>Extended time is irrelevant to marking.</w:t>
      </w:r>
    </w:p>
    <w:p w14:paraId="2F342857" w14:textId="77777777" w:rsidR="002161E6" w:rsidRDefault="00000000">
      <w:pPr>
        <w:pStyle w:val="Compact"/>
        <w:numPr>
          <w:ilvl w:val="0"/>
          <w:numId w:val="38"/>
        </w:numPr>
      </w:pPr>
      <w:r>
        <w:t xml:space="preserve">A scribe or word processor changes the artefact from handwriting to type, and </w:t>
      </w:r>
      <w:r>
        <w:rPr>
          <w:b/>
          <w:bCs/>
        </w:rPr>
        <w:t>typed scripts must not be scored differently</w:t>
      </w:r>
      <w:r>
        <w:t xml:space="preserve"> from handwritten ones. A scribe or word processor is an accommodation, not a different assessment.</w:t>
      </w:r>
    </w:p>
    <w:p w14:paraId="7EFC611A" w14:textId="77777777" w:rsidR="002161E6" w:rsidRDefault="00000000">
      <w:pPr>
        <w:pStyle w:val="Compact"/>
        <w:numPr>
          <w:ilvl w:val="0"/>
          <w:numId w:val="38"/>
        </w:numPr>
      </w:pPr>
      <w:r>
        <w:t xml:space="preserve">Spelling and grammar waivers mean </w:t>
      </w:r>
      <w:r>
        <w:rPr>
          <w:b/>
          <w:bCs/>
        </w:rPr>
        <w:t>the rubric must be modifiable per student</w:t>
      </w:r>
      <w:r>
        <w:t>.</w:t>
      </w:r>
    </w:p>
    <w:p w14:paraId="332617EF" w14:textId="77777777" w:rsidR="002161E6" w:rsidRDefault="00000000">
      <w:pPr>
        <w:pStyle w:val="Compact"/>
        <w:numPr>
          <w:ilvl w:val="0"/>
          <w:numId w:val="38"/>
        </w:numPr>
      </w:pPr>
      <w:r>
        <w:t>Alternative or reduced-length response formats must be handled.</w:t>
      </w:r>
    </w:p>
    <w:p w14:paraId="5770FE78" w14:textId="77777777" w:rsidR="002161E6" w:rsidRDefault="00000000">
      <w:pPr>
        <w:pStyle w:val="Compact"/>
        <w:numPr>
          <w:ilvl w:val="0"/>
          <w:numId w:val="38"/>
        </w:numPr>
      </w:pPr>
      <w:r>
        <w:rPr>
          <w:b/>
          <w:bCs/>
        </w:rPr>
        <w:t>A system that applies one rubric to every script cannot implement a 504 plan.</w:t>
      </w:r>
      <w:r>
        <w:t xml:space="preserve"> Such a system must accept a per-student rubric-modification flag and must evidence that it applied it.</w:t>
      </w:r>
    </w:p>
    <w:p w14:paraId="24DF28D9" w14:textId="77777777" w:rsidR="002161E6" w:rsidRDefault="00000000">
      <w:pPr>
        <w:pStyle w:val="Heading4"/>
      </w:pPr>
      <w:bookmarkStart w:id="100" w:name="X99740955ae590610a9e4f561b985ea32dd50889"/>
      <w:bookmarkEnd w:id="99"/>
      <w:r>
        <w:t>3.4.2 Trigger: a facially neutral practice produces disparate effects on a protected class (Title VI, 34 CFR § 100.3(b)(2) — rescinded 24 July 2026)</w:t>
      </w:r>
    </w:p>
    <w:p w14:paraId="202ECBD9" w14:textId="77777777" w:rsidR="002161E6" w:rsidRDefault="00000000">
      <w:pPr>
        <w:pStyle w:val="FirstParagraph"/>
      </w:pPr>
      <w:r>
        <w:rPr>
          <w:b/>
          <w:bCs/>
        </w:rPr>
        <w:t>The regulatory route is gone; the analysis is not.</w:t>
      </w:r>
      <w:r>
        <w:t xml:space="preserve"> ED-administered Title VI disparate-impact regulatory liability was rescinded by the final rule of 24 July 2026. What remains is </w:t>
      </w:r>
      <w:r>
        <w:rPr>
          <w:b/>
          <w:bCs/>
        </w:rPr>
        <w:t>intentional</w:t>
      </w:r>
      <w:r>
        <w:t xml:space="preserve"> discrimination under the statute, Title IX’s separate disparate-impact regulations, the effects-based Section 504/ADA route at §3.4.1 and §3.4.3, and state civil-rights and AI statutes.</w:t>
      </w:r>
    </w:p>
    <w:p w14:paraId="3E4F1475" w14:textId="77777777" w:rsidR="002161E6" w:rsidRDefault="00000000">
      <w:pPr>
        <w:pStyle w:val="BodyText"/>
      </w:pPr>
      <w:r>
        <w:rPr>
          <w:b/>
          <w:bCs/>
        </w:rPr>
        <w:t>Requirements that follow.</w:t>
      </w:r>
      <w:r>
        <w:t xml:space="preserve"> The evidentiary work does not change, because the surviving routes and the procurement process both demand it: </w:t>
      </w:r>
      <w:r>
        <w:rPr>
          <w:b/>
          <w:bCs/>
        </w:rPr>
        <w:t>stratified fairness evidence</w:t>
      </w:r>
      <w:r>
        <w:t xml:space="preserve"> by handwriting legibility band, English-learner / L1 status, disability or accommodation status, and where lawfully available ethnicity, plus a tenant-level disparity dashboard. This is how a district answers Title VI and Section 504 questions. </w:t>
      </w:r>
      <w:r>
        <w:rPr>
          <w:b/>
          <w:bCs/>
        </w:rPr>
        <w:t>Measured override and divergence rates</w:t>
      </w:r>
      <w:r>
        <w:t xml:space="preserve"> — aggregate only, k-anonymised, switchable off at deployment — are the direct evidence against the OCR through-line that liability arises from </w:t>
      </w:r>
      <w:r>
        <w:rPr>
          <w:i/>
          <w:iCs/>
        </w:rPr>
        <w:t>deferring to the output</w:t>
      </w:r>
      <w:r>
        <w:t>: they show that the human reviewer is in fact departing from the proposal.</w:t>
      </w:r>
    </w:p>
    <w:p w14:paraId="7AD0910F" w14:textId="77777777" w:rsidR="002161E6" w:rsidRDefault="00000000">
      <w:pPr>
        <w:pStyle w:val="Heading4"/>
      </w:pPr>
      <w:bookmarkStart w:id="101" w:name="Xe9db08e5060c61bb5a1c7bae31590fd206770b1"/>
      <w:bookmarkEnd w:id="100"/>
      <w:r>
        <w:lastRenderedPageBreak/>
        <w:t>3.4.3 Trigger: the deploying institution is a public entity providing web content or mobile apps (ADA Title II web rule, 28 CFR Part 35 Subpart H)</w:t>
      </w:r>
    </w:p>
    <w:p w14:paraId="2E59F45F" w14:textId="77777777" w:rsidR="002161E6" w:rsidRDefault="00000000">
      <w:pPr>
        <w:pStyle w:val="FirstParagraph"/>
      </w:pPr>
      <w:r>
        <w:rPr>
          <w:b/>
          <w:bCs/>
        </w:rPr>
        <w:t>Met for every public school district and public institution.</w:t>
      </w:r>
      <w:r>
        <w:t xml:space="preserve"> Final rule 24 April 2024, standard </w:t>
      </w:r>
      <w:r>
        <w:rPr>
          <w:b/>
          <w:bCs/>
        </w:rPr>
        <w:t>WCAG 2.1 Level A and AA</w:t>
      </w:r>
      <w:r>
        <w:t xml:space="preserve">, with compliance dates extended by an interim final rule of 20 April 2026 to </w:t>
      </w:r>
      <w:r>
        <w:rPr>
          <w:b/>
          <w:bCs/>
        </w:rPr>
        <w:t>26 April 2027</w:t>
      </w:r>
      <w:r>
        <w:t xml:space="preserve"> for public entities of 50,000+ population and </w:t>
      </w:r>
      <w:r>
        <w:rPr>
          <w:b/>
          <w:bCs/>
        </w:rPr>
        <w:t>26 April 2028</w:t>
      </w:r>
      <w:r>
        <w:t xml:space="preserve"> for smaller entities and special district governments — which is what most school districts are.</w:t>
      </w:r>
    </w:p>
    <w:p w14:paraId="4C00A72B" w14:textId="77777777" w:rsidR="002161E6" w:rsidRDefault="00000000">
      <w:pPr>
        <w:pStyle w:val="BodyText"/>
      </w:pPr>
      <w:r>
        <w:rPr>
          <w:b/>
          <w:bCs/>
        </w:rPr>
        <w:t>Requirements that follow.</w:t>
      </w:r>
      <w:r>
        <w:t xml:space="preserve"> The clause that matters is that a public entity remains responsible </w:t>
      </w:r>
      <w:r>
        <w:rPr>
          <w:i/>
          <w:iCs/>
        </w:rPr>
        <w:t>“even if it outsources the accessibility work to somebody else”</w:t>
      </w:r>
      <w:r>
        <w:t xml:space="preserve">, so districts will push the obligation into the contract. Two system-specific traps: </w:t>
      </w:r>
      <w:r>
        <w:rPr>
          <w:b/>
          <w:bCs/>
        </w:rPr>
        <w:t>scanned script images are non-text content</w:t>
      </w:r>
      <w:r>
        <w:t xml:space="preserve"> and need alternatives for a blind or low-vision reviewer; and colour-coded confidence or annotation overlays must not convey information by colour alone. Conformance to WCAG 2.1 AA with a current VPAT is the operative deliverable.</w:t>
      </w:r>
    </w:p>
    <w:p w14:paraId="501A0179" w14:textId="77777777" w:rsidR="002161E6" w:rsidRDefault="00000000">
      <w:pPr>
        <w:pStyle w:val="Heading4"/>
      </w:pPr>
      <w:bookmarkStart w:id="102" w:name="Xb457a26555919bda6d968cbb4a8d99c37e9d788"/>
      <w:bookmarkEnd w:id="101"/>
      <w:r>
        <w:t>3.4.4 Trigger: the customer is a federal agency, or a state procurement rule adopts Section 508 by reference</w:t>
      </w:r>
    </w:p>
    <w:p w14:paraId="10B76B88" w14:textId="77777777" w:rsidR="002161E6" w:rsidRDefault="00000000">
      <w:pPr>
        <w:pStyle w:val="FirstParagraph"/>
      </w:pPr>
      <w:r>
        <w:rPr>
          <w:b/>
          <w:bCs/>
        </w:rPr>
        <w:t>Not met directly; met in practice through procurement.</w:t>
      </w:r>
      <w:r>
        <w:t xml:space="preserve"> Section 508 binds federal agencies, not districts or universities — but many state procurement statutes adopt it by reference, so a VPAT will be demanded in practice.</w:t>
      </w:r>
    </w:p>
    <w:p w14:paraId="67A4FB73" w14:textId="77777777" w:rsidR="002161E6" w:rsidRDefault="00000000">
      <w:pPr>
        <w:pStyle w:val="Heading4"/>
      </w:pPr>
      <w:bookmarkStart w:id="103" w:name="X915c0a915393d201e1f92c681a6b7de2a2fe9bf"/>
      <w:bookmarkEnd w:id="102"/>
      <w:r>
        <w:t>3.4.5 What the evidence on scoring bias actually shows, and the gap in it</w:t>
      </w:r>
    </w:p>
    <w:p w14:paraId="3F4F49B6" w14:textId="77777777" w:rsidR="002161E6" w:rsidRDefault="00000000">
      <w:pPr>
        <w:pStyle w:val="FirstParagraph"/>
      </w:pPr>
      <w:r>
        <w:t>Two studies were verified, and they should be read carefully rather than quoted loosely.</w:t>
      </w:r>
    </w:p>
    <w:p w14:paraId="5FCBAA46" w14:textId="77777777" w:rsidR="002161E6" w:rsidRDefault="00000000">
      <w:pPr>
        <w:pStyle w:val="Compact"/>
        <w:numPr>
          <w:ilvl w:val="0"/>
          <w:numId w:val="39"/>
        </w:numPr>
      </w:pPr>
      <w:r>
        <w:rPr>
          <w:b/>
          <w:bCs/>
        </w:rPr>
        <w:t xml:space="preserve">Li, Qunhan &amp; Mao (2026), </w:t>
      </w:r>
      <w:r>
        <w:rPr>
          <w:b/>
          <w:bCs/>
          <w:i/>
          <w:iCs/>
        </w:rPr>
        <w:t>Scientific Reports</w:t>
      </w:r>
      <w:r>
        <w:rPr>
          <w:b/>
          <w:bCs/>
        </w:rPr>
        <w:t xml:space="preserve"> 16:17412</w:t>
      </w:r>
      <w:r>
        <w:t xml:space="preserve"> — meta-analysis of human versus AI scoring in English language assessments. The pooled effect is not significant (d = −0.144, p = .38) </w:t>
      </w:r>
      <w:r>
        <w:rPr>
          <w:b/>
          <w:bCs/>
        </w:rPr>
        <w:t>but I² = 99.95%</w:t>
      </w:r>
      <w:r>
        <w:t xml:space="preserve">, so the null aggregate conceals enormous between-study variance. In sub-groups, </w:t>
      </w:r>
      <w:r>
        <w:rPr>
          <w:b/>
          <w:bCs/>
        </w:rPr>
        <w:t>large language models showed the largest discrepancy (d = −1.14, k = 5)</w:t>
      </w:r>
      <w:r>
        <w:t xml:space="preserve"> with human scores significantly higher, while purpose-built NLP systems showed minimal difference; at CEFR B1–C1 </w:t>
      </w:r>
      <w:r>
        <w:rPr>
          <w:b/>
          <w:bCs/>
        </w:rPr>
        <w:t>AI scored significantly higher than humans</w:t>
      </w:r>
      <w:r>
        <w:t xml:space="preserve">. The operational reading is not “LLMs are biased against non-native speakers” but something more useful: </w:t>
      </w:r>
      <w:r>
        <w:rPr>
          <w:b/>
          <w:bCs/>
        </w:rPr>
        <w:t>the direction and magnitude of LLM–human divergence is not stable across proficiency levels</w:t>
      </w:r>
      <w:r>
        <w:t>, which is exactly the pattern that produces differential accuracy across an EL/non-EL split without any protected attribute being an input.</w:t>
      </w:r>
    </w:p>
    <w:p w14:paraId="2350337F" w14:textId="77777777" w:rsidR="002161E6" w:rsidRDefault="00000000">
      <w:pPr>
        <w:pStyle w:val="Compact"/>
        <w:numPr>
          <w:ilvl w:val="0"/>
          <w:numId w:val="39"/>
        </w:numPr>
      </w:pPr>
      <w:r>
        <w:rPr>
          <w:b/>
          <w:bCs/>
        </w:rPr>
        <w:t>Guo et al. (2025), arXiv:2505.10643</w:t>
      </w:r>
      <w:r>
        <w:t xml:space="preserve"> — BERT fine-tuned on California Science Test constructed responses. </w:t>
      </w:r>
      <w:r>
        <w:rPr>
          <w:b/>
          <w:bCs/>
        </w:rPr>
        <w:t>Bias is a function of training-data scale and composition</w:t>
      </w:r>
      <w:r>
        <w:t xml:space="preserve">: at ~30,000 English-learner responses no significant model differences; at ~200, significant accuracy differences emerged, and mean score gaps distorted when training composition deviated from real-world proportions. </w:t>
      </w:r>
      <w:r>
        <w:rPr>
          <w:b/>
          <w:bCs/>
        </w:rPr>
        <w:t>This is the most actionable finding available: EL bias is largely a data-sufficiency and representativeness problem, and it is measurable and fixable.</w:t>
      </w:r>
      <w:r>
        <w:t xml:space="preserve"> It supports a concrete commitment — representative calibration data per deployment context, and per-subgroup accuracy reporting.</w:t>
      </w:r>
    </w:p>
    <w:p w14:paraId="56D45079" w14:textId="77777777" w:rsidR="002161E6" w:rsidRDefault="00000000">
      <w:pPr>
        <w:pStyle w:val="FirstParagraph"/>
      </w:pPr>
      <w:r>
        <w:rPr>
          <w:i/>
          <w:iCs/>
        </w:rPr>
        <w:lastRenderedPageBreak/>
        <w:t>(Bridgeman, Trapani &amp; Attali (2012), the canonical ETS e-rater subgroup study, could not be read — the publisher returned an error. Do not attribute specific subgroup findings to it.)</w:t>
      </w:r>
    </w:p>
    <w:p w14:paraId="2A201AC9" w14:textId="77777777" w:rsidR="002161E6" w:rsidRDefault="00000000">
      <w:pPr>
        <w:pStyle w:val="BodyText"/>
      </w:pPr>
      <w:r>
        <w:rPr>
          <w:b/>
          <w:bCs/>
        </w:rPr>
        <w:t>An unfilled evidence gap.</w:t>
      </w:r>
      <w:r>
        <w:t xml:space="preserve"> </w:t>
      </w:r>
      <w:r>
        <w:rPr>
          <w:b/>
          <w:bCs/>
        </w:rPr>
        <w:t xml:space="preserve">No published study of bias in AI scoring of </w:t>
      </w:r>
      <w:r>
        <w:rPr>
          <w:b/>
          <w:bCs/>
          <w:i/>
          <w:iCs/>
        </w:rPr>
        <w:t>handwritten</w:t>
      </w:r>
      <w:r>
        <w:rPr>
          <w:b/>
          <w:bCs/>
        </w:rPr>
        <w:t xml:space="preserve"> scripts specifically could be found.</w:t>
      </w:r>
      <w:r>
        <w:t xml:space="preserve"> All the evidence concerns typed or transcribed text. A system that inserts an OCR/HTR stage before scoring adds a further variable, and </w:t>
      </w:r>
      <w:r>
        <w:rPr>
          <w:b/>
          <w:bCs/>
        </w:rPr>
        <w:t>transcription error is itself a plausible bias vector</w:t>
      </w:r>
      <w:r>
        <w:t>: handwriting legibility correlates with fine-motor disability, dysgraphia, age and instruction quality, and a recogniser trained predominantly on one population’s handwriting will transcribe others worse. A student whose script transcribes at 92% character accuracy and one whose transcribes at 98% are not being assessed on the same artefact.</w:t>
      </w:r>
    </w:p>
    <w:p w14:paraId="2CB048EB" w14:textId="77777777" w:rsidR="002161E6" w:rsidRDefault="00000000">
      <w:pPr>
        <w:pStyle w:val="BodyText"/>
      </w:pPr>
      <w:r>
        <w:rPr>
          <w:b/>
          <w:bCs/>
        </w:rPr>
        <w:t>Requirements that follow.</w:t>
      </w:r>
      <w:r>
        <w:t xml:space="preserve"> Measure and report transcription accuracy by subgroup; route low-confidence transcriptions to the teacher with the original image; </w:t>
      </w:r>
      <w:r>
        <w:rPr>
          <w:b/>
          <w:bCs/>
        </w:rPr>
        <w:t>never score a script whose transcription confidence falls below a threshold</w:t>
      </w:r>
      <w:r>
        <w:t>. Because no external evidence base on handwriting-transcription bias exists, the accuracy and fairness validation cannot rest on published literature and has to be generated for the pipeline in question. This remains an open research gap.</w:t>
      </w:r>
    </w:p>
    <w:p w14:paraId="01EA262F" w14:textId="77777777" w:rsidR="002161E6" w:rsidRDefault="00000000">
      <w:pPr>
        <w:pStyle w:val="Heading3"/>
      </w:pPr>
      <w:bookmarkStart w:id="104" w:name="Xa51894bdc4107e0f204740b84cfeb139a599d1b"/>
      <w:bookmarkEnd w:id="97"/>
      <w:bookmarkEnd w:id="103"/>
      <w:r>
        <w:t>3.5 Federal higher-education rules — regular and substantive interaction (34 CFR § 600.2)</w:t>
      </w:r>
    </w:p>
    <w:p w14:paraId="0EC77F24" w14:textId="77777777" w:rsidR="002161E6" w:rsidRDefault="00000000">
      <w:pPr>
        <w:pStyle w:val="Heading4"/>
      </w:pPr>
      <w:bookmarkStart w:id="105" w:name="X97889c9b03ab118136ef6b86ec590710f87fbc6"/>
      <w:r>
        <w:t>3.5.1 Trigger: the course is a distance-education course offered by a Title IV-participating institution (34 CFR § 600.2)</w:t>
      </w:r>
    </w:p>
    <w:p w14:paraId="1665460D" w14:textId="77777777" w:rsidR="002161E6" w:rsidRDefault="00000000">
      <w:pPr>
        <w:pStyle w:val="FirstParagraph"/>
      </w:pPr>
      <w:r>
        <w:rPr>
          <w:b/>
          <w:bCs/>
        </w:rPr>
        <w:t>Met wherever the system is used in distance education in US higher education.</w:t>
      </w:r>
      <w:r>
        <w:t xml:space="preserve"> Distance education must support regular and substantive interaction with </w:t>
      </w:r>
      <w:r>
        <w:rPr>
          <w:b/>
          <w:bCs/>
        </w:rPr>
        <w:t>an instructor</w:t>
      </w:r>
      <w:r>
        <w:t xml:space="preserve">, defined as </w:t>
      </w:r>
      <w:r>
        <w:rPr>
          <w:i/>
          <w:iCs/>
        </w:rPr>
        <w:t>“an individual”</w:t>
      </w:r>
      <w:r>
        <w:t xml:space="preserve"> meeting the accrediting agency’s qualifications; substantive interaction requires at least two of five activities, of which item (2) is </w:t>
      </w:r>
      <w:r>
        <w:rPr>
          <w:i/>
          <w:iCs/>
        </w:rPr>
        <w:t>“assessing or providing feedback on a student’s coursework”</w:t>
      </w:r>
      <w:r>
        <w:t xml:space="preserve"> — precisely the activity at issue. A course failing this test is a </w:t>
      </w:r>
      <w:r>
        <w:rPr>
          <w:b/>
          <w:bCs/>
        </w:rPr>
        <w:t>correspondence course</w:t>
      </w:r>
      <w:r>
        <w:t>, which is Title IV-restricted.</w:t>
      </w:r>
    </w:p>
    <w:p w14:paraId="463D0D28" w14:textId="77777777" w:rsidR="002161E6" w:rsidRDefault="00000000">
      <w:pPr>
        <w:pStyle w:val="BodyText"/>
      </w:pPr>
      <w:r>
        <w:rPr>
          <w:b/>
          <w:bCs/>
        </w:rPr>
        <w:t>Is the trigger satisfied in the assumed configuration?</w:t>
      </w:r>
      <w:r>
        <w:t xml:space="preserve"> Yes. </w:t>
      </w:r>
      <w:r>
        <w:rPr>
          <w:b/>
          <w:bCs/>
        </w:rPr>
        <w:t>A design in which the teacher reviews and decides satisfies the test, because the feedback that reaches the student is the instructor’s, adopted with AI assistance. The risk is entirely in configuration and marketing.</w:t>
      </w:r>
    </w:p>
    <w:p w14:paraId="2F2E865B" w14:textId="77777777" w:rsidR="002161E6" w:rsidRDefault="00000000">
      <w:pPr>
        <w:pStyle w:val="BodyText"/>
      </w:pPr>
      <w:r>
        <w:rPr>
          <w:b/>
          <w:bCs/>
        </w:rPr>
        <w:t>Requirements that follow.</w:t>
      </w:r>
    </w:p>
    <w:p w14:paraId="26E52E32" w14:textId="77777777" w:rsidR="002161E6" w:rsidRDefault="00000000">
      <w:pPr>
        <w:pStyle w:val="Compact"/>
        <w:numPr>
          <w:ilvl w:val="0"/>
          <w:numId w:val="40"/>
        </w:numPr>
      </w:pPr>
      <w:r>
        <w:t>Never a configuration delivering AI feedback to students without instructor review in a distance course.</w:t>
      </w:r>
    </w:p>
    <w:p w14:paraId="412A0589" w14:textId="77777777" w:rsidR="002161E6" w:rsidRDefault="00000000">
      <w:pPr>
        <w:pStyle w:val="Compact"/>
        <w:numPr>
          <w:ilvl w:val="0"/>
          <w:numId w:val="40"/>
        </w:numPr>
      </w:pPr>
      <w:r>
        <w:t>Never marketing copy claiming that the system “replaces” instructor grading.</w:t>
      </w:r>
    </w:p>
    <w:p w14:paraId="04233CA7" w14:textId="77777777" w:rsidR="002161E6" w:rsidRDefault="00000000">
      <w:pPr>
        <w:pStyle w:val="Compact"/>
        <w:numPr>
          <w:ilvl w:val="0"/>
          <w:numId w:val="40"/>
        </w:numPr>
      </w:pPr>
      <w:r>
        <w:t>The per-script record — original scan, rubric version and criterion weights, model version, proposal and rationale, which suggestions the reviewer adopted and which were changed, the reviewer’s own reasons, final mark, reviewer identity and timestamp — is what evidences that the interaction was the instructor’s, and is the same artefact that answers district privacy review and accreditation questions. It must be durable, exportable and archivable.</w:t>
      </w:r>
    </w:p>
    <w:p w14:paraId="56DA8B03" w14:textId="77777777" w:rsidR="002161E6" w:rsidRDefault="00000000">
      <w:pPr>
        <w:pStyle w:val="FirstParagraph"/>
      </w:pPr>
      <w:r>
        <w:rPr>
          <w:i/>
          <w:iCs/>
        </w:rPr>
        <w:lastRenderedPageBreak/>
        <w:t>(MSCHE’s July 2025 AI accreditation policy and the C-RAC October 2025 statement could not be fetched; both should be obtained before any conclusion is finalised for the US higher-education segment.)</w:t>
      </w:r>
    </w:p>
    <w:p w14:paraId="1913E2B6" w14:textId="77777777" w:rsidR="002161E6" w:rsidRDefault="00000000">
      <w:pPr>
        <w:pStyle w:val="Heading3"/>
      </w:pPr>
      <w:bookmarkStart w:id="106" w:name="ftc-act-5"/>
      <w:bookmarkEnd w:id="104"/>
      <w:bookmarkEnd w:id="105"/>
      <w:r>
        <w:t>3.6 FTC Act § 5</w:t>
      </w:r>
    </w:p>
    <w:p w14:paraId="2AED13D2" w14:textId="77777777" w:rsidR="002161E6" w:rsidRDefault="00000000">
      <w:pPr>
        <w:pStyle w:val="Heading4"/>
      </w:pPr>
      <w:bookmarkStart w:id="107" w:name="X980a65524fb6e39ccea14b0288f14674f7fa2d5"/>
      <w:r>
        <w:t>3.6.1 Trigger: a representation about the system is material and unsubstantiated (deception)</w:t>
      </w:r>
    </w:p>
    <w:p w14:paraId="641E1F80" w14:textId="77777777" w:rsidR="002161E6" w:rsidRDefault="00000000">
      <w:pPr>
        <w:pStyle w:val="FirstParagraph"/>
      </w:pPr>
      <w:r>
        <w:rPr>
          <w:b/>
          <w:bCs/>
        </w:rPr>
        <w:t>Met by any accuracy, fairness or “human oversight” claim that cannot be evidenced.</w:t>
      </w:r>
      <w:r>
        <w:t xml:space="preserve"> § 5 reaches a provider directly, independently of COPPA and independently of whether any student data was mishandled.</w:t>
      </w:r>
    </w:p>
    <w:p w14:paraId="72AB64E3" w14:textId="77777777" w:rsidR="002161E6" w:rsidRDefault="00000000">
      <w:pPr>
        <w:pStyle w:val="BodyText"/>
      </w:pPr>
      <w:r>
        <w:rPr>
          <w:b/>
          <w:bCs/>
        </w:rPr>
        <w:t>Requirements that follow.</w:t>
      </w:r>
      <w:r>
        <w:t xml:space="preserve"> Accuracy, agreement-with-human-markers and subgroup-fairness claims must be substantiated by evidence held before the claim is made. </w:t>
      </w:r>
      <w:r>
        <w:rPr>
          <w:b/>
          <w:bCs/>
        </w:rPr>
        <w:t>Confidence must be calibrated, never unjustified</w:t>
      </w:r>
      <w:r>
        <w:t>: low-confidence items flagged for mandatory attention, and a proposed mark never presented as settled. Overclaiming accuracy is the most likely first claim against a provider in this field and the cheapest to avoid.</w:t>
      </w:r>
    </w:p>
    <w:p w14:paraId="344A4E2E" w14:textId="77777777" w:rsidR="002161E6" w:rsidRDefault="00000000">
      <w:pPr>
        <w:pStyle w:val="Heading4"/>
      </w:pPr>
      <w:bookmarkStart w:id="108" w:name="X578d84b288f179b9958f46b4782c18606aee450"/>
      <w:bookmarkEnd w:id="107"/>
      <w:r>
        <w:t>3.6.2 Trigger: a practice causes substantial injury not reasonably avoidable and not outweighed by benefits (unfairness)</w:t>
      </w:r>
    </w:p>
    <w:p w14:paraId="21A5FBFA" w14:textId="77777777" w:rsidR="002161E6" w:rsidRDefault="00000000">
      <w:pPr>
        <w:pStyle w:val="FirstParagraph"/>
      </w:pPr>
      <w:r>
        <w:rPr>
          <w:b/>
          <w:bCs/>
        </w:rPr>
        <w:t>Available as an enforcement route independently of any specific rule.</w:t>
      </w:r>
      <w:r>
        <w:t xml:space="preserve"> The Commission’s education-technology positions at §3.2.5 — no mandatory over-collection, no commercial use, no retention for speculative future uses, security failures violating the law even absent a breach — are framed as § 5 and COPPA positions together. The sharpest remedy on the record is </w:t>
      </w:r>
      <w:r>
        <w:rPr>
          <w:b/>
          <w:bCs/>
        </w:rPr>
        <w:t>algorithmic disgorgement</w:t>
      </w:r>
      <w:r>
        <w:t xml:space="preserve"> (§3.2.5), which destroys the trained asset rather than fining its owner.</w:t>
      </w:r>
    </w:p>
    <w:p w14:paraId="77C0614F" w14:textId="77777777" w:rsidR="002161E6" w:rsidRDefault="00000000">
      <w:pPr>
        <w:pStyle w:val="Heading3"/>
      </w:pPr>
      <w:bookmarkStart w:id="109" w:name="X7dc9f229882fcbbb05b8b80e6a9198563b3e28d"/>
      <w:bookmarkEnd w:id="106"/>
      <w:bookmarkEnd w:id="108"/>
      <w:r>
        <w:t>3.7 Civil liability under state common law and consumer-protection law</w:t>
      </w:r>
    </w:p>
    <w:p w14:paraId="2A621C72" w14:textId="77777777" w:rsidR="002161E6" w:rsidRDefault="00000000">
      <w:pPr>
        <w:pStyle w:val="Heading4"/>
      </w:pPr>
      <w:bookmarkStart w:id="110" w:name="X0e3e644dfc22b0a0c71b2e2fff3f096fd8949fd"/>
      <w:r>
        <w:t>3.7.1 Trigger: a student suffers educational detriment traceable to the system</w:t>
      </w:r>
    </w:p>
    <w:p w14:paraId="10EA07ED" w14:textId="77777777" w:rsidR="002161E6" w:rsidRDefault="00000000">
      <w:pPr>
        <w:pStyle w:val="FirstParagraph"/>
      </w:pPr>
      <w:r>
        <w:rPr>
          <w:b/>
          <w:bCs/>
        </w:rPr>
        <w:t>There is no federal AI liability statute</w:t>
      </w:r>
      <w:r>
        <w:t>; claims will be sought in state common law:</w:t>
      </w:r>
    </w:p>
    <w:p w14:paraId="7D3EBFA6" w14:textId="77777777" w:rsidR="002161E6" w:rsidRDefault="00000000">
      <w:pPr>
        <w:pStyle w:val="Compact"/>
        <w:numPr>
          <w:ilvl w:val="0"/>
          <w:numId w:val="41"/>
        </w:numPr>
      </w:pPr>
      <w:r>
        <w:rPr>
          <w:b/>
          <w:bCs/>
        </w:rPr>
        <w:t>negligence</w:t>
      </w:r>
      <w:r>
        <w:t xml:space="preserve"> — the plaintiff’s best facts being a known, measurable subgroup error rate that was not disclosed;</w:t>
      </w:r>
    </w:p>
    <w:p w14:paraId="6B4B381E" w14:textId="77777777" w:rsidR="002161E6" w:rsidRDefault="00000000">
      <w:pPr>
        <w:pStyle w:val="Compact"/>
        <w:numPr>
          <w:ilvl w:val="0"/>
          <w:numId w:val="41"/>
        </w:numPr>
      </w:pPr>
      <w:r>
        <w:rPr>
          <w:b/>
          <w:bCs/>
        </w:rPr>
        <w:t>products liability</w:t>
      </w:r>
      <w:r>
        <w:t xml:space="preserve"> — unsettled as to whether AI software is a product;</w:t>
      </w:r>
    </w:p>
    <w:p w14:paraId="3FB4B7A2" w14:textId="77777777" w:rsidR="002161E6" w:rsidRDefault="00000000">
      <w:pPr>
        <w:pStyle w:val="Compact"/>
        <w:numPr>
          <w:ilvl w:val="0"/>
          <w:numId w:val="41"/>
        </w:numPr>
      </w:pPr>
      <w:r>
        <w:rPr>
          <w:b/>
          <w:bCs/>
        </w:rPr>
        <w:t>misrepresentation and state consumer-protection law</w:t>
      </w:r>
      <w:r>
        <w:t xml:space="preserve"> — overclaiming accuracy is the most likely first claim and the cheapest to avoid;</w:t>
      </w:r>
    </w:p>
    <w:p w14:paraId="12F58883" w14:textId="77777777" w:rsidR="002161E6" w:rsidRDefault="00000000">
      <w:pPr>
        <w:pStyle w:val="Compact"/>
        <w:numPr>
          <w:ilvl w:val="0"/>
          <w:numId w:val="41"/>
        </w:numPr>
      </w:pPr>
      <w:r>
        <w:rPr>
          <w:b/>
          <w:bCs/>
        </w:rPr>
        <w:t>breach of contract and indemnity</w:t>
      </w:r>
      <w:r>
        <w:t xml:space="preserve"> — the realistic primary exposure.</w:t>
      </w:r>
    </w:p>
    <w:p w14:paraId="7082C814" w14:textId="77777777" w:rsidR="002161E6" w:rsidRDefault="00000000">
      <w:pPr>
        <w:pStyle w:val="FirstParagraph"/>
      </w:pPr>
      <w:r>
        <w:rPr>
          <w:b/>
          <w:bCs/>
        </w:rPr>
        <w:t>The damages profile in this field is unusual: a mis-scored exam is a small individual harm with a potentially large class, because one calibration error affects every script in a cohort.</w:t>
      </w:r>
      <w:r>
        <w:t xml:space="preserve"> The claim that bites is educational detriment — a grade that changed a placement, a graduation or an admission — hard to value individually, easy to aggregate.</w:t>
      </w:r>
    </w:p>
    <w:p w14:paraId="644293D6" w14:textId="77777777" w:rsidR="002161E6" w:rsidRDefault="00000000">
      <w:pPr>
        <w:pStyle w:val="BodyText"/>
      </w:pPr>
      <w:r>
        <w:rPr>
          <w:b/>
          <w:bCs/>
        </w:rPr>
        <w:t>Requirements that follow.</w:t>
      </w:r>
      <w:r>
        <w:t xml:space="preserve"> Known subgroup error rates must be disclosed rather than held; the per-script record at §3.5.1 is the defence artefact; and </w:t>
      </w:r>
      <w:r>
        <w:rPr>
          <w:b/>
          <w:bCs/>
        </w:rPr>
        <w:t>technology errors-and-</w:t>
      </w:r>
      <w:r>
        <w:rPr>
          <w:b/>
          <w:bCs/>
        </w:rPr>
        <w:lastRenderedPageBreak/>
        <w:t>omissions cover with an explicit AI endorsement</w:t>
      </w:r>
      <w:r>
        <w:t xml:space="preserve"> must be held, confirmed to respond to claims arising from model </w:t>
      </w:r>
      <w:r>
        <w:rPr>
          <w:i/>
          <w:iCs/>
        </w:rPr>
        <w:t>output</w:t>
      </w:r>
      <w:r>
        <w:t xml:space="preserve"> and not only from security incidents. Institutional procurement commonly requires professional indemnity cover; whether a policy responds to model-output claims requires express confirmation rather than assumption. </w:t>
      </w:r>
      <w:r>
        <w:rPr>
          <w:i/>
          <w:iCs/>
        </w:rPr>
        <w:t>(The AI E&amp;O insurance market was not researched; flagged.)</w:t>
      </w:r>
    </w:p>
    <w:p w14:paraId="692E5A39" w14:textId="77777777" w:rsidR="002161E6" w:rsidRDefault="00000000">
      <w:pPr>
        <w:pStyle w:val="Heading3"/>
      </w:pPr>
      <w:bookmarkStart w:id="111" w:name="Xa6702aa0f977e8a5fc056adc38645dead83b079"/>
      <w:bookmarkEnd w:id="109"/>
      <w:bookmarkEnd w:id="110"/>
      <w:r>
        <w:t>3.8 Federal executive action and policy — non-binding on a private provider</w:t>
      </w:r>
    </w:p>
    <w:p w14:paraId="3248229C" w14:textId="77777777" w:rsidR="002161E6" w:rsidRDefault="00000000">
      <w:pPr>
        <w:pStyle w:val="FirstParagraph"/>
      </w:pPr>
      <w:r>
        <w:rPr>
          <w:b/>
          <w:bCs/>
        </w:rPr>
        <w:t>The federal posture on AI in education is promotional, not regulatory.</w:t>
      </w:r>
      <w:r>
        <w:t xml:space="preserve"> The policy documents that exist are from the Office of Educational Technology — </w:t>
      </w:r>
      <w:r>
        <w:rPr>
          <w:i/>
          <w:iCs/>
        </w:rPr>
        <w:t>Artificial Intelligence and the Future of Teaching and Learning</w:t>
      </w:r>
      <w:r>
        <w:t xml:space="preserve"> (May 2023) and </w:t>
      </w:r>
      <w:r>
        <w:rPr>
          <w:i/>
          <w:iCs/>
        </w:rPr>
        <w:t xml:space="preserve">Designing for Education with Artificial Intelligence: </w:t>
      </w:r>
      <w:r>
        <w:rPr>
          <w:b/>
          <w:bCs/>
          <w:i/>
          <w:iCs/>
        </w:rPr>
        <w:t>An Essential Guide for Developers</w:t>
      </w:r>
      <w:r>
        <w:t xml:space="preserve"> (July 2024; note the correct subtitle). </w:t>
      </w:r>
      <w:r>
        <w:rPr>
          <w:b/>
          <w:bCs/>
        </w:rPr>
        <w:t>That office was eliminated in March 2025</w:t>
      </w:r>
      <w:r>
        <w:t xml:space="preserve">, in a reduction in force that cut ED’s workforce from about 4,133 to about 2,183. </w:t>
      </w:r>
      <w:r>
        <w:rPr>
          <w:i/>
          <w:iCs/>
        </w:rPr>
        <w:t>(Closure reported in trade press; no ED announcement found.)</w:t>
      </w:r>
      <w:r>
        <w:t xml:space="preserve"> No successor guidance has appeared.</w:t>
      </w:r>
    </w:p>
    <w:p w14:paraId="146495B6" w14:textId="77777777" w:rsidR="002161E6" w:rsidRDefault="00000000">
      <w:pPr>
        <w:pStyle w:val="BodyText"/>
      </w:pPr>
      <w:r>
        <w:rPr>
          <w:b/>
          <w:bCs/>
        </w:rPr>
        <w:t>EO 14277 “Advancing Artificial Intelligence Education for American Youth”</w:t>
      </w:r>
      <w:r>
        <w:t xml:space="preserve"> (23 April 2025) produced an ED </w:t>
      </w:r>
      <w:r>
        <w:rPr>
          <w:b/>
          <w:bCs/>
        </w:rPr>
        <w:t>Dear Colleague Letter of 22 July 2025</w:t>
      </w:r>
      <w:r>
        <w:t xml:space="preserve"> on using federal grant funds for AI, and a </w:t>
      </w:r>
      <w:r>
        <w:rPr>
          <w:b/>
          <w:bCs/>
        </w:rPr>
        <w:t>final supplemental priority published 13 April 2026, effective 13 May 2026</w:t>
      </w:r>
      <w:r>
        <w:t xml:space="preserve">. Both are educator-led in framing — AI should support teachers, students should “learn with rather than exclusively from” AI, systems must comply with FERPA. </w:t>
      </w:r>
      <w:r>
        <w:rPr>
          <w:b/>
          <w:bCs/>
        </w:rPr>
        <w:t>Neither addresses AI grading of student work, identifies high-risk uses, or imposes any oversight, privacy or non-discrimination condition.</w:t>
      </w:r>
    </w:p>
    <w:p w14:paraId="71D03531" w14:textId="77777777" w:rsidR="002161E6" w:rsidRDefault="00000000">
      <w:pPr>
        <w:pStyle w:val="BodyText"/>
      </w:pPr>
      <w:r>
        <w:rPr>
          <w:b/>
          <w:bCs/>
        </w:rPr>
        <w:t>EO 14281 (23 April 2025)</w:t>
      </w:r>
      <w:r>
        <w:t xml:space="preserve"> directed agencies to deprioritise disparate-impact enforcement; its execution by ED is dealt with at §3.4.0 and §3.4.2, where it has legal effect.</w:t>
      </w:r>
    </w:p>
    <w:p w14:paraId="5B957CFB" w14:textId="77777777" w:rsidR="002161E6" w:rsidRDefault="00000000">
      <w:pPr>
        <w:pStyle w:val="BodyText"/>
      </w:pPr>
      <w:r>
        <w:rPr>
          <w:b/>
          <w:bCs/>
        </w:rPr>
        <w:t>EO 14365 (11 December 2025)</w:t>
      </w:r>
      <w:r>
        <w:t xml:space="preserve"> directed an AI Litigation Task Force, a Commerce evaluation of state AI laws (due 11 March 2026, </w:t>
      </w:r>
      <w:r>
        <w:rPr>
          <w:b/>
          <w:bCs/>
        </w:rPr>
        <w:t>not published</w:t>
      </w:r>
      <w:r>
        <w:t xml:space="preserve"> as of at least April 2026), BEAD funding conditions, an FCC proceeding and draft preemption legislation. Output so far: no statute, no published Commerce list, one intervention in someone else’s lawsuit, and a non-binding March 2026 framework. </w:t>
      </w:r>
      <w:r>
        <w:rPr>
          <w:b/>
          <w:bCs/>
        </w:rPr>
        <w:t>Federal preemption has not happened, and the patchwork persists</w:t>
      </w:r>
      <w:r>
        <w:t xml:space="preserve"> — the 2025 congressional moratorium was stripped in a 99–1 Senate vote. </w:t>
      </w:r>
      <w:r>
        <w:rPr>
          <w:b/>
          <w:bCs/>
        </w:rPr>
        <w:t>Critically, the EO’s own legislative recommendation preserves carve-outs for child-safety protections — and state student-privacy statutes are exactly the laws that most constrain a provider in this field and are least likely to be preempted.</w:t>
      </w:r>
      <w:r>
        <w:t xml:space="preserve"> Compliance with the student-privacy layer is required unconditionally; the AI layer is volatile, and ADMT controls must remain configurable.</w:t>
      </w:r>
    </w:p>
    <w:p w14:paraId="10E87D7B" w14:textId="77777777" w:rsidR="002161E6" w:rsidRDefault="00000000">
      <w:pPr>
        <w:pStyle w:val="BodyText"/>
      </w:pPr>
      <w:r>
        <w:rPr>
          <w:b/>
          <w:bCs/>
        </w:rPr>
        <w:t>FTC enforcement posture.</w:t>
      </w:r>
      <w:r>
        <w:t xml:space="preserve"> The Edmodo stipulated order, dealt with substantively at §3.2.5 and §3.6.2, is the single most informative federal enforcement artefact for this use case.</w:t>
      </w:r>
    </w:p>
    <w:p w14:paraId="4222986C" w14:textId="77777777" w:rsidR="002161E6" w:rsidRDefault="00000000">
      <w:pPr>
        <w:pStyle w:val="BodyText"/>
      </w:pPr>
      <w:r>
        <w:rPr>
          <w:b/>
          <w:bCs/>
        </w:rPr>
        <w:t>The reported OCR→DOJ transfer</w:t>
      </w:r>
      <w:r>
        <w:t xml:space="preserve"> of FERPA and PPRA complaint investigation (June 2026) is set out at §3.1.9 with its verification caveat; it changes the forum and character of federal complaint handling if it holds, but creates no new substantive obligation.</w:t>
      </w:r>
    </w:p>
    <w:p w14:paraId="443E3EAD" w14:textId="77777777" w:rsidR="002161E6" w:rsidRDefault="00000000">
      <w:pPr>
        <w:pStyle w:val="Heading3"/>
      </w:pPr>
      <w:bookmarkStart w:id="112" w:name="state-student-privacy-statutes"/>
      <w:bookmarkEnd w:id="111"/>
      <w:r>
        <w:lastRenderedPageBreak/>
        <w:t>3.9 State student-privacy statutes</w:t>
      </w:r>
    </w:p>
    <w:p w14:paraId="22F74BB7" w14:textId="77777777" w:rsidR="002161E6" w:rsidRDefault="00000000">
      <w:pPr>
        <w:pStyle w:val="FirstParagraph"/>
      </w:pPr>
      <w:r>
        <w:t>Roughly forty states impose something; about eight impose obligations a generic agreement and a SOC 2 report will not satisfy. In most of them the provider is directly liable as an “operator”; in the rest the duties reach it by contract flow-down.</w:t>
      </w:r>
    </w:p>
    <w:p w14:paraId="04206F4B" w14:textId="77777777" w:rsidR="002161E6" w:rsidRDefault="00000000">
      <w:pPr>
        <w:pStyle w:val="Heading4"/>
      </w:pPr>
      <w:bookmarkStart w:id="113" w:name="X694aa5352bce8d4cfc13ec979093a4a3e581278"/>
      <w:r>
        <w:t>3.9.1 Trigger: a third-party contractor receives student data from a New York educational agency (Education Law § 2-d; 8 NYCRR Part 121)</w:t>
      </w:r>
    </w:p>
    <w:p w14:paraId="6B5A527B" w14:textId="77777777" w:rsidR="002161E6" w:rsidRDefault="00000000">
      <w:pPr>
        <w:pStyle w:val="FirstParagraph"/>
      </w:pPr>
      <w:r>
        <w:rPr>
          <w:b/>
          <w:bCs/>
        </w:rPr>
        <w:t>Met on any New York deployment. The strictest regime in the country, and the one that in practice sets the baseline for a provider operating across states.</w:t>
      </w:r>
    </w:p>
    <w:p w14:paraId="031B2868" w14:textId="77777777" w:rsidR="002161E6" w:rsidRDefault="00000000">
      <w:pPr>
        <w:pStyle w:val="BodyText"/>
      </w:pPr>
      <w:r>
        <w:rPr>
          <w:b/>
          <w:bCs/>
        </w:rPr>
        <w:t>Requirements that follow.</w:t>
      </w:r>
      <w:r>
        <w:t xml:space="preserve"> Adopt and </w:t>
      </w:r>
      <w:r>
        <w:rPr>
          <w:b/>
          <w:bCs/>
        </w:rPr>
        <w:t>submit a Data Security and Privacy Plan to each agency</w:t>
      </w:r>
      <w:r>
        <w:t xml:space="preserve">; align safeguards to the </w:t>
      </w:r>
      <w:r>
        <w:rPr>
          <w:b/>
          <w:bCs/>
        </w:rPr>
        <w:t>NIST Cybersecurity Framework v1.1</w:t>
      </w:r>
      <w:r>
        <w:t xml:space="preserve"> (note: v1.1, not CSF 2.0 — a crosswalk must be maintained); complete the Parents’ Bill of Rights supplemental information covering purposes, subcontractor accountability, duration and disposition, accuracy challenges, storage and </w:t>
      </w:r>
      <w:r>
        <w:rPr>
          <w:b/>
          <w:bCs/>
        </w:rPr>
        <w:t>encryption in motion and at rest</w:t>
      </w:r>
      <w:r>
        <w:t xml:space="preserve">; and </w:t>
      </w:r>
      <w:r>
        <w:rPr>
          <w:b/>
          <w:bCs/>
        </w:rPr>
        <w:t>notify the agency of a breach within 7 calendar days</w:t>
      </w:r>
      <w:r>
        <w:t xml:space="preserve">, bearing the notification costs. Penalties run to $10,000 for subsequent violations plus a </w:t>
      </w:r>
      <w:r>
        <w:rPr>
          <w:b/>
          <w:bCs/>
        </w:rPr>
        <w:t>ban on receiving student data for up to five years</w:t>
      </w:r>
      <w:r>
        <w:t xml:space="preserve"> — the debarment, not the fine, is the commercially material sanction. Compliance requires a repeatable per-agency plan and an incident process capable of meeting the 7-day clock as a default.</w:t>
      </w:r>
    </w:p>
    <w:p w14:paraId="43E9CAAA" w14:textId="77777777" w:rsidR="002161E6" w:rsidRDefault="00000000">
      <w:pPr>
        <w:pStyle w:val="Heading4"/>
      </w:pPr>
      <w:bookmarkStart w:id="114" w:name="Xe6dc74d67479e7e6c9062afc016c0d3bbe3adbd"/>
      <w:bookmarkEnd w:id="113"/>
      <w:r>
        <w:t>3.9.2 Trigger: a contract is executed with a Connecticut local or regional board of education (Conn. Gen. Stat. §§ 10-234aa ff.)</w:t>
      </w:r>
    </w:p>
    <w:p w14:paraId="7B10AE07" w14:textId="77777777" w:rsidR="002161E6" w:rsidRDefault="00000000">
      <w:pPr>
        <w:pStyle w:val="FirstParagraph"/>
      </w:pPr>
      <w:r>
        <w:rPr>
          <w:b/>
          <w:bCs/>
        </w:rPr>
        <w:t>Met on any Connecticut deployment. Connecticut is the most operationally demanding single state.</w:t>
      </w:r>
    </w:p>
    <w:p w14:paraId="49F14452" w14:textId="77777777" w:rsidR="002161E6" w:rsidRDefault="00000000">
      <w:pPr>
        <w:pStyle w:val="BodyText"/>
      </w:pPr>
      <w:r>
        <w:rPr>
          <w:b/>
          <w:bCs/>
        </w:rPr>
        <w:t>Requirements that follow.</w:t>
      </w:r>
      <w:r>
        <w:t xml:space="preserve"> Ten mandatory contract terms, including that student data is </w:t>
      </w:r>
      <w:r>
        <w:rPr>
          <w:b/>
          <w:bCs/>
        </w:rPr>
        <w:t>not the property of the contractor</w:t>
      </w:r>
      <w:r>
        <w:t xml:space="preserve"> and that Connecticut law governs. The unusual part: the board must </w:t>
      </w:r>
      <w:r>
        <w:rPr>
          <w:b/>
          <w:bCs/>
        </w:rPr>
        <w:t>post the contract on its website within five business days of execution</w:t>
      </w:r>
      <w:r>
        <w:t xml:space="preserve">. </w:t>
      </w:r>
      <w:r>
        <w:rPr>
          <w:b/>
          <w:bCs/>
        </w:rPr>
        <w:t>Contracts with Connecticut boards therefore become public documents within a week of execution</w:t>
      </w:r>
      <w:r>
        <w:t>, so commercially sensitive terms belong in a separate instrument.</w:t>
      </w:r>
    </w:p>
    <w:p w14:paraId="47D6C858" w14:textId="77777777" w:rsidR="002161E6" w:rsidRDefault="00000000">
      <w:pPr>
        <w:pStyle w:val="BodyText"/>
      </w:pPr>
      <w:r>
        <w:t xml:space="preserve">From 1 July 2026 Connecticut’s consumer privacy law also extends the opt-out to </w:t>
      </w:r>
      <w:r>
        <w:rPr>
          <w:i/>
          <w:iCs/>
        </w:rPr>
        <w:t>“any automated decision”</w:t>
      </w:r>
      <w:r>
        <w:t xml:space="preserve">, not merely solely-automated ones — </w:t>
      </w:r>
      <w:r>
        <w:rPr>
          <w:b/>
          <w:bCs/>
        </w:rPr>
        <w:t>the provision that defeats the standard “there is a human in the loop” argument</w:t>
      </w:r>
      <w:r>
        <w:t xml:space="preserve"> — and adds a right to contest profiling and profiling impact assessments (§3.10.4).</w:t>
      </w:r>
    </w:p>
    <w:p w14:paraId="15D0A78C" w14:textId="77777777" w:rsidR="002161E6" w:rsidRDefault="00000000">
      <w:pPr>
        <w:pStyle w:val="Heading4"/>
      </w:pPr>
      <w:bookmarkStart w:id="115" w:name="X3853b6b4d1b3530a0613eb82a8a92c5a5d0c4f8"/>
      <w:bookmarkEnd w:id="114"/>
      <w:r>
        <w:t>3.9.3 Trigger: an operator receives covered information from an Illinois school (SOPPA, 105 ILCS 85; ISSRA)</w:t>
      </w:r>
    </w:p>
    <w:p w14:paraId="00B85598" w14:textId="77777777" w:rsidR="002161E6" w:rsidRDefault="00000000">
      <w:pPr>
        <w:pStyle w:val="FirstParagraph"/>
      </w:pPr>
      <w:r>
        <w:rPr>
          <w:b/>
          <w:bCs/>
        </w:rPr>
        <w:t>Met on any Illinois deployment.</w:t>
      </w:r>
    </w:p>
    <w:p w14:paraId="3AB85062" w14:textId="77777777" w:rsidR="002161E6" w:rsidRDefault="00000000">
      <w:pPr>
        <w:pStyle w:val="BodyText"/>
      </w:pPr>
      <w:r>
        <w:rPr>
          <w:b/>
          <w:bCs/>
        </w:rPr>
        <w:t>Requirements that follow.</w:t>
      </w:r>
      <w:r>
        <w:t xml:space="preserve"> A written agreement </w:t>
      </w:r>
      <w:r>
        <w:rPr>
          <w:b/>
          <w:bCs/>
        </w:rPr>
        <w:t>before</w:t>
      </w:r>
      <w:r>
        <w:t xml:space="preserve"> receiving covered information; a statement that the provider acts as a school official under FERPA; allocation of breach investigation and remediation costs; </w:t>
      </w:r>
      <w:r>
        <w:rPr>
          <w:b/>
          <w:bCs/>
        </w:rPr>
        <w:t>30-day</w:t>
      </w:r>
      <w:r>
        <w:t xml:space="preserve"> breach notice to the school; public posting of the agreement; and an </w:t>
      </w:r>
      <w:r>
        <w:rPr>
          <w:b/>
          <w:bCs/>
        </w:rPr>
        <w:t>annual published list of third parties and affiliates</w:t>
      </w:r>
      <w:r>
        <w:t xml:space="preserve"> receiving </w:t>
      </w:r>
      <w:r>
        <w:lastRenderedPageBreak/>
        <w:t xml:space="preserve">student data — so a third-party model API becomes publicly listed. ISSRA separately carries a </w:t>
      </w:r>
      <w:r>
        <w:rPr>
          <w:b/>
          <w:bCs/>
        </w:rPr>
        <w:t>private right of action</w:t>
      </w:r>
      <w:r>
        <w:t>, which is rare in this field.</w:t>
      </w:r>
    </w:p>
    <w:p w14:paraId="4BF080DD" w14:textId="77777777" w:rsidR="002161E6" w:rsidRDefault="00000000">
      <w:pPr>
        <w:pStyle w:val="BodyText"/>
      </w:pPr>
      <w:r>
        <w:t>Note the evidentiary consequence: the absence of a posted agreement for a district whose teachers are using the product is publicly discoverable evidence of unauthorised use.</w:t>
      </w:r>
    </w:p>
    <w:p w14:paraId="648C8B9B" w14:textId="77777777" w:rsidR="002161E6" w:rsidRDefault="00000000">
      <w:pPr>
        <w:pStyle w:val="Heading4"/>
      </w:pPr>
      <w:bookmarkStart w:id="116" w:name="X0d569e2314a076d9d440b9c9f6f5a357f404b01"/>
      <w:bookmarkEnd w:id="115"/>
      <w:r>
        <w:t>3.9.4 Trigger: student personally identifiable information is collected by a service provider for a Colorado school district (Colorado Student Data Transparency and Security Act)</w:t>
      </w:r>
    </w:p>
    <w:p w14:paraId="7ED493AB" w14:textId="77777777" w:rsidR="002161E6" w:rsidRDefault="00000000">
      <w:pPr>
        <w:pStyle w:val="FirstParagraph"/>
      </w:pPr>
      <w:r>
        <w:rPr>
          <w:b/>
          <w:bCs/>
        </w:rPr>
        <w:t>Met on any Colorado deployment.</w:t>
      </w:r>
    </w:p>
    <w:p w14:paraId="3C320992" w14:textId="77777777" w:rsidR="002161E6" w:rsidRDefault="00000000">
      <w:pPr>
        <w:pStyle w:val="BodyText"/>
      </w:pPr>
      <w:r>
        <w:rPr>
          <w:b/>
          <w:bCs/>
        </w:rPr>
        <w:t>Requirements that follow.</w:t>
      </w:r>
      <w:r>
        <w:t xml:space="preserve"> Publish data elements, learning purposes and sharing practices in layperson-accessible form; notify districts before material policy changes; no sale, targeted advertising or unauthorised profiles; maintain an information security programme; notify of misuse </w:t>
      </w:r>
      <w:r>
        <w:rPr>
          <w:b/>
          <w:bCs/>
        </w:rPr>
        <w:t>“as soon as possible” regardless of severity</w:t>
      </w:r>
      <w:r>
        <w:t xml:space="preserve">; </w:t>
      </w:r>
      <w:r>
        <w:rPr>
          <w:b/>
          <w:bCs/>
        </w:rPr>
        <w:t>facilitate correction of factually inaccurate student PII</w:t>
      </w:r>
      <w:r>
        <w:t>; bind and remain liable for subcontractors; and destroy all student PII on termination with written confirmation.</w:t>
      </w:r>
    </w:p>
    <w:p w14:paraId="66A60904" w14:textId="77777777" w:rsidR="002161E6" w:rsidRDefault="00000000">
      <w:pPr>
        <w:pStyle w:val="BodyText"/>
      </w:pPr>
      <w:r>
        <w:rPr>
          <w:b/>
          <w:bCs/>
        </w:rPr>
        <w:t>The correction duty is directly on point: Colorado independently requires a mechanism to correct a wrong AI-derived data point, before any AI statute applies.</w:t>
      </w:r>
    </w:p>
    <w:p w14:paraId="0AB4DCA3" w14:textId="77777777" w:rsidR="002161E6" w:rsidRDefault="00000000">
      <w:pPr>
        <w:pStyle w:val="Heading4"/>
      </w:pPr>
      <w:bookmarkStart w:id="117" w:name="X3c167db93d2a481815447d994ba423f2870b2b4"/>
      <w:bookmarkEnd w:id="116"/>
      <w:r>
        <w:t>3.9.5 Trigger: an operator directs a site or service to K-12 purposes in California (SOPIPA, Bus. &amp; Prof. Code § 22584; AB 1584, Educ. Code § 49073.1)</w:t>
      </w:r>
    </w:p>
    <w:p w14:paraId="57810832" w14:textId="77777777" w:rsidR="002161E6" w:rsidRDefault="00000000">
      <w:pPr>
        <w:pStyle w:val="FirstParagraph"/>
      </w:pPr>
      <w:r>
        <w:rPr>
          <w:b/>
          <w:bCs/>
        </w:rPr>
        <w:t>Met on any California K-12 deployment. SOPIPA binds the operator directly, with no contract required.</w:t>
      </w:r>
    </w:p>
    <w:p w14:paraId="0C243BBC" w14:textId="77777777" w:rsidR="002161E6" w:rsidRDefault="00000000">
      <w:pPr>
        <w:pStyle w:val="BodyText"/>
      </w:pPr>
      <w:r>
        <w:rPr>
          <w:b/>
          <w:bCs/>
        </w:rPr>
        <w:t>Requirements that follow.</w:t>
      </w:r>
      <w:r>
        <w:t xml:space="preserve"> No targeted advertising, no non-school-purpose profiling, no sale of student data; and de-identified data may be used </w:t>
      </w:r>
      <w:r>
        <w:rPr>
          <w:b/>
          <w:bCs/>
        </w:rPr>
        <w:t>only</w:t>
      </w:r>
      <w:r>
        <w:t xml:space="preserve"> to improve educational products, demonstrate effectiveness and develop educational services. </w:t>
      </w:r>
      <w:r>
        <w:rPr>
          <w:b/>
          <w:bCs/>
        </w:rPr>
        <w:t>AB 1584 (Educ. Code § 49073.1)</w:t>
      </w:r>
      <w:r>
        <w:t xml:space="preserve"> governs the LEA contract separately.</w:t>
      </w:r>
    </w:p>
    <w:p w14:paraId="65145F68" w14:textId="77777777" w:rsidR="002161E6" w:rsidRDefault="00000000">
      <w:pPr>
        <w:pStyle w:val="BodyText"/>
      </w:pPr>
      <w:r>
        <w:rPr>
          <w:b/>
          <w:bCs/>
        </w:rPr>
        <w:t xml:space="preserve">The SOPIPA carve-out is the training-data answer in California: product improvement on </w:t>
      </w:r>
      <w:r>
        <w:rPr>
          <w:b/>
          <w:bCs/>
          <w:i/>
          <w:iCs/>
        </w:rPr>
        <w:t>de-identified</w:t>
      </w:r>
      <w:r>
        <w:rPr>
          <w:b/>
          <w:bCs/>
        </w:rPr>
        <w:t xml:space="preserve"> data only, documented — never a general model trained on identifiable student work.</w:t>
      </w:r>
      <w:r>
        <w:t xml:space="preserve"> California also has </w:t>
      </w:r>
      <w:r>
        <w:rPr>
          <w:b/>
          <w:bCs/>
        </w:rPr>
        <w:t>no data-level FERPA exemption</w:t>
      </w:r>
      <w:r>
        <w:t xml:space="preserve"> in its comprehensive law (§3.10.2), which makes this analysis matter more there than anywhere else.</w:t>
      </w:r>
    </w:p>
    <w:p w14:paraId="599CF6E4" w14:textId="77777777" w:rsidR="002161E6" w:rsidRDefault="00000000">
      <w:pPr>
        <w:pStyle w:val="Heading4"/>
      </w:pPr>
      <w:bookmarkStart w:id="118" w:name="Xecb3f10285cae6a1b2eb1abc1db21fcec6fe3a2"/>
      <w:bookmarkEnd w:id="117"/>
      <w:r>
        <w:t>3.9.6 Trigger: covered information is received from a Texas school district (Educ. Code ch. 32, Subchapter D, §§ 32.151–32.156)</w:t>
      </w:r>
    </w:p>
    <w:p w14:paraId="75B8680F" w14:textId="77777777" w:rsidR="002161E6" w:rsidRDefault="00000000">
      <w:pPr>
        <w:pStyle w:val="FirstParagraph"/>
      </w:pPr>
      <w:r>
        <w:rPr>
          <w:b/>
          <w:bCs/>
        </w:rPr>
        <w:t>Met on any Texas deployment.</w:t>
      </w:r>
      <w:r>
        <w:t xml:space="preserve"> Note the correct location: Subchapter D, not Subchapter C.</w:t>
      </w:r>
    </w:p>
    <w:p w14:paraId="3E7D027B" w14:textId="77777777" w:rsidR="002161E6" w:rsidRDefault="00000000">
      <w:pPr>
        <w:pStyle w:val="BodyText"/>
      </w:pPr>
      <w:r>
        <w:rPr>
          <w:b/>
          <w:bCs/>
        </w:rPr>
        <w:t>Requirements that follow.</w:t>
      </w:r>
      <w:r>
        <w:t xml:space="preserve"> “Covered information” expressly includes grades, test results, educational records, biometric information and photographs — capturing scanned scripts and derived scores squarely, so there is no argument that an image of a script falls outside. HB 18 (2023) layers TEA standards and parental consent on top.</w:t>
      </w:r>
    </w:p>
    <w:p w14:paraId="5CD50C69" w14:textId="77777777" w:rsidR="002161E6" w:rsidRDefault="00000000">
      <w:pPr>
        <w:pStyle w:val="Heading4"/>
      </w:pPr>
      <w:bookmarkStart w:id="119" w:name="X21ea74f3531fab03b411959b89445eab05402b2"/>
      <w:bookmarkEnd w:id="118"/>
      <w:r>
        <w:lastRenderedPageBreak/>
        <w:t>3.9.7 Trigger: student data are received from an Ohio district (SB 29, in force October 2024; ORC § 3301.24(B))</w:t>
      </w:r>
    </w:p>
    <w:p w14:paraId="744A0F47" w14:textId="77777777" w:rsidR="002161E6" w:rsidRDefault="00000000">
      <w:pPr>
        <w:pStyle w:val="FirstParagraph"/>
      </w:pPr>
      <w:r>
        <w:rPr>
          <w:b/>
          <w:bCs/>
        </w:rPr>
        <w:t>Met on any Ohio deployment.</w:t>
      </w:r>
    </w:p>
    <w:p w14:paraId="58390FA7" w14:textId="77777777" w:rsidR="002161E6" w:rsidRDefault="00000000">
      <w:pPr>
        <w:pStyle w:val="BodyText"/>
      </w:pPr>
      <w:r>
        <w:rPr>
          <w:b/>
          <w:bCs/>
        </w:rPr>
        <w:t>Requirements that follow.</w:t>
      </w:r>
      <w:r>
        <w:t xml:space="preserve"> Records are solely district property; internal access restricted; commercial dissemination prohibited; </w:t>
      </w:r>
      <w:r>
        <w:rPr>
          <w:b/>
          <w:bCs/>
        </w:rPr>
        <w:t>delete, destroy or return within 90 days of termination</w:t>
      </w:r>
      <w:r>
        <w:t xml:space="preserve">; and </w:t>
      </w:r>
      <w:r>
        <w:rPr>
          <w:b/>
          <w:bCs/>
        </w:rPr>
        <w:t>parent breach notice within 72 hours — the tightest clock in the country, which sets the effective floor for an incident-response SLA.</w:t>
      </w:r>
    </w:p>
    <w:p w14:paraId="201A530F" w14:textId="77777777" w:rsidR="002161E6" w:rsidRDefault="00000000">
      <w:pPr>
        <w:pStyle w:val="BodyText"/>
      </w:pPr>
      <w:r>
        <w:t xml:space="preserve">Separately, ORC § 3301.24(B) made Ohio the first state to require every district to adopt a formal AI-use policy, </w:t>
      </w:r>
      <w:r>
        <w:rPr>
          <w:b/>
          <w:bCs/>
        </w:rPr>
        <w:t>by 1 July 2026</w:t>
      </w:r>
      <w:r>
        <w:t xml:space="preserve"> — a procurement precondition rather than a duty on the provider.</w:t>
      </w:r>
    </w:p>
    <w:p w14:paraId="2CF134AD" w14:textId="77777777" w:rsidR="002161E6" w:rsidRDefault="00000000">
      <w:pPr>
        <w:pStyle w:val="Heading4"/>
      </w:pPr>
      <w:bookmarkStart w:id="120" w:name="X7f468a2907d48ec9c67e4af294b5928573508af"/>
      <w:bookmarkEnd w:id="119"/>
      <w:r>
        <w:t>3.9.8 Trigger: an LEA in Utah identifies a covered violation by a vendor (HB 55 (2026), effective 1 July 2026; Student Data Protection Act, Utah Code §§ 53E-9-301 ff.)</w:t>
      </w:r>
    </w:p>
    <w:p w14:paraId="3C7E9C9A" w14:textId="77777777" w:rsidR="002161E6" w:rsidRDefault="00000000">
      <w:pPr>
        <w:pStyle w:val="FirstParagraph"/>
      </w:pPr>
      <w:r>
        <w:rPr>
          <w:b/>
          <w:bCs/>
        </w:rPr>
        <w:t>Met on any Utah deployment. The most vendor-hostile new student-privacy law.</w:t>
      </w:r>
    </w:p>
    <w:p w14:paraId="604A8BEC" w14:textId="77777777" w:rsidR="002161E6" w:rsidRDefault="00000000">
      <w:pPr>
        <w:pStyle w:val="BodyText"/>
      </w:pPr>
      <w:r>
        <w:rPr>
          <w:b/>
          <w:bCs/>
        </w:rPr>
        <w:t>Requirements that follow.</w:t>
      </w:r>
      <w:r>
        <w:t xml:space="preserve"> LEAs must notify vendors of covered violations and allow remedy; </w:t>
      </w:r>
      <w:r>
        <w:rPr>
          <w:b/>
          <w:bCs/>
        </w:rPr>
        <w:t>if the vendor fails to remediate, the LEA must terminate within 30 days</w:t>
      </w:r>
      <w:r>
        <w:t xml:space="preserve">; and </w:t>
      </w:r>
      <w:r>
        <w:rPr>
          <w:b/>
          <w:bCs/>
        </w:rPr>
        <w:t>contracts may not impose a termination fee, damages or other financial liability on the LEA</w:t>
      </w:r>
      <w:r>
        <w:t xml:space="preserve"> for a statutorily required termination. </w:t>
      </w:r>
      <w:r>
        <w:rPr>
          <w:b/>
          <w:bCs/>
        </w:rPr>
        <w:t>Utah agreements must therefore carry a no-penalty statutory termination right, and liquidated damages and minimum terms must be checked against it.</w:t>
      </w:r>
    </w:p>
    <w:p w14:paraId="26E6BD9E" w14:textId="77777777" w:rsidR="002161E6" w:rsidRDefault="00000000">
      <w:pPr>
        <w:pStyle w:val="Heading4"/>
      </w:pPr>
      <w:bookmarkStart w:id="121" w:name="X95dc92bdfb48970b75884e4e3ed3225a6d65254"/>
      <w:bookmarkEnd w:id="120"/>
      <w:r>
        <w:t>3.9.9 Trigger: deployment in the remaining operator-statute states</w:t>
      </w:r>
    </w:p>
    <w:p w14:paraId="7D052AEA" w14:textId="77777777" w:rsidR="002161E6" w:rsidRDefault="00000000">
      <w:pPr>
        <w:pStyle w:val="FirstParagraph"/>
      </w:pPr>
      <w:r>
        <w:t xml:space="preserve">Also worth naming: </w:t>
      </w:r>
      <w:r>
        <w:rPr>
          <w:b/>
          <w:bCs/>
        </w:rPr>
        <w:t>Georgia</w:t>
      </w:r>
      <w:r>
        <w:t xml:space="preserve"> (45-day deletion on request), </w:t>
      </w:r>
      <w:r>
        <w:rPr>
          <w:b/>
          <w:bCs/>
        </w:rPr>
        <w:t>Washington</w:t>
      </w:r>
      <w:r>
        <w:t xml:space="preserve"> (Student User Privacy in Education Rights Act, RCW ch. 28A.604), </w:t>
      </w:r>
      <w:r>
        <w:rPr>
          <w:b/>
          <w:bCs/>
        </w:rPr>
        <w:t>Louisiana</w:t>
      </w:r>
      <w:r>
        <w:t xml:space="preserve"> (R.S. 17:3914, which carries penalties — most of these statutes do not), and </w:t>
      </w:r>
      <w:r>
        <w:rPr>
          <w:b/>
          <w:bCs/>
        </w:rPr>
        <w:t>DC</w:t>
      </w:r>
      <w:r>
        <w:t xml:space="preserve"> (Protecting Students Digital Privacy Act, D.C. Code § 38-831.02, full operator duties). The state-by-state position is set out in the matrix at §3.15.</w:t>
      </w:r>
    </w:p>
    <w:p w14:paraId="4A4C4F04" w14:textId="77777777" w:rsidR="002161E6" w:rsidRDefault="00000000">
      <w:pPr>
        <w:pStyle w:val="Heading4"/>
      </w:pPr>
      <w:bookmarkStart w:id="122" w:name="trigger-not-met-higher-education"/>
      <w:bookmarkEnd w:id="121"/>
      <w:r>
        <w:t>3.9.10 Trigger NOT met: higher education</w:t>
      </w:r>
    </w:p>
    <w:p w14:paraId="6C80179B" w14:textId="77777777" w:rsidR="002161E6" w:rsidRDefault="00000000">
      <w:pPr>
        <w:pStyle w:val="FirstParagraph"/>
      </w:pPr>
      <w:r>
        <w:rPr>
          <w:b/>
          <w:bCs/>
        </w:rPr>
        <w:t>The higher-education gap is a genuine and counter-intuitive risk.</w:t>
      </w:r>
      <w:r>
        <w:t xml:space="preserve"> Almost every state student-privacy operator statute is limited to K-12 by its “school purpose” definition. Higher-education deployments therefore fall </w:t>
      </w:r>
      <w:r>
        <w:rPr>
          <w:b/>
          <w:bCs/>
        </w:rPr>
        <w:t>outside</w:t>
      </w:r>
      <w:r>
        <w:t xml:space="preserve"> that protective-but-predictable regime and </w:t>
      </w:r>
      <w:r>
        <w:rPr>
          <w:b/>
          <w:bCs/>
        </w:rPr>
        <w:t>inside</w:t>
      </w:r>
      <w:r>
        <w:t xml:space="preserve"> the comprehensive consumer privacy laws (§3.10) — where the FERPA data-level exemption may not save a vendor that is not itself the covered institution, and the nonprofit exemption protects the university, not the provider.</w:t>
      </w:r>
    </w:p>
    <w:p w14:paraId="09167645" w14:textId="77777777" w:rsidR="002161E6" w:rsidRDefault="00000000">
      <w:pPr>
        <w:pStyle w:val="BodyText"/>
      </w:pPr>
      <w:r>
        <w:rPr>
          <w:b/>
          <w:bCs/>
        </w:rPr>
        <w:t xml:space="preserve">This inverts the usual risk picture: higher education is the </w:t>
      </w:r>
      <w:r>
        <w:rPr>
          <w:b/>
          <w:bCs/>
          <w:i/>
          <w:iCs/>
        </w:rPr>
        <w:t>more</w:t>
      </w:r>
      <w:r>
        <w:rPr>
          <w:b/>
          <w:bCs/>
        </w:rPr>
        <w:t xml:space="preserve"> exposed line under the comprehensive-privacy and profiling regimes. It requires its own analysis before deployment.</w:t>
      </w:r>
    </w:p>
    <w:p w14:paraId="3DC3EA57" w14:textId="77777777" w:rsidR="002161E6" w:rsidRDefault="00000000">
      <w:pPr>
        <w:pStyle w:val="Heading4"/>
      </w:pPr>
      <w:bookmarkStart w:id="123" w:name="X428db1e1f531af58155dae7b2595d890438da3f"/>
      <w:bookmarkEnd w:id="122"/>
      <w:r>
        <w:lastRenderedPageBreak/>
        <w:t>3.9.11 The consolidated effect on incident response</w:t>
      </w:r>
    </w:p>
    <w:p w14:paraId="2001EB11" w14:textId="77777777" w:rsidR="002161E6" w:rsidRDefault="00000000">
      <w:pPr>
        <w:pStyle w:val="FirstParagraph"/>
      </w:pPr>
      <w:r>
        <w:t xml:space="preserve">The notification clocks in this layer are not harmonised and cannot be averaged. </w:t>
      </w:r>
      <w:r>
        <w:rPr>
          <w:b/>
          <w:bCs/>
        </w:rPr>
        <w:t>The incident-response SLA must be set by the tightest applicable clock: Ohio’s 72-hour parent notice and New York’s 7-day contractor notice</w:t>
      </w:r>
      <w:r>
        <w:t>, with Illinois’ 30-day school notice and Colorado’s “as soon as possible regardless of severity” duty in the same runbook. (The EU serious-incident clock is dealt with under the EU/German sections and is not merged with these.)</w:t>
      </w:r>
    </w:p>
    <w:p w14:paraId="04A3AE64" w14:textId="77777777" w:rsidR="002161E6" w:rsidRDefault="00000000">
      <w:pPr>
        <w:pStyle w:val="Heading3"/>
      </w:pPr>
      <w:bookmarkStart w:id="124" w:name="X736982d6c91d8cff1d6c17e52053a20f91579ad"/>
      <w:bookmarkEnd w:id="112"/>
      <w:bookmarkEnd w:id="123"/>
      <w:r>
        <w:t>3.10 State comprehensive consumer privacy laws</w:t>
      </w:r>
    </w:p>
    <w:p w14:paraId="1665E32F" w14:textId="77777777" w:rsidR="002161E6" w:rsidRDefault="00000000">
      <w:pPr>
        <w:pStyle w:val="Heading4"/>
      </w:pPr>
      <w:bookmarkStart w:id="125" w:name="Xf81f673d6e8fe3e3c30c02eeffad787c1410397"/>
      <w:r>
        <w:t>3.10.1 Trigger: the provider meets a state comprehensive law’s applicability thresholds</w:t>
      </w:r>
    </w:p>
    <w:p w14:paraId="5DC94608" w14:textId="77777777" w:rsidR="002161E6" w:rsidRDefault="00000000">
      <w:pPr>
        <w:pStyle w:val="FirstParagraph"/>
      </w:pPr>
      <w:r>
        <w:t>Twenty states in force on 11 September 2026: California (1 Jan 2020), Virginia (1 Jan 2023), Colorado (1 Jul 2023), Connecticut (1 Jul 2023), Utah (31 Dec 2023), Texas (1 Jul 2024), Oregon (1 Jul 2024), Florida (1 Jul 2024, &gt;$1bn revenue only), Montana (1 Oct 2024), Delaware (1 Jan 2025), Iowa (1 Jan 2025), Nebraska (1 Jan 2025), New Hampshire (1 Jan 2025), New Jersey (15 Jan 2025), Tennessee (1 Jul 2025), Minnesota (31 Jul 2025), Maryland (1 Oct 2025), Indiana (1 Jan 2026), Kentucky (1 Jan 2026), Rhode Island (1 Jan 2026). Enacted but not yet in force: Louisiana and Oklahoma (1 Jan 2027), Alabama (1 May 2027), Vermont (1 Jan 2028).</w:t>
      </w:r>
    </w:p>
    <w:p w14:paraId="0D909772" w14:textId="77777777" w:rsidR="002161E6" w:rsidRDefault="00000000">
      <w:pPr>
        <w:pStyle w:val="BodyText"/>
      </w:pPr>
      <w:r>
        <w:t xml:space="preserve">Revenue and volume thresholds mean a small provider may be out of scope initially and in scope after growth. </w:t>
      </w:r>
      <w:r>
        <w:rPr>
          <w:b/>
          <w:bCs/>
        </w:rPr>
        <w:t>This must be modelled rather than assumed.</w:t>
      </w:r>
    </w:p>
    <w:p w14:paraId="7F0EB186" w14:textId="77777777" w:rsidR="002161E6" w:rsidRDefault="00000000">
      <w:pPr>
        <w:pStyle w:val="Heading4"/>
      </w:pPr>
      <w:bookmarkStart w:id="126" w:name="Xe03cfdf56091530afbdd39fca13916a3658afb7"/>
      <w:bookmarkEnd w:id="125"/>
      <w:r>
        <w:t>3.10.2 Trigger: the data are education records covered by a data-level FERPA exemption</w:t>
      </w:r>
    </w:p>
    <w:p w14:paraId="71BD5BF6" w14:textId="77777777" w:rsidR="002161E6" w:rsidRDefault="00000000">
      <w:pPr>
        <w:pStyle w:val="FirstParagraph"/>
      </w:pPr>
      <w:r>
        <w:rPr>
          <w:b/>
          <w:bCs/>
        </w:rPr>
        <w:t>Met in most states, and where met it disapplies the comprehensive law for that data.</w:t>
      </w:r>
      <w:r>
        <w:t xml:space="preserve"> </w:t>
      </w:r>
      <w:r>
        <w:rPr>
          <w:b/>
          <w:bCs/>
        </w:rPr>
        <w:t>Seventeen of nineteen analysed carry a FERPA/education-records data-level exemption</w:t>
      </w:r>
      <w:r>
        <w:t xml:space="preserve">, so data processed in the school-official capacity falls outside. </w:t>
      </w:r>
      <w:r>
        <w:rPr>
          <w:b/>
          <w:bCs/>
        </w:rPr>
        <w:t>The two exceptions are California and New Jersey.</w:t>
      </w:r>
    </w:p>
    <w:p w14:paraId="087DD6FE" w14:textId="77777777" w:rsidR="002161E6" w:rsidRDefault="00000000">
      <w:pPr>
        <w:pStyle w:val="BodyText"/>
      </w:pPr>
      <w:r>
        <w:t>Three qualifications, each of which defeats reliance on the exemption in a common case:</w:t>
      </w:r>
    </w:p>
    <w:p w14:paraId="5EAD9408" w14:textId="77777777" w:rsidR="002161E6" w:rsidRDefault="00000000">
      <w:pPr>
        <w:pStyle w:val="Compact"/>
        <w:numPr>
          <w:ilvl w:val="0"/>
          <w:numId w:val="42"/>
        </w:numPr>
      </w:pPr>
      <w:r>
        <w:t>the nonprofit exemption protects the school, not the provider, and seven states have none at all;</w:t>
      </w:r>
    </w:p>
    <w:p w14:paraId="4414D4DE" w14:textId="77777777" w:rsidR="002161E6" w:rsidRDefault="00000000">
      <w:pPr>
        <w:pStyle w:val="Compact"/>
        <w:numPr>
          <w:ilvl w:val="0"/>
          <w:numId w:val="42"/>
        </w:numPr>
      </w:pPr>
      <w:r>
        <w:t xml:space="preserve">the FERPA exemption is </w:t>
      </w:r>
      <w:r>
        <w:rPr>
          <w:b/>
          <w:bCs/>
        </w:rPr>
        <w:t>data-level</w:t>
      </w:r>
      <w:r>
        <w:t>, so teacher accounts, administrator contacts, prospects and website visitors are fully in scope everywhere;</w:t>
      </w:r>
    </w:p>
    <w:p w14:paraId="6E3719F1" w14:textId="77777777" w:rsidR="002161E6" w:rsidRDefault="00000000">
      <w:pPr>
        <w:pStyle w:val="Compact"/>
        <w:numPr>
          <w:ilvl w:val="0"/>
          <w:numId w:val="42"/>
        </w:numPr>
      </w:pPr>
      <w:r>
        <w:t>higher education and corporate training are where the exemption fails (§3.9.10).</w:t>
      </w:r>
    </w:p>
    <w:p w14:paraId="52EB35D3" w14:textId="77777777" w:rsidR="002161E6" w:rsidRDefault="00000000">
      <w:pPr>
        <w:pStyle w:val="Heading4"/>
      </w:pPr>
      <w:bookmarkStart w:id="127" w:name="X32acbc0cb1d6cf8152594677d82add8927d5c36"/>
      <w:bookmarkEnd w:id="126"/>
      <w:r>
        <w:t>3.10.3 Trigger: personal data outside the exemption are processed</w:t>
      </w:r>
    </w:p>
    <w:p w14:paraId="247CC27C" w14:textId="77777777" w:rsidR="002161E6" w:rsidRDefault="00000000">
      <w:pPr>
        <w:pStyle w:val="FirstParagraph"/>
      </w:pPr>
      <w:r>
        <w:rPr>
          <w:b/>
          <w:bCs/>
        </w:rPr>
        <w:t>Met everywhere, for the categories listed above.</w:t>
      </w:r>
      <w:r>
        <w:t xml:space="preserve"> The full controller duties of each applicable state law apply to teacher and administrator accounts, marketing contacts and site visitors: notice, rights handling, data-protection assessments where required, and processor contracting.</w:t>
      </w:r>
    </w:p>
    <w:p w14:paraId="613DD8ED" w14:textId="77777777" w:rsidR="002161E6" w:rsidRDefault="00000000">
      <w:pPr>
        <w:pStyle w:val="Heading4"/>
      </w:pPr>
      <w:bookmarkStart w:id="128" w:name="X541cc3a58a25ab5270f992957a8efc5adc8c30c"/>
      <w:bookmarkEnd w:id="127"/>
      <w:r>
        <w:lastRenderedPageBreak/>
        <w:t>3.10.4 Trigger: profiling or automated decision-making in furtherance of a decision producing a legal or similarly significant effect</w:t>
      </w:r>
    </w:p>
    <w:p w14:paraId="1CB7D9B0" w14:textId="77777777" w:rsidR="002161E6" w:rsidRDefault="00000000">
      <w:pPr>
        <w:pStyle w:val="FirstParagraph"/>
      </w:pPr>
      <w:r>
        <w:rPr>
          <w:b/>
          <w:bCs/>
        </w:rPr>
        <w:t>The provisions that would bite if the exemption failed:</w:t>
      </w:r>
      <w:r>
        <w:t xml:space="preserve"> </w:t>
      </w:r>
      <w:r>
        <w:rPr>
          <w:b/>
          <w:bCs/>
        </w:rPr>
        <w:t>Minnesota’s</w:t>
      </w:r>
      <w:r>
        <w:t xml:space="preserve"> explanation right (question the result, be informed of the reason, review the data, request correction); </w:t>
      </w:r>
      <w:r>
        <w:rPr>
          <w:b/>
          <w:bCs/>
        </w:rPr>
        <w:t>Connecticut’s</w:t>
      </w:r>
      <w:r>
        <w:t xml:space="preserve"> “any automated decision” opt-out from 1 July 2026 — which by its terms is not confined to solely-automated decisions and so is not answered by the presence of a human reviewer; </w:t>
      </w:r>
      <w:r>
        <w:rPr>
          <w:b/>
          <w:bCs/>
        </w:rPr>
        <w:t>Vermont’s</w:t>
      </w:r>
      <w:r>
        <w:t xml:space="preserve"> 2028 questioning right and profiling impact assessment; and </w:t>
      </w:r>
      <w:r>
        <w:rPr>
          <w:b/>
          <w:bCs/>
        </w:rPr>
        <w:t>Colorado’s</w:t>
      </w:r>
      <w:r>
        <w:t xml:space="preserve"> profiling opt-out. </w:t>
      </w:r>
      <w:r>
        <w:rPr>
          <w:b/>
          <w:bCs/>
        </w:rPr>
        <w:t>Iowa</w:t>
      </w:r>
      <w:r>
        <w:t xml:space="preserve"> — no profiling opt-out, no assessment duty — is the floor.</w:t>
      </w:r>
    </w:p>
    <w:p w14:paraId="5426E364" w14:textId="77777777" w:rsidR="002161E6" w:rsidRDefault="00000000">
      <w:pPr>
        <w:pStyle w:val="BodyText"/>
      </w:pPr>
      <w:r>
        <w:rPr>
          <w:b/>
          <w:bCs/>
        </w:rPr>
        <w:t>Requirements that follow.</w:t>
      </w:r>
      <w:r>
        <w:t xml:space="preserve"> A per-decision record capable of supporting an explanation to the student, a correction mechanism for a wrong AI-derived data point, and an opt-out capability that can be switched on per state without re-engineering.</w:t>
      </w:r>
    </w:p>
    <w:p w14:paraId="72EE64D7" w14:textId="77777777" w:rsidR="002161E6" w:rsidRDefault="00000000">
      <w:pPr>
        <w:pStyle w:val="BodyText"/>
      </w:pPr>
      <w:r>
        <w:rPr>
          <w:i/>
          <w:iCs/>
        </w:rPr>
        <w:t>(Two corrections worth recording: Illinois has no comprehensive consumer privacy law, only BIPA and SOPPA; and the claimed Arkansas comprehensive law is not listed by the IAPP tracker and should be treated as not in force. Arkansas does have a children-and-teens online privacy act with changes effective 1 July 2026.)</w:t>
      </w:r>
    </w:p>
    <w:p w14:paraId="3E9F936D" w14:textId="77777777" w:rsidR="002161E6" w:rsidRDefault="00000000">
      <w:pPr>
        <w:pStyle w:val="Heading3"/>
      </w:pPr>
      <w:bookmarkStart w:id="129" w:name="state-ai-statutes-bearing-on-education"/>
      <w:bookmarkEnd w:id="124"/>
      <w:bookmarkEnd w:id="128"/>
      <w:r>
        <w:t>3.11 State AI statutes bearing on education</w:t>
      </w:r>
    </w:p>
    <w:p w14:paraId="0AE7983D" w14:textId="77777777" w:rsidR="002161E6" w:rsidRDefault="00000000">
      <w:pPr>
        <w:pStyle w:val="FirstParagraph"/>
      </w:pPr>
      <w:r>
        <w:t>Two bite, and both name education. 134 bills were tracked across 31 states in the 2026 session; roughly ten were enacted.</w:t>
      </w:r>
    </w:p>
    <w:p w14:paraId="71C81541" w14:textId="77777777" w:rsidR="002161E6" w:rsidRDefault="00000000">
      <w:pPr>
        <w:pStyle w:val="Heading4"/>
      </w:pPr>
      <w:bookmarkStart w:id="130" w:name="trigger-no-longer-met-colorado-sb-24-205"/>
      <w:r>
        <w:t>3.11.0 Trigger no longer met: Colorado SB 24-205</w:t>
      </w:r>
    </w:p>
    <w:p w14:paraId="23E44830" w14:textId="77777777" w:rsidR="002161E6" w:rsidRDefault="00000000">
      <w:pPr>
        <w:pStyle w:val="FirstParagraph"/>
      </w:pPr>
      <w:r>
        <w:rPr>
          <w:b/>
          <w:bCs/>
        </w:rPr>
        <w:t>Colorado SB 24-205 — the law most preparation was directed at — is dead. It is not a basis to build to.</w:t>
      </w:r>
      <w:r>
        <w:t xml:space="preserve"> It never took effect and was never enforced. Chronology: signed May 2024 (effective 1 February 2026); pushed to 30 June 2026 by SB 25B-004 in the August 2025 special session; </w:t>
      </w:r>
      <w:r>
        <w:rPr>
          <w:b/>
          <w:bCs/>
        </w:rPr>
        <w:t>xAI sued</w:t>
      </w:r>
      <w:r>
        <w:t xml:space="preserve"> on 9 April 2026 (D. Colo. No. 1:26-cv-01515); </w:t>
      </w:r>
      <w:r>
        <w:rPr>
          <w:b/>
          <w:bCs/>
        </w:rPr>
        <w:t>DOJ intervened as plaintiff on 24 April 2026</w:t>
      </w:r>
      <w:r>
        <w:t xml:space="preserve">; a federal magistrate blocked enforcement on 27 April 2026; and </w:t>
      </w:r>
      <w:r>
        <w:rPr>
          <w:b/>
          <w:bCs/>
        </w:rPr>
        <w:t>SB 26-189 was signed on 14 May 2026, repealing and replacing it</w:t>
      </w:r>
      <w:r>
        <w:t xml:space="preserve"> (§3.11.2).</w:t>
      </w:r>
    </w:p>
    <w:p w14:paraId="07B230BC" w14:textId="77777777" w:rsidR="002161E6" w:rsidRDefault="00000000">
      <w:pPr>
        <w:pStyle w:val="Heading4"/>
      </w:pPr>
      <w:bookmarkStart w:id="131" w:name="X2accb9080e1442ed8338a4823ba7e52a0879db2"/>
      <w:bookmarkEnd w:id="130"/>
      <w:r>
        <w:t>3.11.1 Trigger: an automated decision-making technology is used to make a “significant decision” including education enrollment or opportunities (California CPPA ADMT regulations)</w:t>
      </w:r>
    </w:p>
    <w:p w14:paraId="5A0440DC" w14:textId="77777777" w:rsidR="002161E6" w:rsidRDefault="00000000">
      <w:pPr>
        <w:pStyle w:val="FirstParagraph"/>
      </w:pPr>
      <w:r>
        <w:rPr>
          <w:b/>
          <w:bCs/>
        </w:rPr>
        <w:t>Met unless the safe harbour is satisfied.</w:t>
      </w:r>
      <w:r>
        <w:t xml:space="preserve"> The regulations were approved 23 September 2025; most provisions effective 1 January 2026; </w:t>
      </w:r>
      <w:r>
        <w:rPr>
          <w:b/>
          <w:bCs/>
        </w:rPr>
        <w:t>ADMT compliance from 1 January 2027</w:t>
      </w:r>
      <w:r>
        <w:t xml:space="preserve">. A “significant decision” expressly includes </w:t>
      </w:r>
      <w:r>
        <w:rPr>
          <w:i/>
          <w:iCs/>
        </w:rPr>
        <w:t>“education enrollment or opportunities”</w:t>
      </w:r>
      <w:r>
        <w:t>.</w:t>
      </w:r>
    </w:p>
    <w:p w14:paraId="70392A56" w14:textId="77777777" w:rsidR="002161E6" w:rsidRDefault="00000000">
      <w:pPr>
        <w:pStyle w:val="BodyText"/>
      </w:pPr>
      <w:r>
        <w:rPr>
          <w:b/>
          <w:bCs/>
        </w:rPr>
        <w:t>The safe harbour is the central legal mechanism.</w:t>
      </w:r>
      <w:r>
        <w:t xml:space="preserve"> Human decision-making is not substantially replaced where the reviewer (i) knows how to interpret the output, (ii) reviews and analyses it together with other relevant information, and (iii) has authority to make or change the decision. </w:t>
      </w:r>
      <w:r>
        <w:rPr>
          <w:b/>
          <w:bCs/>
        </w:rPr>
        <w:t>If all three hold, the processing falls outside the ADMT rules entirely.</w:t>
      </w:r>
    </w:p>
    <w:p w14:paraId="5C1A0D17" w14:textId="77777777" w:rsidR="002161E6" w:rsidRDefault="00000000">
      <w:pPr>
        <w:pStyle w:val="BodyText"/>
      </w:pPr>
      <w:r>
        <w:rPr>
          <w:b/>
          <w:bCs/>
        </w:rPr>
        <w:t>Requirements that follow from the safe harbour, and they are design requirements.</w:t>
      </w:r>
    </w:p>
    <w:p w14:paraId="6E752244" w14:textId="77777777" w:rsidR="002161E6" w:rsidRDefault="00000000">
      <w:pPr>
        <w:pStyle w:val="Compact"/>
        <w:numPr>
          <w:ilvl w:val="0"/>
          <w:numId w:val="43"/>
        </w:numPr>
      </w:pPr>
      <w:r>
        <w:rPr>
          <w:b/>
          <w:bCs/>
        </w:rPr>
        <w:lastRenderedPageBreak/>
        <w:t>No auto-accept, no bulk-accept, no timeout-accept.</w:t>
      </w:r>
      <w:r>
        <w:t xml:space="preserve"> Per-item human review with the </w:t>
      </w:r>
      <w:r>
        <w:rPr>
          <w:b/>
          <w:bCs/>
        </w:rPr>
        <w:t>script and the proposal side by side</w:t>
      </w:r>
      <w:r>
        <w:t>, and no mark enterable without the script in view. Sample-checking is not a substitute for per-item review and should not be offered or deployed as the default.</w:t>
      </w:r>
    </w:p>
    <w:p w14:paraId="1EB06EA9" w14:textId="77777777" w:rsidR="002161E6" w:rsidRDefault="00000000">
      <w:pPr>
        <w:pStyle w:val="Compact"/>
        <w:numPr>
          <w:ilvl w:val="0"/>
          <w:numId w:val="43"/>
        </w:numPr>
      </w:pPr>
      <w:r>
        <w:t xml:space="preserve">Limb (i) requires that the reviewer is competent to interpret the output: an </w:t>
      </w:r>
      <w:r>
        <w:rPr>
          <w:b/>
          <w:bCs/>
        </w:rPr>
        <w:t>AI-literacy training module</w:t>
      </w:r>
      <w:r>
        <w:t xml:space="preserve"> shipped with the system, covering capabilities, limitations and </w:t>
      </w:r>
      <w:r>
        <w:rPr>
          <w:b/>
          <w:bCs/>
        </w:rPr>
        <w:t>automation bias</w:t>
      </w:r>
      <w:r>
        <w:t>, is what evidences it.</w:t>
      </w:r>
    </w:p>
    <w:p w14:paraId="719208DB" w14:textId="77777777" w:rsidR="002161E6" w:rsidRDefault="00000000">
      <w:pPr>
        <w:pStyle w:val="Compact"/>
        <w:numPr>
          <w:ilvl w:val="0"/>
          <w:numId w:val="43"/>
        </w:numPr>
      </w:pPr>
      <w:r>
        <w:t>Limb (ii) requires that other relevant information is before the reviewer — which is what the side-by-side script requirement operationalises.</w:t>
      </w:r>
    </w:p>
    <w:p w14:paraId="0A6AB3FF" w14:textId="77777777" w:rsidR="002161E6" w:rsidRDefault="00000000">
      <w:pPr>
        <w:pStyle w:val="Compact"/>
        <w:numPr>
          <w:ilvl w:val="0"/>
          <w:numId w:val="43"/>
        </w:numPr>
      </w:pPr>
      <w:r>
        <w:t>Limb (iii) requires genuine authority to change the mark; measured override and divergence rates, aggregate only, are the evidence that the authority is real.</w:t>
      </w:r>
    </w:p>
    <w:p w14:paraId="3A87E99F" w14:textId="77777777" w:rsidR="002161E6" w:rsidRDefault="00000000">
      <w:pPr>
        <w:pStyle w:val="FirstParagraph"/>
      </w:pPr>
      <w:r>
        <w:rPr>
          <w:b/>
          <w:bCs/>
        </w:rPr>
        <w:t>If the safe harbour does not hold</w:t>
      </w:r>
      <w:r>
        <w:t>, pre-use notice, opt-out or meaningful appeal within 15 business days, and an access right to a plain-language explanation attach.</w:t>
      </w:r>
    </w:p>
    <w:p w14:paraId="0B1A4425" w14:textId="77777777" w:rsidR="002161E6" w:rsidRDefault="00000000">
      <w:pPr>
        <w:pStyle w:val="BodyText"/>
      </w:pPr>
      <w:r>
        <w:rPr>
          <w:b/>
          <w:bCs/>
        </w:rPr>
        <w:t>Two risk-assessment triggers apply even inside the safe harbour: training on student data, and inferring characteristics in an education context. The California risk assessment must therefore be treated as unavoidable.</w:t>
      </w:r>
      <w:r>
        <w:t xml:space="preserve"> First assessments for pre-existing activities are due 31 December 2027; first submission 1 April 2028.</w:t>
      </w:r>
    </w:p>
    <w:p w14:paraId="09B4E895" w14:textId="77777777" w:rsidR="002161E6" w:rsidRDefault="00000000">
      <w:pPr>
        <w:pStyle w:val="Heading4"/>
      </w:pPr>
      <w:bookmarkStart w:id="132" w:name="X17d064e173cb709e8d0cfb9e39a5a22abdc2698"/>
      <w:bookmarkEnd w:id="131"/>
      <w:r>
        <w:t>3.11.2 Trigger: an automated decision-making technology is a substantial factor in a “consequential decision” including education (Colorado SB 26-189, ADMTA, effective 1 January 2027)</w:t>
      </w:r>
    </w:p>
    <w:p w14:paraId="7C4B44E3" w14:textId="77777777" w:rsidR="002161E6" w:rsidRDefault="00000000">
      <w:pPr>
        <w:pStyle w:val="FirstParagraph"/>
      </w:pPr>
      <w:r>
        <w:rPr>
          <w:b/>
          <w:bCs/>
        </w:rPr>
        <w:t>Met.</w:t>
      </w:r>
      <w:r>
        <w:t xml:space="preserve"> “Consequential decision” expressly includes education. </w:t>
      </w:r>
      <w:r>
        <w:rPr>
          <w:b/>
          <w:bCs/>
        </w:rPr>
        <w:t>A system that generates scores or rankings does not fall within the exemption for tools that merely summarise; full developer-duty coverage applies.</w:t>
      </w:r>
    </w:p>
    <w:p w14:paraId="6E9EB179" w14:textId="77777777" w:rsidR="002161E6" w:rsidRDefault="00000000">
      <w:pPr>
        <w:pStyle w:val="BodyText"/>
      </w:pPr>
      <w:r>
        <w:rPr>
          <w:b/>
          <w:bCs/>
        </w:rPr>
        <w:t>Requirements on the developer.</w:t>
      </w:r>
      <w:r>
        <w:t xml:space="preserve"> Supply deployers with documentation of intended uses, known harmful uses and limitations, categories of personal data used in training, and </w:t>
      </w:r>
      <w:r>
        <w:rPr>
          <w:b/>
          <w:bCs/>
        </w:rPr>
        <w:t>instructions for implementing human oversight</w:t>
      </w:r>
      <w:r>
        <w:t>; notify of material modifications — which means a model-version change has a notification consequence and the update envelope must be defined in advance; and retain records for at least three years.</w:t>
      </w:r>
    </w:p>
    <w:p w14:paraId="590B5648" w14:textId="77777777" w:rsidR="002161E6" w:rsidRDefault="00000000">
      <w:pPr>
        <w:pStyle w:val="BodyText"/>
      </w:pPr>
      <w:r>
        <w:rPr>
          <w:b/>
          <w:bCs/>
        </w:rPr>
        <w:t>Requirements on the school as deployer.</w:t>
      </w:r>
      <w:r>
        <w:t xml:space="preserve"> Pre-use notice; within </w:t>
      </w:r>
      <w:r>
        <w:rPr>
          <w:b/>
          <w:bCs/>
        </w:rPr>
        <w:t>30 days of an adverse outcome</w:t>
      </w:r>
      <w:r>
        <w:t xml:space="preserve">, a plain-language description of the decision, the technology’s role in it, and the consumer’s rights including human review and reconsideration; and a </w:t>
      </w:r>
      <w:r>
        <w:rPr>
          <w:b/>
          <w:bCs/>
        </w:rPr>
        <w:t>meaningful human review process</w:t>
      </w:r>
      <w:r>
        <w:t xml:space="preserve"> accessible to users with disabilities and limited English proficiency. The 30-day explanation duty is only dischargeable from a per-script record of the kind described at §3.5.1.</w:t>
      </w:r>
    </w:p>
    <w:p w14:paraId="22F9F494" w14:textId="77777777" w:rsidR="002161E6" w:rsidRDefault="00000000">
      <w:pPr>
        <w:pStyle w:val="BodyText"/>
      </w:pPr>
      <w:r>
        <w:t xml:space="preserve">Compared with the repealed Act, the impact assessments, risk-management programme mandate and AG notification duty are gone; the model is now notice-based. Enforcement is AG-exclusive, up to $20,000 per violation, with a 60-day cure sunsetting 1 January 2030 and no private right of action. </w:t>
      </w:r>
      <w:r>
        <w:rPr>
          <w:i/>
          <w:iCs/>
        </w:rPr>
        <w:t>(Commentators expect SB 26-189 to be challenged as well.)</w:t>
      </w:r>
    </w:p>
    <w:p w14:paraId="6A28A53C" w14:textId="77777777" w:rsidR="002161E6" w:rsidRDefault="00000000">
      <w:pPr>
        <w:pStyle w:val="Heading4"/>
      </w:pPr>
      <w:bookmarkStart w:id="133" w:name="X4c5000887cdb47f9a75b3b7da8bc98535221076"/>
      <w:bookmarkEnd w:id="132"/>
      <w:r>
        <w:lastRenderedPageBreak/>
        <w:t>3.11.3 Trigger: AI is used in grading, feedback or a high-stakes educational decision in an Oklahoma school (SB 1734, Oklahoma Responsible Technology in Schools Act)</w:t>
      </w:r>
    </w:p>
    <w:p w14:paraId="3457D5F9" w14:textId="77777777" w:rsidR="002161E6" w:rsidRDefault="00000000">
      <w:pPr>
        <w:pStyle w:val="FirstParagraph"/>
      </w:pPr>
      <w:r>
        <w:rPr>
          <w:b/>
          <w:bCs/>
        </w:rPr>
        <w:t>Met. This is the one statute directly on grading.</w:t>
      </w:r>
      <w:r>
        <w:t xml:space="preserve"> Signed 12 May 2026; behavioural requirements effective </w:t>
      </w:r>
      <w:r>
        <w:rPr>
          <w:b/>
          <w:bCs/>
        </w:rPr>
        <w:t>1 July 2026</w:t>
      </w:r>
      <w:r>
        <w:t>; district AI policy required before the 2027-28 school year.</w:t>
      </w:r>
    </w:p>
    <w:p w14:paraId="28B88FDE" w14:textId="77777777" w:rsidR="002161E6" w:rsidRDefault="00000000">
      <w:pPr>
        <w:pStyle w:val="BodyText"/>
      </w:pPr>
      <w:r>
        <w:rPr>
          <w:b/>
          <w:bCs/>
        </w:rPr>
        <w:t>Requirements that follow, as reported.</w:t>
      </w:r>
    </w:p>
    <w:p w14:paraId="4B740C64" w14:textId="77777777" w:rsidR="002161E6" w:rsidRDefault="00000000">
      <w:pPr>
        <w:pStyle w:val="Compact"/>
        <w:numPr>
          <w:ilvl w:val="0"/>
          <w:numId w:val="44"/>
        </w:numPr>
      </w:pPr>
      <w:r>
        <w:rPr>
          <w:b/>
          <w:bCs/>
        </w:rPr>
        <w:t>AI may not be the primary basis for grading, discipline, placement, promotion, retention or other high-stakes educational decisions.</w:t>
      </w:r>
    </w:p>
    <w:p w14:paraId="3E0C42E0" w14:textId="77777777" w:rsidR="002161E6" w:rsidRDefault="00000000">
      <w:pPr>
        <w:pStyle w:val="Compact"/>
        <w:numPr>
          <w:ilvl w:val="0"/>
          <w:numId w:val="44"/>
        </w:numPr>
      </w:pPr>
      <w:r>
        <w:rPr>
          <w:b/>
          <w:bCs/>
        </w:rPr>
        <w:t>AI output must be reviewed by an educator before it is used for instruction, feedback, assessment or a decision affecting a student.</w:t>
      </w:r>
      <w:r>
        <w:t xml:space="preserve"> This is a per-output review duty, not a sampling duty.</w:t>
      </w:r>
    </w:p>
    <w:p w14:paraId="776E7073" w14:textId="77777777" w:rsidR="002161E6" w:rsidRDefault="00000000">
      <w:pPr>
        <w:pStyle w:val="Compact"/>
        <w:numPr>
          <w:ilvl w:val="0"/>
          <w:numId w:val="44"/>
        </w:numPr>
      </w:pPr>
      <w:r>
        <w:t>AI may be used instructionally only through educator-directed use with real-time oversight — which presupposes that the rubric and the instructional frame are the educator’s, not the system’s.</w:t>
      </w:r>
    </w:p>
    <w:p w14:paraId="62DCED40" w14:textId="77777777" w:rsidR="002161E6" w:rsidRDefault="00000000">
      <w:pPr>
        <w:pStyle w:val="Compact"/>
        <w:numPr>
          <w:ilvl w:val="0"/>
          <w:numId w:val="44"/>
        </w:numPr>
      </w:pPr>
      <w:r>
        <w:t xml:space="preserve">An </w:t>
      </w:r>
      <w:r>
        <w:rPr>
          <w:b/>
          <w:bCs/>
        </w:rPr>
        <w:t>annual family disclosure</w:t>
      </w:r>
      <w:r>
        <w:t xml:space="preserve"> must identify every AI vendor operating in the school and what student data each collects.</w:t>
      </w:r>
    </w:p>
    <w:p w14:paraId="5086ABA8" w14:textId="77777777" w:rsidR="002161E6" w:rsidRDefault="00000000">
      <w:pPr>
        <w:pStyle w:val="Compact"/>
        <w:numPr>
          <w:ilvl w:val="0"/>
          <w:numId w:val="44"/>
        </w:numPr>
      </w:pPr>
      <w:r>
        <w:t xml:space="preserve">Parents may </w:t>
      </w:r>
      <w:r>
        <w:rPr>
          <w:b/>
          <w:bCs/>
        </w:rPr>
        <w:t>opt out</w:t>
      </w:r>
      <w:r>
        <w:t xml:space="preserve"> of student-facing AI tools without penalty, with alternative core instruction — so an opt-out path that does not degrade the pupil’s assessment must exist.</w:t>
      </w:r>
    </w:p>
    <w:p w14:paraId="59742C17" w14:textId="77777777" w:rsidR="002161E6" w:rsidRDefault="00000000">
      <w:pPr>
        <w:pStyle w:val="FirstParagraph"/>
      </w:pPr>
      <w:r>
        <w:t xml:space="preserve">Non-compliant districts risk programme eligibility and accreditation scrutiny. </w:t>
      </w:r>
      <w:r>
        <w:rPr>
          <w:i/>
          <w:iCs/>
        </w:rPr>
        <w:t>(The enrolled text could not be retrieved; the provisions are consistently reported across four independent secondary sources but the exact statutory wording is unverified. The enrolled PDF should be obtained before the provisions are quoted in a contract or memorandum.)</w:t>
      </w:r>
    </w:p>
    <w:p w14:paraId="58CC42F3" w14:textId="77777777" w:rsidR="002161E6" w:rsidRDefault="00000000">
      <w:pPr>
        <w:pStyle w:val="Heading4"/>
      </w:pPr>
      <w:bookmarkStart w:id="134" w:name="Xa51bd256ce284a8240b6aa3703f72a744bc8a3e"/>
      <w:bookmarkEnd w:id="133"/>
      <w:r>
        <w:t>3.11.4 Other 2026 enactments, and the bills that will return</w:t>
      </w:r>
    </w:p>
    <w:p w14:paraId="2F3140E4" w14:textId="77777777" w:rsidR="002161E6" w:rsidRDefault="00000000">
      <w:pPr>
        <w:pStyle w:val="FirstParagraph"/>
      </w:pPr>
      <w:r>
        <w:t xml:space="preserve">Other 2026 enactments, none reaching grading as directly: </w:t>
      </w:r>
      <w:r>
        <w:rPr>
          <w:b/>
          <w:bCs/>
        </w:rPr>
        <w:t>Idaho SB 1227</w:t>
      </w:r>
      <w:r>
        <w:t xml:space="preserve"> (AI may not replace human teachers); </w:t>
      </w:r>
      <w:r>
        <w:rPr>
          <w:b/>
          <w:bCs/>
        </w:rPr>
        <w:t>Maryland SB 720</w:t>
      </w:r>
      <w:r>
        <w:t xml:space="preserve"> (district AI policy within 120 days of state guidance, plus an AI coordinator); </w:t>
      </w:r>
      <w:r>
        <w:rPr>
          <w:b/>
          <w:bCs/>
        </w:rPr>
        <w:t>Virginia HB 1186</w:t>
      </w:r>
      <w:r>
        <w:t xml:space="preserve">, effective 1 July 2026 (board policies aligned to state guidance, which must address FERPA, COPPA, bias and </w:t>
      </w:r>
      <w:r>
        <w:rPr>
          <w:b/>
          <w:bCs/>
        </w:rPr>
        <w:t>high-stakes decisions</w:t>
      </w:r>
      <w:r>
        <w:t xml:space="preserve">); </w:t>
      </w:r>
      <w:r>
        <w:rPr>
          <w:b/>
          <w:bCs/>
        </w:rPr>
        <w:t>Utah HB 273</w:t>
      </w:r>
      <w:r>
        <w:t xml:space="preserve"> (LEA model policies on classroom technology and AI) and HB 218 (AI literacy); </w:t>
      </w:r>
      <w:r>
        <w:rPr>
          <w:b/>
          <w:bCs/>
        </w:rPr>
        <w:t>North Carolina</w:t>
      </w:r>
      <w:r>
        <w:t xml:space="preserve"> (state model policy due 31 December 2026, district policies 30 June 2027); </w:t>
      </w:r>
      <w:r>
        <w:rPr>
          <w:b/>
          <w:bCs/>
        </w:rPr>
        <w:t>Tennessee</w:t>
      </w:r>
      <w:r>
        <w:t xml:space="preserve"> (district AI policies and annual reporting). </w:t>
      </w:r>
      <w:r>
        <w:rPr>
          <w:i/>
          <w:iCs/>
        </w:rPr>
        <w:t>(Alabama HB 329, Hawaii SB 2212 and West Virginia HB 5205 are listed as enacted but their scope could not be verified.)</w:t>
      </w:r>
    </w:p>
    <w:p w14:paraId="0F9331CA" w14:textId="77777777" w:rsidR="002161E6" w:rsidRDefault="00000000">
      <w:pPr>
        <w:pStyle w:val="BodyText"/>
      </w:pPr>
      <w:r>
        <w:rPr>
          <w:b/>
          <w:bCs/>
        </w:rPr>
        <w:t>Two failed bills to track, because they will return.</w:t>
      </w:r>
      <w:r>
        <w:t xml:space="preserve"> </w:t>
      </w:r>
      <w:r>
        <w:rPr>
          <w:b/>
          <w:bCs/>
        </w:rPr>
        <w:t>Illinois SB 3735</w:t>
      </w:r>
      <w:r>
        <w:t xml:space="preserve"> died in committee on 22 May 2026; it would have created a </w:t>
      </w:r>
      <w:r>
        <w:rPr>
          <w:b/>
          <w:bCs/>
        </w:rPr>
        <w:t>student right to opt out of AI-generated grades</w:t>
      </w:r>
      <w:r>
        <w:t xml:space="preserve">, banned district purchase of student biometric systems, and </w:t>
      </w:r>
      <w:r>
        <w:rPr>
          <w:b/>
          <w:bCs/>
        </w:rPr>
        <w:t>restricted vendors from training AI models on educational data</w:t>
      </w:r>
      <w:r>
        <w:t xml:space="preserve">. </w:t>
      </w:r>
      <w:r>
        <w:rPr>
          <w:b/>
          <w:bCs/>
        </w:rPr>
        <w:t>It is the most far-reaching of the 2026 bills for any provider that trains models on educational data.</w:t>
      </w:r>
      <w:r>
        <w:t xml:space="preserve"> </w:t>
      </w:r>
      <w:r>
        <w:rPr>
          <w:b/>
          <w:bCs/>
        </w:rPr>
        <w:t>South Carolina H.5253</w:t>
      </w:r>
      <w:r>
        <w:t xml:space="preserve"> is in committee, </w:t>
      </w:r>
      <w:r>
        <w:rPr>
          <w:b/>
          <w:bCs/>
        </w:rPr>
        <w:t>not enacted</w:t>
      </w:r>
      <w:r>
        <w:t xml:space="preserve"> despite one tracker listing it as passed </w:t>
      </w:r>
      <w:r>
        <w:rPr>
          <w:i/>
          <w:iCs/>
        </w:rPr>
        <w:t>(the legislature’s own page shows it introduced 24 February 2026 and unsigned — primary source wins)</w:t>
      </w:r>
      <w:r>
        <w:t xml:space="preserve">; its text is </w:t>
      </w:r>
      <w:r>
        <w:lastRenderedPageBreak/>
        <w:t xml:space="preserve">a good predictor of the drafting trend: </w:t>
      </w:r>
      <w:r>
        <w:rPr>
          <w:i/>
          <w:iCs/>
        </w:rPr>
        <w:t>“Artificial intelligence shall not replace a licensed teacher in providing core academic instruction or assigning final grades.”</w:t>
      </w:r>
    </w:p>
    <w:p w14:paraId="1CE9C663" w14:textId="77777777" w:rsidR="002161E6" w:rsidRDefault="00000000">
      <w:pPr>
        <w:pStyle w:val="BodyText"/>
      </w:pPr>
      <w:r>
        <w:t xml:space="preserve">Also pending: </w:t>
      </w:r>
      <w:r>
        <w:rPr>
          <w:b/>
          <w:bCs/>
        </w:rPr>
        <w:t>California AB 1159</w:t>
      </w:r>
      <w:r>
        <w:t xml:space="preserve"> (would prohibit using student data for AI training) and </w:t>
      </w:r>
      <w:r>
        <w:rPr>
          <w:b/>
          <w:bCs/>
        </w:rPr>
        <w:t>Vermont HB 650</w:t>
      </w:r>
      <w:r>
        <w:t xml:space="preserve"> (EdTech provider registration and privacy certification — registration regimes are expensive). And a </w:t>
      </w:r>
      <w:r>
        <w:rPr>
          <w:b/>
          <w:bCs/>
        </w:rPr>
        <w:t>Florida State Board of Education rule</w:t>
      </w:r>
      <w:r>
        <w:t xml:space="preserve"> was scheduled for a vote on </w:t>
      </w:r>
      <w:r>
        <w:rPr>
          <w:b/>
          <w:bCs/>
        </w:rPr>
        <w:t>16 September 2026</w:t>
      </w:r>
      <w:r>
        <w:t xml:space="preserve">, five days after 11 September 2026: for K-12 it would require parental notice when AI instructional tools are approved and a parental opt-out; for the state colleges, institutional AI policies covering academic integrity, assignments and </w:t>
      </w:r>
      <w:r>
        <w:rPr>
          <w:b/>
          <w:bCs/>
        </w:rPr>
        <w:t>grading</w:t>
      </w:r>
      <w:r>
        <w:t xml:space="preserve">. </w:t>
      </w:r>
      <w:r>
        <w:rPr>
          <w:b/>
          <w:bCs/>
        </w:rPr>
        <w:t>That outcome requires checking.</w:t>
      </w:r>
    </w:p>
    <w:p w14:paraId="4F6C79B0" w14:textId="77777777" w:rsidR="002161E6" w:rsidRDefault="00000000">
      <w:pPr>
        <w:pStyle w:val="Heading3"/>
      </w:pPr>
      <w:bookmarkStart w:id="135" w:name="state-biometric-statutes"/>
      <w:bookmarkEnd w:id="129"/>
      <w:bookmarkEnd w:id="134"/>
      <w:r>
        <w:t>3.12 State biometric statutes</w:t>
      </w:r>
    </w:p>
    <w:p w14:paraId="0F8537D9" w14:textId="77777777" w:rsidR="002161E6" w:rsidRDefault="00000000">
      <w:pPr>
        <w:pStyle w:val="Heading4"/>
      </w:pPr>
      <w:bookmarkStart w:id="136" w:name="Xcdf856ced8dd82d80e624de397bcb17219af0f6"/>
      <w:r>
        <w:t>3.12.1 Trigger: a “biometric identifier” is captured (Illinois BIPA, 740 ILCS 14) — NOT met by handwriting</w:t>
      </w:r>
    </w:p>
    <w:p w14:paraId="04BC2A52" w14:textId="77777777" w:rsidR="002161E6" w:rsidRDefault="00000000">
      <w:pPr>
        <w:pStyle w:val="FirstParagraph"/>
      </w:pPr>
      <w:r>
        <w:rPr>
          <w:b/>
          <w:bCs/>
        </w:rPr>
        <w:t>Not met.</w:t>
      </w:r>
      <w:r>
        <w:t xml:space="preserve"> The definition of “biometric identifier” is a closed list — </w:t>
      </w:r>
      <w:r>
        <w:rPr>
          <w:i/>
          <w:iCs/>
        </w:rPr>
        <w:t>“a retina or iris scan, fingerprint, voiceprint, or scan of hand or face geometry”</w:t>
      </w:r>
      <w:r>
        <w:t xml:space="preserve"> — and it </w:t>
      </w:r>
      <w:r>
        <w:rPr>
          <w:b/>
          <w:bCs/>
        </w:rPr>
        <w:t>expressly excludes “writing samples, written signatures, photographs”</w:t>
      </w:r>
      <w:r>
        <w:t>. A scanned handwritten script is doubly excluded. Handwriting-based author identification is also outside BIPA, because excluded inputs cannot generate covered outputs. Washington’s statute likewise excludes photographs and data generated from them.</w:t>
      </w:r>
    </w:p>
    <w:p w14:paraId="41B03EE4" w14:textId="77777777" w:rsidR="002161E6" w:rsidRDefault="00000000">
      <w:pPr>
        <w:pStyle w:val="BodyText"/>
      </w:pPr>
      <w:r>
        <w:rPr>
          <w:b/>
          <w:bCs/>
        </w:rPr>
        <w:t>What would change it.</w:t>
      </w:r>
      <w:r>
        <w:t xml:space="preserve"> Adding any face-geometry processing — see §3.12.2.</w:t>
      </w:r>
    </w:p>
    <w:p w14:paraId="21698606" w14:textId="77777777" w:rsidR="002161E6" w:rsidRDefault="00000000">
      <w:pPr>
        <w:pStyle w:val="Heading4"/>
      </w:pPr>
      <w:bookmarkStart w:id="137" w:name="X53e46140c495a92c29436f15f936ac81beb9775"/>
      <w:bookmarkEnd w:id="136"/>
      <w:r>
        <w:t>3.12.2 Trigger: a scan of face geometry is collected (Illinois BIPA)</w:t>
      </w:r>
    </w:p>
    <w:p w14:paraId="68475BCF" w14:textId="77777777" w:rsidR="002161E6" w:rsidRDefault="00000000">
      <w:pPr>
        <w:pStyle w:val="FirstParagraph"/>
      </w:pPr>
      <w:r>
        <w:rPr>
          <w:b/>
          <w:bCs/>
        </w:rPr>
        <w:t>Not met in the assumed configuration; met immediately if remote proctoring, selfie identity verification or any face-geometry processing is added.</w:t>
      </w:r>
      <w:r>
        <w:t xml:space="preserve"> </w:t>
      </w:r>
      <w:r>
        <w:rPr>
          <w:i/>
          <w:iCs/>
        </w:rPr>
        <w:t>“Scan of … face geometry”</w:t>
      </w:r>
      <w:r>
        <w:t xml:space="preserve"> is expressly listed, and </w:t>
      </w:r>
      <w:r>
        <w:rPr>
          <w:b/>
          <w:bCs/>
        </w:rPr>
        <w:t>BIPA carries a private right of action with statutory damages and no injury requirement, the single largest litigation exposure in US privacy law.</w:t>
      </w:r>
    </w:p>
    <w:p w14:paraId="149A06EB" w14:textId="77777777" w:rsidR="002161E6" w:rsidRDefault="00000000">
      <w:pPr>
        <w:pStyle w:val="BodyText"/>
      </w:pPr>
      <w:r>
        <w:rPr>
          <w:b/>
          <w:bCs/>
        </w:rPr>
        <w:t>Requirements that follow. The proportionate response is a hard architectural prohibition on face-geometry processing, enforced in code rather than stated as a policy.</w:t>
      </w:r>
      <w:r>
        <w:t xml:space="preserve"> A related prohibition applies to writer verification and handwriting-based identification: although outside BIPA, it should not be enabled without a full biometric re-assessment, not least because FERPA’s own definition of </w:t>
      </w:r>
      <w:r>
        <w:rPr>
          <w:i/>
          <w:iCs/>
        </w:rPr>
        <w:t>biometric record</w:t>
      </w:r>
      <w:r>
        <w:t xml:space="preserve"> lists handwriting (§3.1.1) and Texas Educ. Code ch. 32 expressly includes biometric information in “covered information” (§3.9.6).</w:t>
      </w:r>
    </w:p>
    <w:p w14:paraId="74081C5E" w14:textId="77777777" w:rsidR="002161E6" w:rsidRDefault="00000000">
      <w:pPr>
        <w:pStyle w:val="Heading4"/>
      </w:pPr>
      <w:bookmarkStart w:id="138" w:name="Xd821c6d0b532a3ad7879bf7131c5155d39114f1"/>
      <w:bookmarkEnd w:id="137"/>
      <w:r>
        <w:t>3.12.3 Trigger: biometric identifiers are captured for a commercial purpose in Texas (CUBI)</w:t>
      </w:r>
    </w:p>
    <w:p w14:paraId="7635286C" w14:textId="77777777" w:rsidR="002161E6" w:rsidRDefault="00000000">
      <w:pPr>
        <w:pStyle w:val="FirstParagraph"/>
      </w:pPr>
      <w:r>
        <w:t xml:space="preserve">Texas CUBI is </w:t>
      </w:r>
      <w:r>
        <w:rPr>
          <w:b/>
          <w:bCs/>
        </w:rPr>
        <w:t>AG-enforced only</w:t>
      </w:r>
      <w:r>
        <w:t xml:space="preserve"> — no private right of action — but the prohibition analysis is the same as §3.12.2.</w:t>
      </w:r>
    </w:p>
    <w:p w14:paraId="705CB530" w14:textId="77777777" w:rsidR="002161E6" w:rsidRDefault="00000000">
      <w:pPr>
        <w:pStyle w:val="Heading3"/>
      </w:pPr>
      <w:bookmarkStart w:id="139" w:name="X002251c16c2f0125a73f9b30eb7e1b2964518cc"/>
      <w:bookmarkEnd w:id="135"/>
      <w:bookmarkEnd w:id="138"/>
      <w:r>
        <w:lastRenderedPageBreak/>
        <w:t>3.13 State education-agency guidance — not law, but procurement gospel</w:t>
      </w:r>
    </w:p>
    <w:p w14:paraId="2F9FD951" w14:textId="77777777" w:rsidR="002161E6" w:rsidRDefault="00000000">
      <w:pPr>
        <w:pStyle w:val="FirstParagraph"/>
      </w:pPr>
      <w:r>
        <w:t xml:space="preserve">Approximately </w:t>
      </w:r>
      <w:r>
        <w:rPr>
          <w:b/>
          <w:bCs/>
        </w:rPr>
        <w:t>35 states plus DC and Puerto Rico</w:t>
      </w:r>
      <w:r>
        <w:t xml:space="preserve"> have issued AI guidance </w:t>
      </w:r>
      <w:r>
        <w:rPr>
          <w:i/>
          <w:iCs/>
        </w:rPr>
        <w:t>(counts differ across trackers — 35, 34, 27, 26+ — because “guidance” is defined differently; “approximately 35” with a cited tracker is preferable to a hard number)</w:t>
      </w:r>
      <w:r>
        <w:t>. It is not law. It converges on one rule.</w:t>
      </w:r>
    </w:p>
    <w:p w14:paraId="2260BB0A" w14:textId="77777777" w:rsidR="002161E6" w:rsidRDefault="00000000">
      <w:pPr>
        <w:pStyle w:val="BodyText"/>
      </w:pPr>
      <w:r>
        <w:rPr>
          <w:b/>
          <w:bCs/>
        </w:rPr>
        <w:t>Georgia is the most explicit, and its line runs directly through this use case.</w:t>
      </w:r>
      <w:r>
        <w:t xml:space="preserve"> </w:t>
      </w:r>
      <w:r>
        <w:rPr>
          <w:i/>
          <w:iCs/>
        </w:rPr>
        <w:t>Leveraging AI in the K-12 Setting</w:t>
      </w:r>
      <w:r>
        <w:t xml:space="preserve"> (January 2025) lists as </w:t>
      </w:r>
      <w:r>
        <w:rPr>
          <w:b/>
          <w:bCs/>
        </w:rPr>
        <w:t>not recommended</w:t>
      </w:r>
      <w:r>
        <w:t xml:space="preserve">: </w:t>
      </w:r>
      <w:r>
        <w:rPr>
          <w:i/>
          <w:iCs/>
        </w:rPr>
        <w:t xml:space="preserve">“Grade student assignments or projects that are </w:t>
      </w:r>
      <w:r>
        <w:rPr>
          <w:b/>
          <w:bCs/>
          <w:i/>
          <w:iCs/>
        </w:rPr>
        <w:t>subjective</w:t>
      </w:r>
      <w:r>
        <w:rPr>
          <w:i/>
          <w:iCs/>
        </w:rPr>
        <w:t>”</w:t>
      </w:r>
      <w:r>
        <w:t xml:space="preserve"> and </w:t>
      </w:r>
      <w:r>
        <w:rPr>
          <w:i/>
          <w:iCs/>
        </w:rPr>
        <w:t>“Evaluate educators”</w:t>
      </w:r>
      <w:r>
        <w:t xml:space="preserve">; and as </w:t>
      </w:r>
      <w:r>
        <w:rPr>
          <w:b/>
          <w:bCs/>
        </w:rPr>
        <w:t>acceptable</w:t>
      </w:r>
      <w:r>
        <w:t xml:space="preserve">: </w:t>
      </w:r>
      <w:r>
        <w:rPr>
          <w:i/>
          <w:iCs/>
        </w:rPr>
        <w:t>“Grade multiple choice exams”</w:t>
      </w:r>
      <w:r>
        <w:t xml:space="preserve">, </w:t>
      </w:r>
      <w:r>
        <w:rPr>
          <w:i/>
          <w:iCs/>
        </w:rPr>
        <w:t>“Assist in the development of a rubric for an assignment”</w:t>
      </w:r>
      <w:r>
        <w:t xml:space="preserve">, </w:t>
      </w:r>
      <w:r>
        <w:rPr>
          <w:i/>
          <w:iCs/>
        </w:rPr>
        <w:t>“Provide feedback on a non-graded assignment/project”</w:t>
      </w:r>
      <w:r>
        <w:t xml:space="preserve"> — with the governing principle that </w:t>
      </w:r>
      <w:r>
        <w:rPr>
          <w:i/>
          <w:iCs/>
        </w:rPr>
        <w:t>“Final decision-making should always involve human judgment.”</w:t>
      </w:r>
    </w:p>
    <w:p w14:paraId="73F43477" w14:textId="77777777" w:rsidR="002161E6" w:rsidRDefault="00000000">
      <w:pPr>
        <w:pStyle w:val="BodyText"/>
      </w:pPr>
      <w:r>
        <w:t xml:space="preserve">Handwritten free-response exams are subjective grading. </w:t>
      </w:r>
      <w:r>
        <w:rPr>
          <w:b/>
          <w:bCs/>
        </w:rPr>
        <w:t>Read literally, Georgia’s guidance does not recommend AI grading of that kind of work. It is the sharpest point of friction between state guidance and AI-assisted grading of free-response scripts.</w:t>
      </w:r>
      <w:r>
        <w:t xml:space="preserve"> A deployment in which the system </w:t>
      </w:r>
      <w:r>
        <w:rPr>
          <w:i/>
          <w:iCs/>
        </w:rPr>
        <w:t>proposes</w:t>
      </w:r>
      <w:r>
        <w:t xml:space="preserve"> and the teacher </w:t>
      </w:r>
      <w:r>
        <w:rPr>
          <w:i/>
          <w:iCs/>
        </w:rPr>
        <w:t>decides</w:t>
      </w:r>
      <w:r>
        <w:t xml:space="preserve"> — a rubric-application and feedback assistant with a human grader, rather than an AI grader — is distinguishable, and the distinction must be demonstrable in how the system actually operates. Two design consequences follow directly from the Georgia list: the rubric is authored by the examiner and the system applies it rather than supplying it; and per-teacher performance reporting is not a default feature, because “evaluate educators” is expressly not recommended.</w:t>
      </w:r>
    </w:p>
    <w:p w14:paraId="7A8D9E28" w14:textId="77777777" w:rsidR="002161E6" w:rsidRDefault="00000000">
      <w:pPr>
        <w:pStyle w:val="BodyText"/>
      </w:pPr>
      <w:r>
        <w:t xml:space="preserve">Other representative positions: </w:t>
      </w:r>
      <w:r>
        <w:rPr>
          <w:b/>
          <w:bCs/>
        </w:rPr>
        <w:t>DC (OSSE, 2 September 2026)</w:t>
      </w:r>
      <w:r>
        <w:t xml:space="preserve"> places AI-assisted grading in a “use with caution” band requiring substantial human oversight, and </w:t>
      </w:r>
      <w:r>
        <w:rPr>
          <w:b/>
          <w:bCs/>
        </w:rPr>
        <w:t>prohibits AI outright for IEP determinations and discipline</w:t>
      </w:r>
      <w:r>
        <w:t xml:space="preserve"> </w:t>
      </w:r>
      <w:r>
        <w:rPr>
          <w:i/>
          <w:iCs/>
        </w:rPr>
        <w:t>(reported via news coverage; the OSSE document should be obtained before it is quoted)</w:t>
      </w:r>
      <w:r>
        <w:t xml:space="preserve">; </w:t>
      </w:r>
      <w:r>
        <w:rPr>
          <w:b/>
          <w:bCs/>
        </w:rPr>
        <w:t>Alabama</w:t>
      </w:r>
      <w:r>
        <w:t xml:space="preserve"> mandates </w:t>
      </w:r>
      <w:r>
        <w:rPr>
          <w:i/>
          <w:iCs/>
        </w:rPr>
        <w:t>“human verification of AI-generated content and grading”</w:t>
      </w:r>
      <w:r>
        <w:t xml:space="preserve">; </w:t>
      </w:r>
      <w:r>
        <w:rPr>
          <w:b/>
          <w:bCs/>
        </w:rPr>
        <w:t>Vermont</w:t>
      </w:r>
      <w:r>
        <w:t xml:space="preserve"> requires educators to review all outputs; </w:t>
      </w:r>
      <w:r>
        <w:rPr>
          <w:b/>
          <w:bCs/>
        </w:rPr>
        <w:t>North Carolina</w:t>
      </w:r>
      <w:r>
        <w:t xml:space="preserve"> and </w:t>
      </w:r>
      <w:r>
        <w:rPr>
          <w:b/>
          <w:bCs/>
        </w:rPr>
        <w:t>Maine</w:t>
      </w:r>
      <w:r>
        <w:t xml:space="preserve"> require that AI enhance rather than replace professional judgment; </w:t>
      </w:r>
      <w:r>
        <w:rPr>
          <w:b/>
          <w:bCs/>
        </w:rPr>
        <w:t>Massachusetts</w:t>
      </w:r>
      <w:r>
        <w:t xml:space="preserve"> is transparency-focused and notably </w:t>
      </w:r>
      <w:r>
        <w:rPr>
          <w:b/>
          <w:bCs/>
        </w:rPr>
        <w:t>rejects AI detection tools</w:t>
      </w:r>
      <w:r>
        <w:t xml:space="preserve">, which is relevant to any system bundling originality detection; </w:t>
      </w:r>
      <w:r>
        <w:rPr>
          <w:b/>
          <w:bCs/>
        </w:rPr>
        <w:t>Washington</w:t>
      </w:r>
      <w:r>
        <w:t xml:space="preserve"> frames a “Human–AI–Human” model.</w:t>
      </w:r>
    </w:p>
    <w:p w14:paraId="25F95826" w14:textId="77777777" w:rsidR="002161E6" w:rsidRDefault="00000000">
      <w:pPr>
        <w:pStyle w:val="BodyText"/>
      </w:pPr>
      <w:r>
        <w:rPr>
          <w:b/>
          <w:bCs/>
        </w:rPr>
        <w:t>The consistent finding across every tracker reviewed: no state permits AI as the sole determinant of a grade.</w:t>
      </w:r>
      <w:r>
        <w:t xml:space="preserve"> That is now statutory in Oklahoma and, on the current pattern, will be in three or four more states within two legislative sessions.</w:t>
      </w:r>
    </w:p>
    <w:p w14:paraId="69B767C5" w14:textId="77777777" w:rsidR="002161E6" w:rsidRDefault="00000000">
      <w:pPr>
        <w:pStyle w:val="Heading3"/>
      </w:pPr>
      <w:bookmarkStart w:id="140" w:name="X0d4dc6134478208fc1df308ee34449f1f333143"/>
      <w:bookmarkEnd w:id="139"/>
      <w:r>
        <w:t>3.14 The contractual layer — SDPC National Data Privacy Agreement v2.2</w:t>
      </w:r>
    </w:p>
    <w:p w14:paraId="3C14D2B9" w14:textId="77777777" w:rsidR="002161E6" w:rsidRDefault="00000000">
      <w:pPr>
        <w:pStyle w:val="Heading4"/>
      </w:pPr>
      <w:bookmarkStart w:id="141" w:name="Xc389d2e10dffc323a0f600d1c13849a167fe79f"/>
      <w:r>
        <w:t>3.14.1 Trigger: an LEA requires a student data privacy agreement before covered information is received</w:t>
      </w:r>
    </w:p>
    <w:p w14:paraId="05E4DB1A" w14:textId="77777777" w:rsidR="002161E6" w:rsidRDefault="00000000">
      <w:pPr>
        <w:pStyle w:val="FirstParagraph"/>
      </w:pPr>
      <w:r>
        <w:rPr>
          <w:b/>
          <w:bCs/>
        </w:rPr>
        <w:t>Met in practice on almost every US K-12 deployment</w:t>
      </w:r>
      <w:r>
        <w:t>, whether or not the applicable state statute prescribes the clauses.</w:t>
      </w:r>
    </w:p>
    <w:p w14:paraId="37B62A65" w14:textId="77777777" w:rsidR="002161E6" w:rsidRDefault="00000000">
      <w:pPr>
        <w:pStyle w:val="BodyText"/>
      </w:pPr>
      <w:r>
        <w:lastRenderedPageBreak/>
        <w:t xml:space="preserve">The NDPA is maintained by the Student Data Privacy Consortium within the Access 4 Learning Community; current version </w:t>
      </w:r>
      <w:r>
        <w:rPr>
          <w:b/>
          <w:bCs/>
        </w:rPr>
        <w:t>NDPA v2.2, published 19 November 2025</w:t>
      </w:r>
      <w:r>
        <w:t xml:space="preserve">; over 222,000 standard agreements executed since 2016 across districts in 41 states and roughly 35 state alliances </w:t>
      </w:r>
      <w:r>
        <w:rPr>
          <w:i/>
          <w:iCs/>
        </w:rPr>
        <w:t>(SDPC-reported figures, not independently verified)</w:t>
      </w:r>
      <w:r>
        <w:t>.</w:t>
      </w:r>
    </w:p>
    <w:p w14:paraId="62853623" w14:textId="77777777" w:rsidR="002161E6" w:rsidRDefault="00000000">
      <w:pPr>
        <w:pStyle w:val="BodyText"/>
      </w:pPr>
      <w:r>
        <w:rPr>
          <w:b/>
          <w:bCs/>
        </w:rPr>
        <w:t>Requirements that follow.</w:t>
      </w:r>
      <w:r>
        <w:t xml:space="preserve"> Contracting via the NDPA v2.2, with </w:t>
      </w:r>
      <w:r>
        <w:rPr>
          <w:b/>
          <w:bCs/>
        </w:rPr>
        <w:t>state-variant exhibits for NY, CT, IL, CO, CA, TX, OH and UT</w:t>
      </w:r>
      <w:r>
        <w:t>, each carrying that state’s statutory requirements — New York’s Exhibits G, J, K and L for Education Law § 2-d are the clearest case. Utah agreements need a no-penalty statutory termination right (§3.9.8); Connecticut agreements become public within five business days, so commercially sensitive terms belong in a separate instrument (§3.9.2).</w:t>
      </w:r>
    </w:p>
    <w:p w14:paraId="2B7AC790" w14:textId="77777777" w:rsidR="002161E6" w:rsidRDefault="00000000">
      <w:pPr>
        <w:pStyle w:val="Heading4"/>
      </w:pPr>
      <w:bookmarkStart w:id="142" w:name="X4a9540f2b50d96da5182d40dc9b8b4f865f3d48"/>
      <w:bookmarkEnd w:id="141"/>
      <w:r>
        <w:t>3.14.2 Trigger: the vendor executes Exhibit E, the “General Offer of Privacy Terms”</w:t>
      </w:r>
    </w:p>
    <w:p w14:paraId="2046B9E7" w14:textId="77777777" w:rsidR="002161E6" w:rsidRDefault="00000000">
      <w:pPr>
        <w:pStyle w:val="FirstParagraph"/>
      </w:pPr>
      <w:r>
        <w:rPr>
          <w:b/>
          <w:bCs/>
        </w:rPr>
        <w:t>Met only if deliberately chosen, and it is the most consequential instrument a vendor executes in the US.</w:t>
      </w:r>
      <w:r>
        <w:t xml:space="preserve"> A vendor signs a full agreement with one district and, in Exhibit E, extends the identical terms to any other subscribing LEA within the scope of the offer, which that LEA accepts by countersigning a single page. Executed agreements and offers are published in the SDPC Resource Registry, which districts search before procuring.</w:t>
      </w:r>
    </w:p>
    <w:p w14:paraId="54569D8C" w14:textId="77777777" w:rsidR="002161E6" w:rsidRDefault="00000000">
      <w:pPr>
        <w:pStyle w:val="BodyText"/>
      </w:pPr>
      <w:r>
        <w:rPr>
          <w:b/>
          <w:bCs/>
        </w:rPr>
        <w:t>Requirements that follow.</w:t>
      </w:r>
      <w:r>
        <w:t xml:space="preserve"> Exhibit E is an open-ended commitment to unknown counterparties; its scope must be drawn deliberately, because every term in the underlying agreement becomes an offer to every LEA in the alliance. The current v2.2 text governs. </w:t>
      </w:r>
      <w:r>
        <w:rPr>
          <w:i/>
          <w:iCs/>
        </w:rPr>
        <w:t>(The verbatim v2.2 Exhibit E text could not be verified for this review.)</w:t>
      </w:r>
    </w:p>
    <w:p w14:paraId="19E6DA67" w14:textId="77777777" w:rsidR="002161E6" w:rsidRDefault="00000000">
      <w:pPr>
        <w:pStyle w:val="Heading3"/>
      </w:pPr>
      <w:bookmarkStart w:id="143" w:name="the-50-state-matrix"/>
      <w:bookmarkEnd w:id="140"/>
      <w:bookmarkEnd w:id="142"/>
      <w:r>
        <w:t>3.15 The 50-state matrix</w:t>
      </w:r>
    </w:p>
    <w:p w14:paraId="48557364" w14:textId="77777777" w:rsidR="002161E6" w:rsidRDefault="00000000">
      <w:pPr>
        <w:pStyle w:val="FirstParagraph"/>
      </w:pPr>
      <w:r>
        <w:t xml:space="preserve">Reading notes. Column 1 is compiled principally from the FPF/Student Privacy Compass state-laws chart and a vendor-published aggregator, cross-checked against primary statute text only for the states discussed in §3.9; entries marked </w:t>
      </w:r>
      <w:r>
        <w:rPr>
          <w:b/>
          <w:bCs/>
        </w:rPr>
        <w:t>(agg.)</w:t>
      </w:r>
      <w:r>
        <w:t xml:space="preserve"> are </w:t>
      </w:r>
      <w:r>
        <w:rPr>
          <w:b/>
          <w:bCs/>
        </w:rPr>
        <w:t>not independently verified against the statute and should not be relied upon without pulling the section</w:t>
      </w:r>
      <w:r>
        <w:t>. Column 2 means in force on 11 September 2026. Column 4 follows the AI for Education state tracker; the count differs across trackers because “guidance” is defined differently, so treat it as approximate.</w:t>
      </w:r>
    </w:p>
    <w:tbl>
      <w:tblPr>
        <w:tblStyle w:val="Table"/>
        <w:tblW w:w="5000" w:type="pct"/>
        <w:tblLook w:val="0020" w:firstRow="1" w:lastRow="0" w:firstColumn="0" w:lastColumn="0" w:noHBand="0" w:noVBand="0"/>
      </w:tblPr>
      <w:tblGrid>
        <w:gridCol w:w="1723"/>
        <w:gridCol w:w="2069"/>
        <w:gridCol w:w="2108"/>
        <w:gridCol w:w="2043"/>
        <w:gridCol w:w="1633"/>
      </w:tblGrid>
      <w:tr w:rsidR="002161E6" w14:paraId="5618E179" w14:textId="77777777" w:rsidTr="002161E6">
        <w:trPr>
          <w:cnfStyle w:val="100000000000" w:firstRow="1" w:lastRow="0" w:firstColumn="0" w:lastColumn="0" w:oddVBand="0" w:evenVBand="0" w:oddHBand="0" w:evenHBand="0" w:firstRowFirstColumn="0" w:firstRowLastColumn="0" w:lastRowFirstColumn="0" w:lastRowLastColumn="0"/>
          <w:tblHeader/>
        </w:trPr>
        <w:tc>
          <w:tcPr>
            <w:tcW w:w="0" w:type="auto"/>
          </w:tcPr>
          <w:p w14:paraId="1138923B" w14:textId="77777777" w:rsidR="002161E6" w:rsidRDefault="00000000">
            <w:pPr>
              <w:pStyle w:val="Compact"/>
            </w:pPr>
            <w:r>
              <w:t>State</w:t>
            </w:r>
          </w:p>
        </w:tc>
        <w:tc>
          <w:tcPr>
            <w:tcW w:w="0" w:type="auto"/>
          </w:tcPr>
          <w:p w14:paraId="424E9F2D" w14:textId="77777777" w:rsidR="002161E6" w:rsidRDefault="00000000">
            <w:pPr>
              <w:pStyle w:val="Compact"/>
            </w:pPr>
            <w:r>
              <w:t>Student-privacy vendor statute</w:t>
            </w:r>
          </w:p>
        </w:tc>
        <w:tc>
          <w:tcPr>
            <w:tcW w:w="0" w:type="auto"/>
          </w:tcPr>
          <w:p w14:paraId="5D3D4E99" w14:textId="77777777" w:rsidR="002161E6" w:rsidRDefault="00000000">
            <w:pPr>
              <w:pStyle w:val="Compact"/>
            </w:pPr>
            <w:r>
              <w:t>Comprehensive privacy law in force</w:t>
            </w:r>
          </w:p>
        </w:tc>
        <w:tc>
          <w:tcPr>
            <w:tcW w:w="0" w:type="auto"/>
          </w:tcPr>
          <w:p w14:paraId="13FD27D7" w14:textId="77777777" w:rsidR="002161E6" w:rsidRDefault="00000000">
            <w:pPr>
              <w:pStyle w:val="Compact"/>
            </w:pPr>
            <w:r>
              <w:t>AI statute relevant to AI-supported grading</w:t>
            </w:r>
          </w:p>
        </w:tc>
        <w:tc>
          <w:tcPr>
            <w:tcW w:w="0" w:type="auto"/>
          </w:tcPr>
          <w:p w14:paraId="71EE17ED" w14:textId="77777777" w:rsidR="002161E6" w:rsidRDefault="00000000">
            <w:pPr>
              <w:pStyle w:val="Compact"/>
            </w:pPr>
            <w:r>
              <w:t>State education-agency AI guidance</w:t>
            </w:r>
          </w:p>
        </w:tc>
      </w:tr>
      <w:tr w:rsidR="002161E6" w14:paraId="1A0A2B52" w14:textId="77777777">
        <w:tc>
          <w:tcPr>
            <w:tcW w:w="0" w:type="auto"/>
          </w:tcPr>
          <w:p w14:paraId="138EBAE6" w14:textId="77777777" w:rsidR="002161E6" w:rsidRDefault="00000000">
            <w:pPr>
              <w:pStyle w:val="Compact"/>
            </w:pPr>
            <w:r>
              <w:t>Alabama</w:t>
            </w:r>
          </w:p>
        </w:tc>
        <w:tc>
          <w:tcPr>
            <w:tcW w:w="0" w:type="auto"/>
          </w:tcPr>
          <w:p w14:paraId="65A4B828" w14:textId="77777777" w:rsidR="002161E6" w:rsidRDefault="00000000">
            <w:pPr>
              <w:pStyle w:val="Compact"/>
            </w:pPr>
            <w:r>
              <w:t>none specific — COPPA/FERPA only (agg.)</w:t>
            </w:r>
          </w:p>
        </w:tc>
        <w:tc>
          <w:tcPr>
            <w:tcW w:w="0" w:type="auto"/>
          </w:tcPr>
          <w:p w14:paraId="7B39D5FB" w14:textId="77777777" w:rsidR="002161E6" w:rsidRDefault="00000000">
            <w:pPr>
              <w:pStyle w:val="Compact"/>
            </w:pPr>
            <w:r>
              <w:t>no (enacted; eff. 1 May 2027)</w:t>
            </w:r>
          </w:p>
        </w:tc>
        <w:tc>
          <w:tcPr>
            <w:tcW w:w="0" w:type="auto"/>
          </w:tcPr>
          <w:p w14:paraId="74D2FD42" w14:textId="77777777" w:rsidR="002161E6" w:rsidRDefault="00000000">
            <w:pPr>
              <w:pStyle w:val="Compact"/>
            </w:pPr>
            <w:r>
              <w:t>HB 329 (2026, enacted; scope unverified)</w:t>
            </w:r>
          </w:p>
        </w:tc>
        <w:tc>
          <w:tcPr>
            <w:tcW w:w="0" w:type="auto"/>
          </w:tcPr>
          <w:p w14:paraId="5D4ACF93" w14:textId="77777777" w:rsidR="002161E6" w:rsidRDefault="00000000">
            <w:pPr>
              <w:pStyle w:val="Compact"/>
            </w:pPr>
            <w:r>
              <w:t>Y — requires “human verification of AI-generated content and grading”</w:t>
            </w:r>
          </w:p>
        </w:tc>
      </w:tr>
      <w:tr w:rsidR="002161E6" w14:paraId="686E91DF" w14:textId="77777777">
        <w:tc>
          <w:tcPr>
            <w:tcW w:w="0" w:type="auto"/>
          </w:tcPr>
          <w:p w14:paraId="132CB85E" w14:textId="77777777" w:rsidR="002161E6" w:rsidRDefault="00000000">
            <w:pPr>
              <w:pStyle w:val="Compact"/>
            </w:pPr>
            <w:r>
              <w:t>Alaska</w:t>
            </w:r>
          </w:p>
        </w:tc>
        <w:tc>
          <w:tcPr>
            <w:tcW w:w="0" w:type="auto"/>
          </w:tcPr>
          <w:p w14:paraId="35A99DE1" w14:textId="77777777" w:rsidR="002161E6" w:rsidRDefault="00000000">
            <w:pPr>
              <w:pStyle w:val="Compact"/>
            </w:pPr>
            <w:r>
              <w:t xml:space="preserve">none specific — </w:t>
            </w:r>
            <w:r>
              <w:lastRenderedPageBreak/>
              <w:t>breach law only (agg.)</w:t>
            </w:r>
          </w:p>
        </w:tc>
        <w:tc>
          <w:tcPr>
            <w:tcW w:w="0" w:type="auto"/>
          </w:tcPr>
          <w:p w14:paraId="471A8F43" w14:textId="77777777" w:rsidR="002161E6" w:rsidRDefault="00000000">
            <w:pPr>
              <w:pStyle w:val="Compact"/>
            </w:pPr>
            <w:r>
              <w:lastRenderedPageBreak/>
              <w:t>no</w:t>
            </w:r>
          </w:p>
        </w:tc>
        <w:tc>
          <w:tcPr>
            <w:tcW w:w="0" w:type="auto"/>
          </w:tcPr>
          <w:p w14:paraId="60F6E4F7" w14:textId="77777777" w:rsidR="002161E6" w:rsidRDefault="00000000">
            <w:pPr>
              <w:pStyle w:val="Compact"/>
            </w:pPr>
            <w:r>
              <w:t>none</w:t>
            </w:r>
          </w:p>
        </w:tc>
        <w:tc>
          <w:tcPr>
            <w:tcW w:w="0" w:type="auto"/>
          </w:tcPr>
          <w:p w14:paraId="7ABAB995" w14:textId="77777777" w:rsidR="002161E6" w:rsidRDefault="00000000">
            <w:pPr>
              <w:pStyle w:val="Compact"/>
            </w:pPr>
            <w:r>
              <w:t>Y (general)</w:t>
            </w:r>
          </w:p>
        </w:tc>
      </w:tr>
      <w:tr w:rsidR="002161E6" w14:paraId="5B00560F" w14:textId="77777777">
        <w:tc>
          <w:tcPr>
            <w:tcW w:w="0" w:type="auto"/>
          </w:tcPr>
          <w:p w14:paraId="74DF04E1" w14:textId="77777777" w:rsidR="002161E6" w:rsidRDefault="00000000">
            <w:pPr>
              <w:pStyle w:val="Compact"/>
            </w:pPr>
            <w:r>
              <w:t>Arizona</w:t>
            </w:r>
          </w:p>
        </w:tc>
        <w:tc>
          <w:tcPr>
            <w:tcW w:w="0" w:type="auto"/>
          </w:tcPr>
          <w:p w14:paraId="2ACB2905" w14:textId="77777777" w:rsidR="002161E6" w:rsidRDefault="00000000">
            <w:pPr>
              <w:pStyle w:val="Compact"/>
            </w:pPr>
            <w:r>
              <w:t>A.R.S. § 15-1046 (operator: no targeted ads, no sale, no profiling)</w:t>
            </w:r>
          </w:p>
        </w:tc>
        <w:tc>
          <w:tcPr>
            <w:tcW w:w="0" w:type="auto"/>
          </w:tcPr>
          <w:p w14:paraId="4EF17344" w14:textId="77777777" w:rsidR="002161E6" w:rsidRDefault="00000000">
            <w:pPr>
              <w:pStyle w:val="Compact"/>
            </w:pPr>
            <w:r>
              <w:t>no</w:t>
            </w:r>
          </w:p>
        </w:tc>
        <w:tc>
          <w:tcPr>
            <w:tcW w:w="0" w:type="auto"/>
          </w:tcPr>
          <w:p w14:paraId="1FDFD85D" w14:textId="77777777" w:rsidR="002161E6" w:rsidRDefault="00000000">
            <w:pPr>
              <w:pStyle w:val="Compact"/>
            </w:pPr>
            <w:r>
              <w:t>none</w:t>
            </w:r>
          </w:p>
        </w:tc>
        <w:tc>
          <w:tcPr>
            <w:tcW w:w="0" w:type="auto"/>
          </w:tcPr>
          <w:p w14:paraId="697C2766" w14:textId="77777777" w:rsidR="002161E6" w:rsidRDefault="00000000">
            <w:pPr>
              <w:pStyle w:val="Compact"/>
            </w:pPr>
            <w:r>
              <w:t>Y (general)</w:t>
            </w:r>
          </w:p>
        </w:tc>
      </w:tr>
      <w:tr w:rsidR="002161E6" w14:paraId="29F38472" w14:textId="77777777">
        <w:tc>
          <w:tcPr>
            <w:tcW w:w="0" w:type="auto"/>
          </w:tcPr>
          <w:p w14:paraId="36F26DC5" w14:textId="77777777" w:rsidR="002161E6" w:rsidRDefault="00000000">
            <w:pPr>
              <w:pStyle w:val="Compact"/>
            </w:pPr>
            <w:r>
              <w:t>Arkansas</w:t>
            </w:r>
          </w:p>
        </w:tc>
        <w:tc>
          <w:tcPr>
            <w:tcW w:w="0" w:type="auto"/>
          </w:tcPr>
          <w:p w14:paraId="0D69DCC3" w14:textId="77777777" w:rsidR="002161E6" w:rsidRDefault="00000000">
            <w:pPr>
              <w:pStyle w:val="Compact"/>
            </w:pPr>
            <w:r>
              <w:t>Act 1196 (2015); Student Data Vendor Security Act, Ark. Code §§ 6-18-2601–2608</w:t>
            </w:r>
          </w:p>
        </w:tc>
        <w:tc>
          <w:tcPr>
            <w:tcW w:w="0" w:type="auto"/>
          </w:tcPr>
          <w:p w14:paraId="3146CF2D" w14:textId="77777777" w:rsidR="002161E6" w:rsidRDefault="00000000">
            <w:pPr>
              <w:pStyle w:val="Compact"/>
            </w:pPr>
            <w:r>
              <w:rPr>
                <w:b/>
                <w:bCs/>
              </w:rPr>
              <w:t>no — claimed comprehensive law unverified; treat as not in force</w:t>
            </w:r>
          </w:p>
        </w:tc>
        <w:tc>
          <w:tcPr>
            <w:tcW w:w="0" w:type="auto"/>
          </w:tcPr>
          <w:p w14:paraId="0486BCE1" w14:textId="77777777" w:rsidR="002161E6" w:rsidRDefault="00000000">
            <w:pPr>
              <w:pStyle w:val="Compact"/>
            </w:pPr>
            <w:r>
              <w:t>none</w:t>
            </w:r>
          </w:p>
        </w:tc>
        <w:tc>
          <w:tcPr>
            <w:tcW w:w="0" w:type="auto"/>
          </w:tcPr>
          <w:p w14:paraId="4008BAD0" w14:textId="77777777" w:rsidR="002161E6" w:rsidRDefault="00000000">
            <w:pPr>
              <w:pStyle w:val="Compact"/>
            </w:pPr>
            <w:r>
              <w:t>N</w:t>
            </w:r>
          </w:p>
        </w:tc>
      </w:tr>
      <w:tr w:rsidR="002161E6" w14:paraId="48A19A3A" w14:textId="77777777">
        <w:tc>
          <w:tcPr>
            <w:tcW w:w="0" w:type="auto"/>
          </w:tcPr>
          <w:p w14:paraId="7E2CDCCE" w14:textId="77777777" w:rsidR="002161E6" w:rsidRDefault="00000000">
            <w:pPr>
              <w:pStyle w:val="Compact"/>
            </w:pPr>
            <w:r>
              <w:t>California</w:t>
            </w:r>
          </w:p>
        </w:tc>
        <w:tc>
          <w:tcPr>
            <w:tcW w:w="0" w:type="auto"/>
          </w:tcPr>
          <w:p w14:paraId="1A1FD169" w14:textId="77777777" w:rsidR="002161E6" w:rsidRDefault="00000000">
            <w:pPr>
              <w:pStyle w:val="Compact"/>
            </w:pPr>
            <w:r>
              <w:rPr>
                <w:b/>
                <w:bCs/>
              </w:rPr>
              <w:t>SOPIPA, Bus. &amp; Prof. Code § 22584; AB 1584, Educ. Code § 49073.1</w:t>
            </w:r>
          </w:p>
        </w:tc>
        <w:tc>
          <w:tcPr>
            <w:tcW w:w="0" w:type="auto"/>
          </w:tcPr>
          <w:p w14:paraId="51B16550" w14:textId="77777777" w:rsidR="002161E6" w:rsidRDefault="00000000">
            <w:pPr>
              <w:pStyle w:val="Compact"/>
            </w:pPr>
            <w:r>
              <w:rPr>
                <w:b/>
                <w:bCs/>
              </w:rPr>
              <w:t>yes — CCPA/CPRA, 1 Jan 2020</w:t>
            </w:r>
          </w:p>
        </w:tc>
        <w:tc>
          <w:tcPr>
            <w:tcW w:w="0" w:type="auto"/>
          </w:tcPr>
          <w:p w14:paraId="1D88826F" w14:textId="77777777" w:rsidR="002161E6" w:rsidRDefault="00000000">
            <w:pPr>
              <w:pStyle w:val="Compact"/>
            </w:pPr>
            <w:r>
              <w:rPr>
                <w:b/>
                <w:bCs/>
              </w:rPr>
              <w:t>CPPA ADMT regs (compliance 1 Jan 2027)</w:t>
            </w:r>
            <w:r>
              <w:t>; AB 2013 (1 Jan 2026); SB 942/AB 853</w:t>
            </w:r>
          </w:p>
        </w:tc>
        <w:tc>
          <w:tcPr>
            <w:tcW w:w="0" w:type="auto"/>
          </w:tcPr>
          <w:p w14:paraId="1900A409" w14:textId="77777777" w:rsidR="002161E6" w:rsidRDefault="00000000">
            <w:pPr>
              <w:pStyle w:val="Compact"/>
            </w:pPr>
            <w:r>
              <w:t>Y — human oversight; SB 1288 model policy expressly non-mandatory</w:t>
            </w:r>
          </w:p>
        </w:tc>
      </w:tr>
      <w:tr w:rsidR="002161E6" w14:paraId="7FFD3DDD" w14:textId="77777777">
        <w:tc>
          <w:tcPr>
            <w:tcW w:w="0" w:type="auto"/>
          </w:tcPr>
          <w:p w14:paraId="7AA67C4F" w14:textId="77777777" w:rsidR="002161E6" w:rsidRDefault="00000000">
            <w:pPr>
              <w:pStyle w:val="Compact"/>
            </w:pPr>
            <w:r>
              <w:t>Colorado</w:t>
            </w:r>
          </w:p>
        </w:tc>
        <w:tc>
          <w:tcPr>
            <w:tcW w:w="0" w:type="auto"/>
          </w:tcPr>
          <w:p w14:paraId="5FFBC959" w14:textId="77777777" w:rsidR="002161E6" w:rsidRDefault="00000000">
            <w:pPr>
              <w:pStyle w:val="Compact"/>
            </w:pPr>
            <w:r>
              <w:rPr>
                <w:b/>
                <w:bCs/>
              </w:rPr>
              <w:t>Student Data Transparency and Security Act, C.R.S. § 22-16-101 ff.</w:t>
            </w:r>
          </w:p>
        </w:tc>
        <w:tc>
          <w:tcPr>
            <w:tcW w:w="0" w:type="auto"/>
          </w:tcPr>
          <w:p w14:paraId="596855D7" w14:textId="77777777" w:rsidR="002161E6" w:rsidRDefault="00000000">
            <w:pPr>
              <w:pStyle w:val="Compact"/>
            </w:pPr>
            <w:r>
              <w:t>yes — CPA, 1 Jul 2023 (profiling opt-out)</w:t>
            </w:r>
          </w:p>
        </w:tc>
        <w:tc>
          <w:tcPr>
            <w:tcW w:w="0" w:type="auto"/>
          </w:tcPr>
          <w:p w14:paraId="12B1F246" w14:textId="77777777" w:rsidR="002161E6" w:rsidRDefault="00000000">
            <w:pPr>
              <w:pStyle w:val="Compact"/>
            </w:pPr>
            <w:r>
              <w:rPr>
                <w:b/>
                <w:bCs/>
              </w:rPr>
              <w:t>SB 26-189 (ADMTA), eff. 1 Jan 2027 — education is a consequential decision. SB 24-205 repealed</w:t>
            </w:r>
          </w:p>
        </w:tc>
        <w:tc>
          <w:tcPr>
            <w:tcW w:w="0" w:type="auto"/>
          </w:tcPr>
          <w:p w14:paraId="4FA820C0" w14:textId="77777777" w:rsidR="002161E6" w:rsidRDefault="00000000">
            <w:pPr>
              <w:pStyle w:val="Compact"/>
            </w:pPr>
            <w:r>
              <w:t>Y (general)</w:t>
            </w:r>
          </w:p>
        </w:tc>
      </w:tr>
      <w:tr w:rsidR="002161E6" w14:paraId="446F81CF" w14:textId="77777777">
        <w:tc>
          <w:tcPr>
            <w:tcW w:w="0" w:type="auto"/>
          </w:tcPr>
          <w:p w14:paraId="313B3881" w14:textId="77777777" w:rsidR="002161E6" w:rsidRDefault="00000000">
            <w:pPr>
              <w:pStyle w:val="Compact"/>
            </w:pPr>
            <w:r>
              <w:t>Connecticut</w:t>
            </w:r>
          </w:p>
        </w:tc>
        <w:tc>
          <w:tcPr>
            <w:tcW w:w="0" w:type="auto"/>
          </w:tcPr>
          <w:p w14:paraId="47F37206" w14:textId="77777777" w:rsidR="002161E6" w:rsidRDefault="00000000">
            <w:pPr>
              <w:pStyle w:val="Compact"/>
            </w:pPr>
            <w:r>
              <w:rPr>
                <w:b/>
                <w:bCs/>
              </w:rPr>
              <w:t>Conn. Gen. Stat. §§ 10-234aa–10-234ff</w:t>
            </w:r>
            <w:r>
              <w:t xml:space="preserve"> — 10 mandatory terms + 5-business-day posting</w:t>
            </w:r>
          </w:p>
        </w:tc>
        <w:tc>
          <w:tcPr>
            <w:tcW w:w="0" w:type="auto"/>
          </w:tcPr>
          <w:p w14:paraId="616A1CC1" w14:textId="77777777" w:rsidR="002161E6" w:rsidRDefault="00000000">
            <w:pPr>
              <w:pStyle w:val="Compact"/>
            </w:pPr>
            <w:r>
              <w:t xml:space="preserve">yes — CTDPA, 1 Jul 2023; </w:t>
            </w:r>
            <w:r>
              <w:rPr>
                <w:b/>
                <w:bCs/>
              </w:rPr>
              <w:t>SB 1295 amendments eff. 1 Jul 2026</w:t>
            </w:r>
          </w:p>
        </w:tc>
        <w:tc>
          <w:tcPr>
            <w:tcW w:w="0" w:type="auto"/>
          </w:tcPr>
          <w:p w14:paraId="3EDE0A61" w14:textId="77777777" w:rsidR="002161E6" w:rsidRDefault="00000000">
            <w:pPr>
              <w:pStyle w:val="Compact"/>
            </w:pPr>
            <w:r>
              <w:t>none specific</w:t>
            </w:r>
          </w:p>
        </w:tc>
        <w:tc>
          <w:tcPr>
            <w:tcW w:w="0" w:type="auto"/>
          </w:tcPr>
          <w:p w14:paraId="67410526" w14:textId="77777777" w:rsidR="002161E6" w:rsidRDefault="00000000">
            <w:pPr>
              <w:pStyle w:val="Compact"/>
            </w:pPr>
            <w:r>
              <w:t>Y (general)</w:t>
            </w:r>
          </w:p>
        </w:tc>
      </w:tr>
      <w:tr w:rsidR="002161E6" w14:paraId="6BE670F8" w14:textId="77777777">
        <w:tc>
          <w:tcPr>
            <w:tcW w:w="0" w:type="auto"/>
          </w:tcPr>
          <w:p w14:paraId="04D3B779" w14:textId="77777777" w:rsidR="002161E6" w:rsidRDefault="00000000">
            <w:pPr>
              <w:pStyle w:val="Compact"/>
            </w:pPr>
            <w:r>
              <w:t>Delaware</w:t>
            </w:r>
          </w:p>
        </w:tc>
        <w:tc>
          <w:tcPr>
            <w:tcW w:w="0" w:type="auto"/>
          </w:tcPr>
          <w:p w14:paraId="49324531" w14:textId="77777777" w:rsidR="002161E6" w:rsidRDefault="00000000">
            <w:pPr>
              <w:pStyle w:val="Compact"/>
            </w:pPr>
            <w:r>
              <w:t>Student Data Privacy Protection Act, 14 Del. C. ch. 81A</w:t>
            </w:r>
          </w:p>
        </w:tc>
        <w:tc>
          <w:tcPr>
            <w:tcW w:w="0" w:type="auto"/>
          </w:tcPr>
          <w:p w14:paraId="28955766" w14:textId="77777777" w:rsidR="002161E6" w:rsidRDefault="00000000">
            <w:pPr>
              <w:pStyle w:val="Compact"/>
            </w:pPr>
            <w:r>
              <w:t>yes — DPDPA, 1 Jan 2025</w:t>
            </w:r>
          </w:p>
        </w:tc>
        <w:tc>
          <w:tcPr>
            <w:tcW w:w="0" w:type="auto"/>
          </w:tcPr>
          <w:p w14:paraId="04469B6E" w14:textId="77777777" w:rsidR="002161E6" w:rsidRDefault="00000000">
            <w:pPr>
              <w:pStyle w:val="Compact"/>
            </w:pPr>
            <w:r>
              <w:t>none</w:t>
            </w:r>
          </w:p>
        </w:tc>
        <w:tc>
          <w:tcPr>
            <w:tcW w:w="0" w:type="auto"/>
          </w:tcPr>
          <w:p w14:paraId="23C5875B" w14:textId="77777777" w:rsidR="002161E6" w:rsidRDefault="00000000">
            <w:pPr>
              <w:pStyle w:val="Compact"/>
            </w:pPr>
            <w:r>
              <w:t>Y (general)</w:t>
            </w:r>
          </w:p>
        </w:tc>
      </w:tr>
      <w:tr w:rsidR="002161E6" w14:paraId="05E27AE1" w14:textId="77777777">
        <w:tc>
          <w:tcPr>
            <w:tcW w:w="0" w:type="auto"/>
          </w:tcPr>
          <w:p w14:paraId="0288BBCE" w14:textId="77777777" w:rsidR="002161E6" w:rsidRDefault="00000000">
            <w:pPr>
              <w:pStyle w:val="Compact"/>
            </w:pPr>
            <w:r>
              <w:t>District of Columbia</w:t>
            </w:r>
          </w:p>
        </w:tc>
        <w:tc>
          <w:tcPr>
            <w:tcW w:w="0" w:type="auto"/>
          </w:tcPr>
          <w:p w14:paraId="52997BEB" w14:textId="77777777" w:rsidR="002161E6" w:rsidRDefault="00000000">
            <w:pPr>
              <w:pStyle w:val="Compact"/>
            </w:pPr>
            <w:r>
              <w:t>Protecting Students Digital Privacy Act, D.C. Code § 38-831.02</w:t>
            </w:r>
          </w:p>
        </w:tc>
        <w:tc>
          <w:tcPr>
            <w:tcW w:w="0" w:type="auto"/>
          </w:tcPr>
          <w:p w14:paraId="6533B50C" w14:textId="77777777" w:rsidR="002161E6" w:rsidRDefault="00000000">
            <w:pPr>
              <w:pStyle w:val="Compact"/>
            </w:pPr>
            <w:r>
              <w:t>no</w:t>
            </w:r>
          </w:p>
        </w:tc>
        <w:tc>
          <w:tcPr>
            <w:tcW w:w="0" w:type="auto"/>
          </w:tcPr>
          <w:p w14:paraId="0BB57391" w14:textId="77777777" w:rsidR="002161E6" w:rsidRDefault="00000000">
            <w:pPr>
              <w:pStyle w:val="Compact"/>
            </w:pPr>
            <w:r>
              <w:t>none</w:t>
            </w:r>
          </w:p>
        </w:tc>
        <w:tc>
          <w:tcPr>
            <w:tcW w:w="0" w:type="auto"/>
          </w:tcPr>
          <w:p w14:paraId="4B1F2BDC" w14:textId="77777777" w:rsidR="002161E6" w:rsidRDefault="00000000">
            <w:pPr>
              <w:pStyle w:val="Compact"/>
            </w:pPr>
            <w:r>
              <w:t xml:space="preserve">Y — </w:t>
            </w:r>
            <w:r>
              <w:rPr>
                <w:b/>
                <w:bCs/>
              </w:rPr>
              <w:t xml:space="preserve">OSSE (2 Sep 2026): grading “use with caution”; IEP </w:t>
            </w:r>
            <w:r>
              <w:rPr>
                <w:b/>
                <w:bCs/>
              </w:rPr>
              <w:lastRenderedPageBreak/>
              <w:t>and discipline prohibited</w:t>
            </w:r>
          </w:p>
        </w:tc>
      </w:tr>
      <w:tr w:rsidR="002161E6" w14:paraId="1BCED025" w14:textId="77777777">
        <w:tc>
          <w:tcPr>
            <w:tcW w:w="0" w:type="auto"/>
          </w:tcPr>
          <w:p w14:paraId="5C90C90D" w14:textId="77777777" w:rsidR="002161E6" w:rsidRDefault="00000000">
            <w:pPr>
              <w:pStyle w:val="Compact"/>
            </w:pPr>
            <w:r>
              <w:lastRenderedPageBreak/>
              <w:t>Florida</w:t>
            </w:r>
          </w:p>
        </w:tc>
        <w:tc>
          <w:tcPr>
            <w:tcW w:w="0" w:type="auto"/>
          </w:tcPr>
          <w:p w14:paraId="397DE438" w14:textId="77777777" w:rsidR="002161E6" w:rsidRDefault="00000000">
            <w:pPr>
              <w:pStyle w:val="Compact"/>
            </w:pPr>
            <w:r>
              <w:t>Student Online Personal Information Protection Act (HB 662, 2023)</w:t>
            </w:r>
          </w:p>
        </w:tc>
        <w:tc>
          <w:tcPr>
            <w:tcW w:w="0" w:type="auto"/>
          </w:tcPr>
          <w:p w14:paraId="2DA912C9" w14:textId="77777777" w:rsidR="002161E6" w:rsidRDefault="00000000">
            <w:pPr>
              <w:pStyle w:val="Compact"/>
            </w:pPr>
            <w:r>
              <w:t>FDBR, 1 Jul 2024 — &gt;$1bn revenue only; almost certainly inapplicable</w:t>
            </w:r>
          </w:p>
        </w:tc>
        <w:tc>
          <w:tcPr>
            <w:tcW w:w="0" w:type="auto"/>
          </w:tcPr>
          <w:p w14:paraId="4A4265B6" w14:textId="77777777" w:rsidR="002161E6" w:rsidRDefault="00000000">
            <w:pPr>
              <w:pStyle w:val="Compact"/>
            </w:pPr>
            <w:r>
              <w:t xml:space="preserve">none enacted; </w:t>
            </w:r>
            <w:r>
              <w:rPr>
                <w:b/>
                <w:bCs/>
              </w:rPr>
              <w:t>State Board rule vote 16 Sep 2026</w:t>
            </w:r>
          </w:p>
        </w:tc>
        <w:tc>
          <w:tcPr>
            <w:tcW w:w="0" w:type="auto"/>
          </w:tcPr>
          <w:p w14:paraId="7044D5E6" w14:textId="77777777" w:rsidR="002161E6" w:rsidRDefault="00000000">
            <w:pPr>
              <w:pStyle w:val="Compact"/>
            </w:pPr>
            <w:r>
              <w:t>N per tracker</w:t>
            </w:r>
          </w:p>
        </w:tc>
      </w:tr>
      <w:tr w:rsidR="002161E6" w14:paraId="5D9B816D" w14:textId="77777777">
        <w:tc>
          <w:tcPr>
            <w:tcW w:w="0" w:type="auto"/>
          </w:tcPr>
          <w:p w14:paraId="6813CB05" w14:textId="77777777" w:rsidR="002161E6" w:rsidRDefault="00000000">
            <w:pPr>
              <w:pStyle w:val="Compact"/>
            </w:pPr>
            <w:r>
              <w:t>Georgia</w:t>
            </w:r>
          </w:p>
        </w:tc>
        <w:tc>
          <w:tcPr>
            <w:tcW w:w="0" w:type="auto"/>
          </w:tcPr>
          <w:p w14:paraId="5A6065C4" w14:textId="77777777" w:rsidR="002161E6" w:rsidRDefault="00000000">
            <w:pPr>
              <w:pStyle w:val="Compact"/>
            </w:pPr>
            <w:r>
              <w:rPr>
                <w:b/>
                <w:bCs/>
              </w:rPr>
              <w:t>O.C.G.A. §§ 20-2-660–668; § 20-2-666 operator limits; 45-day deletion</w:t>
            </w:r>
          </w:p>
        </w:tc>
        <w:tc>
          <w:tcPr>
            <w:tcW w:w="0" w:type="auto"/>
          </w:tcPr>
          <w:p w14:paraId="3F2D0012" w14:textId="77777777" w:rsidR="002161E6" w:rsidRDefault="00000000">
            <w:pPr>
              <w:pStyle w:val="Compact"/>
            </w:pPr>
            <w:r>
              <w:t>no</w:t>
            </w:r>
          </w:p>
        </w:tc>
        <w:tc>
          <w:tcPr>
            <w:tcW w:w="0" w:type="auto"/>
          </w:tcPr>
          <w:p w14:paraId="3C6893A6" w14:textId="77777777" w:rsidR="002161E6" w:rsidRDefault="00000000">
            <w:pPr>
              <w:pStyle w:val="Compact"/>
            </w:pPr>
            <w:r>
              <w:t>SB 179 (CS/AI graduation requirement)</w:t>
            </w:r>
          </w:p>
        </w:tc>
        <w:tc>
          <w:tcPr>
            <w:tcW w:w="0" w:type="auto"/>
          </w:tcPr>
          <w:p w14:paraId="12F50A5E" w14:textId="77777777" w:rsidR="002161E6" w:rsidRDefault="00000000">
            <w:pPr>
              <w:pStyle w:val="Compact"/>
            </w:pPr>
            <w:r>
              <w:t xml:space="preserve">Y — </w:t>
            </w:r>
            <w:r>
              <w:rPr>
                <w:b/>
                <w:bCs/>
              </w:rPr>
              <w:t>strongest grading language: do not use AI to grade subjective work</w:t>
            </w:r>
          </w:p>
        </w:tc>
      </w:tr>
      <w:tr w:rsidR="002161E6" w14:paraId="6A28F7D1" w14:textId="77777777">
        <w:tc>
          <w:tcPr>
            <w:tcW w:w="0" w:type="auto"/>
          </w:tcPr>
          <w:p w14:paraId="31C1252A" w14:textId="77777777" w:rsidR="002161E6" w:rsidRDefault="00000000">
            <w:pPr>
              <w:pStyle w:val="Compact"/>
            </w:pPr>
            <w:r>
              <w:t>Hawaii</w:t>
            </w:r>
          </w:p>
        </w:tc>
        <w:tc>
          <w:tcPr>
            <w:tcW w:w="0" w:type="auto"/>
          </w:tcPr>
          <w:p w14:paraId="59BB8BAE" w14:textId="77777777" w:rsidR="002161E6" w:rsidRDefault="00000000">
            <w:pPr>
              <w:pStyle w:val="Compact"/>
            </w:pPr>
            <w:r>
              <w:t>HRS § 302A-500 (agg.)</w:t>
            </w:r>
          </w:p>
        </w:tc>
        <w:tc>
          <w:tcPr>
            <w:tcW w:w="0" w:type="auto"/>
          </w:tcPr>
          <w:p w14:paraId="0AEA80BC" w14:textId="77777777" w:rsidR="002161E6" w:rsidRDefault="00000000">
            <w:pPr>
              <w:pStyle w:val="Compact"/>
            </w:pPr>
            <w:r>
              <w:t>no</w:t>
            </w:r>
          </w:p>
        </w:tc>
        <w:tc>
          <w:tcPr>
            <w:tcW w:w="0" w:type="auto"/>
          </w:tcPr>
          <w:p w14:paraId="61595CB3" w14:textId="77777777" w:rsidR="002161E6" w:rsidRDefault="00000000">
            <w:pPr>
              <w:pStyle w:val="Compact"/>
            </w:pPr>
            <w:r>
              <w:t>SB 2212 (2026, enacted; scope unverified)</w:t>
            </w:r>
          </w:p>
        </w:tc>
        <w:tc>
          <w:tcPr>
            <w:tcW w:w="0" w:type="auto"/>
          </w:tcPr>
          <w:p w14:paraId="3C4625E8" w14:textId="77777777" w:rsidR="002161E6" w:rsidRDefault="00000000">
            <w:pPr>
              <w:pStyle w:val="Compact"/>
            </w:pPr>
            <w:r>
              <w:t>Y (general)</w:t>
            </w:r>
          </w:p>
        </w:tc>
      </w:tr>
      <w:tr w:rsidR="002161E6" w14:paraId="5D4AAC20" w14:textId="77777777">
        <w:tc>
          <w:tcPr>
            <w:tcW w:w="0" w:type="auto"/>
          </w:tcPr>
          <w:p w14:paraId="40B7F227" w14:textId="77777777" w:rsidR="002161E6" w:rsidRDefault="00000000">
            <w:pPr>
              <w:pStyle w:val="Compact"/>
            </w:pPr>
            <w:r>
              <w:t>Idaho</w:t>
            </w:r>
          </w:p>
        </w:tc>
        <w:tc>
          <w:tcPr>
            <w:tcW w:w="0" w:type="auto"/>
          </w:tcPr>
          <w:p w14:paraId="6BD1AB37" w14:textId="77777777" w:rsidR="002161E6" w:rsidRDefault="00000000">
            <w:pPr>
              <w:pStyle w:val="Compact"/>
            </w:pPr>
            <w:r>
              <w:t>Idaho Code § 33-133; SB 1372 (2014)</w:t>
            </w:r>
          </w:p>
        </w:tc>
        <w:tc>
          <w:tcPr>
            <w:tcW w:w="0" w:type="auto"/>
          </w:tcPr>
          <w:p w14:paraId="65A25025" w14:textId="77777777" w:rsidR="002161E6" w:rsidRDefault="00000000">
            <w:pPr>
              <w:pStyle w:val="Compact"/>
            </w:pPr>
            <w:r>
              <w:t>no</w:t>
            </w:r>
          </w:p>
        </w:tc>
        <w:tc>
          <w:tcPr>
            <w:tcW w:w="0" w:type="auto"/>
          </w:tcPr>
          <w:p w14:paraId="1EE97C53" w14:textId="77777777" w:rsidR="002161E6" w:rsidRDefault="00000000">
            <w:pPr>
              <w:pStyle w:val="Compact"/>
            </w:pPr>
            <w:r>
              <w:rPr>
                <w:b/>
                <w:bCs/>
              </w:rPr>
              <w:t>SB 1227 (2026)</w:t>
            </w:r>
            <w:r>
              <w:t xml:space="preserve"> — prohibits AI replacing human teachers</w:t>
            </w:r>
          </w:p>
        </w:tc>
        <w:tc>
          <w:tcPr>
            <w:tcW w:w="0" w:type="auto"/>
          </w:tcPr>
          <w:p w14:paraId="7E5350AB" w14:textId="77777777" w:rsidR="002161E6" w:rsidRDefault="00000000">
            <w:pPr>
              <w:pStyle w:val="Compact"/>
            </w:pPr>
            <w:r>
              <w:t>N</w:t>
            </w:r>
          </w:p>
        </w:tc>
      </w:tr>
      <w:tr w:rsidR="002161E6" w14:paraId="125CEA9C" w14:textId="77777777">
        <w:tc>
          <w:tcPr>
            <w:tcW w:w="0" w:type="auto"/>
          </w:tcPr>
          <w:p w14:paraId="14BA3925" w14:textId="77777777" w:rsidR="002161E6" w:rsidRDefault="00000000">
            <w:pPr>
              <w:pStyle w:val="Compact"/>
            </w:pPr>
            <w:r>
              <w:t>Illinois</w:t>
            </w:r>
          </w:p>
        </w:tc>
        <w:tc>
          <w:tcPr>
            <w:tcW w:w="0" w:type="auto"/>
          </w:tcPr>
          <w:p w14:paraId="472EFB09" w14:textId="77777777" w:rsidR="002161E6" w:rsidRDefault="00000000">
            <w:pPr>
              <w:pStyle w:val="Compact"/>
            </w:pPr>
            <w:r>
              <w:rPr>
                <w:b/>
                <w:bCs/>
              </w:rPr>
              <w:t>SOPPA, 105 ILCS 85</w:t>
            </w:r>
            <w:r>
              <w:t xml:space="preserve"> — written agreement, 30-day breach notice, public posting, annual third-party list; ISSRA (private right of action)</w:t>
            </w:r>
          </w:p>
        </w:tc>
        <w:tc>
          <w:tcPr>
            <w:tcW w:w="0" w:type="auto"/>
          </w:tcPr>
          <w:p w14:paraId="706163C1" w14:textId="77777777" w:rsidR="002161E6" w:rsidRDefault="00000000">
            <w:pPr>
              <w:pStyle w:val="Compact"/>
            </w:pPr>
            <w:r>
              <w:rPr>
                <w:b/>
                <w:bCs/>
              </w:rPr>
              <w:t>no comprehensive law</w:t>
            </w:r>
            <w:r>
              <w:t xml:space="preserve"> (BIPA and SOPPA only)</w:t>
            </w:r>
          </w:p>
        </w:tc>
        <w:tc>
          <w:tcPr>
            <w:tcW w:w="0" w:type="auto"/>
          </w:tcPr>
          <w:p w14:paraId="633CDAFF" w14:textId="77777777" w:rsidR="002161E6" w:rsidRDefault="00000000">
            <w:pPr>
              <w:pStyle w:val="Compact"/>
            </w:pPr>
            <w:r>
              <w:t xml:space="preserve">HB 3773 (IHRA, employment only, 1 Jan 2026); </w:t>
            </w:r>
            <w:r>
              <w:rPr>
                <w:b/>
                <w:bCs/>
              </w:rPr>
              <w:t>BIPA, 740 ILCS 14</w:t>
            </w:r>
          </w:p>
        </w:tc>
        <w:tc>
          <w:tcPr>
            <w:tcW w:w="0" w:type="auto"/>
          </w:tcPr>
          <w:p w14:paraId="30AA5A74" w14:textId="77777777" w:rsidR="002161E6" w:rsidRDefault="00000000">
            <w:pPr>
              <w:pStyle w:val="Compact"/>
            </w:pPr>
            <w:r>
              <w:t>Y; State Board guidance due 1 Jul 2026</w:t>
            </w:r>
          </w:p>
        </w:tc>
      </w:tr>
      <w:tr w:rsidR="002161E6" w14:paraId="6B49D8B2" w14:textId="77777777">
        <w:tc>
          <w:tcPr>
            <w:tcW w:w="0" w:type="auto"/>
          </w:tcPr>
          <w:p w14:paraId="11A12DAE" w14:textId="77777777" w:rsidR="002161E6" w:rsidRDefault="00000000">
            <w:pPr>
              <w:pStyle w:val="Compact"/>
            </w:pPr>
            <w:r>
              <w:t>Indiana</w:t>
            </w:r>
          </w:p>
        </w:tc>
        <w:tc>
          <w:tcPr>
            <w:tcW w:w="0" w:type="auto"/>
          </w:tcPr>
          <w:p w14:paraId="6F6218DE" w14:textId="77777777" w:rsidR="002161E6" w:rsidRDefault="00000000">
            <w:pPr>
              <w:pStyle w:val="Compact"/>
            </w:pPr>
            <w:r>
              <w:t>none specific (agg.)</w:t>
            </w:r>
          </w:p>
        </w:tc>
        <w:tc>
          <w:tcPr>
            <w:tcW w:w="0" w:type="auto"/>
          </w:tcPr>
          <w:p w14:paraId="2160E061" w14:textId="77777777" w:rsidR="002161E6" w:rsidRDefault="00000000">
            <w:pPr>
              <w:pStyle w:val="Compact"/>
            </w:pPr>
            <w:r>
              <w:t>yes — SB 5, 1 Jan 2026</w:t>
            </w:r>
          </w:p>
        </w:tc>
        <w:tc>
          <w:tcPr>
            <w:tcW w:w="0" w:type="auto"/>
          </w:tcPr>
          <w:p w14:paraId="1C8CBA17" w14:textId="77777777" w:rsidR="002161E6" w:rsidRDefault="00000000">
            <w:pPr>
              <w:pStyle w:val="Compact"/>
            </w:pPr>
            <w:r>
              <w:t>none</w:t>
            </w:r>
          </w:p>
        </w:tc>
        <w:tc>
          <w:tcPr>
            <w:tcW w:w="0" w:type="auto"/>
          </w:tcPr>
          <w:p w14:paraId="5DCBB774" w14:textId="77777777" w:rsidR="002161E6" w:rsidRDefault="00000000">
            <w:pPr>
              <w:pStyle w:val="Compact"/>
            </w:pPr>
            <w:r>
              <w:t>Y (general)</w:t>
            </w:r>
          </w:p>
        </w:tc>
      </w:tr>
      <w:tr w:rsidR="002161E6" w14:paraId="79929C43" w14:textId="77777777">
        <w:tc>
          <w:tcPr>
            <w:tcW w:w="0" w:type="auto"/>
          </w:tcPr>
          <w:p w14:paraId="0B0B12AA" w14:textId="77777777" w:rsidR="002161E6" w:rsidRDefault="00000000">
            <w:pPr>
              <w:pStyle w:val="Compact"/>
            </w:pPr>
            <w:r>
              <w:t>Iowa</w:t>
            </w:r>
          </w:p>
        </w:tc>
        <w:tc>
          <w:tcPr>
            <w:tcW w:w="0" w:type="auto"/>
          </w:tcPr>
          <w:p w14:paraId="42D7A9BF" w14:textId="77777777" w:rsidR="002161E6" w:rsidRDefault="00000000">
            <w:pPr>
              <w:pStyle w:val="Compact"/>
            </w:pPr>
            <w:r>
              <w:t>HF 2354 (2018) operator law</w:t>
            </w:r>
          </w:p>
        </w:tc>
        <w:tc>
          <w:tcPr>
            <w:tcW w:w="0" w:type="auto"/>
          </w:tcPr>
          <w:p w14:paraId="6697E1BF" w14:textId="77777777" w:rsidR="002161E6" w:rsidRDefault="00000000">
            <w:pPr>
              <w:pStyle w:val="Compact"/>
            </w:pPr>
            <w:r>
              <w:t>yes — SF 262, 1 Jan 2025 (no profiling opt-out, no DPA duty)</w:t>
            </w:r>
          </w:p>
        </w:tc>
        <w:tc>
          <w:tcPr>
            <w:tcW w:w="0" w:type="auto"/>
          </w:tcPr>
          <w:p w14:paraId="6BBC42A9" w14:textId="77777777" w:rsidR="002161E6" w:rsidRDefault="00000000">
            <w:pPr>
              <w:pStyle w:val="Compact"/>
            </w:pPr>
            <w:r>
              <w:t>none</w:t>
            </w:r>
          </w:p>
        </w:tc>
        <w:tc>
          <w:tcPr>
            <w:tcW w:w="0" w:type="auto"/>
          </w:tcPr>
          <w:p w14:paraId="30564B46" w14:textId="77777777" w:rsidR="002161E6" w:rsidRDefault="00000000">
            <w:pPr>
              <w:pStyle w:val="Compact"/>
            </w:pPr>
            <w:r>
              <w:t>N</w:t>
            </w:r>
          </w:p>
        </w:tc>
      </w:tr>
      <w:tr w:rsidR="002161E6" w14:paraId="135F53DD" w14:textId="77777777">
        <w:tc>
          <w:tcPr>
            <w:tcW w:w="0" w:type="auto"/>
          </w:tcPr>
          <w:p w14:paraId="08819C65" w14:textId="77777777" w:rsidR="002161E6" w:rsidRDefault="00000000">
            <w:pPr>
              <w:pStyle w:val="Compact"/>
            </w:pPr>
            <w:r>
              <w:t>Kansas</w:t>
            </w:r>
          </w:p>
        </w:tc>
        <w:tc>
          <w:tcPr>
            <w:tcW w:w="0" w:type="auto"/>
          </w:tcPr>
          <w:p w14:paraId="6F599173" w14:textId="77777777" w:rsidR="002161E6" w:rsidRDefault="00000000">
            <w:pPr>
              <w:pStyle w:val="Compact"/>
            </w:pPr>
            <w:r>
              <w:t xml:space="preserve">Student Data </w:t>
            </w:r>
            <w:r>
              <w:lastRenderedPageBreak/>
              <w:t>Privacy Act, K.S.A. §§ 72-6312–6320</w:t>
            </w:r>
          </w:p>
        </w:tc>
        <w:tc>
          <w:tcPr>
            <w:tcW w:w="0" w:type="auto"/>
          </w:tcPr>
          <w:p w14:paraId="5A2DE2E9" w14:textId="77777777" w:rsidR="002161E6" w:rsidRDefault="00000000">
            <w:pPr>
              <w:pStyle w:val="Compact"/>
            </w:pPr>
            <w:r>
              <w:lastRenderedPageBreak/>
              <w:t>no</w:t>
            </w:r>
          </w:p>
        </w:tc>
        <w:tc>
          <w:tcPr>
            <w:tcW w:w="0" w:type="auto"/>
          </w:tcPr>
          <w:p w14:paraId="2D66E17B" w14:textId="77777777" w:rsidR="002161E6" w:rsidRDefault="00000000">
            <w:pPr>
              <w:pStyle w:val="Compact"/>
            </w:pPr>
            <w:r>
              <w:t>none</w:t>
            </w:r>
          </w:p>
        </w:tc>
        <w:tc>
          <w:tcPr>
            <w:tcW w:w="0" w:type="auto"/>
          </w:tcPr>
          <w:p w14:paraId="5EE5078B" w14:textId="77777777" w:rsidR="002161E6" w:rsidRDefault="00000000">
            <w:pPr>
              <w:pStyle w:val="Compact"/>
            </w:pPr>
            <w:r>
              <w:t>N</w:t>
            </w:r>
          </w:p>
        </w:tc>
      </w:tr>
      <w:tr w:rsidR="002161E6" w14:paraId="73181831" w14:textId="77777777">
        <w:tc>
          <w:tcPr>
            <w:tcW w:w="0" w:type="auto"/>
          </w:tcPr>
          <w:p w14:paraId="4B20FC22" w14:textId="77777777" w:rsidR="002161E6" w:rsidRDefault="00000000">
            <w:pPr>
              <w:pStyle w:val="Compact"/>
            </w:pPr>
            <w:r>
              <w:t>Kentucky</w:t>
            </w:r>
          </w:p>
        </w:tc>
        <w:tc>
          <w:tcPr>
            <w:tcW w:w="0" w:type="auto"/>
          </w:tcPr>
          <w:p w14:paraId="4B757CB1" w14:textId="77777777" w:rsidR="002161E6" w:rsidRDefault="00000000">
            <w:pPr>
              <w:pStyle w:val="Compact"/>
            </w:pPr>
            <w:r>
              <w:t>KRS 365.734 (cloud restriction); HB 232 (2014)</w:t>
            </w:r>
          </w:p>
        </w:tc>
        <w:tc>
          <w:tcPr>
            <w:tcW w:w="0" w:type="auto"/>
          </w:tcPr>
          <w:p w14:paraId="753D720E" w14:textId="77777777" w:rsidR="002161E6" w:rsidRDefault="00000000">
            <w:pPr>
              <w:pStyle w:val="Compact"/>
            </w:pPr>
            <w:r>
              <w:t>yes — HB 15, 1 Jan 2026</w:t>
            </w:r>
          </w:p>
        </w:tc>
        <w:tc>
          <w:tcPr>
            <w:tcW w:w="0" w:type="auto"/>
          </w:tcPr>
          <w:p w14:paraId="514D8888" w14:textId="77777777" w:rsidR="002161E6" w:rsidRDefault="00000000">
            <w:pPr>
              <w:pStyle w:val="Compact"/>
            </w:pPr>
            <w:r>
              <w:t>none</w:t>
            </w:r>
          </w:p>
        </w:tc>
        <w:tc>
          <w:tcPr>
            <w:tcW w:w="0" w:type="auto"/>
          </w:tcPr>
          <w:p w14:paraId="267BB694" w14:textId="77777777" w:rsidR="002161E6" w:rsidRDefault="00000000">
            <w:pPr>
              <w:pStyle w:val="Compact"/>
            </w:pPr>
            <w:r>
              <w:t>Y (general)</w:t>
            </w:r>
          </w:p>
        </w:tc>
      </w:tr>
      <w:tr w:rsidR="002161E6" w14:paraId="1320E89B" w14:textId="77777777">
        <w:tc>
          <w:tcPr>
            <w:tcW w:w="0" w:type="auto"/>
          </w:tcPr>
          <w:p w14:paraId="7E64F420" w14:textId="77777777" w:rsidR="002161E6" w:rsidRDefault="00000000">
            <w:pPr>
              <w:pStyle w:val="Compact"/>
            </w:pPr>
            <w:r>
              <w:t>Louisiana</w:t>
            </w:r>
          </w:p>
        </w:tc>
        <w:tc>
          <w:tcPr>
            <w:tcW w:w="0" w:type="auto"/>
          </w:tcPr>
          <w:p w14:paraId="01F67839" w14:textId="77777777" w:rsidR="002161E6" w:rsidRDefault="00000000">
            <w:pPr>
              <w:pStyle w:val="Compact"/>
            </w:pPr>
            <w:r>
              <w:rPr>
                <w:b/>
                <w:bCs/>
              </w:rPr>
              <w:t>La. R.S. 17:3914 — carries criminal/civil penalties</w:t>
            </w:r>
            <w:r>
              <w:t>; HB 946 (2014)</w:t>
            </w:r>
          </w:p>
        </w:tc>
        <w:tc>
          <w:tcPr>
            <w:tcW w:w="0" w:type="auto"/>
          </w:tcPr>
          <w:p w14:paraId="676EDB47" w14:textId="77777777" w:rsidR="002161E6" w:rsidRDefault="00000000">
            <w:pPr>
              <w:pStyle w:val="Compact"/>
            </w:pPr>
            <w:r>
              <w:t>no (enacted; eff. 1 Jan 2027)</w:t>
            </w:r>
          </w:p>
        </w:tc>
        <w:tc>
          <w:tcPr>
            <w:tcW w:w="0" w:type="auto"/>
          </w:tcPr>
          <w:p w14:paraId="22DF11F5" w14:textId="77777777" w:rsidR="002161E6" w:rsidRDefault="00000000">
            <w:pPr>
              <w:pStyle w:val="Compact"/>
            </w:pPr>
            <w:r>
              <w:t>none</w:t>
            </w:r>
          </w:p>
        </w:tc>
        <w:tc>
          <w:tcPr>
            <w:tcW w:w="0" w:type="auto"/>
          </w:tcPr>
          <w:p w14:paraId="62C0A258" w14:textId="77777777" w:rsidR="002161E6" w:rsidRDefault="00000000">
            <w:pPr>
              <w:pStyle w:val="Compact"/>
            </w:pPr>
            <w:r>
              <w:t>Y (general)</w:t>
            </w:r>
          </w:p>
        </w:tc>
      </w:tr>
      <w:tr w:rsidR="002161E6" w14:paraId="5A28D19F" w14:textId="77777777">
        <w:tc>
          <w:tcPr>
            <w:tcW w:w="0" w:type="auto"/>
          </w:tcPr>
          <w:p w14:paraId="70884597" w14:textId="77777777" w:rsidR="002161E6" w:rsidRDefault="00000000">
            <w:pPr>
              <w:pStyle w:val="Compact"/>
            </w:pPr>
            <w:r>
              <w:t>Maine</w:t>
            </w:r>
          </w:p>
        </w:tc>
        <w:tc>
          <w:tcPr>
            <w:tcW w:w="0" w:type="auto"/>
          </w:tcPr>
          <w:p w14:paraId="36E2B668" w14:textId="77777777" w:rsidR="002161E6" w:rsidRDefault="00000000">
            <w:pPr>
              <w:pStyle w:val="Compact"/>
            </w:pPr>
            <w:r>
              <w:t>Maine Student Information Privacy Act, 20-A M.R.S. § 6005</w:t>
            </w:r>
          </w:p>
        </w:tc>
        <w:tc>
          <w:tcPr>
            <w:tcW w:w="0" w:type="auto"/>
          </w:tcPr>
          <w:p w14:paraId="327C73B2" w14:textId="77777777" w:rsidR="002161E6" w:rsidRDefault="00000000">
            <w:pPr>
              <w:pStyle w:val="Compact"/>
            </w:pPr>
            <w:r>
              <w:t>no</w:t>
            </w:r>
          </w:p>
        </w:tc>
        <w:tc>
          <w:tcPr>
            <w:tcW w:w="0" w:type="auto"/>
          </w:tcPr>
          <w:p w14:paraId="6B6F4B2E" w14:textId="77777777" w:rsidR="002161E6" w:rsidRDefault="00000000">
            <w:pPr>
              <w:pStyle w:val="Compact"/>
            </w:pPr>
            <w:r>
              <w:t>none</w:t>
            </w:r>
          </w:p>
        </w:tc>
        <w:tc>
          <w:tcPr>
            <w:tcW w:w="0" w:type="auto"/>
          </w:tcPr>
          <w:p w14:paraId="27A4038C" w14:textId="77777777" w:rsidR="002161E6" w:rsidRDefault="00000000">
            <w:pPr>
              <w:pStyle w:val="Compact"/>
            </w:pPr>
            <w:r>
              <w:t>Y — AI should “enhance, not replace” human judgment</w:t>
            </w:r>
          </w:p>
        </w:tc>
      </w:tr>
      <w:tr w:rsidR="002161E6" w14:paraId="0469972F" w14:textId="77777777">
        <w:tc>
          <w:tcPr>
            <w:tcW w:w="0" w:type="auto"/>
          </w:tcPr>
          <w:p w14:paraId="6AFEB0B4" w14:textId="77777777" w:rsidR="002161E6" w:rsidRDefault="00000000">
            <w:pPr>
              <w:pStyle w:val="Compact"/>
            </w:pPr>
            <w:r>
              <w:t>Maryland</w:t>
            </w:r>
          </w:p>
        </w:tc>
        <w:tc>
          <w:tcPr>
            <w:tcW w:w="0" w:type="auto"/>
          </w:tcPr>
          <w:p w14:paraId="47CDD177" w14:textId="77777777" w:rsidR="002161E6" w:rsidRDefault="00000000">
            <w:pPr>
              <w:pStyle w:val="Compact"/>
            </w:pPr>
            <w:r>
              <w:t>Educ. Art. § 4-131; State Fin. &amp; Proc. § 3.5-311</w:t>
            </w:r>
          </w:p>
        </w:tc>
        <w:tc>
          <w:tcPr>
            <w:tcW w:w="0" w:type="auto"/>
          </w:tcPr>
          <w:p w14:paraId="3DE9A79C" w14:textId="77777777" w:rsidR="002161E6" w:rsidRDefault="00000000">
            <w:pPr>
              <w:pStyle w:val="Compact"/>
            </w:pPr>
            <w:r>
              <w:t>yes — MODPA, 1 Oct 2025 (strict minimisation)</w:t>
            </w:r>
          </w:p>
        </w:tc>
        <w:tc>
          <w:tcPr>
            <w:tcW w:w="0" w:type="auto"/>
          </w:tcPr>
          <w:p w14:paraId="47CFDC4B" w14:textId="77777777" w:rsidR="002161E6" w:rsidRDefault="00000000">
            <w:pPr>
              <w:pStyle w:val="Compact"/>
            </w:pPr>
            <w:r>
              <w:rPr>
                <w:b/>
                <w:bCs/>
              </w:rPr>
              <w:t>SB 720 (2026)</w:t>
            </w:r>
            <w:r>
              <w:t xml:space="preserve"> — district AI policy within 120 days of state guidance; AI coordinator</w:t>
            </w:r>
          </w:p>
        </w:tc>
        <w:tc>
          <w:tcPr>
            <w:tcW w:w="0" w:type="auto"/>
          </w:tcPr>
          <w:p w14:paraId="0C43142C" w14:textId="77777777" w:rsidR="002161E6" w:rsidRDefault="00000000">
            <w:pPr>
              <w:pStyle w:val="Compact"/>
            </w:pPr>
            <w:r>
              <w:t>Y (state guidance mandated)</w:t>
            </w:r>
          </w:p>
        </w:tc>
      </w:tr>
      <w:tr w:rsidR="002161E6" w14:paraId="62A28470" w14:textId="77777777">
        <w:tc>
          <w:tcPr>
            <w:tcW w:w="0" w:type="auto"/>
          </w:tcPr>
          <w:p w14:paraId="61D98637" w14:textId="77777777" w:rsidR="002161E6" w:rsidRDefault="00000000">
            <w:pPr>
              <w:pStyle w:val="Compact"/>
            </w:pPr>
            <w:r>
              <w:t>Massachusetts</w:t>
            </w:r>
          </w:p>
        </w:tc>
        <w:tc>
          <w:tcPr>
            <w:tcW w:w="0" w:type="auto"/>
          </w:tcPr>
          <w:p w14:paraId="70FEE942" w14:textId="77777777" w:rsidR="002161E6" w:rsidRDefault="00000000">
            <w:pPr>
              <w:pStyle w:val="Compact"/>
            </w:pPr>
            <w:r>
              <w:rPr>
                <w:b/>
                <w:bCs/>
              </w:rPr>
              <w:t>no operator statute</w:t>
            </w:r>
            <w:r>
              <w:t xml:space="preserve"> — 603 CMR 23.00, 201 CMR 17.00, M.G.L. c. 93H</w:t>
            </w:r>
          </w:p>
        </w:tc>
        <w:tc>
          <w:tcPr>
            <w:tcW w:w="0" w:type="auto"/>
          </w:tcPr>
          <w:p w14:paraId="7E477DC9" w14:textId="77777777" w:rsidR="002161E6" w:rsidRDefault="00000000">
            <w:pPr>
              <w:pStyle w:val="Compact"/>
            </w:pPr>
            <w:r>
              <w:t>no</w:t>
            </w:r>
          </w:p>
        </w:tc>
        <w:tc>
          <w:tcPr>
            <w:tcW w:w="0" w:type="auto"/>
          </w:tcPr>
          <w:p w14:paraId="17B18F1E" w14:textId="77777777" w:rsidR="002161E6" w:rsidRDefault="00000000">
            <w:pPr>
              <w:pStyle w:val="Compact"/>
            </w:pPr>
            <w:r>
              <w:t>none</w:t>
            </w:r>
          </w:p>
        </w:tc>
        <w:tc>
          <w:tcPr>
            <w:tcW w:w="0" w:type="auto"/>
          </w:tcPr>
          <w:p w14:paraId="11CC388F" w14:textId="77777777" w:rsidR="002161E6" w:rsidRDefault="00000000">
            <w:pPr>
              <w:pStyle w:val="Compact"/>
            </w:pPr>
            <w:r>
              <w:t>Y — human oversight; explicitly discourages AI detection tools</w:t>
            </w:r>
          </w:p>
        </w:tc>
      </w:tr>
      <w:tr w:rsidR="002161E6" w14:paraId="6EE4CAAB" w14:textId="77777777">
        <w:tc>
          <w:tcPr>
            <w:tcW w:w="0" w:type="auto"/>
          </w:tcPr>
          <w:p w14:paraId="0FBFA943" w14:textId="77777777" w:rsidR="002161E6" w:rsidRDefault="00000000">
            <w:pPr>
              <w:pStyle w:val="Compact"/>
            </w:pPr>
            <w:r>
              <w:t>Michigan</w:t>
            </w:r>
          </w:p>
        </w:tc>
        <w:tc>
          <w:tcPr>
            <w:tcW w:w="0" w:type="auto"/>
          </w:tcPr>
          <w:p w14:paraId="46CD2A62" w14:textId="77777777" w:rsidR="002161E6" w:rsidRDefault="00000000">
            <w:pPr>
              <w:pStyle w:val="Compact"/>
            </w:pPr>
            <w:r>
              <w:t xml:space="preserve">MCL 380.1136; </w:t>
            </w:r>
            <w:r>
              <w:rPr>
                <w:b/>
                <w:bCs/>
              </w:rPr>
              <w:t>MCL 388.1295</w:t>
            </w:r>
            <w:r>
              <w:t xml:space="preserve"> (operator law)</w:t>
            </w:r>
          </w:p>
        </w:tc>
        <w:tc>
          <w:tcPr>
            <w:tcW w:w="0" w:type="auto"/>
          </w:tcPr>
          <w:p w14:paraId="47DFD089" w14:textId="77777777" w:rsidR="002161E6" w:rsidRDefault="00000000">
            <w:pPr>
              <w:pStyle w:val="Compact"/>
            </w:pPr>
            <w:r>
              <w:t>no</w:t>
            </w:r>
          </w:p>
        </w:tc>
        <w:tc>
          <w:tcPr>
            <w:tcW w:w="0" w:type="auto"/>
          </w:tcPr>
          <w:p w14:paraId="704FF6ED" w14:textId="77777777" w:rsidR="002161E6" w:rsidRDefault="00000000">
            <w:pPr>
              <w:pStyle w:val="Compact"/>
            </w:pPr>
            <w:r>
              <w:t>none</w:t>
            </w:r>
          </w:p>
        </w:tc>
        <w:tc>
          <w:tcPr>
            <w:tcW w:w="0" w:type="auto"/>
          </w:tcPr>
          <w:p w14:paraId="46C0D629" w14:textId="77777777" w:rsidR="002161E6" w:rsidRDefault="00000000">
            <w:pPr>
              <w:pStyle w:val="Compact"/>
            </w:pPr>
            <w:r>
              <w:t>Y (general)</w:t>
            </w:r>
          </w:p>
        </w:tc>
      </w:tr>
      <w:tr w:rsidR="002161E6" w14:paraId="2444B335" w14:textId="77777777">
        <w:tc>
          <w:tcPr>
            <w:tcW w:w="0" w:type="auto"/>
          </w:tcPr>
          <w:p w14:paraId="5A3FF1EA" w14:textId="77777777" w:rsidR="002161E6" w:rsidRDefault="00000000">
            <w:pPr>
              <w:pStyle w:val="Compact"/>
            </w:pPr>
            <w:r>
              <w:t>Minnesota</w:t>
            </w:r>
          </w:p>
        </w:tc>
        <w:tc>
          <w:tcPr>
            <w:tcW w:w="0" w:type="auto"/>
          </w:tcPr>
          <w:p w14:paraId="62307825" w14:textId="77777777" w:rsidR="002161E6" w:rsidRDefault="00000000">
            <w:pPr>
              <w:pStyle w:val="Compact"/>
            </w:pPr>
            <w:r>
              <w:t>Minn. Stat. § 13.32; HF 2353 (2022) provider restrictions</w:t>
            </w:r>
          </w:p>
        </w:tc>
        <w:tc>
          <w:tcPr>
            <w:tcW w:w="0" w:type="auto"/>
          </w:tcPr>
          <w:p w14:paraId="787E10FC" w14:textId="77777777" w:rsidR="002161E6" w:rsidRDefault="00000000">
            <w:pPr>
              <w:pStyle w:val="Compact"/>
            </w:pPr>
            <w:r>
              <w:t xml:space="preserve">yes — MCDPA, 31 Jul 2025 — </w:t>
            </w:r>
            <w:r>
              <w:rPr>
                <w:b/>
                <w:bCs/>
              </w:rPr>
              <w:t>ADM explanation right</w:t>
            </w:r>
          </w:p>
        </w:tc>
        <w:tc>
          <w:tcPr>
            <w:tcW w:w="0" w:type="auto"/>
          </w:tcPr>
          <w:p w14:paraId="175E82D1" w14:textId="77777777" w:rsidR="002161E6" w:rsidRDefault="00000000">
            <w:pPr>
              <w:pStyle w:val="Compact"/>
            </w:pPr>
            <w:r>
              <w:t>none</w:t>
            </w:r>
          </w:p>
        </w:tc>
        <w:tc>
          <w:tcPr>
            <w:tcW w:w="0" w:type="auto"/>
          </w:tcPr>
          <w:p w14:paraId="1FCD5BBA" w14:textId="77777777" w:rsidR="002161E6" w:rsidRDefault="00000000">
            <w:pPr>
              <w:pStyle w:val="Compact"/>
            </w:pPr>
            <w:r>
              <w:t>Y (general)</w:t>
            </w:r>
          </w:p>
        </w:tc>
      </w:tr>
      <w:tr w:rsidR="002161E6" w14:paraId="5A951F31" w14:textId="77777777">
        <w:tc>
          <w:tcPr>
            <w:tcW w:w="0" w:type="auto"/>
          </w:tcPr>
          <w:p w14:paraId="7A9BBA6A" w14:textId="77777777" w:rsidR="002161E6" w:rsidRDefault="00000000">
            <w:pPr>
              <w:pStyle w:val="Compact"/>
            </w:pPr>
            <w:r>
              <w:t>Mississippi</w:t>
            </w:r>
          </w:p>
        </w:tc>
        <w:tc>
          <w:tcPr>
            <w:tcW w:w="0" w:type="auto"/>
          </w:tcPr>
          <w:p w14:paraId="434B5D42" w14:textId="77777777" w:rsidR="002161E6" w:rsidRDefault="00000000">
            <w:pPr>
              <w:pStyle w:val="Compact"/>
            </w:pPr>
            <w:r>
              <w:t>none specific (agg.)</w:t>
            </w:r>
          </w:p>
        </w:tc>
        <w:tc>
          <w:tcPr>
            <w:tcW w:w="0" w:type="auto"/>
          </w:tcPr>
          <w:p w14:paraId="3D45846B" w14:textId="77777777" w:rsidR="002161E6" w:rsidRDefault="00000000">
            <w:pPr>
              <w:pStyle w:val="Compact"/>
            </w:pPr>
            <w:r>
              <w:t>no</w:t>
            </w:r>
          </w:p>
        </w:tc>
        <w:tc>
          <w:tcPr>
            <w:tcW w:w="0" w:type="auto"/>
          </w:tcPr>
          <w:p w14:paraId="2EF5D5BD" w14:textId="77777777" w:rsidR="002161E6" w:rsidRDefault="00000000">
            <w:pPr>
              <w:pStyle w:val="Compact"/>
            </w:pPr>
            <w:r>
              <w:t>SB 2294 (CS/AI credit)</w:t>
            </w:r>
          </w:p>
        </w:tc>
        <w:tc>
          <w:tcPr>
            <w:tcW w:w="0" w:type="auto"/>
          </w:tcPr>
          <w:p w14:paraId="28157779" w14:textId="77777777" w:rsidR="002161E6" w:rsidRDefault="00000000">
            <w:pPr>
              <w:pStyle w:val="Compact"/>
            </w:pPr>
            <w:r>
              <w:t>Y (general)</w:t>
            </w:r>
          </w:p>
        </w:tc>
      </w:tr>
      <w:tr w:rsidR="002161E6" w14:paraId="565EB183" w14:textId="77777777">
        <w:tc>
          <w:tcPr>
            <w:tcW w:w="0" w:type="auto"/>
          </w:tcPr>
          <w:p w14:paraId="25DA8A85" w14:textId="77777777" w:rsidR="002161E6" w:rsidRDefault="00000000">
            <w:pPr>
              <w:pStyle w:val="Compact"/>
            </w:pPr>
            <w:r>
              <w:t>Missouri</w:t>
            </w:r>
          </w:p>
        </w:tc>
        <w:tc>
          <w:tcPr>
            <w:tcW w:w="0" w:type="auto"/>
          </w:tcPr>
          <w:p w14:paraId="4C00E37D" w14:textId="77777777" w:rsidR="002161E6" w:rsidRDefault="00000000">
            <w:pPr>
              <w:pStyle w:val="Compact"/>
            </w:pPr>
            <w:r>
              <w:t xml:space="preserve">RSMo § 161.096; </w:t>
            </w:r>
            <w:r>
              <w:lastRenderedPageBreak/>
              <w:t>HB 1490 (2014)</w:t>
            </w:r>
          </w:p>
        </w:tc>
        <w:tc>
          <w:tcPr>
            <w:tcW w:w="0" w:type="auto"/>
          </w:tcPr>
          <w:p w14:paraId="5923FDB6" w14:textId="77777777" w:rsidR="002161E6" w:rsidRDefault="00000000">
            <w:pPr>
              <w:pStyle w:val="Compact"/>
            </w:pPr>
            <w:r>
              <w:lastRenderedPageBreak/>
              <w:t>no</w:t>
            </w:r>
          </w:p>
        </w:tc>
        <w:tc>
          <w:tcPr>
            <w:tcW w:w="0" w:type="auto"/>
          </w:tcPr>
          <w:p w14:paraId="54C91E03" w14:textId="77777777" w:rsidR="002161E6" w:rsidRDefault="00000000">
            <w:pPr>
              <w:pStyle w:val="Compact"/>
            </w:pPr>
            <w:r>
              <w:t>none</w:t>
            </w:r>
          </w:p>
        </w:tc>
        <w:tc>
          <w:tcPr>
            <w:tcW w:w="0" w:type="auto"/>
          </w:tcPr>
          <w:p w14:paraId="42912C56" w14:textId="77777777" w:rsidR="002161E6" w:rsidRDefault="00000000">
            <w:pPr>
              <w:pStyle w:val="Compact"/>
            </w:pPr>
            <w:r>
              <w:t>Y (general)</w:t>
            </w:r>
          </w:p>
        </w:tc>
      </w:tr>
      <w:tr w:rsidR="002161E6" w14:paraId="662D5BB2" w14:textId="77777777">
        <w:tc>
          <w:tcPr>
            <w:tcW w:w="0" w:type="auto"/>
          </w:tcPr>
          <w:p w14:paraId="09CCD95E" w14:textId="77777777" w:rsidR="002161E6" w:rsidRDefault="00000000">
            <w:pPr>
              <w:pStyle w:val="Compact"/>
            </w:pPr>
            <w:r>
              <w:t>Montana</w:t>
            </w:r>
          </w:p>
        </w:tc>
        <w:tc>
          <w:tcPr>
            <w:tcW w:w="0" w:type="auto"/>
          </w:tcPr>
          <w:p w14:paraId="12BB9869" w14:textId="77777777" w:rsidR="002161E6" w:rsidRDefault="00000000">
            <w:pPr>
              <w:pStyle w:val="Compact"/>
            </w:pPr>
            <w:r>
              <w:t>Pupil Online Personal Information Protection Act, MCA §§ 20-7-1323–1326</w:t>
            </w:r>
          </w:p>
        </w:tc>
        <w:tc>
          <w:tcPr>
            <w:tcW w:w="0" w:type="auto"/>
          </w:tcPr>
          <w:p w14:paraId="41D29C88" w14:textId="77777777" w:rsidR="002161E6" w:rsidRDefault="00000000">
            <w:pPr>
              <w:pStyle w:val="Compact"/>
            </w:pPr>
            <w:r>
              <w:t>yes — MCDPA, 1 Oct 2024</w:t>
            </w:r>
          </w:p>
        </w:tc>
        <w:tc>
          <w:tcPr>
            <w:tcW w:w="0" w:type="auto"/>
          </w:tcPr>
          <w:p w14:paraId="47CBE393" w14:textId="77777777" w:rsidR="002161E6" w:rsidRDefault="00000000">
            <w:pPr>
              <w:pStyle w:val="Compact"/>
            </w:pPr>
            <w:r>
              <w:t>none</w:t>
            </w:r>
          </w:p>
        </w:tc>
        <w:tc>
          <w:tcPr>
            <w:tcW w:w="0" w:type="auto"/>
          </w:tcPr>
          <w:p w14:paraId="73E653E5" w14:textId="77777777" w:rsidR="002161E6" w:rsidRDefault="00000000">
            <w:pPr>
              <w:pStyle w:val="Compact"/>
            </w:pPr>
            <w:r>
              <w:t>Y (general)</w:t>
            </w:r>
          </w:p>
        </w:tc>
      </w:tr>
      <w:tr w:rsidR="002161E6" w14:paraId="7162693F" w14:textId="77777777">
        <w:tc>
          <w:tcPr>
            <w:tcW w:w="0" w:type="auto"/>
          </w:tcPr>
          <w:p w14:paraId="75239DE4" w14:textId="77777777" w:rsidR="002161E6" w:rsidRDefault="00000000">
            <w:pPr>
              <w:pStyle w:val="Compact"/>
            </w:pPr>
            <w:r>
              <w:t>Nebraska</w:t>
            </w:r>
          </w:p>
        </w:tc>
        <w:tc>
          <w:tcPr>
            <w:tcW w:w="0" w:type="auto"/>
          </w:tcPr>
          <w:p w14:paraId="726D390C" w14:textId="77777777" w:rsidR="002161E6" w:rsidRDefault="00000000">
            <w:pPr>
              <w:pStyle w:val="Compact"/>
            </w:pPr>
            <w:r>
              <w:t>Neb. Rev. Stat. § 79-2,104; Student Online Personal Protection Act (LB 512)</w:t>
            </w:r>
          </w:p>
        </w:tc>
        <w:tc>
          <w:tcPr>
            <w:tcW w:w="0" w:type="auto"/>
          </w:tcPr>
          <w:p w14:paraId="63328010" w14:textId="77777777" w:rsidR="002161E6" w:rsidRDefault="00000000">
            <w:pPr>
              <w:pStyle w:val="Compact"/>
            </w:pPr>
            <w:r>
              <w:t>yes — NDPA, 1 Jan 2025; Age-Appropriate Design Code eff. 1 Jan 2026</w:t>
            </w:r>
          </w:p>
        </w:tc>
        <w:tc>
          <w:tcPr>
            <w:tcW w:w="0" w:type="auto"/>
          </w:tcPr>
          <w:p w14:paraId="2367C5A6" w14:textId="77777777" w:rsidR="002161E6" w:rsidRDefault="00000000">
            <w:pPr>
              <w:pStyle w:val="Compact"/>
            </w:pPr>
            <w:r>
              <w:t>none</w:t>
            </w:r>
          </w:p>
        </w:tc>
        <w:tc>
          <w:tcPr>
            <w:tcW w:w="0" w:type="auto"/>
          </w:tcPr>
          <w:p w14:paraId="5F1630FE" w14:textId="77777777" w:rsidR="002161E6" w:rsidRDefault="00000000">
            <w:pPr>
              <w:pStyle w:val="Compact"/>
            </w:pPr>
            <w:r>
              <w:t>N</w:t>
            </w:r>
          </w:p>
        </w:tc>
      </w:tr>
      <w:tr w:rsidR="002161E6" w14:paraId="33160447" w14:textId="77777777">
        <w:tc>
          <w:tcPr>
            <w:tcW w:w="0" w:type="auto"/>
          </w:tcPr>
          <w:p w14:paraId="676C8215" w14:textId="77777777" w:rsidR="002161E6" w:rsidRDefault="00000000">
            <w:pPr>
              <w:pStyle w:val="Compact"/>
            </w:pPr>
            <w:r>
              <w:t>Nevada</w:t>
            </w:r>
          </w:p>
        </w:tc>
        <w:tc>
          <w:tcPr>
            <w:tcW w:w="0" w:type="auto"/>
          </w:tcPr>
          <w:p w14:paraId="48C7448F" w14:textId="77777777" w:rsidR="002161E6" w:rsidRDefault="00000000">
            <w:pPr>
              <w:pStyle w:val="Compact"/>
            </w:pPr>
            <w:r>
              <w:t>NRS §§ 388.281–388.295</w:t>
            </w:r>
          </w:p>
        </w:tc>
        <w:tc>
          <w:tcPr>
            <w:tcW w:w="0" w:type="auto"/>
          </w:tcPr>
          <w:p w14:paraId="1F9DEF21" w14:textId="77777777" w:rsidR="002161E6" w:rsidRDefault="00000000">
            <w:pPr>
              <w:pStyle w:val="Compact"/>
            </w:pPr>
            <w:r>
              <w:t>no</w:t>
            </w:r>
          </w:p>
        </w:tc>
        <w:tc>
          <w:tcPr>
            <w:tcW w:w="0" w:type="auto"/>
          </w:tcPr>
          <w:p w14:paraId="08EB7BEA" w14:textId="77777777" w:rsidR="002161E6" w:rsidRDefault="00000000">
            <w:pPr>
              <w:pStyle w:val="Compact"/>
            </w:pPr>
            <w:r>
              <w:t>none</w:t>
            </w:r>
          </w:p>
        </w:tc>
        <w:tc>
          <w:tcPr>
            <w:tcW w:w="0" w:type="auto"/>
          </w:tcPr>
          <w:p w14:paraId="4CFD78F4" w14:textId="77777777" w:rsidR="002161E6" w:rsidRDefault="00000000">
            <w:pPr>
              <w:pStyle w:val="Compact"/>
            </w:pPr>
            <w:r>
              <w:t>Y (general)</w:t>
            </w:r>
          </w:p>
        </w:tc>
      </w:tr>
      <w:tr w:rsidR="002161E6" w14:paraId="66228A2A" w14:textId="77777777">
        <w:tc>
          <w:tcPr>
            <w:tcW w:w="0" w:type="auto"/>
          </w:tcPr>
          <w:p w14:paraId="6EAEF740" w14:textId="77777777" w:rsidR="002161E6" w:rsidRDefault="00000000">
            <w:pPr>
              <w:pStyle w:val="Compact"/>
            </w:pPr>
            <w:r>
              <w:t>New Hampshire</w:t>
            </w:r>
          </w:p>
        </w:tc>
        <w:tc>
          <w:tcPr>
            <w:tcW w:w="0" w:type="auto"/>
          </w:tcPr>
          <w:p w14:paraId="49503BD3" w14:textId="77777777" w:rsidR="002161E6" w:rsidRDefault="00000000">
            <w:pPr>
              <w:pStyle w:val="Compact"/>
            </w:pPr>
            <w:r>
              <w:t xml:space="preserve">RSA 189:65–189:68; </w:t>
            </w:r>
            <w:r>
              <w:rPr>
                <w:b/>
                <w:bCs/>
              </w:rPr>
              <w:t>RSA 189:68-a</w:t>
            </w:r>
          </w:p>
        </w:tc>
        <w:tc>
          <w:tcPr>
            <w:tcW w:w="0" w:type="auto"/>
          </w:tcPr>
          <w:p w14:paraId="2613E4F2" w14:textId="77777777" w:rsidR="002161E6" w:rsidRDefault="00000000">
            <w:pPr>
              <w:pStyle w:val="Compact"/>
            </w:pPr>
            <w:r>
              <w:t>yes — NHDPA, 1 Jan 2025</w:t>
            </w:r>
          </w:p>
        </w:tc>
        <w:tc>
          <w:tcPr>
            <w:tcW w:w="0" w:type="auto"/>
          </w:tcPr>
          <w:p w14:paraId="6442E2D7" w14:textId="77777777" w:rsidR="002161E6" w:rsidRDefault="00000000">
            <w:pPr>
              <w:pStyle w:val="Compact"/>
            </w:pPr>
            <w:r>
              <w:t>none</w:t>
            </w:r>
          </w:p>
        </w:tc>
        <w:tc>
          <w:tcPr>
            <w:tcW w:w="0" w:type="auto"/>
          </w:tcPr>
          <w:p w14:paraId="75054485" w14:textId="77777777" w:rsidR="002161E6" w:rsidRDefault="00000000">
            <w:pPr>
              <w:pStyle w:val="Compact"/>
            </w:pPr>
            <w:r>
              <w:t>N</w:t>
            </w:r>
          </w:p>
        </w:tc>
      </w:tr>
      <w:tr w:rsidR="002161E6" w14:paraId="7214F4BC" w14:textId="77777777">
        <w:tc>
          <w:tcPr>
            <w:tcW w:w="0" w:type="auto"/>
          </w:tcPr>
          <w:p w14:paraId="561B642B" w14:textId="77777777" w:rsidR="002161E6" w:rsidRDefault="00000000">
            <w:pPr>
              <w:pStyle w:val="Compact"/>
            </w:pPr>
            <w:r>
              <w:t>New Jersey</w:t>
            </w:r>
          </w:p>
        </w:tc>
        <w:tc>
          <w:tcPr>
            <w:tcW w:w="0" w:type="auto"/>
          </w:tcPr>
          <w:p w14:paraId="73DEA993" w14:textId="77777777" w:rsidR="002161E6" w:rsidRDefault="00000000">
            <w:pPr>
              <w:pStyle w:val="Compact"/>
            </w:pPr>
            <w:r>
              <w:t>P.L. 2019, c.494 (A4978) — sale of student records prohibited</w:t>
            </w:r>
          </w:p>
        </w:tc>
        <w:tc>
          <w:tcPr>
            <w:tcW w:w="0" w:type="auto"/>
          </w:tcPr>
          <w:p w14:paraId="401C5215" w14:textId="77777777" w:rsidR="002161E6" w:rsidRDefault="00000000">
            <w:pPr>
              <w:pStyle w:val="Compact"/>
            </w:pPr>
            <w:r>
              <w:t xml:space="preserve">yes — NJDPA, 15 Jan 2025 — </w:t>
            </w:r>
            <w:r>
              <w:rPr>
                <w:b/>
                <w:bCs/>
              </w:rPr>
              <w:t>no data-level FERPA exemption; no nonprofit exemption</w:t>
            </w:r>
          </w:p>
        </w:tc>
        <w:tc>
          <w:tcPr>
            <w:tcW w:w="0" w:type="auto"/>
          </w:tcPr>
          <w:p w14:paraId="1985B5D7" w14:textId="77777777" w:rsidR="002161E6" w:rsidRDefault="00000000">
            <w:pPr>
              <w:pStyle w:val="Compact"/>
            </w:pPr>
            <w:r>
              <w:t>none</w:t>
            </w:r>
          </w:p>
        </w:tc>
        <w:tc>
          <w:tcPr>
            <w:tcW w:w="0" w:type="auto"/>
          </w:tcPr>
          <w:p w14:paraId="399DB426" w14:textId="77777777" w:rsidR="002161E6" w:rsidRDefault="00000000">
            <w:pPr>
              <w:pStyle w:val="Compact"/>
            </w:pPr>
            <w:r>
              <w:t>N per tracker (conflicting reports — flagged)</w:t>
            </w:r>
          </w:p>
        </w:tc>
      </w:tr>
      <w:tr w:rsidR="002161E6" w14:paraId="0E12389A" w14:textId="77777777">
        <w:tc>
          <w:tcPr>
            <w:tcW w:w="0" w:type="auto"/>
          </w:tcPr>
          <w:p w14:paraId="28FDD5D2" w14:textId="77777777" w:rsidR="002161E6" w:rsidRDefault="00000000">
            <w:pPr>
              <w:pStyle w:val="Compact"/>
            </w:pPr>
            <w:r>
              <w:t>New Mexico</w:t>
            </w:r>
          </w:p>
        </w:tc>
        <w:tc>
          <w:tcPr>
            <w:tcW w:w="0" w:type="auto"/>
          </w:tcPr>
          <w:p w14:paraId="2D00A724" w14:textId="77777777" w:rsidR="002161E6" w:rsidRDefault="00000000">
            <w:pPr>
              <w:pStyle w:val="Compact"/>
            </w:pPr>
            <w:r>
              <w:t>none specific (agg.)</w:t>
            </w:r>
          </w:p>
        </w:tc>
        <w:tc>
          <w:tcPr>
            <w:tcW w:w="0" w:type="auto"/>
          </w:tcPr>
          <w:p w14:paraId="0D18DF5B" w14:textId="77777777" w:rsidR="002161E6" w:rsidRDefault="00000000">
            <w:pPr>
              <w:pStyle w:val="Compact"/>
            </w:pPr>
            <w:r>
              <w:t>no</w:t>
            </w:r>
          </w:p>
        </w:tc>
        <w:tc>
          <w:tcPr>
            <w:tcW w:w="0" w:type="auto"/>
          </w:tcPr>
          <w:p w14:paraId="0E3D6048" w14:textId="77777777" w:rsidR="002161E6" w:rsidRDefault="00000000">
            <w:pPr>
              <w:pStyle w:val="Compact"/>
            </w:pPr>
            <w:r>
              <w:t>none</w:t>
            </w:r>
          </w:p>
        </w:tc>
        <w:tc>
          <w:tcPr>
            <w:tcW w:w="0" w:type="auto"/>
          </w:tcPr>
          <w:p w14:paraId="63A362CD" w14:textId="77777777" w:rsidR="002161E6" w:rsidRDefault="00000000">
            <w:pPr>
              <w:pStyle w:val="Compact"/>
            </w:pPr>
            <w:r>
              <w:t>Y (general)</w:t>
            </w:r>
          </w:p>
        </w:tc>
      </w:tr>
      <w:tr w:rsidR="002161E6" w14:paraId="71C1C597" w14:textId="77777777">
        <w:tc>
          <w:tcPr>
            <w:tcW w:w="0" w:type="auto"/>
          </w:tcPr>
          <w:p w14:paraId="6C123586" w14:textId="77777777" w:rsidR="002161E6" w:rsidRDefault="00000000">
            <w:pPr>
              <w:pStyle w:val="Compact"/>
            </w:pPr>
            <w:r>
              <w:t>New York</w:t>
            </w:r>
          </w:p>
        </w:tc>
        <w:tc>
          <w:tcPr>
            <w:tcW w:w="0" w:type="auto"/>
          </w:tcPr>
          <w:p w14:paraId="119C3DC2" w14:textId="77777777" w:rsidR="002161E6" w:rsidRDefault="00000000">
            <w:pPr>
              <w:pStyle w:val="Compact"/>
            </w:pPr>
            <w:r>
              <w:rPr>
                <w:b/>
                <w:bCs/>
              </w:rPr>
              <w:t>Education Law § 2-d + 8 NYCRR Part 121 — strictest in the country (§3.9)</w:t>
            </w:r>
          </w:p>
        </w:tc>
        <w:tc>
          <w:tcPr>
            <w:tcW w:w="0" w:type="auto"/>
          </w:tcPr>
          <w:p w14:paraId="31F9FA7E" w14:textId="77777777" w:rsidR="002161E6" w:rsidRDefault="00000000">
            <w:pPr>
              <w:pStyle w:val="Compact"/>
            </w:pPr>
            <w:r>
              <w:t>no</w:t>
            </w:r>
          </w:p>
        </w:tc>
        <w:tc>
          <w:tcPr>
            <w:tcW w:w="0" w:type="auto"/>
          </w:tcPr>
          <w:p w14:paraId="5E0B8465" w14:textId="77777777" w:rsidR="002161E6" w:rsidRDefault="00000000">
            <w:pPr>
              <w:pStyle w:val="Compact"/>
            </w:pPr>
            <w:r>
              <w:t>RAISE Act (frontier models — inapplicable)</w:t>
            </w:r>
          </w:p>
        </w:tc>
        <w:tc>
          <w:tcPr>
            <w:tcW w:w="0" w:type="auto"/>
          </w:tcPr>
          <w:p w14:paraId="7AE3019C" w14:textId="77777777" w:rsidR="002161E6" w:rsidRDefault="00000000">
            <w:pPr>
              <w:pStyle w:val="Compact"/>
            </w:pPr>
            <w:r>
              <w:t>N statewide (NYC DOE has its own)</w:t>
            </w:r>
          </w:p>
        </w:tc>
      </w:tr>
      <w:tr w:rsidR="002161E6" w14:paraId="742B4035" w14:textId="77777777">
        <w:tc>
          <w:tcPr>
            <w:tcW w:w="0" w:type="auto"/>
          </w:tcPr>
          <w:p w14:paraId="31C61EE1" w14:textId="77777777" w:rsidR="002161E6" w:rsidRDefault="00000000">
            <w:pPr>
              <w:pStyle w:val="Compact"/>
            </w:pPr>
            <w:r>
              <w:t>North Carolina</w:t>
            </w:r>
          </w:p>
        </w:tc>
        <w:tc>
          <w:tcPr>
            <w:tcW w:w="0" w:type="auto"/>
          </w:tcPr>
          <w:p w14:paraId="189B5C4E" w14:textId="77777777" w:rsidR="002161E6" w:rsidRDefault="00000000">
            <w:pPr>
              <w:pStyle w:val="Compact"/>
            </w:pPr>
            <w:r>
              <w:t>G.S. § 115C-401.2</w:t>
            </w:r>
          </w:p>
        </w:tc>
        <w:tc>
          <w:tcPr>
            <w:tcW w:w="0" w:type="auto"/>
          </w:tcPr>
          <w:p w14:paraId="1B30E984" w14:textId="77777777" w:rsidR="002161E6" w:rsidRDefault="00000000">
            <w:pPr>
              <w:pStyle w:val="Compact"/>
            </w:pPr>
            <w:r>
              <w:t>no</w:t>
            </w:r>
          </w:p>
        </w:tc>
        <w:tc>
          <w:tcPr>
            <w:tcW w:w="0" w:type="auto"/>
          </w:tcPr>
          <w:p w14:paraId="3E7B23E0" w14:textId="77777777" w:rsidR="002161E6" w:rsidRDefault="00000000">
            <w:pPr>
              <w:pStyle w:val="Compact"/>
            </w:pPr>
            <w:r>
              <w:rPr>
                <w:b/>
                <w:bCs/>
              </w:rPr>
              <w:t>state model AI policy due 31 Dec 2026; district policies 30 Jun 2027</w:t>
            </w:r>
          </w:p>
        </w:tc>
        <w:tc>
          <w:tcPr>
            <w:tcW w:w="0" w:type="auto"/>
          </w:tcPr>
          <w:p w14:paraId="151C27B0" w14:textId="77777777" w:rsidR="002161E6" w:rsidRDefault="00000000">
            <w:pPr>
              <w:pStyle w:val="Compact"/>
            </w:pPr>
            <w:r>
              <w:t>Y — maintain educator judgment and oversight</w:t>
            </w:r>
          </w:p>
        </w:tc>
      </w:tr>
      <w:tr w:rsidR="002161E6" w14:paraId="7F94C6D2" w14:textId="77777777">
        <w:tc>
          <w:tcPr>
            <w:tcW w:w="0" w:type="auto"/>
          </w:tcPr>
          <w:p w14:paraId="3A4B3714" w14:textId="77777777" w:rsidR="002161E6" w:rsidRDefault="00000000">
            <w:pPr>
              <w:pStyle w:val="Compact"/>
            </w:pPr>
            <w:r>
              <w:t>North Dakota</w:t>
            </w:r>
          </w:p>
        </w:tc>
        <w:tc>
          <w:tcPr>
            <w:tcW w:w="0" w:type="auto"/>
          </w:tcPr>
          <w:p w14:paraId="728CBDA0" w14:textId="77777777" w:rsidR="002161E6" w:rsidRDefault="00000000">
            <w:pPr>
              <w:pStyle w:val="Compact"/>
            </w:pPr>
            <w:r>
              <w:t>NDCC § 15.1-07-25.3 (agg.)</w:t>
            </w:r>
          </w:p>
        </w:tc>
        <w:tc>
          <w:tcPr>
            <w:tcW w:w="0" w:type="auto"/>
          </w:tcPr>
          <w:p w14:paraId="1C538848" w14:textId="77777777" w:rsidR="002161E6" w:rsidRDefault="00000000">
            <w:pPr>
              <w:pStyle w:val="Compact"/>
            </w:pPr>
            <w:r>
              <w:t>no</w:t>
            </w:r>
          </w:p>
        </w:tc>
        <w:tc>
          <w:tcPr>
            <w:tcW w:w="0" w:type="auto"/>
          </w:tcPr>
          <w:p w14:paraId="4B9FEE06" w14:textId="77777777" w:rsidR="002161E6" w:rsidRDefault="00000000">
            <w:pPr>
              <w:pStyle w:val="Compact"/>
            </w:pPr>
            <w:r>
              <w:t>none</w:t>
            </w:r>
          </w:p>
        </w:tc>
        <w:tc>
          <w:tcPr>
            <w:tcW w:w="0" w:type="auto"/>
          </w:tcPr>
          <w:p w14:paraId="517B3B0A" w14:textId="77777777" w:rsidR="002161E6" w:rsidRDefault="00000000">
            <w:pPr>
              <w:pStyle w:val="Compact"/>
            </w:pPr>
            <w:r>
              <w:t>Y (general)</w:t>
            </w:r>
          </w:p>
        </w:tc>
      </w:tr>
      <w:tr w:rsidR="002161E6" w14:paraId="035168AB" w14:textId="77777777">
        <w:tc>
          <w:tcPr>
            <w:tcW w:w="0" w:type="auto"/>
          </w:tcPr>
          <w:p w14:paraId="099C5E7A" w14:textId="77777777" w:rsidR="002161E6" w:rsidRDefault="00000000">
            <w:pPr>
              <w:pStyle w:val="Compact"/>
            </w:pPr>
            <w:r>
              <w:t>Ohio</w:t>
            </w:r>
          </w:p>
        </w:tc>
        <w:tc>
          <w:tcPr>
            <w:tcW w:w="0" w:type="auto"/>
          </w:tcPr>
          <w:p w14:paraId="4EE12F48" w14:textId="77777777" w:rsidR="002161E6" w:rsidRDefault="00000000">
            <w:pPr>
              <w:pStyle w:val="Compact"/>
            </w:pPr>
            <w:r>
              <w:rPr>
                <w:b/>
                <w:bCs/>
              </w:rPr>
              <w:t>SB 29 (eff. Oct 2024)</w:t>
            </w:r>
            <w:r>
              <w:t xml:space="preserve"> — 90-day </w:t>
            </w:r>
            <w:r>
              <w:lastRenderedPageBreak/>
              <w:t xml:space="preserve">deletion; </w:t>
            </w:r>
            <w:r>
              <w:rPr>
                <w:b/>
                <w:bCs/>
              </w:rPr>
              <w:t>72-hour parent breach notice</w:t>
            </w:r>
            <w:r>
              <w:t>; monitoring ban</w:t>
            </w:r>
          </w:p>
        </w:tc>
        <w:tc>
          <w:tcPr>
            <w:tcW w:w="0" w:type="auto"/>
          </w:tcPr>
          <w:p w14:paraId="2FDFC981" w14:textId="77777777" w:rsidR="002161E6" w:rsidRDefault="00000000">
            <w:pPr>
              <w:pStyle w:val="Compact"/>
            </w:pPr>
            <w:r>
              <w:lastRenderedPageBreak/>
              <w:t>no</w:t>
            </w:r>
          </w:p>
        </w:tc>
        <w:tc>
          <w:tcPr>
            <w:tcW w:w="0" w:type="auto"/>
          </w:tcPr>
          <w:p w14:paraId="3742265E" w14:textId="77777777" w:rsidR="002161E6" w:rsidRDefault="00000000">
            <w:pPr>
              <w:pStyle w:val="Compact"/>
            </w:pPr>
            <w:r>
              <w:rPr>
                <w:b/>
                <w:bCs/>
              </w:rPr>
              <w:t>ORC § 3301.24(B)</w:t>
            </w:r>
            <w:r>
              <w:t xml:space="preserve"> — </w:t>
            </w:r>
            <w:r>
              <w:lastRenderedPageBreak/>
              <w:t xml:space="preserve">every district must adopt an AI policy by </w:t>
            </w:r>
            <w:r>
              <w:rPr>
                <w:b/>
                <w:bCs/>
              </w:rPr>
              <w:t>1 Jul 2026</w:t>
            </w:r>
          </w:p>
        </w:tc>
        <w:tc>
          <w:tcPr>
            <w:tcW w:w="0" w:type="auto"/>
          </w:tcPr>
          <w:p w14:paraId="7FC6A914" w14:textId="77777777" w:rsidR="002161E6" w:rsidRDefault="00000000">
            <w:pPr>
              <w:pStyle w:val="Compact"/>
            </w:pPr>
            <w:r>
              <w:lastRenderedPageBreak/>
              <w:t xml:space="preserve">Y — state model AI </w:t>
            </w:r>
            <w:r>
              <w:lastRenderedPageBreak/>
              <w:t>policy published</w:t>
            </w:r>
          </w:p>
        </w:tc>
      </w:tr>
      <w:tr w:rsidR="002161E6" w14:paraId="1C33D1C6" w14:textId="77777777">
        <w:tc>
          <w:tcPr>
            <w:tcW w:w="0" w:type="auto"/>
          </w:tcPr>
          <w:p w14:paraId="65291A19" w14:textId="77777777" w:rsidR="002161E6" w:rsidRDefault="00000000">
            <w:pPr>
              <w:pStyle w:val="Compact"/>
            </w:pPr>
            <w:r>
              <w:lastRenderedPageBreak/>
              <w:t>Oklahoma</w:t>
            </w:r>
          </w:p>
        </w:tc>
        <w:tc>
          <w:tcPr>
            <w:tcW w:w="0" w:type="auto"/>
          </w:tcPr>
          <w:p w14:paraId="74DB10D7" w14:textId="77777777" w:rsidR="002161E6" w:rsidRDefault="00000000">
            <w:pPr>
              <w:pStyle w:val="Compact"/>
            </w:pPr>
            <w:r>
              <w:t>70 O.S. § 3-168</w:t>
            </w:r>
          </w:p>
        </w:tc>
        <w:tc>
          <w:tcPr>
            <w:tcW w:w="0" w:type="auto"/>
          </w:tcPr>
          <w:p w14:paraId="1321FE32" w14:textId="77777777" w:rsidR="002161E6" w:rsidRDefault="00000000">
            <w:pPr>
              <w:pStyle w:val="Compact"/>
            </w:pPr>
            <w:r>
              <w:t>no (enacted; eff. 1 Jan 2027)</w:t>
            </w:r>
          </w:p>
        </w:tc>
        <w:tc>
          <w:tcPr>
            <w:tcW w:w="0" w:type="auto"/>
          </w:tcPr>
          <w:p w14:paraId="1A2181D5" w14:textId="77777777" w:rsidR="002161E6" w:rsidRDefault="00000000">
            <w:pPr>
              <w:pStyle w:val="Compact"/>
            </w:pPr>
            <w:r>
              <w:rPr>
                <w:b/>
                <w:bCs/>
              </w:rPr>
              <w:t>SB 1734, Responsible Technology in Schools Act — eff. 1 Jul 2026 (§3.11.3)</w:t>
            </w:r>
          </w:p>
        </w:tc>
        <w:tc>
          <w:tcPr>
            <w:tcW w:w="0" w:type="auto"/>
          </w:tcPr>
          <w:p w14:paraId="127E8EAA" w14:textId="77777777" w:rsidR="002161E6" w:rsidRDefault="00000000">
            <w:pPr>
              <w:pStyle w:val="Compact"/>
            </w:pPr>
            <w:r>
              <w:t>Y (general)</w:t>
            </w:r>
          </w:p>
        </w:tc>
      </w:tr>
      <w:tr w:rsidR="002161E6" w14:paraId="7F677711" w14:textId="77777777">
        <w:tc>
          <w:tcPr>
            <w:tcW w:w="0" w:type="auto"/>
          </w:tcPr>
          <w:p w14:paraId="0B034D62" w14:textId="77777777" w:rsidR="002161E6" w:rsidRDefault="00000000">
            <w:pPr>
              <w:pStyle w:val="Compact"/>
            </w:pPr>
            <w:r>
              <w:t>Oregon</w:t>
            </w:r>
          </w:p>
        </w:tc>
        <w:tc>
          <w:tcPr>
            <w:tcW w:w="0" w:type="auto"/>
          </w:tcPr>
          <w:p w14:paraId="18BC61C6" w14:textId="77777777" w:rsidR="002161E6" w:rsidRDefault="00000000">
            <w:pPr>
              <w:pStyle w:val="Compact"/>
            </w:pPr>
            <w:r>
              <w:t>Oregon Student Information Protection Act (SB 187, 2015)</w:t>
            </w:r>
          </w:p>
        </w:tc>
        <w:tc>
          <w:tcPr>
            <w:tcW w:w="0" w:type="auto"/>
          </w:tcPr>
          <w:p w14:paraId="0DFFB31D" w14:textId="77777777" w:rsidR="002161E6" w:rsidRDefault="00000000">
            <w:pPr>
              <w:pStyle w:val="Compact"/>
            </w:pPr>
            <w:r>
              <w:t>yes — OCPA, 1 Jul 2024; HB 2008 (under-16 sale ban) 1 Jan 2026</w:t>
            </w:r>
          </w:p>
        </w:tc>
        <w:tc>
          <w:tcPr>
            <w:tcW w:w="0" w:type="auto"/>
          </w:tcPr>
          <w:p w14:paraId="25870C45" w14:textId="77777777" w:rsidR="002161E6" w:rsidRDefault="00000000">
            <w:pPr>
              <w:pStyle w:val="Compact"/>
            </w:pPr>
            <w:r>
              <w:t>SB 1546 (companion chatbots — inapplicable)</w:t>
            </w:r>
          </w:p>
        </w:tc>
        <w:tc>
          <w:tcPr>
            <w:tcW w:w="0" w:type="auto"/>
          </w:tcPr>
          <w:p w14:paraId="48EE7767" w14:textId="77777777" w:rsidR="002161E6" w:rsidRDefault="00000000">
            <w:pPr>
              <w:pStyle w:val="Compact"/>
            </w:pPr>
            <w:r>
              <w:t>Y (general)</w:t>
            </w:r>
          </w:p>
        </w:tc>
      </w:tr>
      <w:tr w:rsidR="002161E6" w14:paraId="5238FA2D" w14:textId="77777777">
        <w:tc>
          <w:tcPr>
            <w:tcW w:w="0" w:type="auto"/>
          </w:tcPr>
          <w:p w14:paraId="3F4FC069" w14:textId="77777777" w:rsidR="002161E6" w:rsidRDefault="00000000">
            <w:pPr>
              <w:pStyle w:val="Compact"/>
            </w:pPr>
            <w:r>
              <w:t>Pennsylvania</w:t>
            </w:r>
          </w:p>
        </w:tc>
        <w:tc>
          <w:tcPr>
            <w:tcW w:w="0" w:type="auto"/>
          </w:tcPr>
          <w:p w14:paraId="71955216" w14:textId="77777777" w:rsidR="002161E6" w:rsidRDefault="00000000">
            <w:pPr>
              <w:pStyle w:val="Compact"/>
            </w:pPr>
            <w:r>
              <w:t>none specific — breach notification law only (agg.)</w:t>
            </w:r>
          </w:p>
        </w:tc>
        <w:tc>
          <w:tcPr>
            <w:tcW w:w="0" w:type="auto"/>
          </w:tcPr>
          <w:p w14:paraId="087AFCF3" w14:textId="77777777" w:rsidR="002161E6" w:rsidRDefault="00000000">
            <w:pPr>
              <w:pStyle w:val="Compact"/>
            </w:pPr>
            <w:r>
              <w:t>no</w:t>
            </w:r>
          </w:p>
        </w:tc>
        <w:tc>
          <w:tcPr>
            <w:tcW w:w="0" w:type="auto"/>
          </w:tcPr>
          <w:p w14:paraId="71469991" w14:textId="77777777" w:rsidR="002161E6" w:rsidRDefault="00000000">
            <w:pPr>
              <w:pStyle w:val="Compact"/>
            </w:pPr>
            <w:r>
              <w:t>none</w:t>
            </w:r>
          </w:p>
        </w:tc>
        <w:tc>
          <w:tcPr>
            <w:tcW w:w="0" w:type="auto"/>
          </w:tcPr>
          <w:p w14:paraId="3C7E3EB8" w14:textId="77777777" w:rsidR="002161E6" w:rsidRDefault="00000000">
            <w:pPr>
              <w:pStyle w:val="Compact"/>
            </w:pPr>
            <w:r>
              <w:t>N</w:t>
            </w:r>
          </w:p>
        </w:tc>
      </w:tr>
      <w:tr w:rsidR="002161E6" w14:paraId="072C94C0" w14:textId="77777777">
        <w:tc>
          <w:tcPr>
            <w:tcW w:w="0" w:type="auto"/>
          </w:tcPr>
          <w:p w14:paraId="6EE26850" w14:textId="77777777" w:rsidR="002161E6" w:rsidRDefault="00000000">
            <w:pPr>
              <w:pStyle w:val="Compact"/>
            </w:pPr>
            <w:r>
              <w:t>Rhode Island</w:t>
            </w:r>
          </w:p>
        </w:tc>
        <w:tc>
          <w:tcPr>
            <w:tcW w:w="0" w:type="auto"/>
          </w:tcPr>
          <w:p w14:paraId="7EC8A857" w14:textId="77777777" w:rsidR="002161E6" w:rsidRDefault="00000000">
            <w:pPr>
              <w:pStyle w:val="Compact"/>
            </w:pPr>
            <w:r>
              <w:t>R.I. Gen. Laws tit. 16, ch. 104</w:t>
            </w:r>
          </w:p>
        </w:tc>
        <w:tc>
          <w:tcPr>
            <w:tcW w:w="0" w:type="auto"/>
          </w:tcPr>
          <w:p w14:paraId="72EF055E" w14:textId="77777777" w:rsidR="002161E6" w:rsidRDefault="00000000">
            <w:pPr>
              <w:pStyle w:val="Compact"/>
            </w:pPr>
            <w:r>
              <w:t>yes — RIDTPPA, 1 Jan 2026</w:t>
            </w:r>
          </w:p>
        </w:tc>
        <w:tc>
          <w:tcPr>
            <w:tcW w:w="0" w:type="auto"/>
          </w:tcPr>
          <w:p w14:paraId="56ADD96A" w14:textId="77777777" w:rsidR="002161E6" w:rsidRDefault="00000000">
            <w:pPr>
              <w:pStyle w:val="Compact"/>
            </w:pPr>
            <w:r>
              <w:t>none</w:t>
            </w:r>
          </w:p>
        </w:tc>
        <w:tc>
          <w:tcPr>
            <w:tcW w:w="0" w:type="auto"/>
          </w:tcPr>
          <w:p w14:paraId="667A917F" w14:textId="77777777" w:rsidR="002161E6" w:rsidRDefault="00000000">
            <w:pPr>
              <w:pStyle w:val="Compact"/>
            </w:pPr>
            <w:r>
              <w:t>Y (general)</w:t>
            </w:r>
          </w:p>
        </w:tc>
      </w:tr>
      <w:tr w:rsidR="002161E6" w14:paraId="1877EA8E" w14:textId="77777777">
        <w:tc>
          <w:tcPr>
            <w:tcW w:w="0" w:type="auto"/>
          </w:tcPr>
          <w:p w14:paraId="54533488" w14:textId="77777777" w:rsidR="002161E6" w:rsidRDefault="00000000">
            <w:pPr>
              <w:pStyle w:val="Compact"/>
            </w:pPr>
            <w:r>
              <w:t>South Carolina</w:t>
            </w:r>
          </w:p>
        </w:tc>
        <w:tc>
          <w:tcPr>
            <w:tcW w:w="0" w:type="auto"/>
          </w:tcPr>
          <w:p w14:paraId="17133ABF" w14:textId="77777777" w:rsidR="002161E6" w:rsidRDefault="00000000">
            <w:pPr>
              <w:pStyle w:val="Compact"/>
            </w:pPr>
            <w:r>
              <w:t>S.C. Code § 59-1-490 (agg.)</w:t>
            </w:r>
          </w:p>
        </w:tc>
        <w:tc>
          <w:tcPr>
            <w:tcW w:w="0" w:type="auto"/>
          </w:tcPr>
          <w:p w14:paraId="57C17618" w14:textId="77777777" w:rsidR="002161E6" w:rsidRDefault="00000000">
            <w:pPr>
              <w:pStyle w:val="Compact"/>
            </w:pPr>
            <w:r>
              <w:t>no</w:t>
            </w:r>
          </w:p>
        </w:tc>
        <w:tc>
          <w:tcPr>
            <w:tcW w:w="0" w:type="auto"/>
          </w:tcPr>
          <w:p w14:paraId="33DC6637" w14:textId="77777777" w:rsidR="002161E6" w:rsidRDefault="00000000">
            <w:pPr>
              <w:pStyle w:val="Compact"/>
            </w:pPr>
            <w:r>
              <w:rPr>
                <w:b/>
                <w:bCs/>
              </w:rPr>
              <w:t>H.5253 INTRODUCED ONLY — not enacted</w:t>
            </w:r>
          </w:p>
        </w:tc>
        <w:tc>
          <w:tcPr>
            <w:tcW w:w="0" w:type="auto"/>
          </w:tcPr>
          <w:p w14:paraId="294A0A3F" w14:textId="77777777" w:rsidR="002161E6" w:rsidRDefault="00000000">
            <w:pPr>
              <w:pStyle w:val="Compact"/>
            </w:pPr>
            <w:r>
              <w:t>N</w:t>
            </w:r>
          </w:p>
        </w:tc>
      </w:tr>
      <w:tr w:rsidR="002161E6" w14:paraId="432E41BF" w14:textId="77777777">
        <w:tc>
          <w:tcPr>
            <w:tcW w:w="0" w:type="auto"/>
          </w:tcPr>
          <w:p w14:paraId="4B6E10FE" w14:textId="77777777" w:rsidR="002161E6" w:rsidRDefault="00000000">
            <w:pPr>
              <w:pStyle w:val="Compact"/>
            </w:pPr>
            <w:r>
              <w:t>South Dakota</w:t>
            </w:r>
          </w:p>
        </w:tc>
        <w:tc>
          <w:tcPr>
            <w:tcW w:w="0" w:type="auto"/>
          </w:tcPr>
          <w:p w14:paraId="588EBE15" w14:textId="77777777" w:rsidR="002161E6" w:rsidRDefault="00000000">
            <w:pPr>
              <w:pStyle w:val="Compact"/>
            </w:pPr>
            <w:r>
              <w:t>SDCL §§ 13-3-51, 13-3-51.1 (agg.)</w:t>
            </w:r>
          </w:p>
        </w:tc>
        <w:tc>
          <w:tcPr>
            <w:tcW w:w="0" w:type="auto"/>
          </w:tcPr>
          <w:p w14:paraId="771F155A" w14:textId="77777777" w:rsidR="002161E6" w:rsidRDefault="00000000">
            <w:pPr>
              <w:pStyle w:val="Compact"/>
            </w:pPr>
            <w:r>
              <w:t>no</w:t>
            </w:r>
          </w:p>
        </w:tc>
        <w:tc>
          <w:tcPr>
            <w:tcW w:w="0" w:type="auto"/>
          </w:tcPr>
          <w:p w14:paraId="7E8302D8" w14:textId="77777777" w:rsidR="002161E6" w:rsidRDefault="00000000">
            <w:pPr>
              <w:pStyle w:val="Compact"/>
            </w:pPr>
            <w:r>
              <w:t>none</w:t>
            </w:r>
          </w:p>
        </w:tc>
        <w:tc>
          <w:tcPr>
            <w:tcW w:w="0" w:type="auto"/>
          </w:tcPr>
          <w:p w14:paraId="03112111" w14:textId="77777777" w:rsidR="002161E6" w:rsidRDefault="00000000">
            <w:pPr>
              <w:pStyle w:val="Compact"/>
            </w:pPr>
            <w:r>
              <w:t>N</w:t>
            </w:r>
          </w:p>
        </w:tc>
      </w:tr>
      <w:tr w:rsidR="002161E6" w14:paraId="07CCB516" w14:textId="77777777">
        <w:tc>
          <w:tcPr>
            <w:tcW w:w="0" w:type="auto"/>
          </w:tcPr>
          <w:p w14:paraId="609D1B8C" w14:textId="77777777" w:rsidR="002161E6" w:rsidRDefault="00000000">
            <w:pPr>
              <w:pStyle w:val="Compact"/>
            </w:pPr>
            <w:r>
              <w:t>Tennessee</w:t>
            </w:r>
          </w:p>
        </w:tc>
        <w:tc>
          <w:tcPr>
            <w:tcW w:w="0" w:type="auto"/>
          </w:tcPr>
          <w:p w14:paraId="0636AE91" w14:textId="77777777" w:rsidR="002161E6" w:rsidRDefault="00000000">
            <w:pPr>
              <w:pStyle w:val="Compact"/>
            </w:pPr>
            <w:r>
              <w:rPr>
                <w:b/>
                <w:bCs/>
              </w:rPr>
              <w:t>T.C.A. §§ 49-1-701–708</w:t>
            </w:r>
            <w:r>
              <w:t>, incl. § 49-1-708</w:t>
            </w:r>
          </w:p>
        </w:tc>
        <w:tc>
          <w:tcPr>
            <w:tcW w:w="0" w:type="auto"/>
          </w:tcPr>
          <w:p w14:paraId="7AD3A8F2" w14:textId="77777777" w:rsidR="002161E6" w:rsidRDefault="00000000">
            <w:pPr>
              <w:pStyle w:val="Compact"/>
            </w:pPr>
            <w:r>
              <w:t>yes — TIPA, 1 Jul 2025</w:t>
            </w:r>
          </w:p>
        </w:tc>
        <w:tc>
          <w:tcPr>
            <w:tcW w:w="0" w:type="auto"/>
          </w:tcPr>
          <w:p w14:paraId="25053591" w14:textId="77777777" w:rsidR="002161E6" w:rsidRDefault="00000000">
            <w:pPr>
              <w:pStyle w:val="Compact"/>
            </w:pPr>
            <w:r>
              <w:t>district AI policies and annual reporting (LEA section number unverified)</w:t>
            </w:r>
          </w:p>
        </w:tc>
        <w:tc>
          <w:tcPr>
            <w:tcW w:w="0" w:type="auto"/>
          </w:tcPr>
          <w:p w14:paraId="53E4B3A5" w14:textId="77777777" w:rsidR="002161E6" w:rsidRDefault="00000000">
            <w:pPr>
              <w:pStyle w:val="Compact"/>
            </w:pPr>
            <w:r>
              <w:t>N per tracker — conflicts with the statutory mandate; flagged</w:t>
            </w:r>
          </w:p>
        </w:tc>
      </w:tr>
      <w:tr w:rsidR="002161E6" w14:paraId="37EC1BFE" w14:textId="77777777">
        <w:tc>
          <w:tcPr>
            <w:tcW w:w="0" w:type="auto"/>
          </w:tcPr>
          <w:p w14:paraId="534BAEEF" w14:textId="77777777" w:rsidR="002161E6" w:rsidRDefault="00000000">
            <w:pPr>
              <w:pStyle w:val="Compact"/>
            </w:pPr>
            <w:r>
              <w:t>Texas</w:t>
            </w:r>
          </w:p>
        </w:tc>
        <w:tc>
          <w:tcPr>
            <w:tcW w:w="0" w:type="auto"/>
          </w:tcPr>
          <w:p w14:paraId="1982EB88" w14:textId="77777777" w:rsidR="002161E6" w:rsidRDefault="00000000">
            <w:pPr>
              <w:pStyle w:val="Compact"/>
            </w:pPr>
            <w:r>
              <w:rPr>
                <w:b/>
                <w:bCs/>
              </w:rPr>
              <w:t>Educ. Code ch. 32, Subchapter D, §§ 32.151–32.156</w:t>
            </w:r>
            <w:r>
              <w:t xml:space="preserve"> (not Subch. C); HB 18 (2023)</w:t>
            </w:r>
          </w:p>
        </w:tc>
        <w:tc>
          <w:tcPr>
            <w:tcW w:w="0" w:type="auto"/>
          </w:tcPr>
          <w:p w14:paraId="4E9278AD" w14:textId="77777777" w:rsidR="002161E6" w:rsidRDefault="00000000">
            <w:pPr>
              <w:pStyle w:val="Compact"/>
            </w:pPr>
            <w:r>
              <w:t>yes — TDPSA, 1 Jul 2024</w:t>
            </w:r>
          </w:p>
        </w:tc>
        <w:tc>
          <w:tcPr>
            <w:tcW w:w="0" w:type="auto"/>
          </w:tcPr>
          <w:p w14:paraId="642C6E7F" w14:textId="77777777" w:rsidR="002161E6" w:rsidRDefault="00000000">
            <w:pPr>
              <w:pStyle w:val="Compact"/>
            </w:pPr>
            <w:r>
              <w:rPr>
                <w:b/>
                <w:bCs/>
              </w:rPr>
              <w:t>TRAIGA / HB 149, eff. 1 Jan 2026</w:t>
            </w:r>
            <w:r>
              <w:t xml:space="preserve"> (intent-based discrimination standard); CUBI</w:t>
            </w:r>
          </w:p>
        </w:tc>
        <w:tc>
          <w:tcPr>
            <w:tcW w:w="0" w:type="auto"/>
          </w:tcPr>
          <w:p w14:paraId="1797DC53" w14:textId="77777777" w:rsidR="002161E6" w:rsidRDefault="00000000">
            <w:pPr>
              <w:pStyle w:val="Compact"/>
            </w:pPr>
            <w:r>
              <w:t>N</w:t>
            </w:r>
          </w:p>
        </w:tc>
      </w:tr>
      <w:tr w:rsidR="002161E6" w14:paraId="3430D8DC" w14:textId="77777777">
        <w:tc>
          <w:tcPr>
            <w:tcW w:w="0" w:type="auto"/>
          </w:tcPr>
          <w:p w14:paraId="77FAAFD1" w14:textId="77777777" w:rsidR="002161E6" w:rsidRDefault="00000000">
            <w:pPr>
              <w:pStyle w:val="Compact"/>
            </w:pPr>
            <w:r>
              <w:t>Utah</w:t>
            </w:r>
          </w:p>
        </w:tc>
        <w:tc>
          <w:tcPr>
            <w:tcW w:w="0" w:type="auto"/>
          </w:tcPr>
          <w:p w14:paraId="6737EF3E" w14:textId="77777777" w:rsidR="002161E6" w:rsidRDefault="00000000">
            <w:pPr>
              <w:pStyle w:val="Compact"/>
            </w:pPr>
            <w:r>
              <w:rPr>
                <w:b/>
                <w:bCs/>
              </w:rPr>
              <w:t xml:space="preserve">Student Data </w:t>
            </w:r>
            <w:r>
              <w:rPr>
                <w:b/>
                <w:bCs/>
              </w:rPr>
              <w:lastRenderedPageBreak/>
              <w:t>Protection Act, Utah Code §§ 53E-9-301 ff., esp. § 53E-9-309; HB 55 (2026), eff. 1 Jul 2026</w:t>
            </w:r>
          </w:p>
        </w:tc>
        <w:tc>
          <w:tcPr>
            <w:tcW w:w="0" w:type="auto"/>
          </w:tcPr>
          <w:p w14:paraId="67E20359" w14:textId="77777777" w:rsidR="002161E6" w:rsidRDefault="00000000">
            <w:pPr>
              <w:pStyle w:val="Compact"/>
            </w:pPr>
            <w:r>
              <w:lastRenderedPageBreak/>
              <w:t xml:space="preserve">yes — UCPA, 31 </w:t>
            </w:r>
            <w:r>
              <w:lastRenderedPageBreak/>
              <w:t>Dec 2023; right to correct added 1 Jul 2026</w:t>
            </w:r>
          </w:p>
        </w:tc>
        <w:tc>
          <w:tcPr>
            <w:tcW w:w="0" w:type="auto"/>
          </w:tcPr>
          <w:p w14:paraId="64A767C3" w14:textId="77777777" w:rsidR="002161E6" w:rsidRDefault="00000000">
            <w:pPr>
              <w:pStyle w:val="Compact"/>
            </w:pPr>
            <w:r>
              <w:lastRenderedPageBreak/>
              <w:t xml:space="preserve">AI Policy Act (SB </w:t>
            </w:r>
            <w:r>
              <w:lastRenderedPageBreak/>
              <w:t xml:space="preserve">149, as amended); </w:t>
            </w:r>
            <w:r>
              <w:rPr>
                <w:b/>
                <w:bCs/>
              </w:rPr>
              <w:t>HB 273 (2026)</w:t>
            </w:r>
            <w:r>
              <w:t>; HB 218</w:t>
            </w:r>
          </w:p>
        </w:tc>
        <w:tc>
          <w:tcPr>
            <w:tcW w:w="0" w:type="auto"/>
          </w:tcPr>
          <w:p w14:paraId="05449C67" w14:textId="77777777" w:rsidR="002161E6" w:rsidRDefault="00000000">
            <w:pPr>
              <w:pStyle w:val="Compact"/>
            </w:pPr>
            <w:r>
              <w:lastRenderedPageBreak/>
              <w:t>Y (general)</w:t>
            </w:r>
          </w:p>
        </w:tc>
      </w:tr>
      <w:tr w:rsidR="002161E6" w14:paraId="45BB6AEA" w14:textId="77777777">
        <w:tc>
          <w:tcPr>
            <w:tcW w:w="0" w:type="auto"/>
          </w:tcPr>
          <w:p w14:paraId="50FC47AA" w14:textId="77777777" w:rsidR="002161E6" w:rsidRDefault="00000000">
            <w:pPr>
              <w:pStyle w:val="Compact"/>
            </w:pPr>
            <w:r>
              <w:t>Vermont</w:t>
            </w:r>
          </w:p>
        </w:tc>
        <w:tc>
          <w:tcPr>
            <w:tcW w:w="0" w:type="auto"/>
          </w:tcPr>
          <w:p w14:paraId="79561321" w14:textId="77777777" w:rsidR="002161E6" w:rsidRDefault="00000000">
            <w:pPr>
              <w:pStyle w:val="Compact"/>
            </w:pPr>
            <w:r>
              <w:t>16 V.S.A. § 2773a (agg.)</w:t>
            </w:r>
          </w:p>
        </w:tc>
        <w:tc>
          <w:tcPr>
            <w:tcW w:w="0" w:type="auto"/>
          </w:tcPr>
          <w:p w14:paraId="7628D90A" w14:textId="77777777" w:rsidR="002161E6" w:rsidRDefault="00000000">
            <w:pPr>
              <w:pStyle w:val="Compact"/>
            </w:pPr>
            <w:r>
              <w:t xml:space="preserve">no — </w:t>
            </w:r>
            <w:r>
              <w:rPr>
                <w:b/>
                <w:bCs/>
              </w:rPr>
              <w:t>VDPOSA (S.71) eff. 1 Jan 2028</w:t>
            </w:r>
          </w:p>
        </w:tc>
        <w:tc>
          <w:tcPr>
            <w:tcW w:w="0" w:type="auto"/>
          </w:tcPr>
          <w:p w14:paraId="181B3ECF" w14:textId="77777777" w:rsidR="002161E6" w:rsidRDefault="00000000">
            <w:pPr>
              <w:pStyle w:val="Compact"/>
            </w:pPr>
            <w:r>
              <w:t>none</w:t>
            </w:r>
          </w:p>
        </w:tc>
        <w:tc>
          <w:tcPr>
            <w:tcW w:w="0" w:type="auto"/>
          </w:tcPr>
          <w:p w14:paraId="68454D82" w14:textId="77777777" w:rsidR="002161E6" w:rsidRDefault="00000000">
            <w:pPr>
              <w:pStyle w:val="Compact"/>
            </w:pPr>
            <w:r>
              <w:t>Y — educators must review all outputs</w:t>
            </w:r>
          </w:p>
        </w:tc>
      </w:tr>
      <w:tr w:rsidR="002161E6" w14:paraId="5F95735F" w14:textId="77777777">
        <w:tc>
          <w:tcPr>
            <w:tcW w:w="0" w:type="auto"/>
          </w:tcPr>
          <w:p w14:paraId="4201620F" w14:textId="77777777" w:rsidR="002161E6" w:rsidRDefault="00000000">
            <w:pPr>
              <w:pStyle w:val="Compact"/>
            </w:pPr>
            <w:r>
              <w:t>Virginia</w:t>
            </w:r>
          </w:p>
        </w:tc>
        <w:tc>
          <w:tcPr>
            <w:tcW w:w="0" w:type="auto"/>
          </w:tcPr>
          <w:p w14:paraId="4A1BA520" w14:textId="77777777" w:rsidR="002161E6" w:rsidRDefault="00000000">
            <w:pPr>
              <w:pStyle w:val="Compact"/>
            </w:pPr>
            <w:r>
              <w:rPr>
                <w:b/>
                <w:bCs/>
              </w:rPr>
              <w:t>Va. Code § 22.1-289.01</w:t>
            </w:r>
            <w:r>
              <w:t>; § 22.1-287.02</w:t>
            </w:r>
          </w:p>
        </w:tc>
        <w:tc>
          <w:tcPr>
            <w:tcW w:w="0" w:type="auto"/>
          </w:tcPr>
          <w:p w14:paraId="219AA800" w14:textId="77777777" w:rsidR="002161E6" w:rsidRDefault="00000000">
            <w:pPr>
              <w:pStyle w:val="Compact"/>
            </w:pPr>
            <w:r>
              <w:t>yes — VCDPA, 1 Jan 2023</w:t>
            </w:r>
          </w:p>
        </w:tc>
        <w:tc>
          <w:tcPr>
            <w:tcW w:w="0" w:type="auto"/>
          </w:tcPr>
          <w:p w14:paraId="452BC6A4" w14:textId="77777777" w:rsidR="002161E6" w:rsidRDefault="00000000">
            <w:pPr>
              <w:pStyle w:val="Compact"/>
            </w:pPr>
            <w:r>
              <w:rPr>
                <w:b/>
                <w:bCs/>
              </w:rPr>
              <w:t>HB 1186 (2026), eff. 1 Jul 2026</w:t>
            </w:r>
            <w:r>
              <w:t xml:space="preserve"> — guidance must address FERPA, COPPA, bias, </w:t>
            </w:r>
            <w:r>
              <w:rPr>
                <w:b/>
                <w:bCs/>
              </w:rPr>
              <w:t>high-stakes decisions</w:t>
            </w:r>
          </w:p>
        </w:tc>
        <w:tc>
          <w:tcPr>
            <w:tcW w:w="0" w:type="auto"/>
          </w:tcPr>
          <w:p w14:paraId="3B7055B9" w14:textId="77777777" w:rsidR="002161E6" w:rsidRDefault="00000000">
            <w:pPr>
              <w:pStyle w:val="Compact"/>
            </w:pPr>
            <w:r>
              <w:t>Y (general)</w:t>
            </w:r>
          </w:p>
        </w:tc>
      </w:tr>
      <w:tr w:rsidR="002161E6" w14:paraId="76365C06" w14:textId="77777777">
        <w:tc>
          <w:tcPr>
            <w:tcW w:w="0" w:type="auto"/>
          </w:tcPr>
          <w:p w14:paraId="0377E333" w14:textId="77777777" w:rsidR="002161E6" w:rsidRDefault="00000000">
            <w:pPr>
              <w:pStyle w:val="Compact"/>
            </w:pPr>
            <w:r>
              <w:t>Washington</w:t>
            </w:r>
          </w:p>
        </w:tc>
        <w:tc>
          <w:tcPr>
            <w:tcW w:w="0" w:type="auto"/>
          </w:tcPr>
          <w:p w14:paraId="2953CD48" w14:textId="77777777" w:rsidR="002161E6" w:rsidRDefault="00000000">
            <w:pPr>
              <w:pStyle w:val="Compact"/>
            </w:pPr>
            <w:r>
              <w:rPr>
                <w:b/>
                <w:bCs/>
              </w:rPr>
              <w:t>Student User Privacy in Education Rights Act, RCW ch. 28A.604</w:t>
            </w:r>
          </w:p>
        </w:tc>
        <w:tc>
          <w:tcPr>
            <w:tcW w:w="0" w:type="auto"/>
          </w:tcPr>
          <w:p w14:paraId="0EF70E03" w14:textId="77777777" w:rsidR="002161E6" w:rsidRDefault="00000000">
            <w:pPr>
              <w:pStyle w:val="Compact"/>
            </w:pPr>
            <w:r>
              <w:t>no</w:t>
            </w:r>
          </w:p>
        </w:tc>
        <w:tc>
          <w:tcPr>
            <w:tcW w:w="0" w:type="auto"/>
          </w:tcPr>
          <w:p w14:paraId="36E14E2D" w14:textId="77777777" w:rsidR="002161E6" w:rsidRDefault="00000000">
            <w:pPr>
              <w:pStyle w:val="Compact"/>
            </w:pPr>
            <w:r>
              <w:t>HB 2225 (companion chatbots — inapplicable)</w:t>
            </w:r>
          </w:p>
        </w:tc>
        <w:tc>
          <w:tcPr>
            <w:tcW w:w="0" w:type="auto"/>
          </w:tcPr>
          <w:p w14:paraId="7C80D9F4" w14:textId="77777777" w:rsidR="002161E6" w:rsidRDefault="00000000">
            <w:pPr>
              <w:pStyle w:val="Compact"/>
            </w:pPr>
            <w:r>
              <w:t>Y — “Human–AI–Human” framing</w:t>
            </w:r>
          </w:p>
        </w:tc>
      </w:tr>
      <w:tr w:rsidR="002161E6" w14:paraId="7E1CFD79" w14:textId="77777777">
        <w:tc>
          <w:tcPr>
            <w:tcW w:w="0" w:type="auto"/>
          </w:tcPr>
          <w:p w14:paraId="1E755216" w14:textId="77777777" w:rsidR="002161E6" w:rsidRDefault="00000000">
            <w:pPr>
              <w:pStyle w:val="Compact"/>
            </w:pPr>
            <w:r>
              <w:t>West Virginia</w:t>
            </w:r>
          </w:p>
        </w:tc>
        <w:tc>
          <w:tcPr>
            <w:tcW w:w="0" w:type="auto"/>
          </w:tcPr>
          <w:p w14:paraId="15DACBDE" w14:textId="77777777" w:rsidR="002161E6" w:rsidRDefault="00000000">
            <w:pPr>
              <w:pStyle w:val="Compact"/>
            </w:pPr>
            <w:r>
              <w:t>W. Va. Code § 18-2-5h</w:t>
            </w:r>
          </w:p>
        </w:tc>
        <w:tc>
          <w:tcPr>
            <w:tcW w:w="0" w:type="auto"/>
          </w:tcPr>
          <w:p w14:paraId="05CBCE22" w14:textId="77777777" w:rsidR="002161E6" w:rsidRDefault="00000000">
            <w:pPr>
              <w:pStyle w:val="Compact"/>
            </w:pPr>
            <w:r>
              <w:t>no</w:t>
            </w:r>
          </w:p>
        </w:tc>
        <w:tc>
          <w:tcPr>
            <w:tcW w:w="0" w:type="auto"/>
          </w:tcPr>
          <w:p w14:paraId="76AF9097" w14:textId="77777777" w:rsidR="002161E6" w:rsidRDefault="00000000">
            <w:pPr>
              <w:pStyle w:val="Compact"/>
            </w:pPr>
            <w:r>
              <w:t xml:space="preserve">HB 5205 (2026) — reported to bar AI “independently making high-stakes student decisions”; </w:t>
            </w:r>
            <w:r>
              <w:rPr>
                <w:b/>
                <w:bCs/>
              </w:rPr>
              <w:t>status unverified</w:t>
            </w:r>
          </w:p>
        </w:tc>
        <w:tc>
          <w:tcPr>
            <w:tcW w:w="0" w:type="auto"/>
          </w:tcPr>
          <w:p w14:paraId="484AF16F" w14:textId="77777777" w:rsidR="002161E6" w:rsidRDefault="00000000">
            <w:pPr>
              <w:pStyle w:val="Compact"/>
            </w:pPr>
            <w:r>
              <w:t>Y (general)</w:t>
            </w:r>
          </w:p>
        </w:tc>
      </w:tr>
      <w:tr w:rsidR="002161E6" w14:paraId="5B8C83DC" w14:textId="77777777">
        <w:tc>
          <w:tcPr>
            <w:tcW w:w="0" w:type="auto"/>
          </w:tcPr>
          <w:p w14:paraId="3934F61B" w14:textId="77777777" w:rsidR="002161E6" w:rsidRDefault="00000000">
            <w:pPr>
              <w:pStyle w:val="Compact"/>
            </w:pPr>
            <w:r>
              <w:t>Wisconsin</w:t>
            </w:r>
          </w:p>
        </w:tc>
        <w:tc>
          <w:tcPr>
            <w:tcW w:w="0" w:type="auto"/>
          </w:tcPr>
          <w:p w14:paraId="3FD23A0F" w14:textId="77777777" w:rsidR="002161E6" w:rsidRDefault="00000000">
            <w:pPr>
              <w:pStyle w:val="Compact"/>
            </w:pPr>
            <w:r>
              <w:t>Wis. Stat. § 118.125 (pupil records)</w:t>
            </w:r>
          </w:p>
        </w:tc>
        <w:tc>
          <w:tcPr>
            <w:tcW w:w="0" w:type="auto"/>
          </w:tcPr>
          <w:p w14:paraId="7F0A1987" w14:textId="77777777" w:rsidR="002161E6" w:rsidRDefault="00000000">
            <w:pPr>
              <w:pStyle w:val="Compact"/>
            </w:pPr>
            <w:r>
              <w:t>no</w:t>
            </w:r>
          </w:p>
        </w:tc>
        <w:tc>
          <w:tcPr>
            <w:tcW w:w="0" w:type="auto"/>
          </w:tcPr>
          <w:p w14:paraId="41824635" w14:textId="77777777" w:rsidR="002161E6" w:rsidRDefault="00000000">
            <w:pPr>
              <w:pStyle w:val="Compact"/>
            </w:pPr>
            <w:r>
              <w:t>none</w:t>
            </w:r>
          </w:p>
        </w:tc>
        <w:tc>
          <w:tcPr>
            <w:tcW w:w="0" w:type="auto"/>
          </w:tcPr>
          <w:p w14:paraId="3DCC23F7" w14:textId="77777777" w:rsidR="002161E6" w:rsidRDefault="00000000">
            <w:pPr>
              <w:pStyle w:val="Compact"/>
            </w:pPr>
            <w:r>
              <w:t>Y (general)</w:t>
            </w:r>
          </w:p>
        </w:tc>
      </w:tr>
      <w:tr w:rsidR="002161E6" w14:paraId="260AC810" w14:textId="77777777">
        <w:tc>
          <w:tcPr>
            <w:tcW w:w="0" w:type="auto"/>
          </w:tcPr>
          <w:p w14:paraId="38AB738D" w14:textId="77777777" w:rsidR="002161E6" w:rsidRDefault="00000000">
            <w:pPr>
              <w:pStyle w:val="Compact"/>
            </w:pPr>
            <w:r>
              <w:t>Wyoming</w:t>
            </w:r>
          </w:p>
        </w:tc>
        <w:tc>
          <w:tcPr>
            <w:tcW w:w="0" w:type="auto"/>
          </w:tcPr>
          <w:p w14:paraId="247CBFE4" w14:textId="77777777" w:rsidR="002161E6" w:rsidRDefault="00000000">
            <w:pPr>
              <w:pStyle w:val="Compact"/>
            </w:pPr>
            <w:r>
              <w:t>none specific (agg.)</w:t>
            </w:r>
          </w:p>
        </w:tc>
        <w:tc>
          <w:tcPr>
            <w:tcW w:w="0" w:type="auto"/>
          </w:tcPr>
          <w:p w14:paraId="60DA553C" w14:textId="77777777" w:rsidR="002161E6" w:rsidRDefault="00000000">
            <w:pPr>
              <w:pStyle w:val="Compact"/>
            </w:pPr>
            <w:r>
              <w:t>no</w:t>
            </w:r>
          </w:p>
        </w:tc>
        <w:tc>
          <w:tcPr>
            <w:tcW w:w="0" w:type="auto"/>
          </w:tcPr>
          <w:p w14:paraId="3304BC9C" w14:textId="77777777" w:rsidR="002161E6" w:rsidRDefault="00000000">
            <w:pPr>
              <w:pStyle w:val="Compact"/>
            </w:pPr>
            <w:r>
              <w:t>none</w:t>
            </w:r>
          </w:p>
        </w:tc>
        <w:tc>
          <w:tcPr>
            <w:tcW w:w="0" w:type="auto"/>
          </w:tcPr>
          <w:p w14:paraId="57C47008" w14:textId="77777777" w:rsidR="002161E6" w:rsidRDefault="00000000">
            <w:pPr>
              <w:pStyle w:val="Compact"/>
            </w:pPr>
            <w:r>
              <w:t>Y (general)</w:t>
            </w:r>
          </w:p>
        </w:tc>
      </w:tr>
    </w:tbl>
    <w:p w14:paraId="06A9C989" w14:textId="77777777" w:rsidR="002161E6" w:rsidRDefault="00000000">
      <w:pPr>
        <w:pStyle w:val="BodyText"/>
      </w:pPr>
      <w:r>
        <w:rPr>
          <w:b/>
          <w:bCs/>
        </w:rPr>
        <w:t>Three corrections to widely used trackers.</w:t>
      </w:r>
      <w:r>
        <w:t xml:space="preserve"> Illinois has </w:t>
      </w:r>
      <w:r>
        <w:rPr>
          <w:b/>
          <w:bCs/>
        </w:rPr>
        <w:t>no</w:t>
      </w:r>
      <w:r>
        <w:t xml:space="preserve"> comprehensive consumer privacy law (a frequently circulated entry to the contrary belongs to Indiana’s SB 5). </w:t>
      </w:r>
      <w:r>
        <w:lastRenderedPageBreak/>
        <w:t>Arkansas’s claimed comprehensive law is not listed by the IAPP tracker and should be treated as not in force; what Arkansas verifiably has is a children-and-teens online privacy act with changes effective 1 July 2026. And South Carolina H.5253 is listed as enacted by at least one tracker but the legislature’s own page shows it introduced on 24 February 2026 and sitting in committee — the primary source wins, and no planning should be based on it.</w:t>
      </w:r>
    </w:p>
    <w:p w14:paraId="3AA53754" w14:textId="77777777" w:rsidR="002161E6" w:rsidRDefault="00000000">
      <w:pPr>
        <w:pStyle w:val="Heading3"/>
      </w:pPr>
      <w:bookmarkStart w:id="144" w:name="X98d9051399245ee11b0fc66baa883b810d7131b"/>
      <w:bookmarkEnd w:id="143"/>
      <w:r>
        <w:t>3.16 Who must authorise use in the United States, and who can authorise at scale</w:t>
      </w:r>
    </w:p>
    <w:p w14:paraId="6F4871F2" w14:textId="77777777" w:rsidR="002161E6" w:rsidRDefault="00000000">
      <w:pPr>
        <w:pStyle w:val="Heading4"/>
      </w:pPr>
      <w:bookmarkStart w:id="145" w:name="the-teacher-cannot-authorise-it"/>
      <w:r>
        <w:t>3.16.1 The teacher cannot authorise it</w:t>
      </w:r>
    </w:p>
    <w:p w14:paraId="49484859" w14:textId="77777777" w:rsidR="002161E6" w:rsidRDefault="00000000">
      <w:pPr>
        <w:pStyle w:val="FirstParagraph"/>
      </w:pPr>
      <w:r>
        <w:t xml:space="preserve">The LEA or institution holds the education records; the teacher is a school official </w:t>
      </w:r>
      <w:r>
        <w:rPr>
          <w:i/>
          <w:iCs/>
        </w:rPr>
        <w:t>within</w:t>
      </w:r>
      <w:r>
        <w:t xml:space="preserve"> the institution, with no authority to disclose them outward. A teacher uploading scripts to an unapproved vendor is making a </w:t>
      </w:r>
      <w:r>
        <w:rPr>
          <w:b/>
          <w:bCs/>
        </w:rPr>
        <w:t>disclosure</w:t>
      </w:r>
      <w:r>
        <w:t xml:space="preserve"> the institution has not authorised.</w:t>
      </w:r>
    </w:p>
    <w:p w14:paraId="750C6CD9" w14:textId="77777777" w:rsidR="002161E6" w:rsidRDefault="00000000">
      <w:pPr>
        <w:pStyle w:val="BodyText"/>
      </w:pPr>
      <w:r>
        <w:t>The school-official exception structurally cannot be satisfied by a teacher’s click:</w:t>
      </w:r>
    </w:p>
    <w:tbl>
      <w:tblPr>
        <w:tblStyle w:val="Table"/>
        <w:tblW w:w="5000" w:type="pct"/>
        <w:tblLook w:val="0020" w:firstRow="1" w:lastRow="0" w:firstColumn="0" w:lastColumn="0" w:noHBand="0" w:noVBand="0"/>
      </w:tblPr>
      <w:tblGrid>
        <w:gridCol w:w="4158"/>
        <w:gridCol w:w="5418"/>
      </w:tblGrid>
      <w:tr w:rsidR="002161E6" w14:paraId="0EDD8C3E" w14:textId="77777777" w:rsidTr="002161E6">
        <w:trPr>
          <w:cnfStyle w:val="100000000000" w:firstRow="1" w:lastRow="0" w:firstColumn="0" w:lastColumn="0" w:oddVBand="0" w:evenVBand="0" w:oddHBand="0" w:evenHBand="0" w:firstRowFirstColumn="0" w:firstRowLastColumn="0" w:lastRowFirstColumn="0" w:lastRowLastColumn="0"/>
          <w:tblHeader/>
        </w:trPr>
        <w:tc>
          <w:tcPr>
            <w:tcW w:w="0" w:type="auto"/>
          </w:tcPr>
          <w:p w14:paraId="78B8BDF6" w14:textId="77777777" w:rsidR="002161E6" w:rsidRDefault="00000000">
            <w:pPr>
              <w:pStyle w:val="Compact"/>
            </w:pPr>
            <w:r>
              <w:t>Condition</w:t>
            </w:r>
          </w:p>
        </w:tc>
        <w:tc>
          <w:tcPr>
            <w:tcW w:w="0" w:type="auto"/>
          </w:tcPr>
          <w:p w14:paraId="625C6D64" w14:textId="77777777" w:rsidR="002161E6" w:rsidRDefault="00000000">
            <w:pPr>
              <w:pStyle w:val="Compact"/>
            </w:pPr>
            <w:r>
              <w:t>Can a teacher’s acceptance satisfy it?</w:t>
            </w:r>
          </w:p>
        </w:tc>
      </w:tr>
      <w:tr w:rsidR="002161E6" w14:paraId="43748E1D" w14:textId="77777777">
        <w:tc>
          <w:tcPr>
            <w:tcW w:w="0" w:type="auto"/>
          </w:tcPr>
          <w:p w14:paraId="6459E41D" w14:textId="77777777" w:rsidR="002161E6" w:rsidRDefault="00000000">
            <w:pPr>
              <w:pStyle w:val="Compact"/>
            </w:pPr>
            <w:r>
              <w:t>34 CFR § 99.31(a)(1)(i)(B)(1) — performs a service the institution would otherwise use employees for</w:t>
            </w:r>
          </w:p>
        </w:tc>
        <w:tc>
          <w:tcPr>
            <w:tcW w:w="0" w:type="auto"/>
          </w:tcPr>
          <w:p w14:paraId="67911236" w14:textId="77777777" w:rsidR="002161E6" w:rsidRDefault="00000000">
            <w:pPr>
              <w:pStyle w:val="Compact"/>
            </w:pPr>
            <w:r>
              <w:t>Yes, in substance</w:t>
            </w:r>
          </w:p>
        </w:tc>
      </w:tr>
      <w:tr w:rsidR="002161E6" w14:paraId="1A900F60" w14:textId="77777777">
        <w:tc>
          <w:tcPr>
            <w:tcW w:w="0" w:type="auto"/>
          </w:tcPr>
          <w:p w14:paraId="697CC8F9" w14:textId="77777777" w:rsidR="002161E6" w:rsidRDefault="00000000">
            <w:pPr>
              <w:pStyle w:val="Compact"/>
            </w:pPr>
            <w:r>
              <w:t xml:space="preserve">§ 99.31(a)(1)(i)(B)(2) — </w:t>
            </w:r>
            <w:r>
              <w:rPr>
                <w:b/>
                <w:bCs/>
              </w:rPr>
              <w:t>under the direct control of the institution</w:t>
            </w:r>
            <w:r>
              <w:t xml:space="preserve"> as to use and maintenance of records</w:t>
            </w:r>
          </w:p>
        </w:tc>
        <w:tc>
          <w:tcPr>
            <w:tcW w:w="0" w:type="auto"/>
          </w:tcPr>
          <w:p w14:paraId="7336DB82" w14:textId="77777777" w:rsidR="002161E6" w:rsidRDefault="00000000">
            <w:pPr>
              <w:pStyle w:val="Compact"/>
            </w:pPr>
            <w:r>
              <w:rPr>
                <w:b/>
                <w:bCs/>
              </w:rPr>
              <w:t>No.</w:t>
            </w:r>
            <w:r>
              <w:t xml:space="preserve"> A consumer ToS is drafted by the vendor and usually unilaterally amendable; ED’s own guidance says unilateral amendment </w:t>
            </w:r>
            <w:r>
              <w:rPr>
                <w:i/>
                <w:iCs/>
              </w:rPr>
              <w:t>“makes it difficult for a school or district to demonstrate direct control”</w:t>
            </w:r>
          </w:p>
        </w:tc>
      </w:tr>
      <w:tr w:rsidR="002161E6" w14:paraId="6BC07705" w14:textId="77777777">
        <w:tc>
          <w:tcPr>
            <w:tcW w:w="0" w:type="auto"/>
          </w:tcPr>
          <w:p w14:paraId="23AAA72D" w14:textId="77777777" w:rsidR="002161E6" w:rsidRDefault="00000000">
            <w:pPr>
              <w:pStyle w:val="Compact"/>
            </w:pPr>
            <w:r>
              <w:t>§ 99.31(a)(1)(i)(B)(3) — subject to the § 99.33(a) use and redisclosure limits</w:t>
            </w:r>
          </w:p>
        </w:tc>
        <w:tc>
          <w:tcPr>
            <w:tcW w:w="0" w:type="auto"/>
          </w:tcPr>
          <w:p w14:paraId="64DC1FE5" w14:textId="77777777" w:rsidR="002161E6" w:rsidRDefault="00000000">
            <w:pPr>
              <w:pStyle w:val="Compact"/>
            </w:pPr>
            <w:r>
              <w:t>Only if the ToS says so; consumer terms usually assert the opposite</w:t>
            </w:r>
          </w:p>
        </w:tc>
      </w:tr>
      <w:tr w:rsidR="002161E6" w14:paraId="6348F9D4" w14:textId="77777777">
        <w:tc>
          <w:tcPr>
            <w:tcW w:w="0" w:type="auto"/>
          </w:tcPr>
          <w:p w14:paraId="51A2EB0F" w14:textId="77777777" w:rsidR="002161E6" w:rsidRDefault="00000000">
            <w:pPr>
              <w:pStyle w:val="Compact"/>
            </w:pPr>
            <w:r>
              <w:t xml:space="preserve">§ 99.7(a)(3)(iii) — institution has specified school-official criteria in its </w:t>
            </w:r>
            <w:r>
              <w:rPr>
                <w:b/>
                <w:bCs/>
              </w:rPr>
              <w:t>annual notification</w:t>
            </w:r>
          </w:p>
        </w:tc>
        <w:tc>
          <w:tcPr>
            <w:tcW w:w="0" w:type="auto"/>
          </w:tcPr>
          <w:p w14:paraId="72207C2F" w14:textId="77777777" w:rsidR="002161E6" w:rsidRDefault="00000000">
            <w:pPr>
              <w:pStyle w:val="Compact"/>
            </w:pPr>
            <w:r>
              <w:rPr>
                <w:b/>
                <w:bCs/>
              </w:rPr>
              <w:t>No.</w:t>
            </w:r>
            <w:r>
              <w:t xml:space="preserve"> A teacher cannot amend the district’s FERPA notice</w:t>
            </w:r>
          </w:p>
        </w:tc>
      </w:tr>
      <w:tr w:rsidR="002161E6" w14:paraId="30B4DC15" w14:textId="77777777">
        <w:tc>
          <w:tcPr>
            <w:tcW w:w="0" w:type="auto"/>
          </w:tcPr>
          <w:p w14:paraId="01A52372" w14:textId="77777777" w:rsidR="002161E6" w:rsidRDefault="00000000">
            <w:pPr>
              <w:pStyle w:val="Compact"/>
            </w:pPr>
            <w:r>
              <w:t>§ 99.31(a)(1)(ii) — institution uses reasonable methods to limit access</w:t>
            </w:r>
          </w:p>
        </w:tc>
        <w:tc>
          <w:tcPr>
            <w:tcW w:w="0" w:type="auto"/>
          </w:tcPr>
          <w:p w14:paraId="374D6F55" w14:textId="77777777" w:rsidR="002161E6" w:rsidRDefault="00000000">
            <w:pPr>
              <w:pStyle w:val="Compact"/>
            </w:pPr>
            <w:r>
              <w:rPr>
                <w:b/>
                <w:bCs/>
              </w:rPr>
              <w:t>No.</w:t>
            </w:r>
            <w:r>
              <w:t xml:space="preserve"> The institution does not know the tool exists</w:t>
            </w:r>
          </w:p>
        </w:tc>
      </w:tr>
    </w:tbl>
    <w:p w14:paraId="256BEC85" w14:textId="77777777" w:rsidR="002161E6" w:rsidRDefault="00000000">
      <w:pPr>
        <w:pStyle w:val="BodyText"/>
      </w:pPr>
      <w:r>
        <w:rPr>
          <w:b/>
          <w:bCs/>
        </w:rPr>
        <w:t>COPPA compounds it for under-13s.</w:t>
      </w:r>
      <w:r>
        <w:t xml:space="preserve"> The FTC’s school-authorisation position is a policy statement, not a codified exception — the Commission proposed one in 2024 and then withdrew it pending an ED FERPA rulemaking that has not happened. Its stated principle is that </w:t>
      </w:r>
      <w:r>
        <w:rPr>
          <w:i/>
          <w:iCs/>
        </w:rPr>
        <w:t>“ed tech providers cannot outsource compliance responsibilities to schools, or force students to choose between their privacy and education”</w:t>
      </w:r>
      <w:r>
        <w:t>, and the Edmodo order defines “School” in the singular. A vendor that takes a teacher’s word for school authorisation is doing what Edmodo did.</w:t>
      </w:r>
    </w:p>
    <w:p w14:paraId="385D6A75" w14:textId="77777777" w:rsidR="002161E6" w:rsidRDefault="00000000">
      <w:pPr>
        <w:pStyle w:val="BodyText"/>
      </w:pPr>
      <w:r>
        <w:rPr>
          <w:b/>
          <w:bCs/>
        </w:rPr>
        <w:t>State law is where the teeth are.</w:t>
      </w:r>
      <w:r>
        <w:t xml:space="preserve"> California SOPIPA binds the </w:t>
      </w:r>
      <w:r>
        <w:rPr>
          <w:i/>
          <w:iCs/>
        </w:rPr>
        <w:t>operator</w:t>
      </w:r>
      <w:r>
        <w:t xml:space="preserve"> directly with no contract required; Illinois SOPPA requires a written agreement </w:t>
      </w:r>
      <w:r>
        <w:rPr>
          <w:b/>
          <w:bCs/>
        </w:rPr>
        <w:t>before</w:t>
      </w:r>
      <w:r>
        <w:t xml:space="preserve"> receiving covered information and public posting of it — so the absence of a posted agreement for a district whose teachers are using the product is publicly discoverable evidence. New York, </w:t>
      </w:r>
      <w:r>
        <w:lastRenderedPageBreak/>
        <w:t>Connecticut, Colorado and others impose prescribed clauses and, in Connecticut, publication within five business days.</w:t>
      </w:r>
    </w:p>
    <w:p w14:paraId="72C9D08F" w14:textId="77777777" w:rsidR="002161E6" w:rsidRDefault="00000000">
      <w:pPr>
        <w:pStyle w:val="BodyText"/>
      </w:pPr>
      <w:r>
        <w:rPr>
          <w:b/>
          <w:bCs/>
        </w:rPr>
        <w:t>The practical reality, stated plainly rather than wished away.</w:t>
      </w:r>
      <w:r>
        <w:t xml:space="preserve"> US districts accessed an average of </w:t>
      </w:r>
      <w:r>
        <w:rPr>
          <w:b/>
          <w:bCs/>
        </w:rPr>
        <w:t>2,982 distinct edtech tools</w:t>
      </w:r>
      <w:r>
        <w:t xml:space="preserve"> in 2024–25, with educators accessing an average of 1,045 monthly. No district vets three thousand tools. The gap between what is accessed and what is contracted is structural. The provider’s exposure in that gap is: holding unlawfully disclosed records with no deletion instruction from anyone with authority; direct operator liability under state statutes regardless of who clicked; COPPA liability for under-13 data with no valid authorisation; and discovery at the worst possible moment — a parent complaint or a breach.</w:t>
      </w:r>
    </w:p>
    <w:p w14:paraId="4352F7C8" w14:textId="77777777" w:rsidR="002161E6" w:rsidRDefault="00000000">
      <w:pPr>
        <w:pStyle w:val="Heading4"/>
      </w:pPr>
      <w:bookmarkStart w:id="146" w:name="X33ab3fe28f0d8c624b64ab788149fd1a401d67b"/>
      <w:bookmarkEnd w:id="145"/>
      <w:r>
        <w:t>3.16.2 What lawful use requires in the United States</w:t>
      </w:r>
    </w:p>
    <w:p w14:paraId="60F89AFB" w14:textId="77777777" w:rsidR="002161E6" w:rsidRDefault="00000000">
      <w:pPr>
        <w:pStyle w:val="FirstParagraph"/>
      </w:pPr>
      <w:r>
        <w:t xml:space="preserve">The institution must designate the vendor as a school official in its </w:t>
      </w:r>
      <w:r>
        <w:rPr>
          <w:b/>
          <w:bCs/>
        </w:rPr>
        <w:t>annual FERPA notification</w:t>
      </w:r>
      <w:r>
        <w:t xml:space="preserve"> under 34 CFR § 99.7(a)(3)(iii), keep the vendor under its direct control as to the use and maintenance of the records (§ 99.31(a)(1)(i)(B)(2)), bind it to the § 99.33(a) use and redisclosure limits, and use reasonable methods to limit access (§ 99.31(a)(1)(ii)). A written contract meeting the applicable state student-privacy statute must be executed by the institution — in Illinois before any covered information is received, and publicly posted; in Connecticut published within five business days; in New York, Colorado and elsewhere with the prescribed clauses. California SOPIPA binds the operator directly whether or not a contract exists. For pupils under 13, COPPA consent cannot rest on a teacher’s assurance that the school has authorised the processing.</w:t>
      </w:r>
    </w:p>
    <w:p w14:paraId="3C5E7B88" w14:textId="77777777" w:rsidR="002161E6" w:rsidRDefault="00000000">
      <w:pPr>
        <w:pStyle w:val="BodyText"/>
      </w:pPr>
      <w:r>
        <w:rPr>
          <w:b/>
          <w:bCs/>
        </w:rPr>
        <w:t>What does not engage these conditions.</w:t>
      </w:r>
      <w:r>
        <w:t xml:space="preserve"> Use confined to synthetic material, or to fully de-identified content with no real pupil work and no per-pupil linkage — rubric drafting, model-answer generation, item design, calibration — does not process pupils’ personal data and therefore triggers none of the above.</w:t>
      </w:r>
    </w:p>
    <w:p w14:paraId="0FB5DCE9" w14:textId="77777777" w:rsidR="002161E6" w:rsidRDefault="00000000">
      <w:pPr>
        <w:pStyle w:val="Heading4"/>
      </w:pPr>
      <w:bookmarkStart w:id="147" w:name="X4368840f31b84a356f5907423bb94e147936a36"/>
      <w:bookmarkEnd w:id="146"/>
      <w:r>
        <w:t>3.16.3 The federal government cannot authorise at scale</w:t>
      </w:r>
    </w:p>
    <w:p w14:paraId="4EE89B94" w14:textId="77777777" w:rsidR="002161E6" w:rsidRDefault="00000000">
      <w:pPr>
        <w:pStyle w:val="FirstParagraph"/>
      </w:pPr>
      <w:r>
        <w:rPr>
          <w:b/>
          <w:bCs/>
        </w:rPr>
        <w:t>The federal government cannot.</w:t>
      </w:r>
      <w:r>
        <w:t xml:space="preserve"> Education is reserved to the states; FERPA is a spending-clause condition on institutions and creates no federal authority to designate a school official on an institution’s behalf. The designation under § 99.31(a)(1) and the annual-notification criteria under § 99.7(a)(3)(iii) are institution-specific acts by definition. The federal contribution has been money and encouragement — EO 14277, the July 2025 Dear Colleague Letter on AI grant funds, the April 2026 supplemental priority — with </w:t>
      </w:r>
      <w:r>
        <w:rPr>
          <w:b/>
          <w:bCs/>
        </w:rPr>
        <w:t>no conditions on accuracy, bias, human oversight or contestability</w:t>
      </w:r>
      <w:r>
        <w:t>. The one genuine exception is federally operated systems: DoDEA and the Bureau of Indian Education, where a single federal contract does reach many schools.</w:t>
      </w:r>
    </w:p>
    <w:p w14:paraId="4CA55ACD" w14:textId="77777777" w:rsidR="002161E6" w:rsidRDefault="00000000">
      <w:pPr>
        <w:pStyle w:val="Heading4"/>
      </w:pPr>
      <w:bookmarkStart w:id="148" w:name="X74e15474e79d83606f8ab7d0e21a8c5febbfbfc"/>
      <w:bookmarkEnd w:id="147"/>
      <w:r>
        <w:t>3.16.4 A state can go a long way but not all the way</w:t>
      </w:r>
    </w:p>
    <w:p w14:paraId="7E9942BC" w14:textId="77777777" w:rsidR="002161E6" w:rsidRDefault="00000000">
      <w:pPr>
        <w:pStyle w:val="FirstParagraph"/>
      </w:pPr>
      <w:r>
        <w:t xml:space="preserve">Four mechanisms, ascending: state education-agency approved-product lists (advisory; shortens district review but does not replace the district’s contract); statewide master service agreements (eliminates the procurement, but each district still executes a </w:t>
      </w:r>
      <w:r>
        <w:lastRenderedPageBreak/>
        <w:t xml:space="preserve">participating addendum and its own agreement); purchasing cooperatives (one solicitation other members piggyback on); and </w:t>
      </w:r>
      <w:r>
        <w:rPr>
          <w:b/>
          <w:bCs/>
        </w:rPr>
        <w:t>the SDPC National Data Privacy Agreement</w:t>
      </w:r>
      <w:r>
        <w:t xml:space="preserve"> (§3.14).</w:t>
      </w:r>
    </w:p>
    <w:p w14:paraId="58A22573" w14:textId="77777777" w:rsidR="002161E6" w:rsidRDefault="00000000">
      <w:pPr>
        <w:pStyle w:val="BodyText"/>
      </w:pPr>
      <w:r>
        <w:rPr>
          <w:b/>
          <w:bCs/>
        </w:rPr>
        <w:t>The NDPA, and why it comes closest.</w:t>
      </w:r>
      <w:r>
        <w:t xml:space="preserve"> The mechanism that matters is </w:t>
      </w:r>
      <w:r>
        <w:rPr>
          <w:b/>
          <w:bCs/>
        </w:rPr>
        <w:t>Exhibit E, “General Offer of Privacy Terms”</w:t>
      </w:r>
      <w:r>
        <w:t>: a vendor signs a full agreement with one district and, in Exhibit E, extends the identical terms to any other subscribing LEA within the scope of the offer, which that LEA accepts by countersigning a single page. State-specific exhibits carry state statutory requirements — New York’s Exhibits G, J, K and L for Education Law § 2-d are the clearest case.</w:t>
      </w:r>
    </w:p>
    <w:p w14:paraId="5F83900E" w14:textId="77777777" w:rsidR="002161E6" w:rsidRDefault="00000000">
      <w:pPr>
        <w:pStyle w:val="BodyText"/>
      </w:pPr>
      <w:r>
        <w:rPr>
          <w:b/>
          <w:bCs/>
        </w:rPr>
        <w:t>This is as close as the US comes to “authorise many schools at once”, and it is a private-sector mechanism, not a governmental one.</w:t>
      </w:r>
      <w:r>
        <w:t xml:space="preserve"> It does not remove the per-district act; it reduces it from a negotiation to a countersignature.</w:t>
      </w:r>
    </w:p>
    <w:tbl>
      <w:tblPr>
        <w:tblStyle w:val="Table"/>
        <w:tblW w:w="5000" w:type="pct"/>
        <w:tblLook w:val="0020" w:firstRow="1" w:lastRow="0" w:firstColumn="0" w:lastColumn="0" w:noHBand="0" w:noVBand="0"/>
      </w:tblPr>
      <w:tblGrid>
        <w:gridCol w:w="3506"/>
        <w:gridCol w:w="2007"/>
        <w:gridCol w:w="4063"/>
      </w:tblGrid>
      <w:tr w:rsidR="002161E6" w14:paraId="3BC8C82F" w14:textId="77777777" w:rsidTr="002161E6">
        <w:trPr>
          <w:cnfStyle w:val="100000000000" w:firstRow="1" w:lastRow="0" w:firstColumn="0" w:lastColumn="0" w:oddVBand="0" w:evenVBand="0" w:oddHBand="0" w:evenHBand="0" w:firstRowFirstColumn="0" w:firstRowLastColumn="0" w:lastRowFirstColumn="0" w:lastRowLastColumn="0"/>
          <w:tblHeader/>
        </w:trPr>
        <w:tc>
          <w:tcPr>
            <w:tcW w:w="0" w:type="auto"/>
          </w:tcPr>
          <w:p w14:paraId="553A5CC6" w14:textId="77777777" w:rsidR="002161E6" w:rsidRDefault="00000000">
            <w:pPr>
              <w:pStyle w:val="Compact"/>
            </w:pPr>
            <w:r>
              <w:t>Route</w:t>
            </w:r>
          </w:p>
        </w:tc>
        <w:tc>
          <w:tcPr>
            <w:tcW w:w="0" w:type="auto"/>
          </w:tcPr>
          <w:p w14:paraId="3B060327" w14:textId="77777777" w:rsidR="002161E6" w:rsidRDefault="00000000">
            <w:pPr>
              <w:pStyle w:val="Compact"/>
            </w:pPr>
            <w:r>
              <w:t>Reach</w:t>
            </w:r>
          </w:p>
        </w:tc>
        <w:tc>
          <w:tcPr>
            <w:tcW w:w="0" w:type="auto"/>
          </w:tcPr>
          <w:p w14:paraId="70B3C63B" w14:textId="77777777" w:rsidR="002161E6" w:rsidRDefault="00000000">
            <w:pPr>
              <w:pStyle w:val="Compact"/>
            </w:pPr>
            <w:r>
              <w:t xml:space="preserve">Elapsed time </w:t>
            </w:r>
            <w:r>
              <w:rPr>
                <w:i/>
                <w:iCs/>
              </w:rPr>
              <w:t>(estimates)</w:t>
            </w:r>
          </w:p>
        </w:tc>
      </w:tr>
      <w:tr w:rsidR="002161E6" w14:paraId="694B2885" w14:textId="77777777">
        <w:tc>
          <w:tcPr>
            <w:tcW w:w="0" w:type="auto"/>
          </w:tcPr>
          <w:p w14:paraId="20B48B91" w14:textId="77777777" w:rsidR="002161E6" w:rsidRDefault="00000000">
            <w:pPr>
              <w:pStyle w:val="Compact"/>
            </w:pPr>
            <w:r>
              <w:t>Single district, NDPA standard clauses unmodified</w:t>
            </w:r>
          </w:p>
        </w:tc>
        <w:tc>
          <w:tcPr>
            <w:tcW w:w="0" w:type="auto"/>
          </w:tcPr>
          <w:p w14:paraId="495B0102" w14:textId="77777777" w:rsidR="002161E6" w:rsidRDefault="00000000">
            <w:pPr>
              <w:pStyle w:val="Compact"/>
            </w:pPr>
            <w:r>
              <w:t>1 LEA</w:t>
            </w:r>
          </w:p>
        </w:tc>
        <w:tc>
          <w:tcPr>
            <w:tcW w:w="0" w:type="auto"/>
          </w:tcPr>
          <w:p w14:paraId="43428092" w14:textId="77777777" w:rsidR="002161E6" w:rsidRDefault="00000000">
            <w:pPr>
              <w:pStyle w:val="Compact"/>
            </w:pPr>
            <w:r>
              <w:t>2–8 weeks once the privacy officer engages</w:t>
            </w:r>
          </w:p>
        </w:tc>
      </w:tr>
      <w:tr w:rsidR="002161E6" w14:paraId="6821C9FC" w14:textId="77777777">
        <w:tc>
          <w:tcPr>
            <w:tcW w:w="0" w:type="auto"/>
          </w:tcPr>
          <w:p w14:paraId="035E5B19" w14:textId="77777777" w:rsidR="002161E6" w:rsidRDefault="00000000">
            <w:pPr>
              <w:pStyle w:val="Compact"/>
            </w:pPr>
            <w:r>
              <w:t>Single district, modified terms or non-NDPA state</w:t>
            </w:r>
          </w:p>
        </w:tc>
        <w:tc>
          <w:tcPr>
            <w:tcW w:w="0" w:type="auto"/>
          </w:tcPr>
          <w:p w14:paraId="55D98D52" w14:textId="77777777" w:rsidR="002161E6" w:rsidRDefault="00000000">
            <w:pPr>
              <w:pStyle w:val="Compact"/>
            </w:pPr>
            <w:r>
              <w:t>1 LEA</w:t>
            </w:r>
          </w:p>
        </w:tc>
        <w:tc>
          <w:tcPr>
            <w:tcW w:w="0" w:type="auto"/>
          </w:tcPr>
          <w:p w14:paraId="160F6852" w14:textId="77777777" w:rsidR="002161E6" w:rsidRDefault="00000000">
            <w:pPr>
              <w:pStyle w:val="Compact"/>
            </w:pPr>
            <w:r>
              <w:t>2–6 months</w:t>
            </w:r>
          </w:p>
        </w:tc>
      </w:tr>
      <w:tr w:rsidR="002161E6" w14:paraId="0659B777" w14:textId="77777777">
        <w:tc>
          <w:tcPr>
            <w:tcW w:w="0" w:type="auto"/>
          </w:tcPr>
          <w:p w14:paraId="734EAB3A" w14:textId="77777777" w:rsidR="002161E6" w:rsidRDefault="00000000">
            <w:pPr>
              <w:pStyle w:val="Compact"/>
            </w:pPr>
            <w:r>
              <w:t>Join a state SDPC alliance, first NDPA with Exhibit E</w:t>
            </w:r>
          </w:p>
        </w:tc>
        <w:tc>
          <w:tcPr>
            <w:tcW w:w="0" w:type="auto"/>
          </w:tcPr>
          <w:p w14:paraId="2C0BB261" w14:textId="77777777" w:rsidR="002161E6" w:rsidRDefault="00000000">
            <w:pPr>
              <w:pStyle w:val="Compact"/>
            </w:pPr>
            <w:r>
              <w:t>every LEA in that alliance</w:t>
            </w:r>
          </w:p>
        </w:tc>
        <w:tc>
          <w:tcPr>
            <w:tcW w:w="0" w:type="auto"/>
          </w:tcPr>
          <w:p w14:paraId="57C6F2B4" w14:textId="77777777" w:rsidR="002161E6" w:rsidRDefault="00000000">
            <w:pPr>
              <w:pStyle w:val="Compact"/>
            </w:pPr>
            <w:r>
              <w:t>3–6 months to first signature; subsequent LEAs in days to weeks</w:t>
            </w:r>
          </w:p>
        </w:tc>
      </w:tr>
      <w:tr w:rsidR="002161E6" w14:paraId="3939C174" w14:textId="77777777">
        <w:tc>
          <w:tcPr>
            <w:tcW w:w="0" w:type="auto"/>
          </w:tcPr>
          <w:p w14:paraId="3ADFFC10" w14:textId="77777777" w:rsidR="002161E6" w:rsidRDefault="00000000">
            <w:pPr>
              <w:pStyle w:val="Compact"/>
            </w:pPr>
            <w:r>
              <w:t>Purchasing cooperative award</w:t>
            </w:r>
          </w:p>
        </w:tc>
        <w:tc>
          <w:tcPr>
            <w:tcW w:w="0" w:type="auto"/>
          </w:tcPr>
          <w:p w14:paraId="3DD5D59E" w14:textId="77777777" w:rsidR="002161E6" w:rsidRDefault="00000000">
            <w:pPr>
              <w:pStyle w:val="Compact"/>
            </w:pPr>
            <w:r>
              <w:t>many LEAs, multi-state</w:t>
            </w:r>
          </w:p>
        </w:tc>
        <w:tc>
          <w:tcPr>
            <w:tcW w:w="0" w:type="auto"/>
          </w:tcPr>
          <w:p w14:paraId="4F70E624" w14:textId="77777777" w:rsidR="002161E6" w:rsidRDefault="00000000">
            <w:pPr>
              <w:pStyle w:val="Compact"/>
            </w:pPr>
            <w:r>
              <w:t>6–12 months</w:t>
            </w:r>
          </w:p>
        </w:tc>
      </w:tr>
      <w:tr w:rsidR="002161E6" w14:paraId="3EB6701A" w14:textId="77777777">
        <w:tc>
          <w:tcPr>
            <w:tcW w:w="0" w:type="auto"/>
          </w:tcPr>
          <w:p w14:paraId="77BF58D4" w14:textId="77777777" w:rsidR="002161E6" w:rsidRDefault="00000000">
            <w:pPr>
              <w:pStyle w:val="Compact"/>
            </w:pPr>
            <w:r>
              <w:t>State master service agreement</w:t>
            </w:r>
          </w:p>
        </w:tc>
        <w:tc>
          <w:tcPr>
            <w:tcW w:w="0" w:type="auto"/>
          </w:tcPr>
          <w:p w14:paraId="02BFA71E" w14:textId="77777777" w:rsidR="002161E6" w:rsidRDefault="00000000">
            <w:pPr>
              <w:pStyle w:val="Compact"/>
            </w:pPr>
            <w:r>
              <w:t>statewide</w:t>
            </w:r>
          </w:p>
        </w:tc>
        <w:tc>
          <w:tcPr>
            <w:tcW w:w="0" w:type="auto"/>
          </w:tcPr>
          <w:p w14:paraId="0D7AE52C" w14:textId="77777777" w:rsidR="002161E6" w:rsidRDefault="00000000">
            <w:pPr>
              <w:pStyle w:val="Compact"/>
            </w:pPr>
            <w:r>
              <w:t>9–18 months</w:t>
            </w:r>
          </w:p>
        </w:tc>
      </w:tr>
      <w:tr w:rsidR="002161E6" w14:paraId="47FFA345" w14:textId="77777777">
        <w:tc>
          <w:tcPr>
            <w:tcW w:w="0" w:type="auto"/>
          </w:tcPr>
          <w:p w14:paraId="77F758E1" w14:textId="77777777" w:rsidR="002161E6" w:rsidRDefault="00000000">
            <w:pPr>
              <w:pStyle w:val="Compact"/>
            </w:pPr>
            <w:r>
              <w:t>Federal authorisation of all US schools</w:t>
            </w:r>
          </w:p>
        </w:tc>
        <w:tc>
          <w:tcPr>
            <w:tcW w:w="0" w:type="auto"/>
          </w:tcPr>
          <w:p w14:paraId="67199BDC" w14:textId="77777777" w:rsidR="002161E6" w:rsidRDefault="00000000">
            <w:pPr>
              <w:pStyle w:val="Compact"/>
            </w:pPr>
            <w:r>
              <w:t>—</w:t>
            </w:r>
          </w:p>
        </w:tc>
        <w:tc>
          <w:tcPr>
            <w:tcW w:w="0" w:type="auto"/>
          </w:tcPr>
          <w:p w14:paraId="5C7D24F5" w14:textId="77777777" w:rsidR="002161E6" w:rsidRDefault="00000000">
            <w:pPr>
              <w:pStyle w:val="Compact"/>
            </w:pPr>
            <w:r>
              <w:rPr>
                <w:b/>
                <w:bCs/>
              </w:rPr>
              <w:t>not a route</w:t>
            </w:r>
          </w:p>
        </w:tc>
      </w:tr>
    </w:tbl>
    <w:p w14:paraId="352766DB" w14:textId="77777777" w:rsidR="002161E6" w:rsidRDefault="00000000">
      <w:pPr>
        <w:pStyle w:val="Heading2"/>
      </w:pPr>
      <w:bookmarkStart w:id="149" w:name="united-kingdom"/>
      <w:bookmarkStart w:id="150" w:name="_Toc240098723"/>
      <w:bookmarkEnd w:id="76"/>
      <w:bookmarkEnd w:id="144"/>
      <w:bookmarkEnd w:id="148"/>
      <w:r>
        <w:t>4. United Kingdom</w:t>
      </w:r>
      <w:bookmarkEnd w:id="150"/>
    </w:p>
    <w:p w14:paraId="43A1C2C4" w14:textId="77777777" w:rsidR="002161E6" w:rsidRDefault="00000000">
      <w:pPr>
        <w:pStyle w:val="Heading3"/>
      </w:pPr>
      <w:bookmarkStart w:id="151" w:name="the-shape-of-the-uk-regime"/>
      <w:r>
        <w:t>4.0 The shape of the UK regime</w:t>
      </w:r>
    </w:p>
    <w:p w14:paraId="2FB99F90" w14:textId="77777777" w:rsidR="002161E6" w:rsidRDefault="00000000">
      <w:pPr>
        <w:pStyle w:val="FirstParagraph"/>
      </w:pPr>
      <w:r>
        <w:rPr>
          <w:b/>
          <w:bCs/>
        </w:rPr>
        <w:t>There is still no UK AI Act.</w:t>
      </w:r>
      <w:r>
        <w:t xml:space="preserve"> AI is regulated at the point of use through existing sectoral regulators, on the five non-statutory principles of the March 2023 white paper. The AI Safety Institute was renamed the </w:t>
      </w:r>
      <w:r>
        <w:rPr>
          <w:b/>
          <w:bCs/>
        </w:rPr>
        <w:t>AI Security Institute</w:t>
      </w:r>
      <w:r>
        <w:t xml:space="preserve"> on 24 February 2025 and has not been made statutory; it works on frontier-model evaluation and has no remit over edtech. A private member’s AI Regulation Bill received a Lords second reading on 4 June 2026 — signal, not risk.</w:t>
      </w:r>
    </w:p>
    <w:p w14:paraId="7F2B204A" w14:textId="77777777" w:rsidR="002161E6" w:rsidRDefault="00000000">
      <w:pPr>
        <w:pStyle w:val="BodyText"/>
      </w:pPr>
      <w:r>
        <w:t>The operative UK regime for an AI-supported exam-grading system is therefore:</w:t>
      </w:r>
    </w:p>
    <w:p w14:paraId="3482B3F0" w14:textId="77777777" w:rsidR="002161E6" w:rsidRDefault="00000000">
      <w:pPr>
        <w:pStyle w:val="Compact"/>
        <w:numPr>
          <w:ilvl w:val="0"/>
          <w:numId w:val="45"/>
        </w:numPr>
      </w:pPr>
      <w:r>
        <w:rPr>
          <w:b/>
          <w:bCs/>
        </w:rPr>
        <w:t>UK GDPR together with the Data Protection Act 2018, as amended by the Data (Use and Access) Act 2025</w:t>
      </w:r>
      <w:r>
        <w:t xml:space="preserve"> (§4.1) — the binding AI rules in the United Kingdom are data-protection rules, now supplemented by a statutory ICO code on AI and automated decision-making that is mandated but not yet drafted;</w:t>
      </w:r>
    </w:p>
    <w:p w14:paraId="153DDE2C" w14:textId="77777777" w:rsidR="002161E6" w:rsidRDefault="00000000">
      <w:pPr>
        <w:pStyle w:val="Compact"/>
        <w:numPr>
          <w:ilvl w:val="0"/>
          <w:numId w:val="45"/>
        </w:numPr>
      </w:pPr>
      <w:r>
        <w:rPr>
          <w:b/>
          <w:bCs/>
        </w:rPr>
        <w:lastRenderedPageBreak/>
        <w:t>sector rules</w:t>
      </w:r>
      <w:r>
        <w:t xml:space="preserve"> — Ofqual and JCQ for regulated qualifications (§4.2), the Department for Education’s generative-AI product safety standards for schools (§4.3), and the devolved nations’ own approval regimes (§4.4);</w:t>
      </w:r>
    </w:p>
    <w:p w14:paraId="01810B9D" w14:textId="77777777" w:rsidR="002161E6" w:rsidRDefault="00000000">
      <w:pPr>
        <w:pStyle w:val="Compact"/>
        <w:numPr>
          <w:ilvl w:val="0"/>
          <w:numId w:val="45"/>
        </w:numPr>
      </w:pPr>
      <w:r>
        <w:rPr>
          <w:b/>
          <w:bCs/>
        </w:rPr>
        <w:t>equality law</w:t>
      </w:r>
      <w:r>
        <w:t xml:space="preserve"> (§4.5), which is what converts fairness from an aspiration into an evidential requirement;</w:t>
      </w:r>
    </w:p>
    <w:p w14:paraId="4EA74067" w14:textId="77777777" w:rsidR="002161E6" w:rsidRDefault="00000000">
      <w:pPr>
        <w:pStyle w:val="Compact"/>
        <w:numPr>
          <w:ilvl w:val="0"/>
          <w:numId w:val="45"/>
        </w:numPr>
      </w:pPr>
      <w:r>
        <w:rPr>
          <w:b/>
          <w:bCs/>
        </w:rPr>
        <w:t>the Online Safety Act 2023</w:t>
      </w:r>
      <w:r>
        <w:t xml:space="preserve"> (§4.6), engaged only by learner-facing functionality of a particular shape;</w:t>
      </w:r>
    </w:p>
    <w:p w14:paraId="015E9C5E" w14:textId="77777777" w:rsidR="002161E6" w:rsidRDefault="00000000">
      <w:pPr>
        <w:pStyle w:val="Compact"/>
        <w:numPr>
          <w:ilvl w:val="0"/>
          <w:numId w:val="45"/>
        </w:numPr>
      </w:pPr>
      <w:r>
        <w:rPr>
          <w:b/>
          <w:bCs/>
        </w:rPr>
        <w:t>higher-education regulation</w:t>
      </w:r>
      <w:r>
        <w:t xml:space="preserve"> (§4.7), which is the least specified layer;</w:t>
      </w:r>
    </w:p>
    <w:p w14:paraId="25A18523" w14:textId="77777777" w:rsidR="002161E6" w:rsidRDefault="00000000">
      <w:pPr>
        <w:pStyle w:val="Compact"/>
        <w:numPr>
          <w:ilvl w:val="0"/>
          <w:numId w:val="45"/>
        </w:numPr>
      </w:pPr>
      <w:r>
        <w:rPr>
          <w:b/>
          <w:bCs/>
        </w:rPr>
        <w:t>procurement and transparency instruments</w:t>
      </w:r>
      <w:r>
        <w:t xml:space="preserve"> (§4.8) and a small number of further UK-specific constraints (§4.9).</w:t>
      </w:r>
    </w:p>
    <w:p w14:paraId="407D5207" w14:textId="77777777" w:rsidR="002161E6" w:rsidRDefault="00000000">
      <w:pPr>
        <w:pStyle w:val="FirstParagraph"/>
      </w:pPr>
      <w:r>
        <w:t xml:space="preserve">The </w:t>
      </w:r>
      <w:r>
        <w:rPr>
          <w:b/>
          <w:bCs/>
        </w:rPr>
        <w:t>EU AI Act does not apply in the United Kingdom.</w:t>
      </w:r>
      <w:r>
        <w:t xml:space="preserve"> Where an EU AI Act provision is referred to below it is identified expressly as EU law and as not being a UK requirement. There is no ex-ante conformity assessment, no notified body, no certification scheme and no register for a system of this kind anywhere in the UK regime.</w:t>
      </w:r>
    </w:p>
    <w:p w14:paraId="22C0B25F" w14:textId="77777777" w:rsidR="002161E6" w:rsidRDefault="00000000">
      <w:pPr>
        <w:pStyle w:val="Heading3"/>
      </w:pPr>
      <w:bookmarkStart w:id="152" w:name="Xdee6e6f54300d5be91f82e45b96905c33ba93dc"/>
      <w:bookmarkEnd w:id="151"/>
      <w:r>
        <w:t>4.1 UK GDPR and the Data Protection Act 2018, as amended by the Data (Use and Access) Act 2025</w:t>
      </w:r>
    </w:p>
    <w:p w14:paraId="55879DCF" w14:textId="77777777" w:rsidR="002161E6" w:rsidRDefault="00000000">
      <w:pPr>
        <w:pStyle w:val="FirstParagraph"/>
      </w:pPr>
      <w:r>
        <w:t xml:space="preserve">The Data (Use and Access) Act 2025 received Royal Assent on </w:t>
      </w:r>
      <w:r>
        <w:rPr>
          <w:b/>
          <w:bCs/>
        </w:rPr>
        <w:t>19 June 2025</w:t>
      </w:r>
      <w:r>
        <w:t xml:space="preserve">. Two of its provisions restructure the analysis for this use case: </w:t>
      </w:r>
      <w:r>
        <w:rPr>
          <w:b/>
          <w:bCs/>
        </w:rPr>
        <w:t>s.80, in force 5 February 2026</w:t>
      </w:r>
      <w:r>
        <w:t xml:space="preserve">, which substitutes Article 22 UK GDPR entirely with Articles 22A–22D; and </w:t>
      </w:r>
      <w:r>
        <w:rPr>
          <w:b/>
          <w:bCs/>
        </w:rPr>
        <w:t>s.103, in force 19 June 2026</w:t>
      </w:r>
      <w:r>
        <w:t xml:space="preserve">, which inserts DPA 2018 s.164A and repeals Article 77 UK GDPR. </w:t>
      </w:r>
      <w:r>
        <w:rPr>
          <w:b/>
          <w:bCs/>
        </w:rPr>
        <w:t>DPA 2018 s.14 was repealed</w:t>
      </w:r>
      <w:r>
        <w:t xml:space="preserve"> on 5 February 2026.</w:t>
      </w:r>
    </w:p>
    <w:p w14:paraId="4EBDE9FC" w14:textId="77777777" w:rsidR="002161E6" w:rsidRDefault="00000000">
      <w:pPr>
        <w:pStyle w:val="Heading4"/>
      </w:pPr>
      <w:bookmarkStart w:id="153" w:name="X918fd02370d3da5ab620f008e14e219c20ba14c"/>
      <w:r>
        <w:t>4.1.1 Trigger: personal data are processed (Art. 2(1), Art. 4(1) UK GDPR)</w:t>
      </w:r>
    </w:p>
    <w:p w14:paraId="66C655F1" w14:textId="77777777" w:rsidR="002161E6" w:rsidRDefault="00000000">
      <w:pPr>
        <w:pStyle w:val="FirstParagraph"/>
      </w:pPr>
      <w:r>
        <w:rPr>
          <w:b/>
          <w:bCs/>
        </w:rPr>
        <w:t>Met.</w:t>
      </w:r>
      <w:r>
        <w:t xml:space="preserve"> A candidate’s script, the marks and sub-scores attached to it, the confidence values, the feedback text and every flag the system produces are the candidate’s personal data. Handwriting within a class of 25–30 is near-unique and the recipient examiner knows the hand, so removing the name does not take the image outside the definition.</w:t>
      </w:r>
    </w:p>
    <w:p w14:paraId="61DBDFE2" w14:textId="77777777" w:rsidR="002161E6" w:rsidRDefault="00000000">
      <w:pPr>
        <w:pStyle w:val="BodyText"/>
      </w:pPr>
      <w:r>
        <w:t>Requirements that follow:</w:t>
      </w:r>
    </w:p>
    <w:p w14:paraId="4B28B911" w14:textId="77777777" w:rsidR="002161E6" w:rsidRDefault="00000000">
      <w:pPr>
        <w:pStyle w:val="Compact"/>
        <w:numPr>
          <w:ilvl w:val="0"/>
          <w:numId w:val="46"/>
        </w:numPr>
      </w:pPr>
      <w:r>
        <w:t xml:space="preserve">The </w:t>
      </w:r>
      <w:r>
        <w:rPr>
          <w:b/>
          <w:bCs/>
        </w:rPr>
        <w:t>controller</w:t>
      </w:r>
      <w:r>
        <w:t xml:space="preserve"> must be correctly identified. In the United Kingdom the controller is the </w:t>
      </w:r>
      <w:r>
        <w:rPr>
          <w:b/>
          <w:bCs/>
        </w:rPr>
        <w:t>governing body</w:t>
      </w:r>
      <w:r>
        <w:t xml:space="preserve"> of a maintained school, the </w:t>
      </w:r>
      <w:r>
        <w:rPr>
          <w:b/>
          <w:bCs/>
        </w:rPr>
        <w:t>academy trust</w:t>
      </w:r>
      <w:r>
        <w:t xml:space="preserve"> for an academy (the trust signs, not the school), the institution for an independent school, FE or HE provider, and in </w:t>
      </w:r>
      <w:r>
        <w:rPr>
          <w:b/>
          <w:bCs/>
        </w:rPr>
        <w:t>Scotland the local authority</w:t>
      </w:r>
      <w:r>
        <w:t xml:space="preserve">. DfE states that </w:t>
      </w:r>
      <w:r>
        <w:rPr>
          <w:i/>
          <w:iCs/>
        </w:rPr>
        <w:t>“the school or the multi-academy trust is the data controller”</w:t>
      </w:r>
      <w:r>
        <w:t xml:space="preserve"> and that </w:t>
      </w:r>
      <w:r>
        <w:rPr>
          <w:i/>
          <w:iCs/>
        </w:rPr>
        <w:t>“the responsibility and accountability for compliance sits with governors and trustees.”</w:t>
      </w:r>
    </w:p>
    <w:p w14:paraId="7450A474" w14:textId="77777777" w:rsidR="002161E6" w:rsidRDefault="00000000">
      <w:pPr>
        <w:pStyle w:val="Compact"/>
        <w:numPr>
          <w:ilvl w:val="0"/>
          <w:numId w:val="46"/>
        </w:numPr>
      </w:pPr>
      <w:r>
        <w:t xml:space="preserve">A </w:t>
      </w:r>
      <w:r>
        <w:rPr>
          <w:b/>
          <w:bCs/>
        </w:rPr>
        <w:t>lawful basis</w:t>
      </w:r>
      <w:r>
        <w:t xml:space="preserve"> under Art. 6 must be documented. For a school or trust exercising public functions this is the public-task basis; it must be recorded, not assumed.</w:t>
      </w:r>
    </w:p>
    <w:p w14:paraId="54C1E9D4" w14:textId="77777777" w:rsidR="002161E6" w:rsidRDefault="00000000">
      <w:pPr>
        <w:pStyle w:val="Compact"/>
        <w:numPr>
          <w:ilvl w:val="0"/>
          <w:numId w:val="46"/>
        </w:numPr>
      </w:pPr>
      <w:r>
        <w:rPr>
          <w:b/>
          <w:bCs/>
        </w:rPr>
        <w:t>Art. 30 records of processing</w:t>
      </w:r>
      <w:r>
        <w:t xml:space="preserve"> must be complete and accurate. The ICO’s edtech audit found incomplete or inaccurate records in approximately 90% of providers audited (§4.1.12).</w:t>
      </w:r>
    </w:p>
    <w:p w14:paraId="2E34553D" w14:textId="77777777" w:rsidR="002161E6" w:rsidRDefault="00000000">
      <w:pPr>
        <w:pStyle w:val="Compact"/>
        <w:numPr>
          <w:ilvl w:val="0"/>
          <w:numId w:val="46"/>
        </w:numPr>
      </w:pPr>
      <w:r>
        <w:rPr>
          <w:b/>
          <w:bCs/>
        </w:rPr>
        <w:lastRenderedPageBreak/>
        <w:t>Privacy information under Arts. 13–14</w:t>
      </w:r>
      <w:r>
        <w:t xml:space="preserve"> must cover the processing, including the use of an AI-supported marking system. The audit found insufficiently detailed published privacy information in approximately 80% of providers audited.</w:t>
      </w:r>
    </w:p>
    <w:p w14:paraId="28B6DC3B" w14:textId="77777777" w:rsidR="002161E6" w:rsidRDefault="00000000">
      <w:pPr>
        <w:pStyle w:val="Compact"/>
        <w:numPr>
          <w:ilvl w:val="0"/>
          <w:numId w:val="46"/>
        </w:numPr>
      </w:pPr>
      <w:r>
        <w:rPr>
          <w:b/>
          <w:bCs/>
        </w:rPr>
        <w:t>Retention</w:t>
      </w:r>
      <w:r>
        <w:t xml:space="preserve"> must be justified and bounded. Fixed, unjustifiable or indefinite retention was found in approximately 70% of providers audited.</w:t>
      </w:r>
    </w:p>
    <w:p w14:paraId="0A2B7976" w14:textId="77777777" w:rsidR="002161E6" w:rsidRDefault="00000000">
      <w:pPr>
        <w:pStyle w:val="Compact"/>
        <w:numPr>
          <w:ilvl w:val="0"/>
          <w:numId w:val="46"/>
        </w:numPr>
      </w:pPr>
      <w:r>
        <w:rPr>
          <w:b/>
          <w:bCs/>
        </w:rPr>
        <w:t>Data minimisation.</w:t>
      </w:r>
      <w:r>
        <w:t xml:space="preserve"> The ICO recommends initials or pseudonyms rather than full names, school year rather than full date of birth, and </w:t>
      </w:r>
      <w:r>
        <w:rPr>
          <w:b/>
          <w:bCs/>
        </w:rPr>
        <w:t>special-category processing optional and disabled by default</w:t>
      </w:r>
      <w:r>
        <w:t>.</w:t>
      </w:r>
    </w:p>
    <w:p w14:paraId="40DF55EB" w14:textId="77777777" w:rsidR="002161E6" w:rsidRDefault="00000000">
      <w:pPr>
        <w:pStyle w:val="Compact"/>
        <w:numPr>
          <w:ilvl w:val="0"/>
          <w:numId w:val="46"/>
        </w:numPr>
      </w:pPr>
      <w:r>
        <w:t>Processing on a route the controller has not documented — a member of staff uploading scripts to a tool the controller has not approved — breaches Arts. 5(1)(a), 5(2), 28, 30 and 35 at once, and leaves Art. 9 with no condition (§4.10).</w:t>
      </w:r>
    </w:p>
    <w:p w14:paraId="52EFFF19" w14:textId="77777777" w:rsidR="002161E6" w:rsidRDefault="00000000">
      <w:pPr>
        <w:pStyle w:val="Heading4"/>
      </w:pPr>
      <w:bookmarkStart w:id="154" w:name="X2866c009526345242718acbd4bda7cd4c64b851"/>
      <w:bookmarkEnd w:id="153"/>
      <w:r>
        <w:t>4.1.2 Trigger: special category data are processed (Art. 9(1) UK GDPR; DPA 2018 Sch. 1)</w:t>
      </w:r>
    </w:p>
    <w:p w14:paraId="5C1A3D0B" w14:textId="77777777" w:rsidR="002161E6" w:rsidRDefault="00000000">
      <w:pPr>
        <w:pStyle w:val="FirstParagraph"/>
      </w:pPr>
      <w:r>
        <w:rPr>
          <w:b/>
          <w:bCs/>
        </w:rPr>
        <w:t>Met, and it must be assumed to be met.</w:t>
      </w:r>
      <w:r>
        <w:t xml:space="preserve"> Whole scripts routinely contain health, disability, religion, ethnicity or sexual-orientation content. The assumption cannot be displaced by a policy instruction to candidates not to write such material.</w:t>
      </w:r>
    </w:p>
    <w:p w14:paraId="75A4BC77" w14:textId="77777777" w:rsidR="002161E6" w:rsidRDefault="00000000">
      <w:pPr>
        <w:pStyle w:val="BodyText"/>
      </w:pPr>
      <w:r>
        <w:t>Requirements that follow:</w:t>
      </w:r>
    </w:p>
    <w:p w14:paraId="4BDF0988" w14:textId="77777777" w:rsidR="002161E6" w:rsidRDefault="00000000">
      <w:pPr>
        <w:pStyle w:val="Compact"/>
        <w:numPr>
          <w:ilvl w:val="0"/>
          <w:numId w:val="47"/>
        </w:numPr>
      </w:pPr>
      <w:r>
        <w:t xml:space="preserve">An </w:t>
      </w:r>
      <w:r>
        <w:rPr>
          <w:b/>
          <w:bCs/>
        </w:rPr>
        <w:t>Art. 9(2) condition</w:t>
      </w:r>
      <w:r>
        <w:t xml:space="preserve"> must be identified and documented, together with the corresponding condition in </w:t>
      </w:r>
      <w:r>
        <w:rPr>
          <w:b/>
          <w:bCs/>
        </w:rPr>
        <w:t>DPA 2018 Schedule 1</w:t>
      </w:r>
      <w:r>
        <w:t xml:space="preserve"> where the condition relied on requires one. §4.10 states this as an express condition of lawful deployment.</w:t>
      </w:r>
    </w:p>
    <w:p w14:paraId="467D7A40" w14:textId="77777777" w:rsidR="002161E6" w:rsidRDefault="00000000">
      <w:pPr>
        <w:pStyle w:val="Compact"/>
        <w:numPr>
          <w:ilvl w:val="0"/>
          <w:numId w:val="47"/>
        </w:numPr>
      </w:pPr>
      <w:r>
        <w:rPr>
          <w:b/>
          <w:bCs/>
        </w:rPr>
        <w:t>Scripts must be assumed to contain special category data</w:t>
      </w:r>
      <w:r>
        <w:t xml:space="preserve"> in the system design. Special-category fields must be </w:t>
      </w:r>
      <w:r>
        <w:rPr>
          <w:b/>
          <w:bCs/>
        </w:rPr>
        <w:t>optional and disabled by default</w:t>
      </w:r>
      <w:r>
        <w:t>, in line with the ICO’s minimisation recommendation at §4.1.1.</w:t>
      </w:r>
    </w:p>
    <w:p w14:paraId="56C7CCE7" w14:textId="77777777" w:rsidR="002161E6" w:rsidRDefault="00000000">
      <w:pPr>
        <w:pStyle w:val="Compact"/>
        <w:numPr>
          <w:ilvl w:val="0"/>
          <w:numId w:val="47"/>
        </w:numPr>
      </w:pPr>
      <w:r>
        <w:rPr>
          <w:b/>
          <w:bCs/>
        </w:rPr>
        <w:t>No path may exist on which a solely automated significant decision can be taken on such data</w:t>
      </w:r>
      <w:r>
        <w:t xml:space="preserve"> — see §4.1.5, where the prohibition now sits.</w:t>
      </w:r>
    </w:p>
    <w:p w14:paraId="4A0CAA16" w14:textId="77777777" w:rsidR="002161E6" w:rsidRDefault="00000000">
      <w:pPr>
        <w:pStyle w:val="Compact"/>
        <w:numPr>
          <w:ilvl w:val="0"/>
          <w:numId w:val="47"/>
        </w:numPr>
      </w:pPr>
      <w:r>
        <w:rPr>
          <w:b/>
          <w:bCs/>
        </w:rPr>
        <w:t>No writer verification or handwriting-based identification</w:t>
      </w:r>
      <w:r>
        <w:t xml:space="preserve"> may be carried out without a full re-assessment of whether the processing is biometric processing within Art. 9. This is an architectural prohibition, enforced technically rather than by policy.</w:t>
      </w:r>
    </w:p>
    <w:p w14:paraId="62E5E49C" w14:textId="77777777" w:rsidR="002161E6" w:rsidRDefault="00000000">
      <w:pPr>
        <w:pStyle w:val="Compact"/>
        <w:numPr>
          <w:ilvl w:val="0"/>
          <w:numId w:val="47"/>
        </w:numPr>
      </w:pPr>
      <w:r>
        <w:t xml:space="preserve">Where protected-characteristic data are processed in order to generate the stratified fairness evidence that equality law requires (§4.5), that processing is itself Art. 9 processing and needs its own condition. </w:t>
      </w:r>
      <w:r>
        <w:rPr>
          <w:i/>
          <w:iCs/>
        </w:rPr>
        <w:t xml:space="preserve">(Note: the EU AI Act contains an express basis for protected-attribute processing for bias testing at Art. 4a. That is EU law and is </w:t>
      </w:r>
      <w:r>
        <w:rPr>
          <w:b/>
          <w:bCs/>
          <w:i/>
          <w:iCs/>
        </w:rPr>
        <w:t>not</w:t>
      </w:r>
      <w:r>
        <w:rPr>
          <w:i/>
          <w:iCs/>
        </w:rPr>
        <w:t xml:space="preserve"> a UK requirement and not a UK basis; in the United Kingdom the processing must rest on an Art. 9(2) condition with the applicable DPA 2018 Sch. 1 condition.)</w:t>
      </w:r>
    </w:p>
    <w:p w14:paraId="28800D9D" w14:textId="77777777" w:rsidR="002161E6" w:rsidRDefault="00000000">
      <w:pPr>
        <w:pStyle w:val="Heading4"/>
      </w:pPr>
      <w:bookmarkStart w:id="155" w:name="Xe2dd8a2afd11829ba4cd1fb30d94d9a9cf5bcfa"/>
      <w:bookmarkEnd w:id="154"/>
      <w:r>
        <w:t>4.1.3 Trigger: the processing is carried out by a processor on the controller’s behalf (Art. 28 UK GDPR)</w:t>
      </w:r>
    </w:p>
    <w:p w14:paraId="53970AD0" w14:textId="77777777" w:rsidR="002161E6" w:rsidRDefault="00000000">
      <w:pPr>
        <w:pStyle w:val="FirstParagraph"/>
      </w:pPr>
      <w:r>
        <w:rPr>
          <w:b/>
          <w:bCs/>
        </w:rPr>
        <w:t>Met</w:t>
      </w:r>
      <w:r>
        <w:t xml:space="preserve"> where a provider marks scripts on the instructions of the school, trust, institution or local authority.</w:t>
      </w:r>
    </w:p>
    <w:p w14:paraId="6486B20A" w14:textId="77777777" w:rsidR="002161E6" w:rsidRDefault="00000000">
      <w:pPr>
        <w:pStyle w:val="BodyText"/>
      </w:pPr>
      <w:r>
        <w:t>Requirements that follow:</w:t>
      </w:r>
    </w:p>
    <w:p w14:paraId="1E6919BA" w14:textId="77777777" w:rsidR="002161E6" w:rsidRDefault="00000000">
      <w:pPr>
        <w:pStyle w:val="Compact"/>
        <w:numPr>
          <w:ilvl w:val="0"/>
          <w:numId w:val="48"/>
        </w:numPr>
      </w:pPr>
      <w:r>
        <w:lastRenderedPageBreak/>
        <w:t xml:space="preserve">A </w:t>
      </w:r>
      <w:r>
        <w:rPr>
          <w:b/>
          <w:bCs/>
        </w:rPr>
        <w:t>written Art. 28 contract</w:t>
      </w:r>
      <w:r>
        <w:t xml:space="preserve"> concluded by the body that is the controller — the governing body, the academy trust, the institution or, in Scotland, the local authority. </w:t>
      </w:r>
      <w:r>
        <w:rPr>
          <w:b/>
          <w:bCs/>
        </w:rPr>
        <w:t>It cannot be concluded by an individual school within a trust, nor by an individual teacher</w:t>
      </w:r>
      <w:r>
        <w:t xml:space="preserve"> (§4.10).</w:t>
      </w:r>
    </w:p>
    <w:p w14:paraId="410CC438" w14:textId="77777777" w:rsidR="002161E6" w:rsidRDefault="00000000">
      <w:pPr>
        <w:pStyle w:val="Compact"/>
        <w:numPr>
          <w:ilvl w:val="0"/>
          <w:numId w:val="48"/>
        </w:numPr>
      </w:pPr>
      <w:r>
        <w:rPr>
          <w:b/>
          <w:bCs/>
        </w:rPr>
        <w:t>Specific processing instructions.</w:t>
      </w:r>
      <w:r>
        <w:t xml:space="preserve"> The ICO audit found vague contracts lacking specific processing instructions in approximately 70% of providers audited; the controller must issue </w:t>
      </w:r>
      <w:r>
        <w:rPr>
          <w:b/>
          <w:bCs/>
        </w:rPr>
        <w:t>documented instructions covering the processing</w:t>
      </w:r>
      <w:r>
        <w:t>.</w:t>
      </w:r>
    </w:p>
    <w:p w14:paraId="21D07568" w14:textId="77777777" w:rsidR="002161E6" w:rsidRDefault="00000000">
      <w:pPr>
        <w:pStyle w:val="Compact"/>
        <w:numPr>
          <w:ilvl w:val="0"/>
          <w:numId w:val="48"/>
        </w:numPr>
      </w:pPr>
      <w:r>
        <w:rPr>
          <w:b/>
          <w:bCs/>
        </w:rPr>
        <w:t>No processing outside those instructions</w:t>
      </w:r>
      <w:r>
        <w:t>, including no use of the content for the provider’s own purposes. Where the provider processes on its own account the Art. 28 characterisation fails and the provider becomes a controller (§4.1.12).</w:t>
      </w:r>
    </w:p>
    <w:p w14:paraId="5534E12F" w14:textId="77777777" w:rsidR="002161E6" w:rsidRDefault="00000000">
      <w:pPr>
        <w:pStyle w:val="Compact"/>
        <w:numPr>
          <w:ilvl w:val="0"/>
          <w:numId w:val="48"/>
        </w:numPr>
      </w:pPr>
      <w:r>
        <w:rPr>
          <w:b/>
          <w:bCs/>
        </w:rPr>
        <w:t>Model training on customer content must be off by default</w:t>
      </w:r>
      <w:r>
        <w:t xml:space="preserve">, with a per-tenant switch, enforced contractually and technically. This follows on the UK data-protection side from the absence of a lawful basis for it — the ICO audit found providers using children’s data to train AI functionality, or sharing anonymised information with third parties, </w:t>
      </w:r>
      <w:r>
        <w:rPr>
          <w:b/>
          <w:bCs/>
        </w:rPr>
        <w:t>without identifying a lawful basis</w:t>
      </w:r>
      <w:r>
        <w:t xml:space="preserve"> — and independently from the DfE standards (§4.3) and from copyright (§4.9).</w:t>
      </w:r>
    </w:p>
    <w:p w14:paraId="68AFB013" w14:textId="77777777" w:rsidR="002161E6" w:rsidRDefault="00000000">
      <w:pPr>
        <w:pStyle w:val="Heading4"/>
      </w:pPr>
      <w:bookmarkStart w:id="156" w:name="Xf5141dac9ea5b44572c81af7b4826b160c32a13"/>
      <w:bookmarkEnd w:id="155"/>
      <w:r>
        <w:t>4.1.4 Trigger: a significant decision is based solely on automated processing (Arts. 22A(1)–(2) UK GDPR, as inserted by DUAA s.80)</w:t>
      </w:r>
    </w:p>
    <w:p w14:paraId="3702A73D" w14:textId="77777777" w:rsidR="002161E6" w:rsidRDefault="00000000">
      <w:pPr>
        <w:pStyle w:val="FirstParagraph"/>
      </w:pPr>
      <w:r>
        <w:t xml:space="preserve">Art. 22A(1)(a) provides that a decision is based solely on automated processing </w:t>
      </w:r>
      <w:r>
        <w:rPr>
          <w:i/>
          <w:iCs/>
        </w:rPr>
        <w:t>“if there is no meaningful human involvement in the taking of the decision”</w:t>
      </w:r>
      <w:r>
        <w:t>. Art. 22A(1)(b) defines a “significant decision” as one producing a legal effect or a similarly significant effect. Art. 22A(2) requires consideration of the extent to which the decision is reached by profiling.</w:t>
      </w:r>
    </w:p>
    <w:p w14:paraId="7BD69CEF" w14:textId="77777777" w:rsidR="002161E6" w:rsidRDefault="00000000">
      <w:pPr>
        <w:pStyle w:val="BodyText"/>
      </w:pPr>
      <w:r>
        <w:rPr>
          <w:b/>
          <w:bCs/>
        </w:rPr>
        <w:t>An exam mark is plainly a significant decision</w:t>
      </w:r>
      <w:r>
        <w:t xml:space="preserve"> — it drives progression, sets, predicted grades and references. The ICO’s draft guidance adds that </w:t>
      </w:r>
      <w:r>
        <w:rPr>
          <w:b/>
          <w:bCs/>
        </w:rPr>
        <w:t>children may find decisions significant that others do not</w:t>
      </w:r>
      <w:r>
        <w:t>, and that organisations unable to distinguish should apply the safeguards universally.</w:t>
      </w:r>
    </w:p>
    <w:p w14:paraId="734F6B7E" w14:textId="77777777" w:rsidR="002161E6" w:rsidRDefault="00000000">
      <w:pPr>
        <w:pStyle w:val="BodyText"/>
      </w:pPr>
      <w:r>
        <w:rPr>
          <w:b/>
          <w:bCs/>
        </w:rPr>
        <w:t>Whether the trigger is met depends entirely on the design of the review step.</w:t>
      </w:r>
      <w:r>
        <w:t xml:space="preserve"> In the assumed configuration a teacher or examiner reviews the proposal and decides the final mark, so the decision is not solely automated — but only if the human involvement is meaningful in the sense the ICO’s draft guidance gives it. </w:t>
      </w:r>
      <w:r>
        <w:rPr>
          <w:b/>
          <w:bCs/>
        </w:rPr>
        <w:t>If the human review ever fails, the decision becomes solely automated</w:t>
      </w:r>
      <w:r>
        <w:t>, and (because scripts contain Art. 9 material) simultaneously falls into Art. 22B (§4.1.5).</w:t>
      </w:r>
    </w:p>
    <w:p w14:paraId="48DBA58D" w14:textId="77777777" w:rsidR="002161E6" w:rsidRDefault="00000000">
      <w:pPr>
        <w:pStyle w:val="BodyText"/>
      </w:pPr>
      <w:r>
        <w:rPr>
          <w:b/>
          <w:bCs/>
        </w:rPr>
        <w:t>The ICO’s draft ADM guidance</w:t>
      </w:r>
      <w:r>
        <w:t xml:space="preserve"> (consultation 31 March – 29 May 2026; </w:t>
      </w:r>
      <w:r>
        <w:rPr>
          <w:b/>
          <w:bCs/>
        </w:rPr>
        <w:t>final guidance not published as at 11 September 2026</w:t>
      </w:r>
      <w:r>
        <w:t>) sets a demanding bar for meaningful human involvement:</w:t>
      </w:r>
    </w:p>
    <w:p w14:paraId="2D6AF7E7" w14:textId="77777777" w:rsidR="002161E6" w:rsidRDefault="00000000">
      <w:pPr>
        <w:pStyle w:val="Compact"/>
        <w:numPr>
          <w:ilvl w:val="0"/>
          <w:numId w:val="49"/>
        </w:numPr>
      </w:pPr>
      <w:r>
        <w:t xml:space="preserve">active involvement, not token gestures, </w:t>
      </w:r>
      <w:r>
        <w:rPr>
          <w:b/>
          <w:bCs/>
        </w:rPr>
        <w:t>before the decision is applied</w:t>
      </w:r>
      <w:r>
        <w:t>;</w:t>
      </w:r>
    </w:p>
    <w:p w14:paraId="7BB51F0C" w14:textId="77777777" w:rsidR="002161E6" w:rsidRDefault="00000000">
      <w:pPr>
        <w:pStyle w:val="Compact"/>
        <w:numPr>
          <w:ilvl w:val="0"/>
          <w:numId w:val="49"/>
        </w:numPr>
      </w:pPr>
      <w:r>
        <w:t xml:space="preserve">the reviewer must see the decision </w:t>
      </w:r>
      <w:r>
        <w:rPr>
          <w:b/>
          <w:bCs/>
        </w:rPr>
        <w:t>while it remains changeable</w:t>
      </w:r>
      <w:r>
        <w:t xml:space="preserve"> and have the </w:t>
      </w:r>
      <w:r>
        <w:rPr>
          <w:b/>
          <w:bCs/>
        </w:rPr>
        <w:t>authority and ability to alter it</w:t>
      </w:r>
      <w:r>
        <w:t>;</w:t>
      </w:r>
    </w:p>
    <w:p w14:paraId="6E751029" w14:textId="77777777" w:rsidR="002161E6" w:rsidRDefault="00000000">
      <w:pPr>
        <w:pStyle w:val="Compact"/>
        <w:numPr>
          <w:ilvl w:val="0"/>
          <w:numId w:val="49"/>
        </w:numPr>
      </w:pPr>
      <w:r>
        <w:t xml:space="preserve">the reviewer must be </w:t>
      </w:r>
      <w:r>
        <w:rPr>
          <w:b/>
          <w:bCs/>
        </w:rPr>
        <w:t>sufficiently trained in the system’s logic, outputs, limitations and risks</w:t>
      </w:r>
      <w:r>
        <w:t>;</w:t>
      </w:r>
    </w:p>
    <w:p w14:paraId="1BF9D807" w14:textId="77777777" w:rsidR="002161E6" w:rsidRDefault="00000000">
      <w:pPr>
        <w:pStyle w:val="Compact"/>
        <w:numPr>
          <w:ilvl w:val="0"/>
          <w:numId w:val="49"/>
        </w:numPr>
      </w:pPr>
      <w:r>
        <w:t xml:space="preserve">the reviewer must </w:t>
      </w:r>
      <w:r>
        <w:rPr>
          <w:b/>
          <w:bCs/>
        </w:rPr>
        <w:t>consider the relevant data</w:t>
      </w:r>
      <w:r>
        <w:t>;</w:t>
      </w:r>
    </w:p>
    <w:p w14:paraId="5AE14402" w14:textId="77777777" w:rsidR="002161E6" w:rsidRDefault="00000000">
      <w:pPr>
        <w:pStyle w:val="Compact"/>
        <w:numPr>
          <w:ilvl w:val="0"/>
          <w:numId w:val="49"/>
        </w:numPr>
      </w:pPr>
      <w:r>
        <w:rPr>
          <w:b/>
          <w:bCs/>
        </w:rPr>
        <w:lastRenderedPageBreak/>
        <w:t>the assessment must occur for every decision, not by spot-check</w:t>
      </w:r>
      <w:r>
        <w:t>;</w:t>
      </w:r>
    </w:p>
    <w:p w14:paraId="0EFAD4CD" w14:textId="77777777" w:rsidR="002161E6" w:rsidRDefault="00000000">
      <w:pPr>
        <w:pStyle w:val="Compact"/>
        <w:numPr>
          <w:ilvl w:val="0"/>
          <w:numId w:val="49"/>
        </w:numPr>
      </w:pPr>
      <w:r>
        <w:t xml:space="preserve">timing and process must be </w:t>
      </w:r>
      <w:r>
        <w:rPr>
          <w:b/>
          <w:bCs/>
        </w:rPr>
        <w:t>documented</w:t>
      </w:r>
      <w:r>
        <w:t>;</w:t>
      </w:r>
    </w:p>
    <w:p w14:paraId="47C2684E" w14:textId="77777777" w:rsidR="002161E6" w:rsidRDefault="00000000">
      <w:pPr>
        <w:pStyle w:val="Compact"/>
        <w:numPr>
          <w:ilvl w:val="0"/>
          <w:numId w:val="49"/>
        </w:numPr>
      </w:pPr>
      <w:r>
        <w:t xml:space="preserve">the Art. 22C information duty is </w:t>
      </w:r>
      <w:r>
        <w:rPr>
          <w:b/>
          <w:bCs/>
        </w:rPr>
        <w:t>decision-specific</w:t>
      </w:r>
      <w:r>
        <w:t>, so a privacy notice alone is insufficient.</w:t>
      </w:r>
    </w:p>
    <w:p w14:paraId="08285C25" w14:textId="77777777" w:rsidR="002161E6" w:rsidRDefault="00000000">
      <w:pPr>
        <w:pStyle w:val="FirstParagraph"/>
      </w:pPr>
      <w:r>
        <w:rPr>
          <w:i/>
          <w:iCs/>
        </w:rPr>
        <w:t>(These details come from the draft and from law-firm analysis of it; the criteria could change. All “meaningful human involvement” detail in this review is from the draft, the final guidance having not been published as at the review date.)</w:t>
      </w:r>
    </w:p>
    <w:p w14:paraId="0F63A8D3" w14:textId="77777777" w:rsidR="002161E6" w:rsidRDefault="00000000">
      <w:pPr>
        <w:pStyle w:val="BodyText"/>
      </w:pPr>
      <w:r>
        <w:t>Requirements that follow, if the deployment is to stay outside Arts. 22A–22C:</w:t>
      </w:r>
    </w:p>
    <w:p w14:paraId="7D504EA9" w14:textId="77777777" w:rsidR="002161E6" w:rsidRDefault="00000000">
      <w:pPr>
        <w:pStyle w:val="Compact"/>
        <w:numPr>
          <w:ilvl w:val="0"/>
          <w:numId w:val="50"/>
        </w:numPr>
      </w:pPr>
      <w:r>
        <w:rPr>
          <w:b/>
          <w:bCs/>
        </w:rPr>
        <w:t>No auto-accept, no bulk-accept and no timeout-accept path may exist in the product.</w:t>
      </w:r>
      <w:r>
        <w:t xml:space="preserve"> Acceptance must be a positive act taken per item.</w:t>
      </w:r>
    </w:p>
    <w:p w14:paraId="0CE6A973" w14:textId="77777777" w:rsidR="002161E6" w:rsidRDefault="00000000">
      <w:pPr>
        <w:pStyle w:val="Compact"/>
        <w:numPr>
          <w:ilvl w:val="0"/>
          <w:numId w:val="50"/>
        </w:numPr>
      </w:pPr>
      <w:r>
        <w:rPr>
          <w:b/>
          <w:bCs/>
        </w:rPr>
        <w:t>Per-item human review with the script and the proposal side by side</w:t>
      </w:r>
      <w:r>
        <w:t xml:space="preserve">, and </w:t>
      </w:r>
      <w:r>
        <w:rPr>
          <w:b/>
          <w:bCs/>
        </w:rPr>
        <w:t>no mark enterable without the script in view</w:t>
      </w:r>
      <w:r>
        <w:t>. (The same requirement is imposed independently and more strictly by JCQ for coursework and non-examination assessment — §4.2.)</w:t>
      </w:r>
    </w:p>
    <w:p w14:paraId="07FF6497" w14:textId="77777777" w:rsidR="002161E6" w:rsidRDefault="00000000">
      <w:pPr>
        <w:pStyle w:val="Compact"/>
        <w:numPr>
          <w:ilvl w:val="0"/>
          <w:numId w:val="50"/>
        </w:numPr>
      </w:pPr>
      <w:r>
        <w:rPr>
          <w:b/>
          <w:bCs/>
        </w:rPr>
        <w:t>Sample-checking is not a substitute for per-item review.</w:t>
      </w:r>
      <w:r>
        <w:t xml:space="preserve"> The ICO’s draft requirement that the assessment occur for every decision, not by spot-check, is express on this. A sample-check mode should not be offered or deployed as the default.</w:t>
      </w:r>
    </w:p>
    <w:p w14:paraId="6BC2B717" w14:textId="77777777" w:rsidR="002161E6" w:rsidRDefault="00000000">
      <w:pPr>
        <w:pStyle w:val="Compact"/>
        <w:numPr>
          <w:ilvl w:val="0"/>
          <w:numId w:val="50"/>
        </w:numPr>
      </w:pPr>
      <w:r>
        <w:rPr>
          <w:b/>
          <w:bCs/>
        </w:rPr>
        <w:t>An AI-literacy training module</w:t>
      </w:r>
      <w:r>
        <w:t xml:space="preserve"> covering the system’s logic, outputs, limitations, risks and </w:t>
      </w:r>
      <w:r>
        <w:rPr>
          <w:b/>
          <w:bCs/>
        </w:rPr>
        <w:t>automation bias</w:t>
      </w:r>
      <w:r>
        <w:t>, because the ICO’s draft conditions meaningful involvement on the reviewer being sufficiently trained. Northern Ireland makes such training mandatory before use as a matter of its own approval regime (§4.4).</w:t>
      </w:r>
    </w:p>
    <w:p w14:paraId="27F6DD13" w14:textId="77777777" w:rsidR="002161E6" w:rsidRDefault="00000000">
      <w:pPr>
        <w:pStyle w:val="Compact"/>
        <w:numPr>
          <w:ilvl w:val="0"/>
          <w:numId w:val="50"/>
        </w:numPr>
      </w:pPr>
      <w:r>
        <w:rPr>
          <w:b/>
          <w:bCs/>
        </w:rPr>
        <w:t>Measured override and divergence rates, aggregate only.</w:t>
      </w:r>
      <w:r>
        <w:t xml:space="preserve"> These are the evidence by which a controller demonstrates that the human involvement was more than formal. They must be aggregated and k-anonymised and switchable off at deployment, because per-teacher exposure raises separate issues in other jurisdictions.</w:t>
      </w:r>
    </w:p>
    <w:p w14:paraId="448BF526" w14:textId="77777777" w:rsidR="002161E6" w:rsidRDefault="00000000">
      <w:pPr>
        <w:pStyle w:val="Compact"/>
        <w:numPr>
          <w:ilvl w:val="0"/>
          <w:numId w:val="50"/>
        </w:numPr>
      </w:pPr>
      <w:r>
        <w:rPr>
          <w:b/>
          <w:bCs/>
        </w:rPr>
        <w:t>A per-script audit record</w:t>
      </w:r>
      <w:r>
        <w:t xml:space="preserve">, durable, exportable and archivable: original scan, rubric version and criterion weights, model version, proposal and rationale, </w:t>
      </w:r>
      <w:r>
        <w:rPr>
          <w:b/>
          <w:bCs/>
        </w:rPr>
        <w:t>which suggestions the reviewer adopted and which were changed</w:t>
      </w:r>
      <w:r>
        <w:t>, the reviewer’s own reasons, final mark, reviewer identity and timestamp. Under UK GDPR this is what evidences that the review was meaningful, and what feeds the contest and complaint routes at §4.1.10.</w:t>
      </w:r>
    </w:p>
    <w:p w14:paraId="48488513" w14:textId="77777777" w:rsidR="002161E6" w:rsidRDefault="00000000">
      <w:pPr>
        <w:pStyle w:val="Compact"/>
        <w:numPr>
          <w:ilvl w:val="0"/>
          <w:numId w:val="50"/>
        </w:numPr>
      </w:pPr>
      <w:r>
        <w:rPr>
          <w:b/>
          <w:bCs/>
        </w:rPr>
        <w:t>Documentation citing DPA 2018 s.14 is out of date.</w:t>
      </w:r>
      <w:r>
        <w:t xml:space="preserve"> Section 14 was repealed on 5 February 2026 and replaced by the Art. 22A–22D scheme; any DPIA template, policy or contractual schedule still citing it must be reissued.</w:t>
      </w:r>
    </w:p>
    <w:p w14:paraId="212614AD" w14:textId="77777777" w:rsidR="002161E6" w:rsidRDefault="00000000">
      <w:pPr>
        <w:pStyle w:val="Heading4"/>
      </w:pPr>
      <w:bookmarkStart w:id="157" w:name="Xd5595307f1d6dbdac25246b5a788de2247c47e3"/>
      <w:bookmarkEnd w:id="156"/>
      <w:r>
        <w:t>4.1.5 Trigger: the significant decision is based entirely or partly on special category data (Art. 22B(1), Art. 22B(4) UK GDPR)</w:t>
      </w:r>
    </w:p>
    <w:p w14:paraId="4CF40478" w14:textId="77777777" w:rsidR="002161E6" w:rsidRDefault="00000000">
      <w:pPr>
        <w:pStyle w:val="FirstParagraph"/>
      </w:pPr>
      <w:r>
        <w:t xml:space="preserve">This is the point at which UK law diverges materially from the EU. Under the substituted scheme, </w:t>
      </w:r>
      <w:r>
        <w:rPr>
          <w:b/>
          <w:bCs/>
        </w:rPr>
        <w:t>the prohibition survives only for special category data</w:t>
      </w:r>
      <w:r>
        <w:t xml:space="preserve">: by Art. 22B(1) a significant decision based </w:t>
      </w:r>
      <w:r>
        <w:rPr>
          <w:b/>
          <w:bCs/>
        </w:rPr>
        <w:t>entirely or partly</w:t>
      </w:r>
      <w:r>
        <w:t xml:space="preserve"> on Art. 9(1) processing may not be taken </w:t>
      </w:r>
      <w:r>
        <w:lastRenderedPageBreak/>
        <w:t xml:space="preserve">solely automatically unless explicit consent applies, or contract or legal authorisation plus an Art. 9(2)(g) condition applies. </w:t>
      </w:r>
      <w:r>
        <w:rPr>
          <w:b/>
          <w:bCs/>
        </w:rPr>
        <w:t>Art. 22B(4) rules out reliance on the new “recognised legitimate interests” basis entirely.</w:t>
      </w:r>
    </w:p>
    <w:p w14:paraId="485C3E58" w14:textId="77777777" w:rsidR="002161E6" w:rsidRDefault="00000000">
      <w:pPr>
        <w:pStyle w:val="BodyText"/>
      </w:pPr>
      <w:r>
        <w:rPr>
          <w:b/>
          <w:bCs/>
        </w:rPr>
        <w:t>This is the principal UK exposure.</w:t>
      </w:r>
      <w:r>
        <w:t xml:space="preserve"> Art. 22B bites where the decision is based </w:t>
      </w:r>
      <w:r>
        <w:rPr>
          <w:i/>
          <w:iCs/>
        </w:rPr>
        <w:t>“entirely or partly”</w:t>
      </w:r>
      <w:r>
        <w:t xml:space="preserve"> on Art. 9 processing, and whole scripts routinely contain Art. 9 content (§4.1.2). If the human review ever fails, the decision becomes solely automated </w:t>
      </w:r>
      <w:r>
        <w:rPr>
          <w:b/>
          <w:bCs/>
        </w:rPr>
        <w:t>and</w:t>
      </w:r>
      <w:r>
        <w:t xml:space="preserve"> partly based on special category data at the same moment, </w:t>
      </w:r>
      <w:r>
        <w:rPr>
          <w:b/>
          <w:bCs/>
        </w:rPr>
        <w:t>and neither available condition is readily satisfied by a school</w:t>
      </w:r>
      <w:r>
        <w:t xml:space="preserve"> — explicit consent is not realistically available in the school setting, and the contract/legal-authorisation route with Art. 9(2)(g) is not one a school can assemble on its own.</w:t>
      </w:r>
    </w:p>
    <w:p w14:paraId="15D08C24" w14:textId="77777777" w:rsidR="002161E6" w:rsidRDefault="00000000">
      <w:pPr>
        <w:pStyle w:val="BodyText"/>
      </w:pPr>
      <w:r>
        <w:t>Requirements that follow:</w:t>
      </w:r>
    </w:p>
    <w:p w14:paraId="7C9CF034" w14:textId="77777777" w:rsidR="002161E6" w:rsidRDefault="00000000">
      <w:pPr>
        <w:pStyle w:val="Compact"/>
        <w:numPr>
          <w:ilvl w:val="0"/>
          <w:numId w:val="51"/>
        </w:numPr>
      </w:pPr>
      <w:r>
        <w:rPr>
          <w:b/>
          <w:bCs/>
        </w:rPr>
        <w:t>No path may exist on which a solely automated significant decision can occur on a script.</w:t>
      </w:r>
      <w:r>
        <w:t xml:space="preserve"> This is not a policy control but an architectural one: the system must make it impossible to emit a final mark without a human decision.</w:t>
      </w:r>
    </w:p>
    <w:p w14:paraId="2BB804C3" w14:textId="77777777" w:rsidR="002161E6" w:rsidRDefault="00000000">
      <w:pPr>
        <w:pStyle w:val="Compact"/>
        <w:numPr>
          <w:ilvl w:val="0"/>
          <w:numId w:val="51"/>
        </w:numPr>
      </w:pPr>
      <w:r>
        <w:t xml:space="preserve">The </w:t>
      </w:r>
      <w:r>
        <w:rPr>
          <w:b/>
          <w:bCs/>
        </w:rPr>
        <w:t>failure modes of the review step must be designed as blocking failures</w:t>
      </w:r>
      <w:r>
        <w:t>, not as fallbacks to automatic acceptance, because a fallback to automatic acceptance is precisely the state Art. 22B prohibits.</w:t>
      </w:r>
    </w:p>
    <w:p w14:paraId="4D9B68B5" w14:textId="77777777" w:rsidR="002161E6" w:rsidRDefault="00000000">
      <w:pPr>
        <w:pStyle w:val="Compact"/>
        <w:numPr>
          <w:ilvl w:val="0"/>
          <w:numId w:val="51"/>
        </w:numPr>
      </w:pPr>
      <w:r>
        <w:t xml:space="preserve">Where a solely automated path is nonetheless contemplated, </w:t>
      </w:r>
      <w:r>
        <w:rPr>
          <w:b/>
          <w:bCs/>
        </w:rPr>
        <w:t>the Art. 22B condition must be identified and documented in advance</w:t>
      </w:r>
      <w:r>
        <w:t xml:space="preserve"> and cannot rest on recognised legitimate interests.</w:t>
      </w:r>
    </w:p>
    <w:p w14:paraId="5E0CC69D" w14:textId="77777777" w:rsidR="002161E6" w:rsidRDefault="00000000">
      <w:pPr>
        <w:pStyle w:val="Heading4"/>
      </w:pPr>
      <w:bookmarkStart w:id="158" w:name="X85fba02ce7d805328dc9941e5f6b060714e0846"/>
      <w:bookmarkEnd w:id="157"/>
      <w:r>
        <w:t>4.1.6 Trigger: a solely automated significant decision is permitted — the four Art. 22C safeguards</w:t>
      </w:r>
    </w:p>
    <w:p w14:paraId="2B2C4D3A" w14:textId="77777777" w:rsidR="002161E6" w:rsidRDefault="00000000">
      <w:pPr>
        <w:pStyle w:val="FirstParagraph"/>
      </w:pPr>
      <w:r>
        <w:t xml:space="preserve">For decisions outside Art. 22B, solely-automated significant decisions are </w:t>
      </w:r>
      <w:r>
        <w:rPr>
          <w:b/>
          <w:bCs/>
        </w:rPr>
        <w:t>permitted subject to four safeguards</w:t>
      </w:r>
      <w:r>
        <w:t xml:space="preserve"> under Art. 22C: information about the decision, the ability to make representations, human intervention, and the ability to contest.</w:t>
      </w:r>
    </w:p>
    <w:p w14:paraId="5D9B7BE4" w14:textId="77777777" w:rsidR="002161E6" w:rsidRDefault="00000000">
      <w:pPr>
        <w:pStyle w:val="BodyText"/>
      </w:pPr>
      <w:r>
        <w:rPr>
          <w:b/>
          <w:bCs/>
        </w:rPr>
        <w:t>Not met in the assumed configuration</w:t>
      </w:r>
      <w:r>
        <w:t xml:space="preserve">, because in the assumed configuration the decision is not solely automated. </w:t>
      </w:r>
      <w:r>
        <w:rPr>
          <w:b/>
          <w:bCs/>
        </w:rPr>
        <w:t>What would change that</w:t>
      </w:r>
      <w:r>
        <w:t xml:space="preserve"> is any degradation of the review step of the kind described at §4.1.4 — a bulk-accept control, a timeout that accepts by default, or a review practice in which proposals are accepted without the script being read. Because the ICO’s draft guidance advises that organisations unable to distinguish which decisions are significant should apply the safeguards universally, and because a deployment cannot guarantee in advance that every review will be meaningful, the prudent position is that the four safeguards be built regardless.</w:t>
      </w:r>
    </w:p>
    <w:p w14:paraId="30ECC128" w14:textId="77777777" w:rsidR="002161E6" w:rsidRDefault="00000000">
      <w:pPr>
        <w:pStyle w:val="BodyText"/>
      </w:pPr>
      <w:r>
        <w:t>Requirements that follow where the safeguards are engaged, or are built as a precaution:</w:t>
      </w:r>
    </w:p>
    <w:p w14:paraId="05BAE185" w14:textId="77777777" w:rsidR="002161E6" w:rsidRDefault="00000000">
      <w:pPr>
        <w:pStyle w:val="Compact"/>
        <w:numPr>
          <w:ilvl w:val="0"/>
          <w:numId w:val="52"/>
        </w:numPr>
      </w:pPr>
      <w:r>
        <w:rPr>
          <w:b/>
          <w:bCs/>
        </w:rPr>
        <w:t>Art. 22C(1) information about the decision</w:t>
      </w:r>
      <w:r>
        <w:t xml:space="preserve">, given </w:t>
      </w:r>
      <w:r>
        <w:rPr>
          <w:b/>
          <w:bCs/>
        </w:rPr>
        <w:t>per decision</w:t>
      </w:r>
      <w:r>
        <w:t>. The ICO’s draft is express that the duty is decision-specific and that a privacy notice alone is insufficient — so a general privacy notice does not discharge it.</w:t>
      </w:r>
    </w:p>
    <w:p w14:paraId="6D6A5174" w14:textId="77777777" w:rsidR="002161E6" w:rsidRDefault="00000000">
      <w:pPr>
        <w:pStyle w:val="Compact"/>
        <w:numPr>
          <w:ilvl w:val="0"/>
          <w:numId w:val="52"/>
        </w:numPr>
      </w:pPr>
      <w:r>
        <w:rPr>
          <w:b/>
          <w:bCs/>
        </w:rPr>
        <w:t>Art. 22C(2)(b) representations</w:t>
      </w:r>
      <w:r>
        <w:t xml:space="preserve"> — a route by which the candidate, or a parent, can put their case.</w:t>
      </w:r>
    </w:p>
    <w:p w14:paraId="22C3BA71" w14:textId="77777777" w:rsidR="002161E6" w:rsidRDefault="00000000">
      <w:pPr>
        <w:pStyle w:val="Compact"/>
        <w:numPr>
          <w:ilvl w:val="0"/>
          <w:numId w:val="52"/>
        </w:numPr>
      </w:pPr>
      <w:r>
        <w:rPr>
          <w:b/>
          <w:bCs/>
        </w:rPr>
        <w:t>Human intervention</w:t>
      </w:r>
      <w:r>
        <w:t xml:space="preserve"> on request.</w:t>
      </w:r>
    </w:p>
    <w:p w14:paraId="49D438B9" w14:textId="77777777" w:rsidR="002161E6" w:rsidRDefault="00000000">
      <w:pPr>
        <w:pStyle w:val="Compact"/>
        <w:numPr>
          <w:ilvl w:val="0"/>
          <w:numId w:val="52"/>
        </w:numPr>
      </w:pPr>
      <w:r>
        <w:rPr>
          <w:b/>
          <w:bCs/>
        </w:rPr>
        <w:lastRenderedPageBreak/>
        <w:t>Art. 22C(2)(d) contest</w:t>
      </w:r>
      <w:r>
        <w:t xml:space="preserve"> — an appeal route against the decision.</w:t>
      </w:r>
    </w:p>
    <w:p w14:paraId="6D90E978" w14:textId="77777777" w:rsidR="002161E6" w:rsidRDefault="00000000">
      <w:pPr>
        <w:pStyle w:val="Compact"/>
        <w:numPr>
          <w:ilvl w:val="0"/>
          <w:numId w:val="52"/>
        </w:numPr>
      </w:pPr>
      <w:r>
        <w:rPr>
          <w:b/>
          <w:bCs/>
        </w:rPr>
        <w:t>A per-decision contest and appeal route that the deploying school can feed into its s.164A complaints process</w:t>
      </w:r>
      <w:r>
        <w:t xml:space="preserve"> (§4.1.10). The same route serves as the Art. 22C(2)(b) and (d) safeguards.</w:t>
      </w:r>
    </w:p>
    <w:p w14:paraId="6B599FBF" w14:textId="77777777" w:rsidR="002161E6" w:rsidRDefault="00000000">
      <w:pPr>
        <w:pStyle w:val="Compact"/>
        <w:numPr>
          <w:ilvl w:val="0"/>
          <w:numId w:val="52"/>
        </w:numPr>
      </w:pPr>
      <w:r>
        <w:t xml:space="preserve">The </w:t>
      </w:r>
      <w:r>
        <w:rPr>
          <w:b/>
          <w:bCs/>
        </w:rPr>
        <w:t>exam-scripts exemption does nothing here.</w:t>
      </w:r>
      <w:r>
        <w:t xml:space="preserve"> DPA 2018 Sch. 2 Pt. 4 para 25 restricts Arts. 13–15 only and leaves the Art. 22C duties untouched (§4.1.9).</w:t>
      </w:r>
    </w:p>
    <w:p w14:paraId="685245AA" w14:textId="77777777" w:rsidR="002161E6" w:rsidRDefault="00000000">
      <w:pPr>
        <w:pStyle w:val="Heading4"/>
      </w:pPr>
      <w:bookmarkStart w:id="159" w:name="X70f2e2f3d4d83193456b1f54d38ddbdd9467cec"/>
      <w:bookmarkEnd w:id="158"/>
      <w:r>
        <w:t>4.1.7 Trigger: children’s personal data are processed — data protection by design and the Children’s code (Art. 25(1A)–(1B) UK GDPR, as inserted by DUAA s.81)</w:t>
      </w:r>
    </w:p>
    <w:p w14:paraId="37477E86" w14:textId="77777777" w:rsidR="002161E6" w:rsidRDefault="00000000">
      <w:pPr>
        <w:pStyle w:val="FirstParagraph"/>
      </w:pPr>
      <w:r>
        <w:rPr>
          <w:b/>
          <w:bCs/>
        </w:rPr>
        <w:t>Met</w:t>
      </w:r>
      <w:r>
        <w:t xml:space="preserve"> for every school deployment. From </w:t>
      </w:r>
      <w:r>
        <w:rPr>
          <w:b/>
          <w:bCs/>
        </w:rPr>
        <w:t>5 February 2026, DUAA s.81 inserts Art. 25(1A)–(1B)</w:t>
      </w:r>
      <w:r>
        <w:t xml:space="preserve">, requiring </w:t>
      </w:r>
      <w:r>
        <w:rPr>
          <w:b/>
          <w:bCs/>
        </w:rPr>
        <w:t>“children’s higher protection matters”</w:t>
      </w:r>
      <w:r>
        <w:t xml:space="preserve"> to be taken into account in technical and organisational measures.</w:t>
      </w:r>
    </w:p>
    <w:p w14:paraId="4CCDA682" w14:textId="77777777" w:rsidR="002161E6" w:rsidRDefault="00000000">
      <w:pPr>
        <w:pStyle w:val="BodyText"/>
      </w:pPr>
      <w:r>
        <w:t>Requirements that follow:</w:t>
      </w:r>
    </w:p>
    <w:p w14:paraId="08799C2D" w14:textId="77777777" w:rsidR="002161E6" w:rsidRDefault="00000000">
      <w:pPr>
        <w:pStyle w:val="Compact"/>
        <w:numPr>
          <w:ilvl w:val="0"/>
          <w:numId w:val="53"/>
        </w:numPr>
      </w:pPr>
      <w:r>
        <w:rPr>
          <w:b/>
          <w:bCs/>
        </w:rPr>
        <w:t>Children’s higher protection matters must be built into the technical and organisational measures</w:t>
      </w:r>
      <w:r>
        <w:t>, not appended to the documentation after the design is fixed.</w:t>
      </w:r>
    </w:p>
    <w:p w14:paraId="3C6920BF" w14:textId="77777777" w:rsidR="002161E6" w:rsidRDefault="00000000">
      <w:pPr>
        <w:pStyle w:val="Compact"/>
        <w:numPr>
          <w:ilvl w:val="0"/>
          <w:numId w:val="53"/>
        </w:numPr>
      </w:pPr>
      <w:r>
        <w:rPr>
          <w:b/>
          <w:bCs/>
        </w:rPr>
        <w:t>The DPIA must be framed as risk to children</w:t>
      </w:r>
      <w:r>
        <w:t xml:space="preserve">, not as organisational risk. The ICO audit found DPIAs framing risk as organisational rather than </w:t>
      </w:r>
      <w:r>
        <w:rPr>
          <w:b/>
          <w:bCs/>
        </w:rPr>
        <w:t>risk to children</w:t>
      </w:r>
      <w:r>
        <w:t xml:space="preserve"> to be a widespread failing (§4.1.12).</w:t>
      </w:r>
    </w:p>
    <w:p w14:paraId="281A1448" w14:textId="77777777" w:rsidR="002161E6" w:rsidRDefault="00000000">
      <w:pPr>
        <w:pStyle w:val="Compact"/>
        <w:numPr>
          <w:ilvl w:val="0"/>
          <w:numId w:val="53"/>
        </w:numPr>
      </w:pPr>
      <w:r>
        <w:rPr>
          <w:b/>
          <w:bCs/>
        </w:rPr>
        <w:t>The Children’s code.</w:t>
      </w:r>
      <w:r>
        <w:t xml:space="preserve"> It does </w:t>
      </w:r>
      <w:r>
        <w:rPr>
          <w:b/>
          <w:bCs/>
        </w:rPr>
        <w:t>not</w:t>
      </w:r>
      <w:r>
        <w:t xml:space="preserve"> apply where all three of the following are true: the service is not direct-to-consumer; the provider processes children’s data only to fulfil the school’s public task as determined by the school; and the provider acts solely on the school’s instruction. </w:t>
      </w:r>
      <w:r>
        <w:rPr>
          <w:b/>
          <w:bCs/>
        </w:rPr>
        <w:t>Where a provider retains scripts for model improvement, benchmarking or product analytics on its own account, the provider becomes a controller and the code applies in full.</w:t>
      </w:r>
      <w:r>
        <w:t xml:space="preserve"> That is a binary architectural distinction, and it is the same distinction as at §4.1.12.</w:t>
      </w:r>
    </w:p>
    <w:p w14:paraId="0B88E048" w14:textId="77777777" w:rsidR="002161E6" w:rsidRDefault="00000000">
      <w:pPr>
        <w:pStyle w:val="Compact"/>
        <w:numPr>
          <w:ilvl w:val="0"/>
          <w:numId w:val="53"/>
        </w:numPr>
      </w:pPr>
      <w:r>
        <w:t xml:space="preserve">Higher education is different: </w:t>
      </w:r>
      <w:r>
        <w:rPr>
          <w:b/>
          <w:bCs/>
        </w:rPr>
        <w:t>HE students are adults, so the Children’s code does not apply</w:t>
      </w:r>
      <w:r>
        <w:t>, which materially reduces the applicable obligations for an HE deployment (§4.7).</w:t>
      </w:r>
    </w:p>
    <w:p w14:paraId="1D10E0A2" w14:textId="77777777" w:rsidR="002161E6" w:rsidRDefault="00000000">
      <w:pPr>
        <w:pStyle w:val="Heading4"/>
      </w:pPr>
      <w:bookmarkStart w:id="160" w:name="Xd63cf5d7d013fbb6b64416cc64087e939c026fe"/>
      <w:bookmarkEnd w:id="159"/>
      <w:r>
        <w:t>4.1.8 Trigger: the processing is likely to result in a high risk — a DPIA is required (Art. 35 UK GDPR)</w:t>
      </w:r>
    </w:p>
    <w:p w14:paraId="2B865C5A" w14:textId="77777777" w:rsidR="002161E6" w:rsidRDefault="00000000">
      <w:pPr>
        <w:pStyle w:val="FirstParagraph"/>
      </w:pPr>
      <w:r>
        <w:rPr>
          <w:b/>
          <w:bCs/>
        </w:rPr>
        <w:t>Met.</w:t>
      </w:r>
      <w:r>
        <w:t xml:space="preserve"> Large-scale processing of children’s data, including special category data, for a decision with significant effects on the data subject.</w:t>
      </w:r>
    </w:p>
    <w:p w14:paraId="5C91B6B2" w14:textId="77777777" w:rsidR="002161E6" w:rsidRDefault="00000000">
      <w:pPr>
        <w:pStyle w:val="BodyText"/>
      </w:pPr>
      <w:r>
        <w:t>Requirements that follow:</w:t>
      </w:r>
    </w:p>
    <w:p w14:paraId="5D1AA7E0" w14:textId="77777777" w:rsidR="002161E6" w:rsidRDefault="00000000">
      <w:pPr>
        <w:pStyle w:val="Compact"/>
        <w:numPr>
          <w:ilvl w:val="0"/>
          <w:numId w:val="54"/>
        </w:numPr>
      </w:pPr>
      <w:r>
        <w:rPr>
          <w:b/>
          <w:bCs/>
        </w:rPr>
        <w:t>A DPIA completed before deployment</w:t>
      </w:r>
      <w:r>
        <w:t>, by the controller — the governing body, trust, institution or, in Scotland, the local authority (§4.10).</w:t>
      </w:r>
    </w:p>
    <w:p w14:paraId="62A714B7" w14:textId="77777777" w:rsidR="002161E6" w:rsidRDefault="00000000">
      <w:pPr>
        <w:pStyle w:val="Compact"/>
        <w:numPr>
          <w:ilvl w:val="0"/>
          <w:numId w:val="54"/>
        </w:numPr>
      </w:pPr>
      <w:r>
        <w:rPr>
          <w:b/>
          <w:bCs/>
        </w:rPr>
        <w:t>Framed as risk to children</w:t>
      </w:r>
      <w:r>
        <w:t xml:space="preserve"> rather than as organisational risk (§4.1.7).</w:t>
      </w:r>
    </w:p>
    <w:p w14:paraId="3ED2903D" w14:textId="77777777" w:rsidR="002161E6" w:rsidRDefault="00000000">
      <w:pPr>
        <w:pStyle w:val="Compact"/>
        <w:numPr>
          <w:ilvl w:val="0"/>
          <w:numId w:val="54"/>
        </w:numPr>
      </w:pPr>
      <w:r>
        <w:rPr>
          <w:b/>
          <w:bCs/>
        </w:rPr>
        <w:t>DPO consultation</w:t>
      </w:r>
      <w:r>
        <w:t xml:space="preserve">, which is a stated requirement in </w:t>
      </w:r>
      <w:r>
        <w:rPr>
          <w:b/>
          <w:bCs/>
        </w:rPr>
        <w:t>Wales</w:t>
      </w:r>
      <w:r>
        <w:t xml:space="preserve"> and in </w:t>
      </w:r>
      <w:r>
        <w:rPr>
          <w:b/>
          <w:bCs/>
        </w:rPr>
        <w:t>Northern Ireland</w:t>
      </w:r>
      <w:r>
        <w:t xml:space="preserve"> before any AI tool is deployed (§4.4), and which DfE tells staff to carry out before pupil personal data is entered into any tool.</w:t>
      </w:r>
    </w:p>
    <w:p w14:paraId="2EF4533F" w14:textId="77777777" w:rsidR="002161E6" w:rsidRDefault="00000000">
      <w:pPr>
        <w:pStyle w:val="Compact"/>
        <w:numPr>
          <w:ilvl w:val="0"/>
          <w:numId w:val="54"/>
        </w:numPr>
      </w:pPr>
      <w:r>
        <w:lastRenderedPageBreak/>
        <w:t xml:space="preserve">On the provider side, </w:t>
      </w:r>
      <w:r>
        <w:rPr>
          <w:b/>
          <w:bCs/>
        </w:rPr>
        <w:t>a DPIA during development and across the full lifecycle</w:t>
      </w:r>
      <w:r>
        <w:t>, which is a DfE product safety standard in its own terms (§4.3).</w:t>
      </w:r>
    </w:p>
    <w:p w14:paraId="6E2A5E9E" w14:textId="77777777" w:rsidR="002161E6" w:rsidRDefault="00000000">
      <w:pPr>
        <w:pStyle w:val="Compact"/>
        <w:numPr>
          <w:ilvl w:val="0"/>
          <w:numId w:val="54"/>
        </w:numPr>
      </w:pPr>
      <w:r>
        <w:t>A deployment route on which no DPIA exists — a member of staff using an unapproved tool — is a breach of Art. 35 in addition to the other breaches at §4.1.1.</w:t>
      </w:r>
    </w:p>
    <w:p w14:paraId="6A7CBF38" w14:textId="77777777" w:rsidR="002161E6" w:rsidRDefault="00000000">
      <w:pPr>
        <w:pStyle w:val="Heading4"/>
      </w:pPr>
      <w:bookmarkStart w:id="161" w:name="X30707302a61157d729b33645f564694d25e67c8"/>
      <w:bookmarkEnd w:id="160"/>
      <w:r>
        <w:t>4.1.9 Trigger: a right under Arts. 13–15 is exercised in relation to exam scripts or exam marks (DPA 2018 Sch. 2 Pt. 4 para 25(1)–(3))</w:t>
      </w:r>
    </w:p>
    <w:p w14:paraId="4EC0AFDE" w14:textId="77777777" w:rsidR="002161E6" w:rsidRDefault="00000000">
      <w:pPr>
        <w:pStyle w:val="FirstParagraph"/>
      </w:pPr>
      <w:r>
        <w:t xml:space="preserve">DPA 2018 Sch. 2 Part 4 para 25 does </w:t>
      </w:r>
      <w:r>
        <w:rPr>
          <w:b/>
          <w:bCs/>
        </w:rPr>
        <w:t>two different things</w:t>
      </w:r>
      <w:r>
        <w:t>, and they are routinely conflated:</w:t>
      </w:r>
    </w:p>
    <w:p w14:paraId="5127C066" w14:textId="77777777" w:rsidR="002161E6" w:rsidRDefault="00000000">
      <w:pPr>
        <w:pStyle w:val="Compact"/>
        <w:numPr>
          <w:ilvl w:val="0"/>
          <w:numId w:val="55"/>
        </w:numPr>
      </w:pPr>
      <w:r>
        <w:rPr>
          <w:b/>
          <w:bCs/>
        </w:rPr>
        <w:t>Para 25(1) is a real carve-out:</w:t>
      </w:r>
      <w:r>
        <w:t xml:space="preserve"> Articles 13(1)–(3), 14(1)–(4) and 15(1)–(3) </w:t>
      </w:r>
      <w:r>
        <w:rPr>
          <w:i/>
          <w:iCs/>
        </w:rPr>
        <w:t>“do not apply to personal data consisting of information recorded by candidates during an exam”</w:t>
      </w:r>
      <w:r>
        <w:t>. A subject access request does not compel disclosure of the script content itself.</w:t>
      </w:r>
    </w:p>
    <w:p w14:paraId="7D0CE058" w14:textId="77777777" w:rsidR="002161E6" w:rsidRDefault="00000000">
      <w:pPr>
        <w:pStyle w:val="Compact"/>
        <w:numPr>
          <w:ilvl w:val="0"/>
          <w:numId w:val="55"/>
        </w:numPr>
      </w:pPr>
      <w:r>
        <w:rPr>
          <w:b/>
          <w:bCs/>
        </w:rPr>
        <w:t xml:space="preserve">Para 25(2)–(3) is only a </w:t>
      </w:r>
      <w:r>
        <w:rPr>
          <w:b/>
          <w:bCs/>
          <w:i/>
          <w:iCs/>
        </w:rPr>
        <w:t>timing</w:t>
      </w:r>
      <w:r>
        <w:rPr>
          <w:b/>
          <w:bCs/>
        </w:rPr>
        <w:t xml:space="preserve"> modification for marks:</w:t>
      </w:r>
      <w:r>
        <w:t xml:space="preserve"> where a question arises before results are announced, the deadline becomes five months from when the question arose, or forty days from announcement, whichever is earlier. </w:t>
      </w:r>
      <w:r>
        <w:rPr>
          <w:b/>
          <w:bCs/>
        </w:rPr>
        <w:t>Marks remain disclosable.</w:t>
      </w:r>
    </w:p>
    <w:p w14:paraId="72078142" w14:textId="77777777" w:rsidR="002161E6" w:rsidRDefault="00000000">
      <w:pPr>
        <w:pStyle w:val="FirstParagraph"/>
      </w:pPr>
      <w:r>
        <w:rPr>
          <w:b/>
          <w:bCs/>
        </w:rPr>
        <w:t>The caution that follows is the operative point. “Exam data is exempt” is overstated.</w:t>
      </w:r>
      <w:r>
        <w:t xml:space="preserve"> Para 25 restricts Arts. 13–15 only. It </w:t>
      </w:r>
      <w:r>
        <w:rPr>
          <w:b/>
          <w:bCs/>
        </w:rPr>
        <w:t>does nothing for Article 22C</w:t>
      </w:r>
      <w:r>
        <w:t xml:space="preserve">. The 22C duties, </w:t>
      </w:r>
      <w:r>
        <w:rPr>
          <w:b/>
          <w:bCs/>
        </w:rPr>
        <w:t>Art. 16 rectification</w:t>
      </w:r>
      <w:r>
        <w:t xml:space="preserve">, </w:t>
      </w:r>
      <w:r>
        <w:rPr>
          <w:b/>
          <w:bCs/>
        </w:rPr>
        <w:t>Art. 21 objection</w:t>
      </w:r>
      <w:r>
        <w:t xml:space="preserve"> and the new complaints duty are all untouched. Any assertion that exam data is exempt resting on para 25 is overstated and will be identified as such by any competent school DPO.</w:t>
      </w:r>
    </w:p>
    <w:p w14:paraId="24F6B365" w14:textId="77777777" w:rsidR="002161E6" w:rsidRDefault="00000000">
      <w:pPr>
        <w:pStyle w:val="BodyText"/>
      </w:pPr>
      <w:r>
        <w:t>Requirements that follow:</w:t>
      </w:r>
    </w:p>
    <w:p w14:paraId="274CEB41" w14:textId="77777777" w:rsidR="002161E6" w:rsidRDefault="00000000">
      <w:pPr>
        <w:pStyle w:val="Compact"/>
        <w:numPr>
          <w:ilvl w:val="0"/>
          <w:numId w:val="56"/>
        </w:numPr>
      </w:pPr>
      <w:r>
        <w:t xml:space="preserve">Subject access handling must </w:t>
      </w:r>
      <w:r>
        <w:rPr>
          <w:b/>
          <w:bCs/>
        </w:rPr>
        <w:t>distinguish script content from marks</w:t>
      </w:r>
      <w:r>
        <w:t>: the first falls within para 25(1), the second does not.</w:t>
      </w:r>
    </w:p>
    <w:p w14:paraId="4CE9F3FB" w14:textId="77777777" w:rsidR="002161E6" w:rsidRDefault="00000000">
      <w:pPr>
        <w:pStyle w:val="Compact"/>
        <w:numPr>
          <w:ilvl w:val="0"/>
          <w:numId w:val="56"/>
        </w:numPr>
      </w:pPr>
      <w:r>
        <w:t xml:space="preserve">The </w:t>
      </w:r>
      <w:r>
        <w:rPr>
          <w:b/>
          <w:bCs/>
        </w:rPr>
        <w:t>timing rule at para 25(2)–(3)</w:t>
      </w:r>
      <w:r>
        <w:t xml:space="preserve"> must be implemented as a distinct clock, not as the ordinary one-month response period.</w:t>
      </w:r>
    </w:p>
    <w:p w14:paraId="4641B615" w14:textId="77777777" w:rsidR="002161E6" w:rsidRDefault="00000000">
      <w:pPr>
        <w:pStyle w:val="Compact"/>
        <w:numPr>
          <w:ilvl w:val="0"/>
          <w:numId w:val="56"/>
        </w:numPr>
      </w:pPr>
      <w:r>
        <w:t>No product documentation, privacy notice or sales material may represent the para 25 exemption as removing the obligations at §4.1.6 or §4.1.10.</w:t>
      </w:r>
    </w:p>
    <w:p w14:paraId="61F30B8F" w14:textId="77777777" w:rsidR="002161E6" w:rsidRDefault="00000000">
      <w:pPr>
        <w:pStyle w:val="Heading4"/>
      </w:pPr>
      <w:bookmarkStart w:id="162" w:name="Xcdb0bd0625d5ab809d885ca6fa491692e47f289"/>
      <w:bookmarkEnd w:id="161"/>
      <w:r>
        <w:t>4.1.10 Trigger: a data subject exercises a right the exam exemption does not touch, or complains to the controller (Arts. 16, 21 UK GDPR; DPA 2018 s.164A, as inserted by DUAA s.103)</w:t>
      </w:r>
    </w:p>
    <w:p w14:paraId="440F552D" w14:textId="77777777" w:rsidR="002161E6" w:rsidRDefault="00000000">
      <w:pPr>
        <w:pStyle w:val="FirstParagraph"/>
      </w:pPr>
      <w:r>
        <w:rPr>
          <w:b/>
          <w:bCs/>
        </w:rPr>
        <w:t>DUAA s.103, in force 19 June 2026, inserts DPA 2018 s.164A.</w:t>
      </w:r>
      <w:r>
        <w:t xml:space="preserve"> A data subject may complain </w:t>
      </w:r>
      <w:r>
        <w:rPr>
          <w:b/>
          <w:bCs/>
        </w:rPr>
        <w:t>to the controller</w:t>
      </w:r>
      <w:r>
        <w:t xml:space="preserve">, who must </w:t>
      </w:r>
      <w:r>
        <w:rPr>
          <w:i/>
          <w:iCs/>
        </w:rPr>
        <w:t>facilitate</w:t>
      </w:r>
      <w:r>
        <w:t xml:space="preserve"> complaints (for example by an electronic form), </w:t>
      </w:r>
      <w:r>
        <w:rPr>
          <w:b/>
          <w:bCs/>
        </w:rPr>
        <w:t>acknowledge within 30 days</w:t>
      </w:r>
      <w:r>
        <w:t xml:space="preserve">, and respond without undue delay. </w:t>
      </w:r>
      <w:r>
        <w:rPr>
          <w:b/>
          <w:bCs/>
        </w:rPr>
        <w:t>Art. 77 UK GDPR was repealed.</w:t>
      </w:r>
    </w:p>
    <w:p w14:paraId="1B436C3A" w14:textId="77777777" w:rsidR="002161E6" w:rsidRDefault="00000000">
      <w:pPr>
        <w:pStyle w:val="BodyText"/>
      </w:pPr>
      <w:r>
        <w:rPr>
          <w:b/>
          <w:bCs/>
        </w:rPr>
        <w:t>A parent disputing an AI-assisted mark is now a data protection complaint on a statutory clock.</w:t>
      </w:r>
    </w:p>
    <w:p w14:paraId="049BAE7D" w14:textId="77777777" w:rsidR="002161E6" w:rsidRDefault="00000000">
      <w:pPr>
        <w:pStyle w:val="BodyText"/>
      </w:pPr>
      <w:r>
        <w:t>Requirements that follow:</w:t>
      </w:r>
    </w:p>
    <w:p w14:paraId="6381947A" w14:textId="77777777" w:rsidR="002161E6" w:rsidRDefault="00000000">
      <w:pPr>
        <w:pStyle w:val="Compact"/>
        <w:numPr>
          <w:ilvl w:val="0"/>
          <w:numId w:val="57"/>
        </w:numPr>
      </w:pPr>
      <w:r>
        <w:rPr>
          <w:b/>
          <w:bCs/>
        </w:rPr>
        <w:lastRenderedPageBreak/>
        <w:t>A per-decision contest and appeal route that the deploying school can feed into its s.164A process.</w:t>
      </w:r>
      <w:r>
        <w:t xml:space="preserve"> Lawful use requires it; the same route serves the Art. 22C(2)(b) and (d) safeguards (§4.1.6).</w:t>
      </w:r>
    </w:p>
    <w:p w14:paraId="7D29E675" w14:textId="77777777" w:rsidR="002161E6" w:rsidRDefault="00000000">
      <w:pPr>
        <w:pStyle w:val="Compact"/>
        <w:numPr>
          <w:ilvl w:val="0"/>
          <w:numId w:val="57"/>
        </w:numPr>
      </w:pPr>
      <w:r>
        <w:rPr>
          <w:b/>
          <w:bCs/>
        </w:rPr>
        <w:t>A complaint-facilitation mechanism</w:t>
      </w:r>
      <w:r>
        <w:t xml:space="preserve"> at the controller — for example an electronic form — with </w:t>
      </w:r>
      <w:r>
        <w:rPr>
          <w:b/>
          <w:bCs/>
        </w:rPr>
        <w:t>acknowledgement within 30 days</w:t>
      </w:r>
      <w:r>
        <w:t xml:space="preserve"> and a response without undue delay.</w:t>
      </w:r>
    </w:p>
    <w:p w14:paraId="4B7B040C" w14:textId="77777777" w:rsidR="002161E6" w:rsidRDefault="00000000">
      <w:pPr>
        <w:pStyle w:val="Compact"/>
        <w:numPr>
          <w:ilvl w:val="0"/>
          <w:numId w:val="57"/>
        </w:numPr>
      </w:pPr>
      <w:r>
        <w:rPr>
          <w:b/>
          <w:bCs/>
        </w:rPr>
        <w:t>Art. 16 rectification</w:t>
      </w:r>
      <w:r>
        <w:t xml:space="preserve"> and </w:t>
      </w:r>
      <w:r>
        <w:rPr>
          <w:b/>
          <w:bCs/>
        </w:rPr>
        <w:t>Art. 21 objection</w:t>
      </w:r>
      <w:r>
        <w:t xml:space="preserve"> must be operable against marks and against the data the system attaches to a script; para 25 does not restrict them.</w:t>
      </w:r>
    </w:p>
    <w:p w14:paraId="49572FC7" w14:textId="77777777" w:rsidR="002161E6" w:rsidRDefault="00000000">
      <w:pPr>
        <w:pStyle w:val="Compact"/>
        <w:numPr>
          <w:ilvl w:val="0"/>
          <w:numId w:val="57"/>
        </w:numPr>
      </w:pPr>
      <w:r>
        <w:rPr>
          <w:b/>
          <w:bCs/>
        </w:rPr>
        <w:t>The per-script audit record (§4.1.4) must be retained long enough to survive an objection and any subsequent review</w:t>
      </w:r>
      <w:r>
        <w:t>, because it is the only artefact from which the controller can answer a s.164A complaint about how a mark was reached.</w:t>
      </w:r>
    </w:p>
    <w:p w14:paraId="30D0C2F4" w14:textId="77777777" w:rsidR="002161E6" w:rsidRDefault="00000000">
      <w:pPr>
        <w:pStyle w:val="Heading4"/>
      </w:pPr>
      <w:bookmarkStart w:id="163" w:name="X5bfa6bf821d6cffcf22654e4d43c8a6553ad490"/>
      <w:bookmarkEnd w:id="162"/>
      <w:r>
        <w:t>4.1.11 Trigger: the statutory ICO code on AI and automated decision-making applies (SI 2026/425)</w:t>
      </w:r>
    </w:p>
    <w:p w14:paraId="53D3E66D" w14:textId="77777777" w:rsidR="002161E6" w:rsidRDefault="00000000">
      <w:pPr>
        <w:pStyle w:val="FirstParagraph"/>
      </w:pPr>
      <w:r>
        <w:rPr>
          <w:b/>
          <w:bCs/>
        </w:rPr>
        <w:t>A statutory ICO code is now mandated.</w:t>
      </w:r>
      <w:r>
        <w:t xml:space="preserve"> The Data Protection Act 2018 (Code of Practice on Artificial Intelligence and Automated Decision-Making) Regulations 2026, </w:t>
      </w:r>
      <w:r>
        <w:rPr>
          <w:b/>
          <w:bCs/>
        </w:rPr>
        <w:t>SI 2026/425, in force 12 May 2026</w:t>
      </w:r>
      <w:r>
        <w:t xml:space="preserve">, require the Commissioner to prepare a code on developing and using AI and on automated decision-making, and — </w:t>
      </w:r>
      <w:r>
        <w:rPr>
          <w:b/>
          <w:bCs/>
        </w:rPr>
        <w:t>reg. 2(2)</w:t>
      </w:r>
      <w:r>
        <w:t xml:space="preserve"> — the code </w:t>
      </w:r>
      <w:r>
        <w:rPr>
          <w:b/>
          <w:bCs/>
        </w:rPr>
        <w:t>must</w:t>
      </w:r>
      <w:r>
        <w:t xml:space="preserve"> include guidance on </w:t>
      </w:r>
      <w:r>
        <w:rPr>
          <w:b/>
          <w:bCs/>
        </w:rPr>
        <w:t>processing children’s personal data</w:t>
      </w:r>
      <w:r>
        <w:t>.</w:t>
      </w:r>
    </w:p>
    <w:p w14:paraId="033BD0FF" w14:textId="77777777" w:rsidR="002161E6" w:rsidRDefault="00000000">
      <w:pPr>
        <w:pStyle w:val="BodyText"/>
      </w:pPr>
      <w:r>
        <w:t xml:space="preserve">It is a </w:t>
      </w:r>
      <w:r>
        <w:rPr>
          <w:b/>
          <w:bCs/>
        </w:rPr>
        <w:t>statutory code</w:t>
      </w:r>
      <w:r>
        <w:t>, admissible in evidence and which the ICO must take into account in enforcement.</w:t>
      </w:r>
    </w:p>
    <w:p w14:paraId="28CD819B" w14:textId="77777777" w:rsidR="002161E6" w:rsidRDefault="00000000">
      <w:pPr>
        <w:pStyle w:val="BodyText"/>
      </w:pPr>
      <w:r>
        <w:rPr>
          <w:b/>
          <w:bCs/>
        </w:rPr>
        <w:t>No draft, consultation or timetable had been published as at 11 September 2026.</w:t>
      </w:r>
      <w:r>
        <w:t xml:space="preserve"> Its children’s-data chapter will be the </w:t>
      </w:r>
      <w:r>
        <w:rPr>
          <w:b/>
          <w:bCs/>
        </w:rPr>
        <w:t>definitive UK conformance reference</w:t>
      </w:r>
      <w:r>
        <w:t xml:space="preserve"> for systems of this kind and requires monitoring. The duty is in force but the content is not yet knowable, so no conformance position can be taken against it today; this is a standing verification gap rather than a finding.</w:t>
      </w:r>
    </w:p>
    <w:p w14:paraId="6EF1EF46" w14:textId="77777777" w:rsidR="002161E6" w:rsidRDefault="00000000">
      <w:pPr>
        <w:pStyle w:val="Heading4"/>
      </w:pPr>
      <w:bookmarkStart w:id="164" w:name="Xbc2492808aab300b12008968d250cf094776b79"/>
      <w:bookmarkEnd w:id="163"/>
      <w:r>
        <w:t>4.1.12 Trigger: the provider determines the purposes and means of processing — the provider becomes a controller in its own right</w:t>
      </w:r>
    </w:p>
    <w:p w14:paraId="52754AB6" w14:textId="77777777" w:rsidR="002161E6" w:rsidRDefault="00000000">
      <w:pPr>
        <w:pStyle w:val="FirstParagraph"/>
      </w:pPr>
      <w:r>
        <w:t xml:space="preserve">The ICO’s </w:t>
      </w:r>
      <w:r>
        <w:rPr>
          <w:b/>
          <w:bCs/>
          <w:i/>
          <w:iCs/>
        </w:rPr>
        <w:t>Edtech examined</w:t>
      </w:r>
      <w:r>
        <w:t xml:space="preserve"> audit, published </w:t>
      </w:r>
      <w:r>
        <w:rPr>
          <w:b/>
          <w:bCs/>
        </w:rPr>
        <w:t>24 June 2026</w:t>
      </w:r>
      <w:r>
        <w:t xml:space="preserve">, is the applied UK standard against which providers to schools are now measured: </w:t>
      </w:r>
      <w:r>
        <w:rPr>
          <w:b/>
          <w:bCs/>
        </w:rPr>
        <w:t>28 providers audited, reaching an estimated 70–90%+ of UK schools; 596 recommendations, 98% accepted.</w:t>
      </w:r>
    </w:p>
    <w:p w14:paraId="78C012BD" w14:textId="77777777" w:rsidR="002161E6" w:rsidRDefault="00000000">
      <w:pPr>
        <w:pStyle w:val="BodyText"/>
      </w:pPr>
      <w:r>
        <w:t xml:space="preserve">Its headline statement is the one that determines the trigger: </w:t>
      </w:r>
      <w:r>
        <w:rPr>
          <w:i/>
          <w:iCs/>
        </w:rPr>
        <w:t>“If you determine the purposes and means of processing, you are a controller, regardless of how any contract describes your role.”</w:t>
      </w:r>
    </w:p>
    <w:tbl>
      <w:tblPr>
        <w:tblStyle w:val="Table"/>
        <w:tblW w:w="5000" w:type="pct"/>
        <w:tblLook w:val="0020" w:firstRow="1" w:lastRow="0" w:firstColumn="0" w:lastColumn="0" w:noHBand="0" w:noVBand="0"/>
      </w:tblPr>
      <w:tblGrid>
        <w:gridCol w:w="8154"/>
        <w:gridCol w:w="1422"/>
      </w:tblGrid>
      <w:tr w:rsidR="002161E6" w14:paraId="2F2F9A9F" w14:textId="77777777" w:rsidTr="002161E6">
        <w:trPr>
          <w:cnfStyle w:val="100000000000" w:firstRow="1" w:lastRow="0" w:firstColumn="0" w:lastColumn="0" w:oddVBand="0" w:evenVBand="0" w:oddHBand="0" w:evenHBand="0" w:firstRowFirstColumn="0" w:firstRowLastColumn="0" w:lastRowFirstColumn="0" w:lastRowLastColumn="0"/>
          <w:tblHeader/>
        </w:trPr>
        <w:tc>
          <w:tcPr>
            <w:tcW w:w="0" w:type="auto"/>
          </w:tcPr>
          <w:p w14:paraId="7B9BC8B4" w14:textId="77777777" w:rsidR="002161E6" w:rsidRDefault="00000000">
            <w:pPr>
              <w:pStyle w:val="Compact"/>
            </w:pPr>
            <w:r>
              <w:t>Finding</w:t>
            </w:r>
          </w:p>
        </w:tc>
        <w:tc>
          <w:tcPr>
            <w:tcW w:w="0" w:type="auto"/>
          </w:tcPr>
          <w:p w14:paraId="226F9EE6" w14:textId="77777777" w:rsidR="002161E6" w:rsidRDefault="00000000">
            <w:pPr>
              <w:pStyle w:val="Compact"/>
            </w:pPr>
            <w:r>
              <w:t>Prevalence</w:t>
            </w:r>
          </w:p>
        </w:tc>
      </w:tr>
      <w:tr w:rsidR="002161E6" w14:paraId="7B296AB5" w14:textId="77777777">
        <w:tc>
          <w:tcPr>
            <w:tcW w:w="0" w:type="auto"/>
          </w:tcPr>
          <w:p w14:paraId="504BA106" w14:textId="77777777" w:rsidR="002161E6" w:rsidRDefault="00000000">
            <w:pPr>
              <w:pStyle w:val="Compact"/>
            </w:pPr>
            <w:r>
              <w:t xml:space="preserve">Failed to identify themselves as </w:t>
            </w:r>
            <w:r>
              <w:rPr>
                <w:b/>
                <w:bCs/>
              </w:rPr>
              <w:t>controllers</w:t>
            </w:r>
            <w:r>
              <w:t xml:space="preserve"> when using children’s data beyond the contracted service</w:t>
            </w:r>
          </w:p>
        </w:tc>
        <w:tc>
          <w:tcPr>
            <w:tcW w:w="0" w:type="auto"/>
          </w:tcPr>
          <w:p w14:paraId="006D462A" w14:textId="77777777" w:rsidR="002161E6" w:rsidRDefault="00000000">
            <w:pPr>
              <w:pStyle w:val="Compact"/>
            </w:pPr>
            <w:r>
              <w:t>~70%</w:t>
            </w:r>
          </w:p>
        </w:tc>
      </w:tr>
      <w:tr w:rsidR="002161E6" w14:paraId="329451D4" w14:textId="77777777">
        <w:tc>
          <w:tcPr>
            <w:tcW w:w="0" w:type="auto"/>
          </w:tcPr>
          <w:p w14:paraId="7EEF9D75" w14:textId="77777777" w:rsidR="002161E6" w:rsidRDefault="00000000">
            <w:pPr>
              <w:pStyle w:val="Compact"/>
            </w:pPr>
            <w:r>
              <w:t>Incomplete or inaccurate records of processing</w:t>
            </w:r>
          </w:p>
        </w:tc>
        <w:tc>
          <w:tcPr>
            <w:tcW w:w="0" w:type="auto"/>
          </w:tcPr>
          <w:p w14:paraId="4978990D" w14:textId="77777777" w:rsidR="002161E6" w:rsidRDefault="00000000">
            <w:pPr>
              <w:pStyle w:val="Compact"/>
            </w:pPr>
            <w:r>
              <w:t>~90%</w:t>
            </w:r>
          </w:p>
        </w:tc>
      </w:tr>
      <w:tr w:rsidR="002161E6" w14:paraId="3461D8E8" w14:textId="77777777">
        <w:tc>
          <w:tcPr>
            <w:tcW w:w="0" w:type="auto"/>
          </w:tcPr>
          <w:p w14:paraId="7F13FE24" w14:textId="77777777" w:rsidR="002161E6" w:rsidRDefault="00000000">
            <w:pPr>
              <w:pStyle w:val="Compact"/>
            </w:pPr>
            <w:r>
              <w:t>Vague contracts lacking specific processing instructions</w:t>
            </w:r>
          </w:p>
        </w:tc>
        <w:tc>
          <w:tcPr>
            <w:tcW w:w="0" w:type="auto"/>
          </w:tcPr>
          <w:p w14:paraId="3D0999E6" w14:textId="77777777" w:rsidR="002161E6" w:rsidRDefault="00000000">
            <w:pPr>
              <w:pStyle w:val="Compact"/>
            </w:pPr>
            <w:r>
              <w:t>~70%</w:t>
            </w:r>
          </w:p>
        </w:tc>
      </w:tr>
      <w:tr w:rsidR="002161E6" w14:paraId="27AC3F14" w14:textId="77777777">
        <w:tc>
          <w:tcPr>
            <w:tcW w:w="0" w:type="auto"/>
          </w:tcPr>
          <w:p w14:paraId="28CB19A5" w14:textId="77777777" w:rsidR="002161E6" w:rsidRDefault="00000000">
            <w:pPr>
              <w:pStyle w:val="Compact"/>
            </w:pPr>
            <w:r>
              <w:lastRenderedPageBreak/>
              <w:t>Insufficiently detailed published privacy information</w:t>
            </w:r>
          </w:p>
        </w:tc>
        <w:tc>
          <w:tcPr>
            <w:tcW w:w="0" w:type="auto"/>
          </w:tcPr>
          <w:p w14:paraId="12A38EDC" w14:textId="77777777" w:rsidR="002161E6" w:rsidRDefault="00000000">
            <w:pPr>
              <w:pStyle w:val="Compact"/>
            </w:pPr>
            <w:r>
              <w:t>~80%</w:t>
            </w:r>
          </w:p>
        </w:tc>
      </w:tr>
      <w:tr w:rsidR="002161E6" w14:paraId="78767C4E" w14:textId="77777777">
        <w:tc>
          <w:tcPr>
            <w:tcW w:w="0" w:type="auto"/>
          </w:tcPr>
          <w:p w14:paraId="15FC9BBD" w14:textId="77777777" w:rsidR="002161E6" w:rsidRDefault="00000000">
            <w:pPr>
              <w:pStyle w:val="Compact"/>
            </w:pPr>
            <w:r>
              <w:t>Fixed, unjustifiable or indefinite retention</w:t>
            </w:r>
          </w:p>
        </w:tc>
        <w:tc>
          <w:tcPr>
            <w:tcW w:w="0" w:type="auto"/>
          </w:tcPr>
          <w:p w14:paraId="16EF615A" w14:textId="77777777" w:rsidR="002161E6" w:rsidRDefault="00000000">
            <w:pPr>
              <w:pStyle w:val="Compact"/>
            </w:pPr>
            <w:r>
              <w:t>~70%</w:t>
            </w:r>
          </w:p>
        </w:tc>
      </w:tr>
      <w:tr w:rsidR="002161E6" w14:paraId="5B43067E" w14:textId="77777777">
        <w:tc>
          <w:tcPr>
            <w:tcW w:w="0" w:type="auto"/>
          </w:tcPr>
          <w:p w14:paraId="748BA888" w14:textId="77777777" w:rsidR="002161E6" w:rsidRDefault="00000000">
            <w:pPr>
              <w:pStyle w:val="Compact"/>
            </w:pPr>
            <w:r>
              <w:t xml:space="preserve">DPIAs framing risk as organisational rather than </w:t>
            </w:r>
            <w:r>
              <w:rPr>
                <w:b/>
                <w:bCs/>
              </w:rPr>
              <w:t>risk to children</w:t>
            </w:r>
          </w:p>
        </w:tc>
        <w:tc>
          <w:tcPr>
            <w:tcW w:w="0" w:type="auto"/>
          </w:tcPr>
          <w:p w14:paraId="2CCD4E56" w14:textId="77777777" w:rsidR="002161E6" w:rsidRDefault="00000000">
            <w:pPr>
              <w:pStyle w:val="Compact"/>
            </w:pPr>
            <w:r>
              <w:t>widespread</w:t>
            </w:r>
          </w:p>
        </w:tc>
      </w:tr>
    </w:tbl>
    <w:p w14:paraId="355CF407" w14:textId="77777777" w:rsidR="002161E6" w:rsidRDefault="00000000">
      <w:pPr>
        <w:pStyle w:val="BodyText"/>
      </w:pPr>
      <w:r>
        <w:t xml:space="preserve">On AI specifically, several providers used children’s data to train AI functionality or shared anonymised information with third parties </w:t>
      </w:r>
      <w:r>
        <w:rPr>
          <w:b/>
          <w:bCs/>
        </w:rPr>
        <w:t>without identifying a lawful basis</w:t>
      </w:r>
      <w:r>
        <w:t>.</w:t>
      </w:r>
    </w:p>
    <w:p w14:paraId="4A0A8BBB" w14:textId="77777777" w:rsidR="002161E6" w:rsidRDefault="00000000">
      <w:pPr>
        <w:pStyle w:val="BodyText"/>
      </w:pPr>
      <w:r>
        <w:rPr>
          <w:b/>
          <w:bCs/>
        </w:rPr>
        <w:t>The trigger is met the moment scripts are retained for model improvement, benchmarking or product analytics on the provider’s own account</w:t>
      </w:r>
      <w:r>
        <w:t xml:space="preserve">, or the moment a self-service tier accepts pupil scripts without a school contract. </w:t>
      </w:r>
      <w:r>
        <w:rPr>
          <w:b/>
          <w:bCs/>
        </w:rPr>
        <w:t>A self-service tier accepting pupil scripts without a school contract places the provider in controller territory with no lawful basis and brings the Children’s code into play in full.</w:t>
      </w:r>
    </w:p>
    <w:p w14:paraId="119F60F3" w14:textId="77777777" w:rsidR="002161E6" w:rsidRDefault="00000000">
      <w:pPr>
        <w:pStyle w:val="BodyText"/>
      </w:pPr>
      <w:r>
        <w:t>Requirements that follow:</w:t>
      </w:r>
    </w:p>
    <w:p w14:paraId="2A56FFDA" w14:textId="77777777" w:rsidR="002161E6" w:rsidRDefault="00000000">
      <w:pPr>
        <w:pStyle w:val="Compact"/>
        <w:numPr>
          <w:ilvl w:val="0"/>
          <w:numId w:val="58"/>
        </w:numPr>
      </w:pPr>
      <w:r>
        <w:rPr>
          <w:b/>
          <w:bCs/>
        </w:rPr>
        <w:t>Retention of scripts on the provider’s own account must not occur</w:t>
      </w:r>
      <w:r>
        <w:t xml:space="preserve"> unless the provider is prepared to act as a controller, with its own lawful basis, its own Art. 9 condition, its own privacy information and full application of the Children’s code (§4.1.7).</w:t>
      </w:r>
    </w:p>
    <w:p w14:paraId="66A22329" w14:textId="77777777" w:rsidR="002161E6" w:rsidRDefault="00000000">
      <w:pPr>
        <w:pStyle w:val="Compact"/>
        <w:numPr>
          <w:ilvl w:val="0"/>
          <w:numId w:val="58"/>
        </w:numPr>
      </w:pPr>
      <w:r>
        <w:rPr>
          <w:b/>
          <w:bCs/>
        </w:rPr>
        <w:t>No self-service route may accept identifiable pupil work</w:t>
      </w:r>
      <w:r>
        <w:t xml:space="preserve"> without a controller contract concluded by the school, trust, institution or local authority.</w:t>
      </w:r>
    </w:p>
    <w:p w14:paraId="752BDB58" w14:textId="77777777" w:rsidR="002161E6" w:rsidRDefault="00000000">
      <w:pPr>
        <w:pStyle w:val="Compact"/>
        <w:numPr>
          <w:ilvl w:val="0"/>
          <w:numId w:val="58"/>
        </w:numPr>
      </w:pPr>
      <w:r>
        <w:rPr>
          <w:b/>
          <w:bCs/>
        </w:rPr>
        <w:t>The 596 recommendation themes are the due-diligence questions school DPOs now put to providers</w:t>
      </w:r>
      <w:r>
        <w:t>, and DfE’s own procurement guidance directs schools to the report. A provider should expect each of the six findings above to be asked as a question.</w:t>
      </w:r>
    </w:p>
    <w:p w14:paraId="2E8ABE0C" w14:textId="77777777" w:rsidR="002161E6" w:rsidRDefault="00000000">
      <w:pPr>
        <w:pStyle w:val="Compact"/>
        <w:numPr>
          <w:ilvl w:val="0"/>
          <w:numId w:val="58"/>
        </w:numPr>
      </w:pPr>
      <w:r>
        <w:t xml:space="preserve">The ICO states it is discussing a </w:t>
      </w:r>
      <w:r>
        <w:rPr>
          <w:b/>
          <w:bCs/>
        </w:rPr>
        <w:t>potential new edtech code</w:t>
      </w:r>
      <w:r>
        <w:t xml:space="preserve"> with DfE and the devolved authorities — a further monitoring item.</w:t>
      </w:r>
    </w:p>
    <w:p w14:paraId="1BA9AE99" w14:textId="77777777" w:rsidR="002161E6" w:rsidRDefault="00000000">
      <w:pPr>
        <w:pStyle w:val="Heading3"/>
      </w:pPr>
      <w:bookmarkStart w:id="165" w:name="regulated-qualifications-ofqual-and-jcq"/>
      <w:bookmarkEnd w:id="152"/>
      <w:bookmarkEnd w:id="164"/>
      <w:r>
        <w:t>4.2 Regulated qualifications — Ofqual and JCQ</w:t>
      </w:r>
    </w:p>
    <w:p w14:paraId="579BEE0F" w14:textId="77777777" w:rsidR="002161E6" w:rsidRDefault="00000000">
      <w:pPr>
        <w:pStyle w:val="FirstParagraph"/>
      </w:pPr>
      <w:r>
        <w:t>This is the hard boundary in the UK regime. It is imposed by the qualifications regulator and by the awarding bodies’ joint instructions, not by data-protection law, and it is stricter than data-protection law at the point where the two overlap.</w:t>
      </w:r>
    </w:p>
    <w:p w14:paraId="1408A46C" w14:textId="77777777" w:rsidR="002161E6" w:rsidRDefault="00000000">
      <w:pPr>
        <w:pStyle w:val="Heading4"/>
      </w:pPr>
      <w:bookmarkStart w:id="166" w:name="Xce8e8ddcd32bd11062e9cec955ee00762c2d96a"/>
      <w:r>
        <w:t>4.2.1 Trigger: the assessment forms part of a regulated qualification</w:t>
      </w:r>
    </w:p>
    <w:p w14:paraId="2A987716" w14:textId="77777777" w:rsidR="002161E6" w:rsidRDefault="00000000">
      <w:pPr>
        <w:pStyle w:val="FirstParagraph"/>
      </w:pPr>
      <w:r>
        <w:rPr>
          <w:b/>
          <w:bCs/>
        </w:rPr>
        <w:t>Ofqual’s position (policy paper as at 16 July 2026):</w:t>
      </w:r>
    </w:p>
    <w:p w14:paraId="361D5525" w14:textId="77777777" w:rsidR="002161E6" w:rsidRDefault="00000000">
      <w:pPr>
        <w:pStyle w:val="BlockText"/>
      </w:pPr>
      <w:r>
        <w:rPr>
          <w:i/>
          <w:iCs/>
        </w:rPr>
        <w:t xml:space="preserve">“We have made clear to awarding organisations that </w:t>
      </w:r>
      <w:r>
        <w:rPr>
          <w:b/>
          <w:bCs/>
          <w:i/>
          <w:iCs/>
        </w:rPr>
        <w:t>AI may not be used as a sole marker in any assessments that are part of regulated qualifications</w:t>
      </w:r>
      <w:r>
        <w:rPr>
          <w:i/>
          <w:iCs/>
        </w:rPr>
        <w:t>.”</w:t>
      </w:r>
    </w:p>
    <w:p w14:paraId="1E58313A" w14:textId="77777777" w:rsidR="002161E6" w:rsidRDefault="00000000">
      <w:pPr>
        <w:pStyle w:val="FirstParagraph"/>
      </w:pPr>
      <w:r>
        <w:t>And in the next paragraph, the opening:</w:t>
      </w:r>
    </w:p>
    <w:p w14:paraId="38654E2B" w14:textId="77777777" w:rsidR="002161E6" w:rsidRDefault="00000000">
      <w:pPr>
        <w:pStyle w:val="BlockText"/>
      </w:pPr>
      <w:r>
        <w:rPr>
          <w:i/>
          <w:iCs/>
        </w:rPr>
        <w:t>“…we recognise the potential for AI to support marking of lower-stakes and classroom-based assessment. We have contributed to work led by the Department for Education to support the development of AI tools to assist teachers in marking classroom assessments.”</w:t>
      </w:r>
    </w:p>
    <w:p w14:paraId="2174A822" w14:textId="77777777" w:rsidR="002161E6" w:rsidRDefault="00000000">
      <w:pPr>
        <w:pStyle w:val="FirstParagraph"/>
      </w:pPr>
      <w:r>
        <w:lastRenderedPageBreak/>
        <w:t>Requirements that follow:</w:t>
      </w:r>
    </w:p>
    <w:p w14:paraId="1362D208" w14:textId="77777777" w:rsidR="002161E6" w:rsidRDefault="00000000">
      <w:pPr>
        <w:pStyle w:val="Compact"/>
        <w:numPr>
          <w:ilvl w:val="0"/>
          <w:numId w:val="59"/>
        </w:numPr>
      </w:pPr>
      <w:r>
        <w:rPr>
          <w:b/>
          <w:bCs/>
        </w:rPr>
        <w:t>AI may not be the sole marker</w:t>
      </w:r>
      <w:r>
        <w:t xml:space="preserve"> in any assessment that forms part of a regulated qualification.</w:t>
      </w:r>
    </w:p>
    <w:p w14:paraId="512040CA" w14:textId="77777777" w:rsidR="002161E6" w:rsidRDefault="00000000">
      <w:pPr>
        <w:pStyle w:val="Compact"/>
        <w:numPr>
          <w:ilvl w:val="0"/>
          <w:numId w:val="59"/>
        </w:numPr>
      </w:pPr>
      <w:r>
        <w:rPr>
          <w:b/>
          <w:bCs/>
        </w:rPr>
        <w:t>Documentation accompanying such a system must state explicitly that it is not for marking regulated qualifications</w:t>
      </w:r>
      <w:r>
        <w:t xml:space="preserve">, and a </w:t>
      </w:r>
      <w:r>
        <w:rPr>
          <w:b/>
          <w:bCs/>
        </w:rPr>
        <w:t>technical control enforcing that limit</w:t>
      </w:r>
      <w:r>
        <w:t xml:space="preserve"> addresses the realistic failure mode — use on mock GCSEs followed by a parental complaint, leaving the school with no defensible position. This is a hard in-product control, not a contractual disclaimer.</w:t>
      </w:r>
    </w:p>
    <w:p w14:paraId="5D6274F3" w14:textId="77777777" w:rsidR="002161E6" w:rsidRDefault="00000000">
      <w:pPr>
        <w:pStyle w:val="Compact"/>
        <w:numPr>
          <w:ilvl w:val="0"/>
          <w:numId w:val="59"/>
        </w:numPr>
      </w:pPr>
      <w:r>
        <w:t xml:space="preserve">The regulated segment is </w:t>
      </w:r>
      <w:r>
        <w:rPr>
          <w:b/>
          <w:bCs/>
        </w:rPr>
        <w:t>not closed</w:t>
      </w:r>
      <w:r>
        <w:t xml:space="preserve">: Ofqual’s own framing of AI </w:t>
      </w:r>
      <w:r>
        <w:rPr>
          <w:i/>
          <w:iCs/>
        </w:rPr>
        <w:t>“to support marking and quality assurance”</w:t>
      </w:r>
      <w:r>
        <w:t xml:space="preserve"> with </w:t>
      </w:r>
      <w:r>
        <w:rPr>
          <w:i/>
          <w:iCs/>
        </w:rPr>
        <w:t>“human second-marking of all or a subset”</w:t>
      </w:r>
      <w:r>
        <w:t xml:space="preserve"> describes an AI-assisted product. </w:t>
      </w:r>
      <w:r>
        <w:rPr>
          <w:b/>
          <w:bCs/>
        </w:rPr>
        <w:t>The barrier there is evidence, not prohibition</w:t>
      </w:r>
      <w:r>
        <w:t>, and the permissible route is supply to awarding organisations as AI-assisted marking or QA inside their human process.</w:t>
      </w:r>
    </w:p>
    <w:p w14:paraId="252D79E0" w14:textId="77777777" w:rsidR="002161E6" w:rsidRDefault="00000000">
      <w:pPr>
        <w:pStyle w:val="Heading4"/>
      </w:pPr>
      <w:bookmarkStart w:id="167" w:name="Xe008589b563361487b7925285bb9493c22e6ed9"/>
      <w:bookmarkEnd w:id="166"/>
      <w:r>
        <w:t>4.2.2 Trigger: evidence is offered that an AI marker is valid for regulated use</w:t>
      </w:r>
    </w:p>
    <w:p w14:paraId="5CA959EB" w14:textId="77777777" w:rsidR="002161E6" w:rsidRDefault="00000000">
      <w:pPr>
        <w:pStyle w:val="FirstParagraph"/>
      </w:pPr>
      <w:r>
        <w:t xml:space="preserve">Ofqual’s research paper </w:t>
      </w:r>
      <w:r>
        <w:rPr>
          <w:b/>
          <w:bCs/>
          <w:i/>
          <w:iCs/>
        </w:rPr>
        <w:t>Principles of AI use in marking</w:t>
      </w:r>
      <w:r>
        <w:t xml:space="preserve"> (14 January 2026) is candid in both directions: AI as sole determinant does not comply with its regulations, but </w:t>
      </w:r>
      <w:r>
        <w:rPr>
          <w:i/>
          <w:iCs/>
        </w:rPr>
        <w:t>“principled arguments exist for accepting AI and automated marking in high stakes assessments, in the right conditions and with the right safeguards”</w:t>
      </w:r>
      <w:r>
        <w:t>.</w:t>
      </w:r>
    </w:p>
    <w:p w14:paraId="67EB7A83" w14:textId="77777777" w:rsidR="002161E6" w:rsidRDefault="00000000">
      <w:pPr>
        <w:pStyle w:val="BodyText"/>
      </w:pPr>
      <w:r>
        <w:t>It flags three findings that set the evidential bar:</w:t>
      </w:r>
    </w:p>
    <w:p w14:paraId="4FC7F43E" w14:textId="77777777" w:rsidR="002161E6" w:rsidRDefault="00000000">
      <w:pPr>
        <w:pStyle w:val="Compact"/>
        <w:numPr>
          <w:ilvl w:val="0"/>
          <w:numId w:val="60"/>
        </w:numPr>
      </w:pPr>
      <w:r>
        <w:t xml:space="preserve">explainability methods can produce </w:t>
      </w:r>
      <w:r>
        <w:rPr>
          <w:b/>
          <w:bCs/>
        </w:rPr>
        <w:t>misleading</w:t>
      </w:r>
      <w:r>
        <w:t xml:space="preserve"> explanations;</w:t>
      </w:r>
    </w:p>
    <w:p w14:paraId="44F1C3A4" w14:textId="77777777" w:rsidR="002161E6" w:rsidRDefault="00000000">
      <w:pPr>
        <w:pStyle w:val="Compact"/>
        <w:numPr>
          <w:ilvl w:val="0"/>
          <w:numId w:val="60"/>
        </w:numPr>
      </w:pPr>
      <w:r>
        <w:t xml:space="preserve">empirical studies have identified </w:t>
      </w:r>
      <w:r>
        <w:rPr>
          <w:b/>
          <w:bCs/>
        </w:rPr>
        <w:t>variable AI marking performance across demographic groups</w:t>
      </w:r>
      <w:r>
        <w:t>;</w:t>
      </w:r>
    </w:p>
    <w:p w14:paraId="09EB519C" w14:textId="77777777" w:rsidR="002161E6" w:rsidRDefault="00000000">
      <w:pPr>
        <w:pStyle w:val="Compact"/>
        <w:numPr>
          <w:ilvl w:val="0"/>
          <w:numId w:val="60"/>
        </w:numPr>
      </w:pPr>
      <w:r>
        <w:rPr>
          <w:b/>
          <w:bCs/>
        </w:rPr>
        <w:t>agreement with human marks alone is insufficient</w:t>
      </w:r>
      <w:r>
        <w:t xml:space="preserve"> evidence of validity.</w:t>
      </w:r>
    </w:p>
    <w:p w14:paraId="23A677C9" w14:textId="77777777" w:rsidR="002161E6" w:rsidRDefault="00000000">
      <w:pPr>
        <w:pStyle w:val="FirstParagraph"/>
      </w:pPr>
      <w:r>
        <w:t xml:space="preserve">The degree and type of human involvement </w:t>
      </w:r>
      <w:r>
        <w:rPr>
          <w:i/>
          <w:iCs/>
        </w:rPr>
        <w:t>“remains a key regulatory question”</w:t>
      </w:r>
      <w:r>
        <w:t xml:space="preserve">, and </w:t>
      </w:r>
      <w:r>
        <w:rPr>
          <w:b/>
          <w:bCs/>
        </w:rPr>
        <w:t>Ofqual is gathering evidence over 12–24 months</w:t>
      </w:r>
      <w:r>
        <w:t>.</w:t>
      </w:r>
    </w:p>
    <w:p w14:paraId="444E10A4" w14:textId="77777777" w:rsidR="002161E6" w:rsidRDefault="00000000">
      <w:pPr>
        <w:pStyle w:val="BodyText"/>
      </w:pPr>
      <w:r>
        <w:t>Requirements that follow:</w:t>
      </w:r>
    </w:p>
    <w:p w14:paraId="01E14D62" w14:textId="77777777" w:rsidR="002161E6" w:rsidRDefault="00000000">
      <w:pPr>
        <w:pStyle w:val="Compact"/>
        <w:numPr>
          <w:ilvl w:val="0"/>
          <w:numId w:val="61"/>
        </w:numPr>
      </w:pPr>
      <w:r>
        <w:t xml:space="preserve">Validity evidence must go </w:t>
      </w:r>
      <w:r>
        <w:rPr>
          <w:b/>
          <w:bCs/>
        </w:rPr>
        <w:t>beyond agreement with human markers</w:t>
      </w:r>
      <w:r>
        <w:t>; an agreement statistic alone will not support a claim of validity.</w:t>
      </w:r>
    </w:p>
    <w:p w14:paraId="3B6247FF" w14:textId="77777777" w:rsidR="002161E6" w:rsidRDefault="00000000">
      <w:pPr>
        <w:pStyle w:val="Compact"/>
        <w:numPr>
          <w:ilvl w:val="0"/>
          <w:numId w:val="61"/>
        </w:numPr>
      </w:pPr>
      <w:r>
        <w:t xml:space="preserve">Performance must be evidenced </w:t>
      </w:r>
      <w:r>
        <w:rPr>
          <w:b/>
          <w:bCs/>
        </w:rPr>
        <w:t>across demographic groups</w:t>
      </w:r>
      <w:r>
        <w:t>, not in aggregate — which is the same evidential requirement equality law imposes on the deploying institution (§4.5).</w:t>
      </w:r>
    </w:p>
    <w:p w14:paraId="4470DF99" w14:textId="77777777" w:rsidR="002161E6" w:rsidRDefault="00000000">
      <w:pPr>
        <w:pStyle w:val="Compact"/>
        <w:numPr>
          <w:ilvl w:val="0"/>
          <w:numId w:val="61"/>
        </w:numPr>
      </w:pPr>
      <w:r>
        <w:rPr>
          <w:b/>
          <w:bCs/>
        </w:rPr>
        <w:t>Empirical evidence on handwriting-transcription bias must be generated for the pipeline in question.</w:t>
      </w:r>
      <w:r>
        <w:t xml:space="preserve"> No published evidence base on handwriting-transcription bias was found in this review, so accuracy and bias validation cannot rest on external literature.</w:t>
      </w:r>
    </w:p>
    <w:p w14:paraId="393ED8E2" w14:textId="77777777" w:rsidR="002161E6" w:rsidRDefault="00000000">
      <w:pPr>
        <w:pStyle w:val="Compact"/>
        <w:numPr>
          <w:ilvl w:val="0"/>
          <w:numId w:val="61"/>
        </w:numPr>
      </w:pPr>
      <w:r>
        <w:t>Explainability output must not be presented as authoritative where the method used is capable of producing misleading explanations.</w:t>
      </w:r>
    </w:p>
    <w:p w14:paraId="3B1329F2" w14:textId="77777777" w:rsidR="002161E6" w:rsidRDefault="00000000">
      <w:pPr>
        <w:pStyle w:val="Heading4"/>
      </w:pPr>
      <w:bookmarkStart w:id="168" w:name="X1b3e626d51eb4121365deaea35e4d2cc4c8e94d"/>
      <w:bookmarkEnd w:id="167"/>
      <w:r>
        <w:lastRenderedPageBreak/>
        <w:t xml:space="preserve">4.2.3 Trigger: the work is coursework or non-examination assessment (JCQ ICC s.8.1; JCQ NEA s.6.1; JCQ </w:t>
      </w:r>
      <w:r>
        <w:rPr>
          <w:iCs/>
        </w:rPr>
        <w:t>AI Use in Assessments</w:t>
      </w:r>
      <w:r>
        <w:t>)</w:t>
      </w:r>
    </w:p>
    <w:p w14:paraId="693D0C91" w14:textId="77777777" w:rsidR="002161E6" w:rsidRDefault="00000000">
      <w:pPr>
        <w:pStyle w:val="FirstParagraph"/>
      </w:pPr>
      <w:r>
        <w:rPr>
          <w:b/>
          <w:bCs/>
        </w:rPr>
        <w:t>JCQ goes further operationally than data protection law does.</w:t>
      </w:r>
      <w:r>
        <w:t xml:space="preserve"> Instructions for Conducting Coursework s.8.1 and Instructions for Conducting Non-Examination Assessments s.6.1:</w:t>
      </w:r>
    </w:p>
    <w:p w14:paraId="661806D7" w14:textId="77777777" w:rsidR="002161E6" w:rsidRDefault="00000000">
      <w:pPr>
        <w:pStyle w:val="BlockText"/>
      </w:pPr>
      <w:r>
        <w:rPr>
          <w:i/>
          <w:iCs/>
        </w:rPr>
        <w:t>“Teachers must not use artificial intelligence as the sole means of marking candidates’ work.”</w:t>
      </w:r>
    </w:p>
    <w:p w14:paraId="42CB6316" w14:textId="77777777" w:rsidR="002161E6" w:rsidRDefault="00000000">
      <w:pPr>
        <w:pStyle w:val="FirstParagraph"/>
      </w:pPr>
      <w:r>
        <w:t xml:space="preserve">And in </w:t>
      </w:r>
      <w:r>
        <w:rPr>
          <w:i/>
          <w:iCs/>
        </w:rPr>
        <w:t>AI Use in Assessments</w:t>
      </w:r>
      <w:r>
        <w:t>:</w:t>
      </w:r>
    </w:p>
    <w:p w14:paraId="0FA51BEF" w14:textId="77777777" w:rsidR="002161E6" w:rsidRDefault="00000000">
      <w:pPr>
        <w:pStyle w:val="BlockText"/>
      </w:pPr>
      <w:r>
        <w:rPr>
          <w:i/>
          <w:iCs/>
        </w:rPr>
        <w:t>“an AI tool cannot be the sole marker. A human assessor must review all the work in its entirety and determine the mark it warrants, regardless of the outcomes of an AI tool.”</w:t>
      </w:r>
    </w:p>
    <w:p w14:paraId="4C2D6A9A" w14:textId="77777777" w:rsidR="002161E6" w:rsidRDefault="00000000">
      <w:pPr>
        <w:pStyle w:val="FirstParagraph"/>
      </w:pPr>
      <w:r>
        <w:rPr>
          <w:i/>
          <w:iCs/>
        </w:rPr>
        <w:t>(Section numbering comes from the JCQ website rendering; the underlying PDFs could not be fetched — verify before quoting externally.)</w:t>
      </w:r>
    </w:p>
    <w:p w14:paraId="055F7A6E" w14:textId="77777777" w:rsidR="002161E6" w:rsidRDefault="00000000">
      <w:pPr>
        <w:pStyle w:val="BodyText"/>
      </w:pPr>
      <w:r>
        <w:rPr>
          <w:b/>
          <w:bCs/>
        </w:rPr>
        <w:t>“Review all the work in its entirety” is a stricter requirement than Art. 22A.</w:t>
      </w:r>
      <w:r>
        <w:t xml:space="preserve"> It is not enough to review the proposal; </w:t>
      </w:r>
      <w:r>
        <w:rPr>
          <w:b/>
          <w:bCs/>
        </w:rPr>
        <w:t>the examiner must read the script</w:t>
      </w:r>
      <w:r>
        <w:t>.</w:t>
      </w:r>
    </w:p>
    <w:p w14:paraId="3AE87154" w14:textId="77777777" w:rsidR="002161E6" w:rsidRDefault="00000000">
      <w:pPr>
        <w:pStyle w:val="BodyText"/>
      </w:pPr>
      <w:r>
        <w:t>Requirements that follow:</w:t>
      </w:r>
    </w:p>
    <w:p w14:paraId="0250732B" w14:textId="77777777" w:rsidR="002161E6" w:rsidRDefault="00000000">
      <w:pPr>
        <w:pStyle w:val="Compact"/>
        <w:numPr>
          <w:ilvl w:val="0"/>
          <w:numId w:val="62"/>
        </w:numPr>
      </w:pPr>
      <w:r>
        <w:rPr>
          <w:b/>
          <w:bCs/>
        </w:rPr>
        <w:t>A system used for such marking must present the script and the proposed mark side by side, and must not permit a mark to be entered without the script in view.</w:t>
      </w:r>
    </w:p>
    <w:p w14:paraId="635EEF51" w14:textId="77777777" w:rsidR="002161E6" w:rsidRDefault="00000000">
      <w:pPr>
        <w:pStyle w:val="Compact"/>
        <w:numPr>
          <w:ilvl w:val="0"/>
          <w:numId w:val="62"/>
        </w:numPr>
      </w:pPr>
      <w:r>
        <w:rPr>
          <w:b/>
          <w:bCs/>
        </w:rPr>
        <w:t>The human assessor must determine the mark the work warrants, regardless of the outcomes of the AI tool</w:t>
      </w:r>
      <w:r>
        <w:t xml:space="preserve"> — the proposal is an input to the assessor’s judgment, not a default to be confirmed.</w:t>
      </w:r>
    </w:p>
    <w:p w14:paraId="4C0FE732" w14:textId="77777777" w:rsidR="002161E6" w:rsidRDefault="00000000">
      <w:pPr>
        <w:pStyle w:val="Compact"/>
        <w:numPr>
          <w:ilvl w:val="0"/>
          <w:numId w:val="62"/>
        </w:numPr>
      </w:pPr>
      <w:r>
        <w:rPr>
          <w:b/>
          <w:bCs/>
        </w:rPr>
        <w:t>Sample-checking does not satisfy this requirement</w:t>
      </w:r>
      <w:r>
        <w:t>, because the assessor must review all the work in its entirety.</w:t>
      </w:r>
    </w:p>
    <w:p w14:paraId="192541CF" w14:textId="77777777" w:rsidR="002161E6" w:rsidRDefault="00000000">
      <w:pPr>
        <w:pStyle w:val="Compact"/>
        <w:numPr>
          <w:ilvl w:val="0"/>
          <w:numId w:val="62"/>
        </w:numPr>
      </w:pPr>
      <w:r>
        <w:t xml:space="preserve">Use of an unapproved tool on coursework or non-examination assessment is </w:t>
      </w:r>
      <w:r>
        <w:rPr>
          <w:b/>
          <w:bCs/>
        </w:rPr>
        <w:t>additionally a JCQ centre-malpractice matter</w:t>
      </w:r>
      <w:r>
        <w:t>, not merely a data-protection matter (§4.10).</w:t>
      </w:r>
    </w:p>
    <w:p w14:paraId="455A511B" w14:textId="77777777" w:rsidR="002161E6" w:rsidRDefault="00000000">
      <w:pPr>
        <w:pStyle w:val="Heading4"/>
      </w:pPr>
      <w:bookmarkStart w:id="169" w:name="X9fa39587dac040ad4b1475b39383f0f523f26a1"/>
      <w:bookmarkEnd w:id="168"/>
      <w:r>
        <w:t>4.2.4 Trigger: the assessment is classroom or formative assessment — where the boundary leaves room</w:t>
      </w:r>
    </w:p>
    <w:p w14:paraId="34E64769" w14:textId="77777777" w:rsidR="002161E6" w:rsidRDefault="00000000">
      <w:pPr>
        <w:pStyle w:val="FirstParagraph"/>
      </w:pPr>
      <w:r>
        <w:t>Outside regulated qualifications there is no qualifications regulator and no JCQ instruction; the constraint is the school’s own professional judgment, together with the data-protection and equality obligations that apply regardless.</w:t>
      </w:r>
    </w:p>
    <w:tbl>
      <w:tblPr>
        <w:tblStyle w:val="Table"/>
        <w:tblW w:w="5000" w:type="pct"/>
        <w:tblLook w:val="0020" w:firstRow="1" w:lastRow="0" w:firstColumn="0" w:lastColumn="0" w:noHBand="0" w:noVBand="0"/>
      </w:tblPr>
      <w:tblGrid>
        <w:gridCol w:w="2180"/>
        <w:gridCol w:w="4631"/>
        <w:gridCol w:w="2765"/>
      </w:tblGrid>
      <w:tr w:rsidR="002161E6" w14:paraId="51206C5F" w14:textId="77777777" w:rsidTr="002161E6">
        <w:trPr>
          <w:cnfStyle w:val="100000000000" w:firstRow="1" w:lastRow="0" w:firstColumn="0" w:lastColumn="0" w:oddVBand="0" w:evenVBand="0" w:oddHBand="0" w:evenHBand="0" w:firstRowFirstColumn="0" w:firstRowLastColumn="0" w:lastRowFirstColumn="0" w:lastRowLastColumn="0"/>
          <w:tblHeader/>
        </w:trPr>
        <w:tc>
          <w:tcPr>
            <w:tcW w:w="0" w:type="auto"/>
          </w:tcPr>
          <w:p w14:paraId="014E4F61" w14:textId="77777777" w:rsidR="002161E6" w:rsidRDefault="002161E6">
            <w:pPr>
              <w:pStyle w:val="Compact"/>
            </w:pPr>
          </w:p>
        </w:tc>
        <w:tc>
          <w:tcPr>
            <w:tcW w:w="0" w:type="auto"/>
          </w:tcPr>
          <w:p w14:paraId="3447F39D" w14:textId="77777777" w:rsidR="002161E6" w:rsidRDefault="00000000">
            <w:pPr>
              <w:pStyle w:val="Compact"/>
            </w:pPr>
            <w:r>
              <w:t>Regulated qualifications (GCSE, A level, VTQs)</w:t>
            </w:r>
          </w:p>
        </w:tc>
        <w:tc>
          <w:tcPr>
            <w:tcW w:w="0" w:type="auto"/>
          </w:tcPr>
          <w:p w14:paraId="47598A6E" w14:textId="77777777" w:rsidR="002161E6" w:rsidRDefault="00000000">
            <w:pPr>
              <w:pStyle w:val="Compact"/>
            </w:pPr>
            <w:r>
              <w:t>Classroom / formative assessment</w:t>
            </w:r>
          </w:p>
        </w:tc>
      </w:tr>
      <w:tr w:rsidR="002161E6" w14:paraId="52FF7464" w14:textId="77777777">
        <w:tc>
          <w:tcPr>
            <w:tcW w:w="0" w:type="auto"/>
          </w:tcPr>
          <w:p w14:paraId="63EA68E7" w14:textId="77777777" w:rsidR="002161E6" w:rsidRDefault="00000000">
            <w:pPr>
              <w:pStyle w:val="Compact"/>
            </w:pPr>
            <w:r>
              <w:t>Regulator</w:t>
            </w:r>
          </w:p>
        </w:tc>
        <w:tc>
          <w:tcPr>
            <w:tcW w:w="0" w:type="auto"/>
          </w:tcPr>
          <w:p w14:paraId="32C75171" w14:textId="77777777" w:rsidR="002161E6" w:rsidRDefault="00000000">
            <w:pPr>
              <w:pStyle w:val="Compact"/>
            </w:pPr>
            <w:r>
              <w:t>Ofqual, Qualifications Wales, Qualifications Scotland, CCEA</w:t>
            </w:r>
          </w:p>
        </w:tc>
        <w:tc>
          <w:tcPr>
            <w:tcW w:w="0" w:type="auto"/>
          </w:tcPr>
          <w:p w14:paraId="238C28A1" w14:textId="77777777" w:rsidR="002161E6" w:rsidRDefault="00000000">
            <w:pPr>
              <w:pStyle w:val="Compact"/>
            </w:pPr>
            <w:r>
              <w:t>none — the school’s professional judgment</w:t>
            </w:r>
          </w:p>
        </w:tc>
      </w:tr>
      <w:tr w:rsidR="002161E6" w14:paraId="340106A5" w14:textId="77777777">
        <w:tc>
          <w:tcPr>
            <w:tcW w:w="0" w:type="auto"/>
          </w:tcPr>
          <w:p w14:paraId="2D20FA3E" w14:textId="77777777" w:rsidR="002161E6" w:rsidRDefault="00000000">
            <w:pPr>
              <w:pStyle w:val="Compact"/>
            </w:pPr>
            <w:r>
              <w:t>AI sole marking</w:t>
            </w:r>
          </w:p>
        </w:tc>
        <w:tc>
          <w:tcPr>
            <w:tcW w:w="0" w:type="auto"/>
          </w:tcPr>
          <w:p w14:paraId="652CF529" w14:textId="77777777" w:rsidR="002161E6" w:rsidRDefault="00000000">
            <w:pPr>
              <w:pStyle w:val="Compact"/>
            </w:pPr>
            <w:r>
              <w:rPr>
                <w:b/>
                <w:bCs/>
              </w:rPr>
              <w:t>Prohibited</w:t>
            </w:r>
          </w:p>
        </w:tc>
        <w:tc>
          <w:tcPr>
            <w:tcW w:w="0" w:type="auto"/>
          </w:tcPr>
          <w:p w14:paraId="08C62188" w14:textId="77777777" w:rsidR="002161E6" w:rsidRDefault="00000000">
            <w:pPr>
              <w:pStyle w:val="Compact"/>
            </w:pPr>
            <w:r>
              <w:t>not prohibited; DfE-</w:t>
            </w:r>
            <w:r>
              <w:lastRenderedPageBreak/>
              <w:t>supported</w:t>
            </w:r>
          </w:p>
        </w:tc>
      </w:tr>
      <w:tr w:rsidR="002161E6" w14:paraId="7E67A4DA" w14:textId="77777777">
        <w:tc>
          <w:tcPr>
            <w:tcW w:w="0" w:type="auto"/>
          </w:tcPr>
          <w:p w14:paraId="2668B02D" w14:textId="77777777" w:rsidR="002161E6" w:rsidRDefault="00000000">
            <w:pPr>
              <w:pStyle w:val="Compact"/>
            </w:pPr>
            <w:r>
              <w:lastRenderedPageBreak/>
              <w:t>Gatekeeper</w:t>
            </w:r>
          </w:p>
        </w:tc>
        <w:tc>
          <w:tcPr>
            <w:tcW w:w="0" w:type="auto"/>
          </w:tcPr>
          <w:p w14:paraId="193B65B9" w14:textId="77777777" w:rsidR="002161E6" w:rsidRDefault="00000000">
            <w:pPr>
              <w:pStyle w:val="Compact"/>
            </w:pPr>
            <w:r>
              <w:t>the awarding organisation (~7 bodies)</w:t>
            </w:r>
          </w:p>
        </w:tc>
        <w:tc>
          <w:tcPr>
            <w:tcW w:w="0" w:type="auto"/>
          </w:tcPr>
          <w:p w14:paraId="16BA269A" w14:textId="77777777" w:rsidR="002161E6" w:rsidRDefault="00000000">
            <w:pPr>
              <w:pStyle w:val="Compact"/>
            </w:pPr>
            <w:r>
              <w:t>every school or trust individually</w:t>
            </w:r>
          </w:p>
        </w:tc>
      </w:tr>
      <w:tr w:rsidR="002161E6" w14:paraId="58F10DE2" w14:textId="77777777">
        <w:tc>
          <w:tcPr>
            <w:tcW w:w="0" w:type="auto"/>
          </w:tcPr>
          <w:p w14:paraId="692C4743" w14:textId="77777777" w:rsidR="002161E6" w:rsidRDefault="00000000">
            <w:pPr>
              <w:pStyle w:val="Compact"/>
            </w:pPr>
            <w:r>
              <w:t>Permissible deployment route</w:t>
            </w:r>
          </w:p>
        </w:tc>
        <w:tc>
          <w:tcPr>
            <w:tcW w:w="0" w:type="auto"/>
          </w:tcPr>
          <w:p w14:paraId="62B6D025" w14:textId="77777777" w:rsidR="002161E6" w:rsidRDefault="00000000">
            <w:pPr>
              <w:pStyle w:val="Compact"/>
            </w:pPr>
            <w:r>
              <w:t>supply to awarding organisations as AI-assisted marking/QA inside their human process</w:t>
            </w:r>
          </w:p>
        </w:tc>
        <w:tc>
          <w:tcPr>
            <w:tcW w:w="0" w:type="auto"/>
          </w:tcPr>
          <w:p w14:paraId="1A5C107B" w14:textId="77777777" w:rsidR="002161E6" w:rsidRDefault="00000000">
            <w:pPr>
              <w:pStyle w:val="Compact"/>
            </w:pPr>
            <w:r>
              <w:t>deployment by individual schools and trusts</w:t>
            </w:r>
          </w:p>
        </w:tc>
      </w:tr>
    </w:tbl>
    <w:p w14:paraId="32AE70B8" w14:textId="77777777" w:rsidR="002161E6" w:rsidRDefault="00000000">
      <w:pPr>
        <w:pStyle w:val="Heading3"/>
      </w:pPr>
      <w:bookmarkStart w:id="170" w:name="department-for-education-standards"/>
      <w:bookmarkEnd w:id="165"/>
      <w:bookmarkEnd w:id="169"/>
      <w:r>
        <w:t>4.3 Department for Education standards</w:t>
      </w:r>
    </w:p>
    <w:p w14:paraId="6926FF9C" w14:textId="77777777" w:rsidR="002161E6" w:rsidRDefault="00000000">
      <w:pPr>
        <w:pStyle w:val="Heading4"/>
      </w:pPr>
      <w:bookmarkStart w:id="171" w:name="X4e3a34a974b2bb7d482287167a2f9206ba6cbfa"/>
      <w:r>
        <w:t>4.3.1 Trigger: a generative-AI product is supplied to schools in England — the DfE product safety standards</w:t>
      </w:r>
    </w:p>
    <w:p w14:paraId="1828E96D" w14:textId="77777777" w:rsidR="002161E6" w:rsidRDefault="00000000">
      <w:pPr>
        <w:pStyle w:val="FirstParagraph"/>
      </w:pPr>
      <w:r>
        <w:rPr>
          <w:b/>
          <w:bCs/>
        </w:rPr>
        <w:t>“Generative AI: product safety standards”</w:t>
      </w:r>
      <w:r>
        <w:t xml:space="preserve"> (published 22 January 2025, last updated 19 January 2026; still referred to as </w:t>
      </w:r>
      <w:r>
        <w:rPr>
          <w:i/>
          <w:iCs/>
        </w:rPr>
        <w:t>“product safety expectations”</w:t>
      </w:r>
      <w:r>
        <w:t xml:space="preserve"> in KCSIE 2026 and the DfE policy paper — same document). These are addressed to </w:t>
      </w:r>
      <w:r>
        <w:rPr>
          <w:b/>
          <w:bCs/>
        </w:rPr>
        <w:t>edtech developers and suppliers</w:t>
      </w:r>
      <w:r>
        <w:t>, and responsibility for assuring upstream elements lies with the supplier working directly with the school.</w:t>
      </w:r>
    </w:p>
    <w:p w14:paraId="748FC7B2" w14:textId="77777777" w:rsidR="002161E6" w:rsidRDefault="00000000">
      <w:pPr>
        <w:pStyle w:val="BodyText"/>
      </w:pPr>
      <w:r>
        <w:t xml:space="preserve">AI-supported marking falls squarely within </w:t>
      </w:r>
      <w:r>
        <w:rPr>
          <w:b/>
          <w:bCs/>
        </w:rPr>
        <w:t>use case 3: “Assessment and analytics: tools that automate the marking of student work, provide detailed performance analytics, and offer personalised feedback.”</w:t>
      </w:r>
    </w:p>
    <w:p w14:paraId="4AECF458" w14:textId="77777777" w:rsidR="002161E6" w:rsidRDefault="00000000">
      <w:pPr>
        <w:pStyle w:val="BodyText"/>
      </w:pPr>
      <w:r>
        <w:rPr>
          <w:b/>
          <w:bCs/>
        </w:rPr>
        <w:t>Scoping matters</w:t>
      </w:r>
      <w:r>
        <w:t>, because several standards are expressly limited to learner-facing products. A teacher-facing product is:</w:t>
      </w:r>
    </w:p>
    <w:p w14:paraId="7F66B765" w14:textId="77777777" w:rsidR="002161E6" w:rsidRDefault="00000000">
      <w:pPr>
        <w:pStyle w:val="Compact"/>
        <w:numPr>
          <w:ilvl w:val="0"/>
          <w:numId w:val="63"/>
        </w:numPr>
      </w:pPr>
      <w:r>
        <w:rPr>
          <w:b/>
          <w:bCs/>
        </w:rPr>
        <w:t>out of scope</w:t>
      </w:r>
      <w:r>
        <w:t xml:space="preserve"> for Filtering, Monitoring and reporting, Cognitive development, Emotional and social development, and Mental health;</w:t>
      </w:r>
    </w:p>
    <w:p w14:paraId="22969F52" w14:textId="77777777" w:rsidR="002161E6" w:rsidRDefault="00000000">
      <w:pPr>
        <w:pStyle w:val="Compact"/>
        <w:numPr>
          <w:ilvl w:val="0"/>
          <w:numId w:val="63"/>
        </w:numPr>
      </w:pPr>
      <w:r>
        <w:rPr>
          <w:b/>
          <w:bCs/>
        </w:rPr>
        <w:t>in scope</w:t>
      </w:r>
      <w:r>
        <w:t xml:space="preserve"> for Security, Privacy and data protection, Intellectual property, Design and testing, Governance, and Manipulation.</w:t>
      </w:r>
    </w:p>
    <w:p w14:paraId="076AC98F" w14:textId="77777777" w:rsidR="002161E6" w:rsidRDefault="00000000">
      <w:pPr>
        <w:pStyle w:val="FirstParagraph"/>
      </w:pPr>
      <w:r>
        <w:rPr>
          <w:b/>
          <w:bCs/>
        </w:rPr>
        <w:t>A pupil-facing feedback feature brings a product within the learner-facing standards</w:t>
      </w:r>
      <w:r>
        <w:t>, including designated-safeguarding-lead alerting, session time limits, distress detection and anti-anthropomorphism. That is a scoping decision made at the point the feature is designed, not at the point it ships.</w:t>
      </w:r>
    </w:p>
    <w:p w14:paraId="26C33257" w14:textId="77777777" w:rsidR="002161E6" w:rsidRDefault="00000000">
      <w:pPr>
        <w:pStyle w:val="BodyText"/>
      </w:pPr>
      <w:r>
        <w:t>Requirements that follow from the applicable standards:</w:t>
      </w:r>
    </w:p>
    <w:p w14:paraId="296F00B5" w14:textId="77777777" w:rsidR="002161E6" w:rsidRDefault="00000000">
      <w:pPr>
        <w:pStyle w:val="Compact"/>
        <w:numPr>
          <w:ilvl w:val="0"/>
          <w:numId w:val="64"/>
        </w:numPr>
      </w:pPr>
      <w:r>
        <w:rPr>
          <w:b/>
          <w:bCs/>
        </w:rPr>
        <w:t>Administrator-settable permission levels.</w:t>
      </w:r>
    </w:p>
    <w:p w14:paraId="227AF613" w14:textId="77777777" w:rsidR="002161E6" w:rsidRDefault="00000000">
      <w:pPr>
        <w:pStyle w:val="Compact"/>
        <w:numPr>
          <w:ilvl w:val="0"/>
          <w:numId w:val="64"/>
        </w:numPr>
      </w:pPr>
      <w:r>
        <w:rPr>
          <w:b/>
          <w:bCs/>
        </w:rPr>
        <w:t>Safety testing of new versions and models before release</w:t>
      </w:r>
      <w:r>
        <w:t xml:space="preserve"> — so a model upgrade is a release event with a testing gate, not a silent substitution.</w:t>
      </w:r>
    </w:p>
    <w:p w14:paraId="623EF3F8" w14:textId="77777777" w:rsidR="002161E6" w:rsidRDefault="00000000">
      <w:pPr>
        <w:pStyle w:val="Compact"/>
        <w:numPr>
          <w:ilvl w:val="0"/>
          <w:numId w:val="64"/>
        </w:numPr>
      </w:pPr>
      <w:r>
        <w:rPr>
          <w:b/>
          <w:bCs/>
        </w:rPr>
        <w:t>MFA on accounts with access to personal operational data.</w:t>
      </w:r>
    </w:p>
    <w:p w14:paraId="24224C5C" w14:textId="77777777" w:rsidR="002161E6" w:rsidRDefault="00000000">
      <w:pPr>
        <w:pStyle w:val="Compact"/>
        <w:numPr>
          <w:ilvl w:val="0"/>
          <w:numId w:val="64"/>
        </w:numPr>
      </w:pPr>
      <w:r>
        <w:rPr>
          <w:b/>
          <w:bCs/>
        </w:rPr>
        <w:t>A privacy notice presented at regular intervals in age-appropriate language</w:t>
      </w:r>
      <w:r>
        <w:t xml:space="preserve">, stating </w:t>
      </w:r>
      <w:r>
        <w:rPr>
          <w:b/>
          <w:bCs/>
        </w:rPr>
        <w:t>whether data is processed outside the UK or EU</w:t>
      </w:r>
      <w:r>
        <w:t xml:space="preserve">. This makes data residency a disclosed product property: a </w:t>
      </w:r>
      <w:r>
        <w:rPr>
          <w:b/>
          <w:bCs/>
        </w:rPr>
        <w:t>UK/EU data residency option and zero-</w:t>
      </w:r>
      <w:r>
        <w:rPr>
          <w:b/>
          <w:bCs/>
        </w:rPr>
        <w:lastRenderedPageBreak/>
        <w:t>retention model endpoints</w:t>
      </w:r>
      <w:r>
        <w:t xml:space="preserve"> are what allow that disclosure to be made without an adequacy decision being load-bearing.</w:t>
      </w:r>
    </w:p>
    <w:p w14:paraId="52D8220A" w14:textId="77777777" w:rsidR="002161E6" w:rsidRDefault="00000000">
      <w:pPr>
        <w:pStyle w:val="Compact"/>
        <w:numPr>
          <w:ilvl w:val="0"/>
          <w:numId w:val="64"/>
        </w:numPr>
      </w:pPr>
      <w:r>
        <w:rPr>
          <w:b/>
          <w:bCs/>
        </w:rPr>
        <w:t>A DPIA during development and across the full lifecycle</w:t>
      </w:r>
      <w:r>
        <w:t xml:space="preserve"> (the deploying institution’s own DPIA obligation is separate — §4.1.8).</w:t>
      </w:r>
    </w:p>
    <w:p w14:paraId="489EB173" w14:textId="77777777" w:rsidR="002161E6" w:rsidRDefault="00000000">
      <w:pPr>
        <w:pStyle w:val="Compact"/>
        <w:numPr>
          <w:ilvl w:val="0"/>
          <w:numId w:val="64"/>
        </w:numPr>
      </w:pPr>
      <w:r>
        <w:rPr>
          <w:b/>
          <w:bCs/>
        </w:rPr>
        <w:t>Compliance with the Children’s code</w:t>
      </w:r>
      <w:r>
        <w:t xml:space="preserve"> (§4.1.7).</w:t>
      </w:r>
    </w:p>
    <w:p w14:paraId="0B0A5E20" w14:textId="77777777" w:rsidR="002161E6" w:rsidRDefault="00000000">
      <w:pPr>
        <w:pStyle w:val="Compact"/>
        <w:numPr>
          <w:ilvl w:val="0"/>
          <w:numId w:val="64"/>
        </w:numPr>
      </w:pPr>
      <w:r>
        <w:rPr>
          <w:b/>
          <w:bCs/>
        </w:rPr>
        <w:t>No collection, storage, sharing or use of personal data for commercial purposes, including further model training and fine-tuning, without confirmation of an appropriate lawful basis.</w:t>
      </w:r>
      <w:r>
        <w:t xml:space="preserve"> This is the DfE-side statement of the requirement at §4.1.3 that </w:t>
      </w:r>
      <w:r>
        <w:rPr>
          <w:b/>
          <w:bCs/>
        </w:rPr>
        <w:t>model training on customer content be off by default</w:t>
      </w:r>
      <w:r>
        <w:t>, per-tenant, contractually and technically enforced.</w:t>
      </w:r>
    </w:p>
    <w:p w14:paraId="27C9A0D5" w14:textId="77777777" w:rsidR="002161E6" w:rsidRDefault="00000000">
      <w:pPr>
        <w:pStyle w:val="Heading4"/>
      </w:pPr>
      <w:bookmarkStart w:id="172" w:name="Xdf1492cd487be02e926a6f16ffe60fb975bb32f"/>
      <w:bookmarkEnd w:id="171"/>
      <w:r>
        <w:t>4.3.2 Trigger: pupils’ own work is used as training data — the IP standard</w:t>
      </w:r>
    </w:p>
    <w:p w14:paraId="7D2BCF7C" w14:textId="77777777" w:rsidR="002161E6" w:rsidRDefault="00000000">
      <w:pPr>
        <w:pStyle w:val="FirstParagraph"/>
      </w:pPr>
      <w:r>
        <w:rPr>
          <w:b/>
          <w:bCs/>
        </w:rPr>
        <w:t>The IP standard is the hardest single constraint on the use of exam material as training data.</w:t>
      </w:r>
      <w:r>
        <w:t xml:space="preserve"> Exam scripts are pupils’ copyright works. DfE states that schools </w:t>
      </w:r>
      <w:r>
        <w:rPr>
          <w:i/>
          <w:iCs/>
        </w:rPr>
        <w:t>“must not allow or cause students’ original work to be used to train generative AI models unless they have permission, or an exception to copyright applies”</w:t>
      </w:r>
      <w:r>
        <w:t xml:space="preserve"> — permission from the pupil, or from the parent or guardian where the pupil is a minor.</w:t>
      </w:r>
    </w:p>
    <w:p w14:paraId="14C3CC86" w14:textId="77777777" w:rsidR="002161E6" w:rsidRDefault="00000000">
      <w:pPr>
        <w:pStyle w:val="BodyText"/>
      </w:pPr>
      <w:r>
        <w:t xml:space="preserve">DfE’s </w:t>
      </w:r>
      <w:r>
        <w:rPr>
          <w:b/>
          <w:bCs/>
        </w:rPr>
        <w:t>own published worked example</w:t>
      </w:r>
      <w:r>
        <w:t xml:space="preserve"> is a school rejecting a supplier for exactly this: training on customer content. The standards are addressed to suppliers but operate through procurement, and this is the clause that ends a procurement.</w:t>
      </w:r>
    </w:p>
    <w:p w14:paraId="3689E98D" w14:textId="77777777" w:rsidR="002161E6" w:rsidRDefault="00000000">
      <w:pPr>
        <w:pStyle w:val="BodyText"/>
      </w:pPr>
      <w:r>
        <w:t>Requirements that follow:</w:t>
      </w:r>
    </w:p>
    <w:p w14:paraId="63D19AE4" w14:textId="77777777" w:rsidR="002161E6" w:rsidRDefault="00000000">
      <w:pPr>
        <w:pStyle w:val="Compact"/>
        <w:numPr>
          <w:ilvl w:val="0"/>
          <w:numId w:val="65"/>
        </w:numPr>
      </w:pPr>
      <w:r>
        <w:rPr>
          <w:b/>
          <w:bCs/>
        </w:rPr>
        <w:t>Permission from the pupil (or parent or guardian if a minor) before any pupil work is used to train a model</w:t>
      </w:r>
      <w:r>
        <w:t xml:space="preserve"> — and see §4.9 for why no copyright exception is available to substitute for it.</w:t>
      </w:r>
    </w:p>
    <w:p w14:paraId="7B300068" w14:textId="77777777" w:rsidR="002161E6" w:rsidRDefault="00000000">
      <w:pPr>
        <w:pStyle w:val="Compact"/>
        <w:numPr>
          <w:ilvl w:val="0"/>
          <w:numId w:val="65"/>
        </w:numPr>
      </w:pPr>
      <w:r>
        <w:rPr>
          <w:b/>
          <w:bCs/>
        </w:rPr>
        <w:t>A separately licensed corpus is therefore required</w:t>
      </w:r>
      <w:r>
        <w:t xml:space="preserve"> for any domain adaptation. Ofqual’s </w:t>
      </w:r>
      <w:r>
        <w:rPr>
          <w:i/>
          <w:iCs/>
        </w:rPr>
        <w:t>“bank of expertly marked student scripts, with appropriate permissions”</w:t>
      </w:r>
      <w:r>
        <w:t xml:space="preserve"> supplied to the DfE content-store pilot is the model for such licensing.</w:t>
      </w:r>
    </w:p>
    <w:p w14:paraId="7B8C7EFA" w14:textId="77777777" w:rsidR="002161E6" w:rsidRDefault="00000000">
      <w:pPr>
        <w:pStyle w:val="Compact"/>
        <w:numPr>
          <w:ilvl w:val="0"/>
          <w:numId w:val="65"/>
        </w:numPr>
      </w:pPr>
      <w:r>
        <w:t>The training-off-by-default control at §4.3.1 and §4.1.3 is the technical expression of this; the licensing position is the legal one, and both are needed.</w:t>
      </w:r>
    </w:p>
    <w:p w14:paraId="57F03DEC" w14:textId="77777777" w:rsidR="002161E6" w:rsidRDefault="00000000">
      <w:pPr>
        <w:pStyle w:val="Heading4"/>
      </w:pPr>
      <w:bookmarkStart w:id="173" w:name="X4131c334983d19c5f15904cba0a81a3042302e2"/>
      <w:bookmarkEnd w:id="172"/>
      <w:r>
        <w:t>4.3.3 Trigger: the product is teacher-facing — the Manipulation standard</w:t>
      </w:r>
    </w:p>
    <w:p w14:paraId="36845F60" w14:textId="77777777" w:rsidR="002161E6" w:rsidRDefault="00000000">
      <w:pPr>
        <w:pStyle w:val="FirstParagraph"/>
      </w:pPr>
      <w:r>
        <w:rPr>
          <w:b/>
          <w:bCs/>
        </w:rPr>
        <w:t>The Manipulation standard applies to teacher-facing products</w:t>
      </w:r>
      <w:r>
        <w:t xml:space="preserve"> and forbids </w:t>
      </w:r>
      <w:r>
        <w:rPr>
          <w:i/>
          <w:iCs/>
        </w:rPr>
        <w:t>“portraying absolute, or unjustified confidence”</w:t>
      </w:r>
      <w:r>
        <w:t>.</w:t>
      </w:r>
    </w:p>
    <w:p w14:paraId="0F4BBB26" w14:textId="77777777" w:rsidR="002161E6" w:rsidRDefault="00000000">
      <w:pPr>
        <w:pStyle w:val="BodyText"/>
      </w:pPr>
      <w:r>
        <w:rPr>
          <w:b/>
          <w:bCs/>
        </w:rPr>
        <w:t>That is a direct interface requirement.</w:t>
      </w:r>
      <w:r>
        <w:t xml:space="preserve"> Requirements that follow:</w:t>
      </w:r>
    </w:p>
    <w:p w14:paraId="6757490A" w14:textId="77777777" w:rsidR="002161E6" w:rsidRDefault="00000000">
      <w:pPr>
        <w:pStyle w:val="Compact"/>
        <w:numPr>
          <w:ilvl w:val="0"/>
          <w:numId w:val="66"/>
        </w:numPr>
      </w:pPr>
      <w:r>
        <w:rPr>
          <w:b/>
          <w:bCs/>
        </w:rPr>
        <w:t>Calibrated confidence bands</w:t>
      </w:r>
      <w:r>
        <w:t xml:space="preserve"> presented with every proposal;</w:t>
      </w:r>
    </w:p>
    <w:p w14:paraId="1A99F33B" w14:textId="77777777" w:rsidR="002161E6" w:rsidRDefault="00000000">
      <w:pPr>
        <w:pStyle w:val="Compact"/>
        <w:numPr>
          <w:ilvl w:val="0"/>
          <w:numId w:val="66"/>
        </w:numPr>
      </w:pPr>
      <w:r>
        <w:rPr>
          <w:b/>
          <w:bCs/>
        </w:rPr>
        <w:t>low-confidence items flagged for mandatory review</w:t>
      </w:r>
      <w:r>
        <w:t>;</w:t>
      </w:r>
    </w:p>
    <w:p w14:paraId="1F14D5CF" w14:textId="77777777" w:rsidR="002161E6" w:rsidRDefault="00000000">
      <w:pPr>
        <w:pStyle w:val="Compact"/>
        <w:numPr>
          <w:ilvl w:val="0"/>
          <w:numId w:val="66"/>
        </w:numPr>
      </w:pPr>
      <w:r>
        <w:rPr>
          <w:b/>
          <w:bCs/>
        </w:rPr>
        <w:t>a mark is never to be presented as settled.</w:t>
      </w:r>
    </w:p>
    <w:p w14:paraId="7D5B2297" w14:textId="77777777" w:rsidR="002161E6" w:rsidRDefault="00000000">
      <w:pPr>
        <w:pStyle w:val="Heading4"/>
      </w:pPr>
      <w:bookmarkStart w:id="174" w:name="Xf95686c630cec710af585757199247db4f17cbe"/>
      <w:bookmarkEnd w:id="173"/>
      <w:r>
        <w:lastRenderedPageBreak/>
        <w:t>4.3.4 Trigger: conformance with the DfE standards must be demonstrated — and there is no certification route</w:t>
      </w:r>
    </w:p>
    <w:p w14:paraId="2C4AE422" w14:textId="77777777" w:rsidR="002161E6" w:rsidRDefault="00000000">
      <w:pPr>
        <w:pStyle w:val="FirstParagraph"/>
      </w:pPr>
      <w:r>
        <w:rPr>
          <w:b/>
          <w:bCs/>
        </w:rPr>
        <w:t>There is no DfE certification, self-declaration, register or conformity mark.</w:t>
      </w:r>
    </w:p>
    <w:p w14:paraId="501EA7C5" w14:textId="77777777" w:rsidR="002161E6" w:rsidRDefault="00000000">
      <w:pPr>
        <w:pStyle w:val="BodyText"/>
      </w:pPr>
      <w:r>
        <w:t>Requirements that follow:</w:t>
      </w:r>
    </w:p>
    <w:p w14:paraId="43170BFB" w14:textId="77777777" w:rsidR="002161E6" w:rsidRDefault="00000000">
      <w:pPr>
        <w:pStyle w:val="Compact"/>
        <w:numPr>
          <w:ilvl w:val="0"/>
          <w:numId w:val="67"/>
        </w:numPr>
      </w:pPr>
      <w:r>
        <w:rPr>
          <w:b/>
          <w:bCs/>
        </w:rPr>
        <w:t>A clause-by-clause self-assessment published against the DfE Generative AI product safety standards</w:t>
      </w:r>
      <w:r>
        <w:t xml:space="preserve"> is the available means of demonstrating conformance. It is what school DPOs and business managers look for, and it addresses the themes identified in the ICO edtech audit (§4.1.12).</w:t>
      </w:r>
    </w:p>
    <w:p w14:paraId="663366BC" w14:textId="77777777" w:rsidR="002161E6" w:rsidRDefault="00000000">
      <w:pPr>
        <w:pStyle w:val="Compact"/>
        <w:numPr>
          <w:ilvl w:val="0"/>
          <w:numId w:val="67"/>
        </w:numPr>
      </w:pPr>
      <w:r>
        <w:t xml:space="preserve">The </w:t>
      </w:r>
      <w:r>
        <w:rPr>
          <w:b/>
          <w:bCs/>
        </w:rPr>
        <w:t>EdTech Impact Testbed Programme</w:t>
      </w:r>
      <w:r>
        <w:t xml:space="preserve"> (</w:t>
      </w:r>
      <w:r>
        <w:rPr>
          <w:b/>
          <w:bCs/>
        </w:rPr>
        <w:t>£23m</w:t>
      </w:r>
      <w:r>
        <w:t xml:space="preserve">, FY2026-27 onward; running </w:t>
      </w:r>
      <w:r>
        <w:rPr>
          <w:b/>
          <w:bCs/>
        </w:rPr>
        <w:t>FY2026-27 to FY2029-30</w:t>
      </w:r>
      <w:r>
        <w:t>) is the route to a government-badged evidence base. It is a funding and evidence programme, not an approval scheme, and produces no conformity mark.</w:t>
      </w:r>
    </w:p>
    <w:p w14:paraId="5CF9303C" w14:textId="77777777" w:rsidR="002161E6" w:rsidRDefault="00000000">
      <w:pPr>
        <w:pStyle w:val="Heading4"/>
      </w:pPr>
      <w:bookmarkStart w:id="175" w:name="X5ffc1ce01fc4428f6a9ee42f5d3e3baf5cb8ce6"/>
      <w:bookmarkEnd w:id="174"/>
      <w:r>
        <w:t>4.3.5 Trigger: the school deploys the product — DfE’s responsibility rule and Ofsted’s framing</w:t>
      </w:r>
    </w:p>
    <w:p w14:paraId="5EBC43E3" w14:textId="77777777" w:rsidR="002161E6" w:rsidRDefault="00000000">
      <w:pPr>
        <w:pStyle w:val="FirstParagraph"/>
      </w:pPr>
      <w:r>
        <w:t xml:space="preserve">DfE’s policy paper states: </w:t>
      </w:r>
      <w:r>
        <w:rPr>
          <w:i/>
          <w:iCs/>
        </w:rPr>
        <w:t>“We see more immediate benefits and fewer risks from teacher-facing use of generative AI”</w:t>
      </w:r>
      <w:r>
        <w:t xml:space="preserve">, coupled with the responsibility rule — </w:t>
      </w:r>
      <w:r>
        <w:rPr>
          <w:i/>
          <w:iCs/>
        </w:rPr>
        <w:t>“The quality and content of any final documents remains the responsibility of the professional who produced it.”</w:t>
      </w:r>
    </w:p>
    <w:p w14:paraId="7785505A" w14:textId="77777777" w:rsidR="002161E6" w:rsidRDefault="00000000">
      <w:pPr>
        <w:pStyle w:val="BodyText"/>
      </w:pPr>
      <w:r>
        <w:rPr>
          <w:b/>
          <w:bCs/>
        </w:rPr>
        <w:t>Ofsted does not evaluate AI use directly but considers its impact</w:t>
      </w:r>
      <w:r>
        <w:t xml:space="preserve">, and evaluates </w:t>
      </w:r>
      <w:r>
        <w:rPr>
          <w:b/>
          <w:bCs/>
        </w:rPr>
        <w:t>the provider’s decision-making</w:t>
      </w:r>
      <w:r>
        <w:t>, not the tool.</w:t>
      </w:r>
    </w:p>
    <w:p w14:paraId="50687452" w14:textId="77777777" w:rsidR="002161E6" w:rsidRDefault="00000000">
      <w:pPr>
        <w:pStyle w:val="BodyText"/>
      </w:pPr>
      <w:r>
        <w:t>Requirements that follow:</w:t>
      </w:r>
    </w:p>
    <w:p w14:paraId="52434FB8" w14:textId="77777777" w:rsidR="002161E6" w:rsidRDefault="00000000">
      <w:pPr>
        <w:pStyle w:val="Compact"/>
        <w:numPr>
          <w:ilvl w:val="0"/>
          <w:numId w:val="68"/>
        </w:numPr>
      </w:pPr>
      <w:r>
        <w:t xml:space="preserve">Responsibility for the final mark </w:t>
      </w:r>
      <w:r>
        <w:rPr>
          <w:b/>
          <w:bCs/>
        </w:rPr>
        <w:t>remains with the professional</w:t>
      </w:r>
      <w:r>
        <w:t>; no product representation may displace it.</w:t>
      </w:r>
    </w:p>
    <w:p w14:paraId="7B562F31" w14:textId="77777777" w:rsidR="002161E6" w:rsidRDefault="00000000">
      <w:pPr>
        <w:pStyle w:val="Compact"/>
        <w:numPr>
          <w:ilvl w:val="0"/>
          <w:numId w:val="68"/>
        </w:numPr>
      </w:pPr>
      <w:r>
        <w:t xml:space="preserve">The deploying institution must be able to evidence </w:t>
      </w:r>
      <w:r>
        <w:rPr>
          <w:b/>
          <w:bCs/>
        </w:rPr>
        <w:t>its own decision-making</w:t>
      </w:r>
      <w:r>
        <w:t xml:space="preserve"> about the tool — why it was chosen, on what assessment, with what safeguards — because that, not the tool, is what is inspected.</w:t>
      </w:r>
    </w:p>
    <w:p w14:paraId="345D537A" w14:textId="77777777" w:rsidR="002161E6" w:rsidRDefault="00000000">
      <w:pPr>
        <w:pStyle w:val="Compact"/>
        <w:numPr>
          <w:ilvl w:val="0"/>
          <w:numId w:val="68"/>
        </w:numPr>
      </w:pPr>
      <w:r>
        <w:t xml:space="preserve">DfE tells staff directly to </w:t>
      </w:r>
      <w:r>
        <w:rPr>
          <w:i/>
          <w:iCs/>
        </w:rPr>
        <w:t>“check that the type of tool being used is approved by your school”</w:t>
      </w:r>
      <w:r>
        <w:t xml:space="preserve"> and to consult the DPO before entering pupil personal data, warning that doing so </w:t>
      </w:r>
      <w:r>
        <w:rPr>
          <w:i/>
          <w:iCs/>
        </w:rPr>
        <w:t>“could result in a data breach”</w:t>
      </w:r>
      <w:r>
        <w:t xml:space="preserve"> (§4.10).</w:t>
      </w:r>
    </w:p>
    <w:p w14:paraId="7B583FB7" w14:textId="77777777" w:rsidR="002161E6" w:rsidRDefault="00000000">
      <w:pPr>
        <w:pStyle w:val="Heading3"/>
      </w:pPr>
      <w:bookmarkStart w:id="176" w:name="the-devolved-nations"/>
      <w:bookmarkEnd w:id="170"/>
      <w:bookmarkEnd w:id="175"/>
      <w:r>
        <w:t>4.4 The devolved nations</w:t>
      </w:r>
    </w:p>
    <w:p w14:paraId="03914BDE" w14:textId="77777777" w:rsidR="002161E6" w:rsidRDefault="00000000">
      <w:pPr>
        <w:pStyle w:val="FirstParagraph"/>
      </w:pPr>
      <w:r>
        <w:t>Education is devolved. The approval gate, and therefore the point at which use becomes lawful, differs by nation. These are institutional approval requirements that sit on top of, not instead of, UK GDPR.</w:t>
      </w:r>
    </w:p>
    <w:p w14:paraId="781824D7" w14:textId="77777777" w:rsidR="002161E6" w:rsidRDefault="00000000">
      <w:pPr>
        <w:pStyle w:val="Heading4"/>
      </w:pPr>
      <w:bookmarkStart w:id="177" w:name="trigger-deployment-in-wales"/>
      <w:r>
        <w:t>4.4.1 Trigger: deployment in Wales</w:t>
      </w:r>
    </w:p>
    <w:p w14:paraId="514A37DA" w14:textId="77777777" w:rsidR="002161E6" w:rsidRDefault="00000000">
      <w:pPr>
        <w:pStyle w:val="FirstParagraph"/>
      </w:pPr>
      <w:r>
        <w:rPr>
          <w:b/>
          <w:bCs/>
        </w:rPr>
        <w:t>Wales requires a DPIA and DPO consultation before deploying any AI tool.</w:t>
      </w:r>
    </w:p>
    <w:p w14:paraId="274D87D4" w14:textId="77777777" w:rsidR="002161E6" w:rsidRDefault="00000000">
      <w:pPr>
        <w:pStyle w:val="BodyText"/>
      </w:pPr>
      <w:r>
        <w:rPr>
          <w:b/>
          <w:bCs/>
        </w:rPr>
        <w:t>Hwb</w:t>
      </w:r>
      <w:r>
        <w:t xml:space="preserve"> already provisions Microsoft Copilot Chat, Google Gemini, NotebookLM, Adobe Express and Microsoft Learning Accelerators to every maintained school, with every service </w:t>
      </w:r>
      <w:r>
        <w:rPr>
          <w:i/>
          <w:iCs/>
        </w:rPr>
        <w:t>“comprehensively reviewed”</w:t>
      </w:r>
      <w:r>
        <w:t xml:space="preserve"> and legal advice taken on contracts. The route in </w:t>
      </w:r>
      <w:r>
        <w:lastRenderedPageBreak/>
        <w:t xml:space="preserve">appears to run through the local-authority EdTech lead to the </w:t>
      </w:r>
      <w:r>
        <w:rPr>
          <w:b/>
          <w:bCs/>
        </w:rPr>
        <w:t>EdTech Technical Standards Group</w:t>
      </w:r>
      <w:r>
        <w:t xml:space="preserve"> — </w:t>
      </w:r>
      <w:r>
        <w:rPr>
          <w:i/>
          <w:iCs/>
        </w:rPr>
        <w:t>moderate confidence; no formal published supplier-assurance framework or approved-supplier list could be verified for this review.</w:t>
      </w:r>
    </w:p>
    <w:p w14:paraId="64609D7D" w14:textId="77777777" w:rsidR="002161E6" w:rsidRDefault="00000000">
      <w:pPr>
        <w:pStyle w:val="BodyText"/>
      </w:pPr>
      <w:r>
        <w:t xml:space="preserve">Requirements that follow: a completed DPIA and documented DPO consultation before deployment; listing on Hwb for national reach; and, as a practical matter for an OCR/LLM marking tool used in Welsh-medium settings, </w:t>
      </w:r>
      <w:r>
        <w:rPr>
          <w:b/>
          <w:bCs/>
        </w:rPr>
        <w:t>Welsh-language capability</w:t>
      </w:r>
      <w:r>
        <w:t>.</w:t>
      </w:r>
    </w:p>
    <w:p w14:paraId="6986BD91" w14:textId="77777777" w:rsidR="002161E6" w:rsidRDefault="00000000">
      <w:pPr>
        <w:pStyle w:val="Heading4"/>
      </w:pPr>
      <w:bookmarkStart w:id="178" w:name="trigger-deployment-in-scotland"/>
      <w:bookmarkEnd w:id="177"/>
      <w:r>
        <w:t>4.4.2 Trigger: deployment in Scotland</w:t>
      </w:r>
    </w:p>
    <w:p w14:paraId="712358DC" w14:textId="77777777" w:rsidR="002161E6" w:rsidRDefault="00000000">
      <w:pPr>
        <w:pStyle w:val="FirstParagraph"/>
      </w:pPr>
      <w:r>
        <w:rPr>
          <w:b/>
          <w:bCs/>
        </w:rPr>
        <w:t>Local authorities are the controllers</w:t>
      </w:r>
      <w:r>
        <w:t xml:space="preserve">, and the national guardrails checklist stops an unapproved deployment at the individual-user level. The checklist asks </w:t>
      </w:r>
      <w:r>
        <w:rPr>
          <w:i/>
          <w:iCs/>
        </w:rPr>
        <w:t>“Is the tool approved for use by my local authority”</w:t>
      </w:r>
      <w:r>
        <w:t xml:space="preserve"> and instructs that if the answer is no or don’t know, </w:t>
      </w:r>
      <w:r>
        <w:rPr>
          <w:i/>
          <w:iCs/>
        </w:rPr>
        <w:t>“you should not use AI for this purpose”</w:t>
      </w:r>
      <w:r>
        <w:t>.</w:t>
      </w:r>
    </w:p>
    <w:p w14:paraId="7414F36B" w14:textId="77777777" w:rsidR="002161E6" w:rsidRDefault="00000000">
      <w:pPr>
        <w:pStyle w:val="BodyText"/>
      </w:pPr>
      <w:r>
        <w:rPr>
          <w:b/>
          <w:bCs/>
        </w:rPr>
        <w:t>A Glow listing is necessary but not sufficient</w:t>
      </w:r>
      <w:r>
        <w:t xml:space="preserve">, because the local authorities are the controllers and even Glow-provisioned AI is on an </w:t>
      </w:r>
      <w:r>
        <w:rPr>
          <w:b/>
          <w:bCs/>
        </w:rPr>
        <w:t>opt-in</w:t>
      </w:r>
      <w:r>
        <w:t xml:space="preserve"> basis. </w:t>
      </w:r>
      <w:r>
        <w:rPr>
          <w:b/>
          <w:bCs/>
        </w:rPr>
        <w:t>No published process for adding a third-party service to Glow could be verified for this review</w:t>
      </w:r>
      <w:r>
        <w:t>; the route is Education Scotland directly, plus ADES and COSLA.</w:t>
      </w:r>
    </w:p>
    <w:p w14:paraId="62CB47AE" w14:textId="77777777" w:rsidR="002161E6" w:rsidRDefault="00000000">
      <w:pPr>
        <w:pStyle w:val="BodyText"/>
      </w:pPr>
      <w:r>
        <w:t>Requirements that follow: local-authority approval as controller, in addition to any national listing; and the guardrails-checklist answer must be “yes” before any staff use.</w:t>
      </w:r>
    </w:p>
    <w:p w14:paraId="2B89C923" w14:textId="77777777" w:rsidR="002161E6" w:rsidRDefault="00000000">
      <w:pPr>
        <w:pStyle w:val="Heading4"/>
      </w:pPr>
      <w:bookmarkStart w:id="179" w:name="trigger-deployment-in-northern-ireland"/>
      <w:bookmarkEnd w:id="178"/>
      <w:r>
        <w:t>4.4.3 Trigger: deployment in Northern Ireland</w:t>
      </w:r>
    </w:p>
    <w:p w14:paraId="5FF5FEE8" w14:textId="77777777" w:rsidR="002161E6" w:rsidRDefault="00000000">
      <w:pPr>
        <w:pStyle w:val="FirstParagraph"/>
      </w:pPr>
      <w:r>
        <w:rPr>
          <w:b/>
          <w:bCs/>
        </w:rPr>
        <w:t>Northern Ireland is absolute.</w:t>
      </w:r>
      <w:r>
        <w:t xml:space="preserve"> Only </w:t>
      </w:r>
      <w:r>
        <w:rPr>
          <w:b/>
          <w:bCs/>
        </w:rPr>
        <w:t>two GenAI tools are approved</w:t>
      </w:r>
      <w:r>
        <w:t xml:space="preserve"> within the EdIS/C2k service — </w:t>
      </w:r>
      <w:r>
        <w:rPr>
          <w:b/>
          <w:bCs/>
        </w:rPr>
        <w:t>Microsoft Copilot for Office 365 and Google Gemini for Education</w:t>
      </w:r>
      <w:r>
        <w:t xml:space="preserve">, both with </w:t>
      </w:r>
      <w:r>
        <w:rPr>
          <w:b/>
          <w:bCs/>
        </w:rPr>
        <w:t>EA-completed DPIAs</w:t>
      </w:r>
      <w:r>
        <w:t xml:space="preserve">. Anything else requires a </w:t>
      </w:r>
      <w:r>
        <w:rPr>
          <w:b/>
          <w:bCs/>
        </w:rPr>
        <w:t>DPIA and DPO consultation</w:t>
      </w:r>
      <w:r>
        <w:t xml:space="preserve">, and </w:t>
      </w:r>
      <w:r>
        <w:rPr>
          <w:b/>
          <w:bCs/>
        </w:rPr>
        <w:t>staff must complete mandatory training first</w:t>
      </w:r>
      <w:r>
        <w:t>.</w:t>
      </w:r>
    </w:p>
    <w:p w14:paraId="7B40F726" w14:textId="77777777" w:rsidR="002161E6" w:rsidRDefault="00000000">
      <w:pPr>
        <w:pStyle w:val="BodyText"/>
      </w:pPr>
      <w:r>
        <w:t xml:space="preserve">Requirements that follow: approval within the </w:t>
      </w:r>
      <w:r>
        <w:rPr>
          <w:b/>
          <w:bCs/>
        </w:rPr>
        <w:t>EdIS/C2k service</w:t>
      </w:r>
      <w:r>
        <w:t xml:space="preserve">; a DPIA and DPO consultation for any tool outside the two approved ones; and </w:t>
      </w:r>
      <w:r>
        <w:rPr>
          <w:b/>
          <w:bCs/>
        </w:rPr>
        <w:t>completed mandatory staff training before use</w:t>
      </w:r>
      <w:r>
        <w:t xml:space="preserve">. Without an Education Authority decision, use is confined to per-school DPIAs against </w:t>
      </w:r>
      <w:r>
        <w:rPr>
          <w:b/>
          <w:bCs/>
        </w:rPr>
        <w:t>DE Circular 2026/02</w:t>
      </w:r>
      <w:r>
        <w:t>.</w:t>
      </w:r>
    </w:p>
    <w:p w14:paraId="06566A17" w14:textId="77777777" w:rsidR="002161E6" w:rsidRDefault="00000000">
      <w:pPr>
        <w:pStyle w:val="Heading4"/>
      </w:pPr>
      <w:bookmarkStart w:id="180" w:name="X4f8194d46c060f11eff4757496d68efa2e7e891"/>
      <w:bookmarkEnd w:id="179"/>
      <w:r>
        <w:t>4.4.4 Trigger: deployment in England — the absence of a national mechanism</w:t>
      </w:r>
    </w:p>
    <w:p w14:paraId="3C309C71" w14:textId="77777777" w:rsidR="002161E6" w:rsidRDefault="00000000">
      <w:pPr>
        <w:pStyle w:val="FirstParagraph"/>
      </w:pPr>
      <w:r>
        <w:t xml:space="preserve">England has </w:t>
      </w:r>
      <w:r>
        <w:rPr>
          <w:b/>
          <w:bCs/>
        </w:rPr>
        <w:t>no national approval mechanism</w:t>
      </w:r>
      <w:r>
        <w:t xml:space="preserve"> for a tool of this kind. There is no national register, no approved-tools list and no national gate. The consequence is that </w:t>
      </w:r>
      <w:r>
        <w:rPr>
          <w:b/>
          <w:bCs/>
        </w:rPr>
        <w:t>the authorisation has to be given at trust level</w:t>
      </w:r>
      <w:r>
        <w:t>: the multi-academy trust, not the individual school, is both controller and buyer. See §4.10 for the full analysis and the timelines.</w:t>
      </w:r>
    </w:p>
    <w:p w14:paraId="2FEE7BB6" w14:textId="77777777" w:rsidR="002161E6" w:rsidRDefault="00000000">
      <w:pPr>
        <w:pStyle w:val="Heading3"/>
      </w:pPr>
      <w:bookmarkStart w:id="181" w:name="equality-act-2010"/>
      <w:bookmarkEnd w:id="176"/>
      <w:bookmarkEnd w:id="180"/>
      <w:r>
        <w:t>4.5 Equality Act 2010</w:t>
      </w:r>
    </w:p>
    <w:p w14:paraId="6B0CB4BB" w14:textId="77777777" w:rsidR="002161E6" w:rsidRDefault="00000000">
      <w:pPr>
        <w:pStyle w:val="Heading4"/>
      </w:pPr>
      <w:bookmarkStart w:id="182" w:name="X402400aecbe092442304900caebef8f584413fc"/>
      <w:r>
        <w:t>4.5.1 Trigger: a provision, criterion or practice puts persons sharing a protected characteristic at a particular disadvantage (s.19 — indirect discrimination)</w:t>
      </w:r>
    </w:p>
    <w:p w14:paraId="617E4BF0" w14:textId="77777777" w:rsidR="002161E6" w:rsidRDefault="00000000">
      <w:pPr>
        <w:pStyle w:val="FirstParagraph"/>
      </w:pPr>
      <w:r>
        <w:rPr>
          <w:b/>
          <w:bCs/>
        </w:rPr>
        <w:t>Met, on the face of the technology.</w:t>
      </w:r>
      <w:r>
        <w:t xml:space="preserve"> An OCR/LLM marker that systematically scores less legible handwriting, dysgraphic handwriting, non-standard dialect or EAL syntax lower </w:t>
      </w:r>
      <w:r>
        <w:rPr>
          <w:b/>
          <w:bCs/>
        </w:rPr>
        <w:t>is a textbook provision, criterion or practice</w:t>
      </w:r>
      <w:r>
        <w:t xml:space="preserve">. Protected characteristics engaged: </w:t>
      </w:r>
      <w:r>
        <w:rPr>
          <w:b/>
          <w:bCs/>
        </w:rPr>
        <w:t xml:space="preserve">disability, </w:t>
      </w:r>
      <w:r>
        <w:rPr>
          <w:b/>
          <w:bCs/>
        </w:rPr>
        <w:lastRenderedPageBreak/>
        <w:t>race, religion or belief</w:t>
      </w:r>
      <w:r>
        <w:t xml:space="preserve">. Ofqual’s own research confirms the risk is real, having identified </w:t>
      </w:r>
      <w:r>
        <w:rPr>
          <w:b/>
          <w:bCs/>
        </w:rPr>
        <w:t>variable AI marking performance across demographic groups</w:t>
      </w:r>
      <w:r>
        <w:t xml:space="preserve"> (§4.2.2).</w:t>
      </w:r>
    </w:p>
    <w:p w14:paraId="45342681" w14:textId="77777777" w:rsidR="002161E6" w:rsidRDefault="00000000">
      <w:pPr>
        <w:pStyle w:val="Heading4"/>
      </w:pPr>
      <w:bookmarkStart w:id="183" w:name="X92d19b850c155bede6787f13bd9b543daf17c98"/>
      <w:bookmarkEnd w:id="182"/>
      <w:r>
        <w:t>4.5.2 Trigger: a disabled person is put at a substantial disadvantage (ss.20–21 — reasonable adjustments, anticipatory duty)</w:t>
      </w:r>
    </w:p>
    <w:p w14:paraId="7CB6076A" w14:textId="77777777" w:rsidR="002161E6" w:rsidRDefault="00000000">
      <w:pPr>
        <w:pStyle w:val="FirstParagraph"/>
      </w:pPr>
      <w:r>
        <w:rPr>
          <w:b/>
          <w:bCs/>
        </w:rPr>
        <w:t>Met.</w:t>
      </w:r>
      <w:r>
        <w:t xml:space="preserve"> Sections 20–21 impose an </w:t>
      </w:r>
      <w:r>
        <w:rPr>
          <w:b/>
          <w:bCs/>
        </w:rPr>
        <w:t>anticipatory</w:t>
      </w:r>
      <w:r>
        <w:t xml:space="preserve"> reasonable-adjustment duty — the duty arises before any individual pupil asks. Where such a system underperforms on </w:t>
      </w:r>
      <w:r>
        <w:rPr>
          <w:b/>
          <w:bCs/>
        </w:rPr>
        <w:t>scribed, enlarged or word-processed scripts</w:t>
      </w:r>
      <w:r>
        <w:t>, the school’s duty is engaged.</w:t>
      </w:r>
    </w:p>
    <w:p w14:paraId="6E476491" w14:textId="77777777" w:rsidR="002161E6" w:rsidRDefault="00000000">
      <w:pPr>
        <w:pStyle w:val="BodyText"/>
      </w:pPr>
      <w:r>
        <w:t>Requirements that follow:</w:t>
      </w:r>
    </w:p>
    <w:p w14:paraId="43EA00A4" w14:textId="77777777" w:rsidR="002161E6" w:rsidRDefault="00000000">
      <w:pPr>
        <w:pStyle w:val="Compact"/>
        <w:numPr>
          <w:ilvl w:val="0"/>
          <w:numId w:val="69"/>
        </w:numPr>
      </w:pPr>
      <w:r>
        <w:rPr>
          <w:b/>
          <w:bCs/>
        </w:rPr>
        <w:t>Typed scripts must be scored identically to handwritten ones.</w:t>
      </w:r>
      <w:r>
        <w:t xml:space="preserve"> A scribe or word processor is an accommodation, not a different assessment.</w:t>
      </w:r>
    </w:p>
    <w:p w14:paraId="03277810" w14:textId="77777777" w:rsidR="002161E6" w:rsidRDefault="00000000">
      <w:pPr>
        <w:pStyle w:val="Compact"/>
        <w:numPr>
          <w:ilvl w:val="0"/>
          <w:numId w:val="69"/>
        </w:numPr>
      </w:pPr>
      <w:r>
        <w:rPr>
          <w:b/>
          <w:bCs/>
        </w:rPr>
        <w:t>Per-student rubric modification, evidenced.</w:t>
      </w:r>
      <w:r>
        <w:t xml:space="preserve"> Without it the system cannot implement a </w:t>
      </w:r>
      <w:r>
        <w:rPr>
          <w:b/>
          <w:bCs/>
        </w:rPr>
        <w:t>SEND access arrangement</w:t>
      </w:r>
      <w:r>
        <w:t>.</w:t>
      </w:r>
    </w:p>
    <w:p w14:paraId="1C35A12E" w14:textId="77777777" w:rsidR="002161E6" w:rsidRDefault="00000000">
      <w:pPr>
        <w:pStyle w:val="Compact"/>
        <w:numPr>
          <w:ilvl w:val="0"/>
          <w:numId w:val="69"/>
        </w:numPr>
      </w:pPr>
      <w:r>
        <w:rPr>
          <w:b/>
          <w:bCs/>
        </w:rPr>
        <w:t>A transcription-confidence floor.</w:t>
      </w:r>
      <w:r>
        <w:t xml:space="preserve"> A script whose transcription confidence falls below a threshold must never be scored; it is routed to the teacher with the original image.</w:t>
      </w:r>
    </w:p>
    <w:p w14:paraId="5075315D" w14:textId="77777777" w:rsidR="002161E6" w:rsidRDefault="00000000">
      <w:pPr>
        <w:pStyle w:val="Compact"/>
        <w:numPr>
          <w:ilvl w:val="0"/>
          <w:numId w:val="69"/>
        </w:numPr>
      </w:pPr>
      <w:r>
        <w:rPr>
          <w:b/>
          <w:bCs/>
        </w:rPr>
        <w:t>Accessibility to EN 301 549 / WCAG 2.1 AA</w:t>
      </w:r>
      <w:r>
        <w:t>, with a current VPAT — alternatives for scanned images as non-text content, and no information conveyed by colour alone. The anticipatory duty extends to the interface through which the assessment is administered, and this is the artefact by which accessibility is evidenced.</w:t>
      </w:r>
    </w:p>
    <w:p w14:paraId="3AF38A7D" w14:textId="77777777" w:rsidR="002161E6" w:rsidRDefault="00000000">
      <w:pPr>
        <w:pStyle w:val="Heading4"/>
      </w:pPr>
      <w:bookmarkStart w:id="184" w:name="Xb87e8fddeec1df48b1959dffee543c5c76cf9ab"/>
      <w:bookmarkEnd w:id="183"/>
      <w:r>
        <w:t>4.5.3 Trigger: a body exercising public functions makes a decision (s.149 — Public Sector Equality Duty)</w:t>
      </w:r>
    </w:p>
    <w:p w14:paraId="2C149EC0" w14:textId="77777777" w:rsidR="002161E6" w:rsidRDefault="00000000">
      <w:pPr>
        <w:pStyle w:val="FirstParagraph"/>
      </w:pPr>
      <w:r>
        <w:rPr>
          <w:b/>
          <w:bCs/>
        </w:rPr>
        <w:t>Met.</w:t>
      </w:r>
      <w:r>
        <w:t xml:space="preserve"> </w:t>
      </w:r>
      <w:r>
        <w:rPr>
          <w:b/>
          <w:bCs/>
        </w:rPr>
        <w:t>s.149</w:t>
      </w:r>
      <w:r>
        <w:t xml:space="preserve"> applies to </w:t>
      </w:r>
      <w:r>
        <w:rPr>
          <w:b/>
          <w:bCs/>
        </w:rPr>
        <w:t>maintained schools, academies and FE/HE providers exercising public functions</w:t>
      </w:r>
      <w:r>
        <w:t>.</w:t>
      </w:r>
    </w:p>
    <w:p w14:paraId="2E1AEE36" w14:textId="77777777" w:rsidR="002161E6" w:rsidRDefault="00000000">
      <w:pPr>
        <w:pStyle w:val="BodyText"/>
      </w:pPr>
      <w:r>
        <w:rPr>
          <w:b/>
          <w:bCs/>
        </w:rPr>
        <w:t>The duty is on the school, but the school cannot discharge it without data from the provider.</w:t>
      </w:r>
    </w:p>
    <w:p w14:paraId="5A316BE0" w14:textId="77777777" w:rsidR="002161E6" w:rsidRDefault="00000000">
      <w:pPr>
        <w:pStyle w:val="BodyText"/>
      </w:pPr>
      <w:r>
        <w:t>Requirements that follow:</w:t>
      </w:r>
    </w:p>
    <w:p w14:paraId="35045D8C" w14:textId="77777777" w:rsidR="002161E6" w:rsidRDefault="00000000">
      <w:pPr>
        <w:pStyle w:val="Compact"/>
        <w:numPr>
          <w:ilvl w:val="0"/>
          <w:numId w:val="70"/>
        </w:numPr>
      </w:pPr>
      <w:r>
        <w:rPr>
          <w:b/>
          <w:bCs/>
        </w:rPr>
        <w:t>Stratified performance evidence</w:t>
      </w:r>
      <w:r>
        <w:t xml:space="preserve"> — agreement with human markers broken down by </w:t>
      </w:r>
      <w:r>
        <w:rPr>
          <w:b/>
          <w:bCs/>
        </w:rPr>
        <w:t>handwriting legibility band</w:t>
      </w:r>
      <w:r>
        <w:t xml:space="preserve">, </w:t>
      </w:r>
      <w:r>
        <w:rPr>
          <w:b/>
          <w:bCs/>
        </w:rPr>
        <w:t>EAL status</w:t>
      </w:r>
      <w:r>
        <w:t xml:space="preserve">, </w:t>
      </w:r>
      <w:r>
        <w:rPr>
          <w:b/>
          <w:bCs/>
        </w:rPr>
        <w:t>SEND/access-arrangement status</w:t>
      </w:r>
      <w:r>
        <w:t xml:space="preserve">, and, </w:t>
      </w:r>
      <w:r>
        <w:rPr>
          <w:b/>
          <w:bCs/>
        </w:rPr>
        <w:t>where lawfully available, ethnicity</w:t>
      </w:r>
      <w:r>
        <w:t>;</w:t>
      </w:r>
    </w:p>
    <w:p w14:paraId="0385904A" w14:textId="77777777" w:rsidR="002161E6" w:rsidRDefault="00000000">
      <w:pPr>
        <w:pStyle w:val="Compact"/>
        <w:numPr>
          <w:ilvl w:val="0"/>
          <w:numId w:val="70"/>
        </w:numPr>
      </w:pPr>
      <w:r>
        <w:rPr>
          <w:b/>
          <w:bCs/>
        </w:rPr>
        <w:t>an ongoing tenant-level disparity dashboard</w:t>
      </w:r>
      <w:r>
        <w:t>, live rather than one-off;</w:t>
      </w:r>
    </w:p>
    <w:p w14:paraId="35FD24D9" w14:textId="77777777" w:rsidR="002161E6" w:rsidRDefault="00000000">
      <w:pPr>
        <w:pStyle w:val="Compact"/>
        <w:numPr>
          <w:ilvl w:val="0"/>
          <w:numId w:val="70"/>
        </w:numPr>
      </w:pPr>
      <w:r>
        <w:rPr>
          <w:b/>
          <w:bCs/>
        </w:rPr>
        <w:t>empirical evidence on handwriting-transcription bias generated for the pipeline in question</w:t>
      </w:r>
      <w:r>
        <w:t>, because no published evidence base on it was found in this review (§4.2.2).</w:t>
      </w:r>
    </w:p>
    <w:p w14:paraId="4B7B7AFD" w14:textId="77777777" w:rsidR="002161E6" w:rsidRDefault="00000000">
      <w:pPr>
        <w:pStyle w:val="FirstParagraph"/>
      </w:pPr>
      <w:r>
        <w:rPr>
          <w:b/>
          <w:bCs/>
        </w:rPr>
        <w:t>A school that cannot evidence equality impact cannot lawfully deploy.</w:t>
      </w:r>
      <w:r>
        <w:t xml:space="preserve"> The evidence has to exist before deployment, not after the first complaint.</w:t>
      </w:r>
    </w:p>
    <w:p w14:paraId="5B2A13CD" w14:textId="77777777" w:rsidR="002161E6" w:rsidRDefault="00000000">
      <w:pPr>
        <w:pStyle w:val="BodyText"/>
      </w:pPr>
      <w:r>
        <w:rPr>
          <w:i/>
          <w:iCs/>
        </w:rPr>
        <w:t xml:space="preserve">(Note on the legal basis for the protected-attribute processing that this testing requires: the EU AI Act provides an express EU-law basis at Art. 4a. That is </w:t>
      </w:r>
      <w:r>
        <w:rPr>
          <w:b/>
          <w:bCs/>
          <w:i/>
          <w:iCs/>
        </w:rPr>
        <w:t>EU law and is not a UK requirement or a UK basis.</w:t>
      </w:r>
      <w:r>
        <w:rPr>
          <w:i/>
          <w:iCs/>
        </w:rPr>
        <w:t xml:space="preserve"> In the United Kingdom the processing of protected-</w:t>
      </w:r>
      <w:r>
        <w:rPr>
          <w:i/>
          <w:iCs/>
        </w:rPr>
        <w:lastRenderedPageBreak/>
        <w:t>characteristic data for bias testing requires an Art. 9(2) UK GDPR condition with the applicable DPA 2018 Schedule 1 condition — see §4.1.2 — which is why the stratified evidence above is qualified as ethnicity data “where lawfully available”.)</w:t>
      </w:r>
    </w:p>
    <w:p w14:paraId="78467BC8" w14:textId="77777777" w:rsidR="002161E6" w:rsidRDefault="00000000">
      <w:pPr>
        <w:pStyle w:val="Heading3"/>
      </w:pPr>
      <w:bookmarkStart w:id="185" w:name="X27e747c75733b86fe367cd402cfc2c9c6582263"/>
      <w:bookmarkEnd w:id="181"/>
      <w:bookmarkEnd w:id="184"/>
      <w:r>
        <w:t>4.6 Online Safety Act 2023 and learner-facing functionality</w:t>
      </w:r>
    </w:p>
    <w:p w14:paraId="43079F77" w14:textId="77777777" w:rsidR="002161E6" w:rsidRDefault="00000000">
      <w:pPr>
        <w:pStyle w:val="Heading4"/>
      </w:pPr>
      <w:bookmarkStart w:id="186" w:name="X1ce93588dfc1da5328753edd2cb4ac0123e360c"/>
      <w:r>
        <w:t>4.6.1 Trigger: the service allows users to share content with one another, or searches live websites</w:t>
      </w:r>
    </w:p>
    <w:p w14:paraId="167D8328" w14:textId="77777777" w:rsidR="002161E6" w:rsidRDefault="00000000">
      <w:pPr>
        <w:pStyle w:val="FirstParagraph"/>
      </w:pPr>
      <w:r>
        <w:rPr>
          <w:b/>
          <w:bCs/>
        </w:rPr>
        <w:t>Not met</w:t>
      </w:r>
      <w:r>
        <w:t xml:space="preserve"> in the assumed configuration. The Online Safety Act 2023 is </w:t>
      </w:r>
      <w:r>
        <w:rPr>
          <w:b/>
          <w:bCs/>
        </w:rPr>
        <w:t>engaged only by a student-facing feature that allows users to share content with one another or searches live websites</w:t>
      </w:r>
      <w:r>
        <w:t xml:space="preserve">. </w:t>
      </w:r>
      <w:r>
        <w:rPr>
          <w:b/>
          <w:bCs/>
        </w:rPr>
        <w:t>A teacher-facing product with no user-to-user sharing and no live web search is out of scope.</w:t>
      </w:r>
    </w:p>
    <w:p w14:paraId="681D50B9" w14:textId="77777777" w:rsidR="002161E6" w:rsidRDefault="00000000">
      <w:pPr>
        <w:pStyle w:val="BodyText"/>
      </w:pPr>
      <w:r>
        <w:rPr>
          <w:b/>
          <w:bCs/>
        </w:rPr>
        <w:t>What would change that</w:t>
      </w:r>
      <w:r>
        <w:t xml:space="preserve"> is the addition of either capability to a learner-facing surface. Accordingly:</w:t>
      </w:r>
    </w:p>
    <w:p w14:paraId="47AEB614" w14:textId="77777777" w:rsidR="002161E6" w:rsidRDefault="00000000">
      <w:pPr>
        <w:pStyle w:val="Compact"/>
        <w:numPr>
          <w:ilvl w:val="0"/>
          <w:numId w:val="71"/>
        </w:numPr>
      </w:pPr>
      <w:r>
        <w:rPr>
          <w:b/>
          <w:bCs/>
        </w:rPr>
        <w:t>No student-facing content sharing and no live web search</w:t>
      </w:r>
      <w:r>
        <w:t xml:space="preserve"> — an architectural prohibition, enforced technically rather than by policy, precisely because adding either is what brings the Act into scope.</w:t>
      </w:r>
    </w:p>
    <w:p w14:paraId="148BF42F" w14:textId="77777777" w:rsidR="002161E6" w:rsidRDefault="00000000">
      <w:pPr>
        <w:pStyle w:val="Compact"/>
        <w:numPr>
          <w:ilvl w:val="0"/>
          <w:numId w:val="71"/>
        </w:numPr>
      </w:pPr>
      <w:r>
        <w:t>The same feature decision separately brings the product within the learner-facing DfE standards (§4.3.1), so the two consequences arrive together.</w:t>
      </w:r>
    </w:p>
    <w:p w14:paraId="58237D86" w14:textId="77777777" w:rsidR="002161E6" w:rsidRDefault="00000000">
      <w:pPr>
        <w:pStyle w:val="Heading3"/>
      </w:pPr>
      <w:bookmarkStart w:id="187" w:name="X8d259dca390942c3ffff7232d9dceb9fc0c7468"/>
      <w:bookmarkEnd w:id="185"/>
      <w:bookmarkEnd w:id="186"/>
      <w:r>
        <w:t>4.7 Higher education — OfS condition B4 and the absence of AI-specific guidance</w:t>
      </w:r>
    </w:p>
    <w:p w14:paraId="64935E56" w14:textId="77777777" w:rsidR="002161E6" w:rsidRDefault="00000000">
      <w:pPr>
        <w:pStyle w:val="Heading4"/>
      </w:pPr>
      <w:bookmarkStart w:id="188" w:name="Xdbf0a2a35b62f2eaffd2ec39e96b4801500fd68"/>
      <w:r>
        <w:t>4.7.1 Trigger: the provider is registered with the Office for Students — condition B4</w:t>
      </w:r>
    </w:p>
    <w:p w14:paraId="0496EF39" w14:textId="77777777" w:rsidR="002161E6" w:rsidRDefault="00000000">
      <w:pPr>
        <w:pStyle w:val="FirstParagraph"/>
      </w:pPr>
      <w:r>
        <w:rPr>
          <w:b/>
          <w:bCs/>
        </w:rPr>
        <w:t>Higher education is the least regulated and most fragmented UK segment.</w:t>
      </w:r>
      <w:r>
        <w:t xml:space="preserve"> Institutions are autonomous; no regulator sets marking methodology; </w:t>
      </w:r>
      <w:r>
        <w:rPr>
          <w:b/>
          <w:bCs/>
        </w:rPr>
        <w:t>OfS condition B4 applies generically</w:t>
      </w:r>
      <w:r>
        <w:t xml:space="preserve">; and </w:t>
      </w:r>
      <w:r>
        <w:rPr>
          <w:b/>
          <w:bCs/>
        </w:rPr>
        <w:t>no OfS AI-specific guidance or condition could be found</w:t>
      </w:r>
      <w:r>
        <w:t xml:space="preserve">. </w:t>
      </w:r>
      <w:r>
        <w:rPr>
          <w:i/>
          <w:iCs/>
        </w:rPr>
        <w:t>(Verification gap: any OfS AI-specific condition or guidance, and any 2025–26 QAA output on AI marking — none found in this review.)</w:t>
      </w:r>
    </w:p>
    <w:p w14:paraId="2D64195A" w14:textId="77777777" w:rsidR="002161E6" w:rsidRDefault="00000000">
      <w:pPr>
        <w:pStyle w:val="BodyText"/>
      </w:pPr>
      <w:r>
        <w:t>Consequences:</w:t>
      </w:r>
    </w:p>
    <w:p w14:paraId="742D5BA6" w14:textId="77777777" w:rsidR="002161E6" w:rsidRDefault="00000000">
      <w:pPr>
        <w:pStyle w:val="Compact"/>
        <w:numPr>
          <w:ilvl w:val="0"/>
          <w:numId w:val="72"/>
        </w:numPr>
      </w:pPr>
      <w:r>
        <w:t xml:space="preserve">The generic assessment condition applies, but there is </w:t>
      </w:r>
      <w:r>
        <w:rPr>
          <w:b/>
          <w:bCs/>
        </w:rPr>
        <w:t>no AI-specific standard</w:t>
      </w:r>
      <w:r>
        <w:t xml:space="preserve"> for an HE deployment to conform to, and therefore no sector-level authorisation to point to either.</w:t>
      </w:r>
    </w:p>
    <w:p w14:paraId="0B21D3DD" w14:textId="77777777" w:rsidR="002161E6" w:rsidRDefault="00000000">
      <w:pPr>
        <w:pStyle w:val="Compact"/>
        <w:numPr>
          <w:ilvl w:val="0"/>
          <w:numId w:val="72"/>
        </w:numPr>
      </w:pPr>
      <w:r>
        <w:rPr>
          <w:b/>
          <w:bCs/>
        </w:rPr>
        <w:t>HE students are adults, so the Children’s code does not apply</w:t>
      </w:r>
      <w:r>
        <w:t>, which materially reduces the applicable obligations (§4.1.7). Art. 25(1A)–(1B) children’s higher protection matters likewise do not arise.</w:t>
      </w:r>
    </w:p>
    <w:p w14:paraId="2BC96FC5" w14:textId="77777777" w:rsidR="002161E6" w:rsidRDefault="00000000">
      <w:pPr>
        <w:pStyle w:val="Compact"/>
        <w:numPr>
          <w:ilvl w:val="0"/>
          <w:numId w:val="72"/>
        </w:numPr>
      </w:pPr>
      <w:r>
        <w:rPr>
          <w:b/>
          <w:bCs/>
        </w:rPr>
        <w:t>UK GDPR applies in full</w:t>
      </w:r>
      <w:r>
        <w:t xml:space="preserve"> — the Art. 22A–22C analysis at §4.1.4 to §4.1.6, the Art. 9 analysis at §4.1.2, the DPIA at §4.1.8 and the s.164A complaints duty at §4.1.10 are unaffected by the student being an adult.</w:t>
      </w:r>
    </w:p>
    <w:p w14:paraId="69D1B207" w14:textId="77777777" w:rsidR="002161E6" w:rsidRDefault="00000000">
      <w:pPr>
        <w:pStyle w:val="Compact"/>
        <w:numPr>
          <w:ilvl w:val="0"/>
          <w:numId w:val="72"/>
        </w:numPr>
      </w:pPr>
      <w:r>
        <w:rPr>
          <w:b/>
          <w:bCs/>
        </w:rPr>
        <w:t>The Equality Act still applies</w:t>
      </w:r>
      <w:r>
        <w:t>, including s.149 for providers exercising public functions (§4.5.3).</w:t>
      </w:r>
    </w:p>
    <w:p w14:paraId="2CA7B21A" w14:textId="77777777" w:rsidR="002161E6" w:rsidRDefault="00000000">
      <w:pPr>
        <w:pStyle w:val="Compact"/>
        <w:numPr>
          <w:ilvl w:val="0"/>
          <w:numId w:val="72"/>
        </w:numPr>
      </w:pPr>
      <w:r>
        <w:t xml:space="preserve">The </w:t>
      </w:r>
      <w:r>
        <w:rPr>
          <w:b/>
          <w:bCs/>
        </w:rPr>
        <w:t>institution</w:t>
      </w:r>
      <w:r>
        <w:t xml:space="preserve"> is the controller and the authorising body (§4.10).</w:t>
      </w:r>
    </w:p>
    <w:p w14:paraId="38685714" w14:textId="77777777" w:rsidR="002161E6" w:rsidRDefault="00000000">
      <w:pPr>
        <w:pStyle w:val="Heading3"/>
      </w:pPr>
      <w:bookmarkStart w:id="189" w:name="procurement-and-transparency"/>
      <w:bookmarkEnd w:id="187"/>
      <w:bookmarkEnd w:id="188"/>
      <w:r>
        <w:lastRenderedPageBreak/>
        <w:t>4.8 Procurement and transparency</w:t>
      </w:r>
    </w:p>
    <w:p w14:paraId="15E1669F" w14:textId="77777777" w:rsidR="002161E6" w:rsidRDefault="00000000">
      <w:pPr>
        <w:pStyle w:val="Heading4"/>
      </w:pPr>
      <w:bookmarkStart w:id="190" w:name="X5bd0a30f8fd4730993c61dacf1b09e9d9e212a9"/>
      <w:r>
        <w:t>4.8.1 Trigger: a public-sector body procures the service (Procurement Act 2023)</w:t>
      </w:r>
    </w:p>
    <w:p w14:paraId="032A98C3" w14:textId="77777777" w:rsidR="002161E6" w:rsidRDefault="00000000">
      <w:pPr>
        <w:pStyle w:val="FirstParagraph"/>
      </w:pPr>
      <w:r>
        <w:t xml:space="preserve">The </w:t>
      </w:r>
      <w:r>
        <w:rPr>
          <w:b/>
          <w:bCs/>
        </w:rPr>
        <w:t>Procurement Act 2023</w:t>
      </w:r>
      <w:r>
        <w:t xml:space="preserve"> came into force </w:t>
      </w:r>
      <w:r>
        <w:rPr>
          <w:b/>
          <w:bCs/>
        </w:rPr>
        <w:t>24 February 2025</w:t>
      </w:r>
      <w:r>
        <w:t xml:space="preserve">. </w:t>
      </w:r>
      <w:r>
        <w:rPr>
          <w:b/>
          <w:bCs/>
        </w:rPr>
        <w:t>There are no AI-specific UK procurement requirements for schools.</w:t>
      </w:r>
    </w:p>
    <w:p w14:paraId="143330C2" w14:textId="77777777" w:rsidR="002161E6" w:rsidRDefault="00000000">
      <w:pPr>
        <w:pStyle w:val="BodyText"/>
      </w:pPr>
      <w:r>
        <w:rPr>
          <w:b/>
          <w:bCs/>
        </w:rPr>
        <w:t>DfE value bands</w:t>
      </w:r>
      <w:r>
        <w:t>, with five routes from a DfE-approved framework through to a full Act-compliant process:</w:t>
      </w:r>
    </w:p>
    <w:tbl>
      <w:tblPr>
        <w:tblStyle w:val="Table"/>
        <w:tblW w:w="5000" w:type="pct"/>
        <w:tblLook w:val="0020" w:firstRow="1" w:lastRow="0" w:firstColumn="0" w:lastColumn="0" w:noHBand="0" w:noVBand="0"/>
      </w:tblPr>
      <w:tblGrid>
        <w:gridCol w:w="1137"/>
        <w:gridCol w:w="2162"/>
        <w:gridCol w:w="6277"/>
      </w:tblGrid>
      <w:tr w:rsidR="002161E6" w14:paraId="070E2F84" w14:textId="77777777" w:rsidTr="002161E6">
        <w:trPr>
          <w:cnfStyle w:val="100000000000" w:firstRow="1" w:lastRow="0" w:firstColumn="0" w:lastColumn="0" w:oddVBand="0" w:evenVBand="0" w:oddHBand="0" w:evenHBand="0" w:firstRowFirstColumn="0" w:firstRowLastColumn="0" w:lastRowFirstColumn="0" w:lastRowLastColumn="0"/>
          <w:tblHeader/>
        </w:trPr>
        <w:tc>
          <w:tcPr>
            <w:tcW w:w="0" w:type="auto"/>
          </w:tcPr>
          <w:p w14:paraId="0AE233A3" w14:textId="77777777" w:rsidR="002161E6" w:rsidRDefault="00000000">
            <w:pPr>
              <w:pStyle w:val="Compact"/>
            </w:pPr>
            <w:r>
              <w:t>Band</w:t>
            </w:r>
          </w:p>
        </w:tc>
        <w:tc>
          <w:tcPr>
            <w:tcW w:w="0" w:type="auto"/>
          </w:tcPr>
          <w:p w14:paraId="22E39E54" w14:textId="77777777" w:rsidR="002161E6" w:rsidRDefault="00000000">
            <w:pPr>
              <w:pStyle w:val="Compact"/>
            </w:pPr>
            <w:r>
              <w:t>Value</w:t>
            </w:r>
          </w:p>
        </w:tc>
        <w:tc>
          <w:tcPr>
            <w:tcW w:w="0" w:type="auto"/>
          </w:tcPr>
          <w:p w14:paraId="113DB324" w14:textId="77777777" w:rsidR="002161E6" w:rsidRDefault="00000000">
            <w:pPr>
              <w:pStyle w:val="Compact"/>
            </w:pPr>
            <w:r>
              <w:t>Consequence</w:t>
            </w:r>
          </w:p>
        </w:tc>
      </w:tr>
      <w:tr w:rsidR="002161E6" w14:paraId="1E21653A" w14:textId="77777777">
        <w:tc>
          <w:tcPr>
            <w:tcW w:w="0" w:type="auto"/>
          </w:tcPr>
          <w:p w14:paraId="4641A0B6" w14:textId="77777777" w:rsidR="002161E6" w:rsidRDefault="00000000">
            <w:pPr>
              <w:pStyle w:val="Compact"/>
            </w:pPr>
            <w:r>
              <w:t>Low</w:t>
            </w:r>
          </w:p>
        </w:tc>
        <w:tc>
          <w:tcPr>
            <w:tcW w:w="0" w:type="auto"/>
          </w:tcPr>
          <w:p w14:paraId="5EBF4413" w14:textId="77777777" w:rsidR="002161E6" w:rsidRDefault="00000000">
            <w:pPr>
              <w:pStyle w:val="Compact"/>
            </w:pPr>
            <w:r>
              <w:t>under £10,000</w:t>
            </w:r>
          </w:p>
        </w:tc>
        <w:tc>
          <w:tcPr>
            <w:tcW w:w="0" w:type="auto"/>
          </w:tcPr>
          <w:p w14:paraId="6AA3848F" w14:textId="77777777" w:rsidR="002161E6" w:rsidRDefault="00000000">
            <w:pPr>
              <w:pStyle w:val="Compact"/>
            </w:pPr>
            <w:r>
              <w:t>headteacher or business manager decision; no tender</w:t>
            </w:r>
          </w:p>
        </w:tc>
      </w:tr>
      <w:tr w:rsidR="002161E6" w14:paraId="3835B6AC" w14:textId="77777777">
        <w:tc>
          <w:tcPr>
            <w:tcW w:w="0" w:type="auto"/>
          </w:tcPr>
          <w:p w14:paraId="02351E8B" w14:textId="77777777" w:rsidR="002161E6" w:rsidRDefault="00000000">
            <w:pPr>
              <w:pStyle w:val="Compact"/>
            </w:pPr>
            <w:r>
              <w:t>Medium</w:t>
            </w:r>
          </w:p>
        </w:tc>
        <w:tc>
          <w:tcPr>
            <w:tcW w:w="0" w:type="auto"/>
          </w:tcPr>
          <w:p w14:paraId="4AE15E03" w14:textId="77777777" w:rsidR="002161E6" w:rsidRDefault="00000000">
            <w:pPr>
              <w:pStyle w:val="Compact"/>
            </w:pPr>
            <w:r>
              <w:t>£10,000–£40,000</w:t>
            </w:r>
          </w:p>
        </w:tc>
        <w:tc>
          <w:tcPr>
            <w:tcW w:w="0" w:type="auto"/>
          </w:tcPr>
          <w:p w14:paraId="42E076AE" w14:textId="77777777" w:rsidR="002161E6" w:rsidRDefault="00000000">
            <w:pPr>
              <w:pStyle w:val="Compact"/>
            </w:pPr>
            <w:r>
              <w:t>intermediate routes</w:t>
            </w:r>
          </w:p>
        </w:tc>
      </w:tr>
      <w:tr w:rsidR="002161E6" w14:paraId="3E2F5AD1" w14:textId="77777777">
        <w:tc>
          <w:tcPr>
            <w:tcW w:w="0" w:type="auto"/>
          </w:tcPr>
          <w:p w14:paraId="7FADA691" w14:textId="77777777" w:rsidR="002161E6" w:rsidRDefault="00000000">
            <w:pPr>
              <w:pStyle w:val="Compact"/>
            </w:pPr>
            <w:r>
              <w:t>High</w:t>
            </w:r>
          </w:p>
        </w:tc>
        <w:tc>
          <w:tcPr>
            <w:tcW w:w="0" w:type="auto"/>
          </w:tcPr>
          <w:p w14:paraId="43DC10D2" w14:textId="77777777" w:rsidR="002161E6" w:rsidRDefault="00000000">
            <w:pPr>
              <w:pStyle w:val="Compact"/>
            </w:pPr>
            <w:r>
              <w:t>above £40,000</w:t>
            </w:r>
          </w:p>
        </w:tc>
        <w:tc>
          <w:tcPr>
            <w:tcW w:w="0" w:type="auto"/>
          </w:tcPr>
          <w:p w14:paraId="6C7E23C6" w14:textId="77777777" w:rsidR="002161E6" w:rsidRDefault="00000000">
            <w:pPr>
              <w:pStyle w:val="Compact"/>
            </w:pPr>
            <w:r>
              <w:t>may cross the Act threshold; full Act-compliant process</w:t>
            </w:r>
          </w:p>
        </w:tc>
      </w:tr>
    </w:tbl>
    <w:p w14:paraId="39BBCF61" w14:textId="77777777" w:rsidR="002161E6" w:rsidRDefault="00000000">
      <w:pPr>
        <w:pStyle w:val="BodyText"/>
      </w:pPr>
      <w:r>
        <w:t>Consequences:</w:t>
      </w:r>
    </w:p>
    <w:p w14:paraId="750F92B4" w14:textId="77777777" w:rsidR="002161E6" w:rsidRDefault="00000000">
      <w:pPr>
        <w:pStyle w:val="Compact"/>
        <w:numPr>
          <w:ilvl w:val="0"/>
          <w:numId w:val="73"/>
        </w:numPr>
      </w:pPr>
      <w:r>
        <w:rPr>
          <w:b/>
          <w:bCs/>
        </w:rPr>
        <w:t>A per-school licence is almost certainly under £10,000</w:t>
      </w:r>
      <w:r>
        <w:t xml:space="preserve"> — a headteacher or business manager decision, no tender.</w:t>
      </w:r>
    </w:p>
    <w:p w14:paraId="717BF4C1" w14:textId="77777777" w:rsidR="002161E6" w:rsidRDefault="00000000">
      <w:pPr>
        <w:pStyle w:val="Compact"/>
        <w:numPr>
          <w:ilvl w:val="0"/>
          <w:numId w:val="73"/>
        </w:numPr>
      </w:pPr>
      <w:r>
        <w:rPr>
          <w:b/>
          <w:bCs/>
        </w:rPr>
        <w:t>A trust-wide agreement crosses £40,000 quickly</w:t>
      </w:r>
      <w:r>
        <w:t xml:space="preserve"> and may cross the Act threshold, </w:t>
      </w:r>
      <w:r>
        <w:rPr>
          <w:b/>
          <w:bCs/>
        </w:rPr>
        <w:t>adding months</w:t>
      </w:r>
      <w:r>
        <w:t>.</w:t>
      </w:r>
    </w:p>
    <w:p w14:paraId="3B698993" w14:textId="77777777" w:rsidR="002161E6" w:rsidRDefault="00000000">
      <w:pPr>
        <w:pStyle w:val="Compact"/>
        <w:numPr>
          <w:ilvl w:val="0"/>
          <w:numId w:val="73"/>
        </w:numPr>
      </w:pPr>
      <w:r>
        <w:rPr>
          <w:b/>
          <w:bCs/>
        </w:rPr>
        <w:t>Purchase through a DfE-approved framework converts a full procurement into a direct award.</w:t>
      </w:r>
    </w:p>
    <w:p w14:paraId="5ACF90D0" w14:textId="77777777" w:rsidR="002161E6" w:rsidRDefault="00000000">
      <w:pPr>
        <w:pStyle w:val="Compact"/>
        <w:numPr>
          <w:ilvl w:val="0"/>
          <w:numId w:val="73"/>
        </w:numPr>
      </w:pPr>
      <w:r>
        <w:rPr>
          <w:b/>
          <w:bCs/>
        </w:rPr>
        <w:t>Technology E&amp;O insurance with an explicit AI endorsement.</w:t>
      </w:r>
      <w:r>
        <w:t xml:space="preserve"> Institutional procurement commonly requires professional indemnity cover; whether a policy responds to claims arising from model output requires express confirmation rather than assumption. </w:t>
      </w:r>
      <w:r>
        <w:rPr>
          <w:i/>
          <w:iCs/>
        </w:rPr>
        <w:t>(The insurance market was outside the scope of this review.)</w:t>
      </w:r>
    </w:p>
    <w:p w14:paraId="67F34F2E" w14:textId="77777777" w:rsidR="002161E6" w:rsidRDefault="00000000">
      <w:pPr>
        <w:pStyle w:val="Heading4"/>
      </w:pPr>
      <w:bookmarkStart w:id="191" w:name="Xf22c1955072601e561ce261a8888b3992cfca22"/>
      <w:bookmarkEnd w:id="190"/>
      <w:r>
        <w:t>4.8.2 Trigger: a central government department or arm’s-length body provides a public or frontline service (Algorithmic Transparency Recording Standard)</w:t>
      </w:r>
    </w:p>
    <w:p w14:paraId="7C318CD2" w14:textId="77777777" w:rsidR="002161E6" w:rsidRDefault="00000000">
      <w:pPr>
        <w:pStyle w:val="FirstParagraph"/>
      </w:pPr>
      <w:r>
        <w:rPr>
          <w:b/>
          <w:bCs/>
        </w:rPr>
        <w:t>Not met for schools.</w:t>
      </w:r>
      <w:r>
        <w:t xml:space="preserve"> The ATRS is </w:t>
      </w:r>
      <w:r>
        <w:rPr>
          <w:b/>
          <w:bCs/>
        </w:rPr>
        <w:t>mandatory for central government departments and arm’s-length bodies that provide public or frontline services</w:t>
      </w:r>
      <w:r>
        <w:t xml:space="preserve">, and </w:t>
      </w:r>
      <w:r>
        <w:rPr>
          <w:b/>
          <w:bCs/>
        </w:rPr>
        <w:t>not</w:t>
      </w:r>
      <w:r>
        <w:t xml:space="preserve"> for schools, trusts or local authorities. It therefore does not apply to deployments in schools.</w:t>
      </w:r>
    </w:p>
    <w:p w14:paraId="13F450D3" w14:textId="77777777" w:rsidR="002161E6" w:rsidRDefault="00000000">
      <w:pPr>
        <w:pStyle w:val="BodyText"/>
      </w:pPr>
      <w:r>
        <w:rPr>
          <w:b/>
          <w:bCs/>
        </w:rPr>
        <w:t>What would change that:</w:t>
      </w:r>
      <w:r>
        <w:t xml:space="preserve"> </w:t>
      </w:r>
      <w:r>
        <w:rPr>
          <w:b/>
          <w:bCs/>
        </w:rPr>
        <w:t xml:space="preserve">Ofqual </w:t>
      </w:r>
      <w:r>
        <w:rPr>
          <w:b/>
          <w:bCs/>
          <w:i/>
          <w:iCs/>
        </w:rPr>
        <w:t>is</w:t>
      </w:r>
      <w:r>
        <w:rPr>
          <w:b/>
          <w:bCs/>
        </w:rPr>
        <w:t xml:space="preserve"> an arm’s-length body, so an Ofqual deployment would require an ATRS record.</w:t>
      </w:r>
    </w:p>
    <w:p w14:paraId="1ECD5DEF" w14:textId="77777777" w:rsidR="002161E6" w:rsidRDefault="00000000">
      <w:pPr>
        <w:pStyle w:val="BodyText"/>
      </w:pPr>
      <w:r>
        <w:t xml:space="preserve">Requirement that follows even where the trigger is not met: </w:t>
      </w:r>
      <w:r>
        <w:rPr>
          <w:b/>
          <w:bCs/>
        </w:rPr>
        <w:t>voluntary publication of an ATRS-format record</w:t>
      </w:r>
      <w:r>
        <w:t xml:space="preserve"> remains a low-cost and unusually credible transparency artefact for public-sector buyers.</w:t>
      </w:r>
    </w:p>
    <w:p w14:paraId="479964E7" w14:textId="77777777" w:rsidR="002161E6" w:rsidRDefault="00000000">
      <w:pPr>
        <w:pStyle w:val="Heading3"/>
      </w:pPr>
      <w:bookmarkStart w:id="192" w:name="further-uk-specific-constraints"/>
      <w:bookmarkEnd w:id="189"/>
      <w:bookmarkEnd w:id="191"/>
      <w:r>
        <w:lastRenderedPageBreak/>
        <w:t>4.9 Further UK-specific constraints</w:t>
      </w:r>
    </w:p>
    <w:p w14:paraId="62C0CBE8" w14:textId="77777777" w:rsidR="002161E6" w:rsidRDefault="00000000">
      <w:pPr>
        <w:pStyle w:val="Heading4"/>
      </w:pPr>
      <w:bookmarkStart w:id="193" w:name="X5ea8e38058b44154296ee01d0b900584f26df3a"/>
      <w:r>
        <w:t>4.9.1 Trigger: pupil work is reproduced or used for training — copyright in pupil work</w:t>
      </w:r>
    </w:p>
    <w:p w14:paraId="195B62E4" w14:textId="77777777" w:rsidR="002161E6" w:rsidRDefault="00000000">
      <w:pPr>
        <w:pStyle w:val="FirstParagraph"/>
      </w:pPr>
      <w:r>
        <w:rPr>
          <w:b/>
          <w:bCs/>
        </w:rPr>
        <w:t>Exam scripts are pupils’ copyright works.</w:t>
      </w:r>
      <w:r>
        <w:t xml:space="preserve"> The constraint is stated by DfE as a standard (§4.3.2) but originates in copyright law, and the copyright position is what makes the standard unavoidable:</w:t>
      </w:r>
    </w:p>
    <w:p w14:paraId="61ED95F9" w14:textId="77777777" w:rsidR="002161E6" w:rsidRDefault="00000000">
      <w:pPr>
        <w:pStyle w:val="Compact"/>
        <w:numPr>
          <w:ilvl w:val="0"/>
          <w:numId w:val="74"/>
        </w:numPr>
      </w:pPr>
      <w:r>
        <w:rPr>
          <w:b/>
          <w:bCs/>
        </w:rPr>
        <w:t>The UK has no applicable exception.</w:t>
      </w:r>
      <w:r>
        <w:t xml:space="preserve"> The broad text-and-data-mining exception </w:t>
      </w:r>
      <w:r>
        <w:rPr>
          <w:b/>
          <w:bCs/>
        </w:rPr>
        <w:t>is not proceeding</w:t>
      </w:r>
      <w:r>
        <w:t>.</w:t>
      </w:r>
    </w:p>
    <w:p w14:paraId="729F66CB" w14:textId="77777777" w:rsidR="002161E6" w:rsidRDefault="00000000">
      <w:pPr>
        <w:pStyle w:val="Compact"/>
        <w:numPr>
          <w:ilvl w:val="0"/>
          <w:numId w:val="74"/>
        </w:numPr>
      </w:pPr>
      <w:r>
        <w:rPr>
          <w:b/>
          <w:bCs/>
        </w:rPr>
        <w:t>No statutory training-data transparency obligation is in force.</w:t>
      </w:r>
    </w:p>
    <w:p w14:paraId="683764D1" w14:textId="77777777" w:rsidR="002161E6" w:rsidRDefault="00000000">
      <w:pPr>
        <w:pStyle w:val="Compact"/>
        <w:numPr>
          <w:ilvl w:val="0"/>
          <w:numId w:val="74"/>
        </w:numPr>
      </w:pPr>
      <w:r>
        <w:t xml:space="preserve">Consequently the only routes are </w:t>
      </w:r>
      <w:r>
        <w:rPr>
          <w:b/>
          <w:bCs/>
        </w:rPr>
        <w:t>permission</w:t>
      </w:r>
      <w:r>
        <w:t xml:space="preserve"> — from the pupil, or from the parent or guardian where the pupil is a minor — or </w:t>
      </w:r>
      <w:r>
        <w:rPr>
          <w:b/>
          <w:bCs/>
        </w:rPr>
        <w:t>a separately licensed corpus</w:t>
      </w:r>
      <w:r>
        <w:t xml:space="preserve">. Ofqual’s </w:t>
      </w:r>
      <w:r>
        <w:rPr>
          <w:i/>
          <w:iCs/>
        </w:rPr>
        <w:t>“bank of expertly marked student scripts, with appropriate permissions”</w:t>
      </w:r>
      <w:r>
        <w:t xml:space="preserve"> supplied to the DfE content-store pilot is the model for such licensing.</w:t>
      </w:r>
    </w:p>
    <w:p w14:paraId="3023957F" w14:textId="77777777" w:rsidR="002161E6" w:rsidRDefault="00000000">
      <w:pPr>
        <w:pStyle w:val="Compact"/>
        <w:numPr>
          <w:ilvl w:val="0"/>
          <w:numId w:val="74"/>
        </w:numPr>
      </w:pPr>
      <w:r>
        <w:t xml:space="preserve">The question has to be settled </w:t>
      </w:r>
      <w:r>
        <w:rPr>
          <w:b/>
          <w:bCs/>
        </w:rPr>
        <w:t>before</w:t>
      </w:r>
      <w:r>
        <w:t xml:space="preserve"> material is supplied to a model, not after.</w:t>
      </w:r>
    </w:p>
    <w:p w14:paraId="602AEE5E" w14:textId="77777777" w:rsidR="002161E6" w:rsidRDefault="00000000">
      <w:pPr>
        <w:pStyle w:val="Heading4"/>
      </w:pPr>
      <w:bookmarkStart w:id="194" w:name="X881f07b077cfdc82774f71b01e88ac26010dbab"/>
      <w:bookmarkEnd w:id="193"/>
      <w:r>
        <w:t>4.9.2 Trigger: a consent-based pupil-facing feature relies on the digital age of consent (Children’s Wellbeing and Schools Act 2026 s.72)</w:t>
      </w:r>
    </w:p>
    <w:p w14:paraId="6A07860E" w14:textId="77777777" w:rsidR="002161E6" w:rsidRDefault="00000000">
      <w:pPr>
        <w:pStyle w:val="FirstParagraph"/>
      </w:pPr>
      <w:r>
        <w:rPr>
          <w:b/>
          <w:bCs/>
        </w:rPr>
        <w:t>Children’s Wellbeing and Schools Act 2026 s.72</w:t>
      </w:r>
      <w:r>
        <w:t xml:space="preserve"> gives the Secretary of State power to </w:t>
      </w:r>
      <w:r>
        <w:rPr>
          <w:b/>
          <w:bCs/>
        </w:rPr>
        <w:t>raise the digital age of consent from 13 to as high as 16</w:t>
      </w:r>
      <w:r>
        <w:t>.</w:t>
      </w:r>
    </w:p>
    <w:p w14:paraId="3DAEB53B" w14:textId="77777777" w:rsidR="002161E6" w:rsidRDefault="00000000">
      <w:pPr>
        <w:pStyle w:val="BodyText"/>
      </w:pPr>
      <w:r>
        <w:t xml:space="preserve">This is </w:t>
      </w:r>
      <w:r>
        <w:rPr>
          <w:b/>
          <w:bCs/>
        </w:rPr>
        <w:t>latent risk for any consent-based pupil-facing feature</w:t>
      </w:r>
      <w:r>
        <w:t xml:space="preserve">, and </w:t>
      </w:r>
      <w:r>
        <w:rPr>
          <w:b/>
          <w:bCs/>
        </w:rPr>
        <w:t>irrelevant to a public-task school deployment</w:t>
      </w:r>
      <w:r>
        <w:t>, which does not rest on the pupil’s consent. It is a reason to keep the deployment on the public-task basis rather than on consent.</w:t>
      </w:r>
    </w:p>
    <w:p w14:paraId="726B72B8" w14:textId="77777777" w:rsidR="002161E6" w:rsidRDefault="00000000">
      <w:pPr>
        <w:pStyle w:val="Heading3"/>
      </w:pPr>
      <w:bookmarkStart w:id="195" w:name="Xcadc64441bb9f1522f2b11d04dfcfe8c48fe875"/>
      <w:bookmarkEnd w:id="192"/>
      <w:bookmarkEnd w:id="194"/>
      <w:r>
        <w:t>4.10 Who must authorise use in the United Kingdom, and who can authorise at scale</w:t>
      </w:r>
    </w:p>
    <w:p w14:paraId="1F1CF854" w14:textId="77777777" w:rsidR="002161E6" w:rsidRDefault="00000000">
      <w:pPr>
        <w:pStyle w:val="Heading4"/>
      </w:pPr>
      <w:bookmarkStart w:id="196" w:name="X241b21581b417929af3d5fdc2856323b7947180"/>
      <w:r>
        <w:t>4.10.1 The controller must authorise, and a teacher cannot</w:t>
      </w:r>
    </w:p>
    <w:p w14:paraId="356F6F2E" w14:textId="77777777" w:rsidR="002161E6" w:rsidRDefault="00000000">
      <w:pPr>
        <w:pStyle w:val="FirstParagraph"/>
      </w:pPr>
      <w:r>
        <w:rPr>
          <w:b/>
          <w:bCs/>
        </w:rPr>
        <w:t>No teacher can lawfully sign up alone.</w:t>
      </w:r>
      <w:r>
        <w:t xml:space="preserve"> The controller is the </w:t>
      </w:r>
      <w:r>
        <w:rPr>
          <w:b/>
          <w:bCs/>
        </w:rPr>
        <w:t>governing body</w:t>
      </w:r>
      <w:r>
        <w:t xml:space="preserve"> (maintained school), the </w:t>
      </w:r>
      <w:r>
        <w:rPr>
          <w:b/>
          <w:bCs/>
        </w:rPr>
        <w:t>academy trust</w:t>
      </w:r>
      <w:r>
        <w:t xml:space="preserve"> (academies — the trust signs, not the school), the institution (independent, FE, HE), and in </w:t>
      </w:r>
      <w:r>
        <w:rPr>
          <w:b/>
          <w:bCs/>
        </w:rPr>
        <w:t>Scotland the local authority</w:t>
      </w:r>
      <w:r>
        <w:t xml:space="preserve">. DfE: </w:t>
      </w:r>
      <w:r>
        <w:rPr>
          <w:i/>
          <w:iCs/>
        </w:rPr>
        <w:t>“the school or the multi-academy trust is the data controller”</w:t>
      </w:r>
      <w:r>
        <w:t xml:space="preserve">; </w:t>
      </w:r>
      <w:r>
        <w:rPr>
          <w:i/>
          <w:iCs/>
        </w:rPr>
        <w:t>“the responsibility and accountability for compliance sits with governors and trustees.”</w:t>
      </w:r>
    </w:p>
    <w:p w14:paraId="0F090830" w14:textId="77777777" w:rsidR="002161E6" w:rsidRDefault="00000000">
      <w:pPr>
        <w:pStyle w:val="BodyText"/>
      </w:pPr>
      <w:r>
        <w:rPr>
          <w:b/>
          <w:bCs/>
        </w:rPr>
        <w:t>A teacher uploading scripts to an unapproved tool is processing outside the controller’s documented instructions.</w:t>
      </w:r>
      <w:r>
        <w:t xml:space="preserve"> The school remains liable; there is no documented lawful basis for that route, no DPIA, no Art. 28 contract, and the privacy notice does not cover it — so </w:t>
      </w:r>
      <w:r>
        <w:rPr>
          <w:b/>
          <w:bCs/>
        </w:rPr>
        <w:t>Arts. 5(1)(a), 5(2), 28, 30 and 35 are breached at once, and Art. 9 has no condition</w:t>
      </w:r>
      <w:r>
        <w:t xml:space="preserve">. </w:t>
      </w:r>
      <w:r>
        <w:rPr>
          <w:b/>
          <w:bCs/>
        </w:rPr>
        <w:t>If the assessment is coursework or non-examination assessment, it is additionally a JCQ centre-malpractice matter</w:t>
      </w:r>
      <w:r>
        <w:t xml:space="preserve">, not merely a data matter, because JCQ’s Instructions require that </w:t>
      </w:r>
      <w:r>
        <w:rPr>
          <w:i/>
          <w:iCs/>
        </w:rPr>
        <w:t>“Teachers must not use artificial intelligence as the sole means of marking candidates’ work”</w:t>
      </w:r>
      <w:r>
        <w:t xml:space="preserve"> (§4.2.3).</w:t>
      </w:r>
    </w:p>
    <w:p w14:paraId="688BD00F" w14:textId="77777777" w:rsidR="002161E6" w:rsidRDefault="00000000">
      <w:pPr>
        <w:pStyle w:val="BodyText"/>
      </w:pPr>
      <w:r>
        <w:rPr>
          <w:b/>
          <w:bCs/>
        </w:rPr>
        <w:t>The guidance is explicit to staff.</w:t>
      </w:r>
      <w:r>
        <w:t xml:space="preserve"> DfE tells them to </w:t>
      </w:r>
      <w:r>
        <w:rPr>
          <w:i/>
          <w:iCs/>
        </w:rPr>
        <w:t>“check that the type of tool being used is approved by your school”</w:t>
      </w:r>
      <w:r>
        <w:t xml:space="preserve"> and to consult the DPO before entering pupil personal data, warning that doing so </w:t>
      </w:r>
      <w:r>
        <w:rPr>
          <w:i/>
          <w:iCs/>
        </w:rPr>
        <w:t>“could result in a data breach”</w:t>
      </w:r>
      <w:r>
        <w:t xml:space="preserve">. Scotland’s guardrails stop the teacher </w:t>
      </w:r>
      <w:r>
        <w:lastRenderedPageBreak/>
        <w:t xml:space="preserve">dead: the checklist asks </w:t>
      </w:r>
      <w:r>
        <w:rPr>
          <w:i/>
          <w:iCs/>
        </w:rPr>
        <w:t>“Is the tool approved for use by my local authority”</w:t>
      </w:r>
      <w:r>
        <w:t xml:space="preserve"> and instructs that if the answer is no or don’t know, </w:t>
      </w:r>
      <w:r>
        <w:rPr>
          <w:i/>
          <w:iCs/>
        </w:rPr>
        <w:t>“you should not use AI for this purpose”</w:t>
      </w:r>
      <w:r>
        <w:t>. Northern Ireland is absolute — only two GenAI tools are approved within the EdIS/C2k service (Microsoft Copilot for Office 365 and Google Gemini for Education, both with EA-completed DPIAs), anything else requires a DPIA and DPO consultation, and staff must complete mandatory training first. Wales requires a DPIA and DPO consultation before deploying any AI tool.</w:t>
      </w:r>
    </w:p>
    <w:p w14:paraId="56B9B93F" w14:textId="77777777" w:rsidR="002161E6" w:rsidRDefault="00000000">
      <w:pPr>
        <w:pStyle w:val="BodyText"/>
      </w:pPr>
      <w:r>
        <w:rPr>
          <w:b/>
          <w:bCs/>
        </w:rPr>
        <w:t>The provider’s own exposure is larger in the UK than the formal analysis suggests</w:t>
      </w:r>
      <w:r>
        <w:t xml:space="preserve">, because of the ICO’s </w:t>
      </w:r>
      <w:r>
        <w:rPr>
          <w:i/>
          <w:iCs/>
        </w:rPr>
        <w:t>Edtech examined</w:t>
      </w:r>
      <w:r>
        <w:t xml:space="preserve"> audit (24 June 2026, 28 providers reaching an estimated 70–90%+ of UK schools, 596 recommendations, 98% accepted). Its headline statement is the one that matters: </w:t>
      </w:r>
      <w:r>
        <w:rPr>
          <w:i/>
          <w:iCs/>
        </w:rPr>
        <w:t>“If you determine the purposes and means of processing, you are a controller, regardless of how any contract describes your role.”</w:t>
      </w:r>
      <w:r>
        <w:t xml:space="preserve"> </w:t>
      </w:r>
      <w:r>
        <w:rPr>
          <w:b/>
          <w:bCs/>
        </w:rPr>
        <w:t>A self-service tier accepting pupil scripts without a school contract places the provider in controller territory with no lawful basis and brings the Children’s code into play in full</w:t>
      </w:r>
      <w:r>
        <w:t xml:space="preserve"> (§4.1.12).</w:t>
      </w:r>
    </w:p>
    <w:p w14:paraId="2E049202" w14:textId="77777777" w:rsidR="002161E6" w:rsidRDefault="00000000">
      <w:pPr>
        <w:pStyle w:val="Heading4"/>
      </w:pPr>
      <w:bookmarkStart w:id="197" w:name="X87b9dde24aa52fa9b1c1a2d6a3b64c93f8be1a4"/>
      <w:bookmarkEnd w:id="196"/>
      <w:r>
        <w:t>4.10.2 What lawful use requires in the United Kingdom</w:t>
      </w:r>
    </w:p>
    <w:p w14:paraId="006234B1" w14:textId="77777777" w:rsidR="002161E6" w:rsidRDefault="00000000">
      <w:pPr>
        <w:pStyle w:val="FirstParagraph"/>
      </w:pPr>
      <w:r>
        <w:t xml:space="preserve">The controller — the governing body, the academy trust, the institution, or in Scotland the local authority — must authorise the tool, and </w:t>
      </w:r>
      <w:r>
        <w:rPr>
          <w:b/>
          <w:bCs/>
        </w:rPr>
        <w:t>the authorisation must come from that body rather than from the individual school or teacher</w:t>
      </w:r>
      <w:r>
        <w:t>. That body:</w:t>
      </w:r>
    </w:p>
    <w:p w14:paraId="528C153C" w14:textId="77777777" w:rsidR="002161E6" w:rsidRDefault="00000000">
      <w:pPr>
        <w:pStyle w:val="Compact"/>
        <w:numPr>
          <w:ilvl w:val="0"/>
          <w:numId w:val="75"/>
        </w:numPr>
      </w:pPr>
      <w:r>
        <w:t xml:space="preserve">concludes the </w:t>
      </w:r>
      <w:r>
        <w:rPr>
          <w:b/>
          <w:bCs/>
        </w:rPr>
        <w:t>Art. 28 contract</w:t>
      </w:r>
      <w:r>
        <w:t>;</w:t>
      </w:r>
    </w:p>
    <w:p w14:paraId="63177BB5" w14:textId="77777777" w:rsidR="002161E6" w:rsidRDefault="00000000">
      <w:pPr>
        <w:pStyle w:val="Compact"/>
        <w:numPr>
          <w:ilvl w:val="0"/>
          <w:numId w:val="75"/>
        </w:numPr>
      </w:pPr>
      <w:r>
        <w:rPr>
          <w:b/>
          <w:bCs/>
        </w:rPr>
        <w:t>documents the lawful basis and the Art. 9 condition</w:t>
      </w:r>
      <w:r>
        <w:t>;</w:t>
      </w:r>
    </w:p>
    <w:p w14:paraId="16F1BFF9" w14:textId="77777777" w:rsidR="002161E6" w:rsidRDefault="00000000">
      <w:pPr>
        <w:pStyle w:val="Compact"/>
        <w:numPr>
          <w:ilvl w:val="0"/>
          <w:numId w:val="75"/>
        </w:numPr>
      </w:pPr>
      <w:r>
        <w:rPr>
          <w:b/>
          <w:bCs/>
        </w:rPr>
        <w:t>completes the data-protection impact assessment before deployment</w:t>
      </w:r>
      <w:r>
        <w:t xml:space="preserve"> (required expressly in Wales and Northern Ireland, together with DPO consultation);</w:t>
      </w:r>
    </w:p>
    <w:p w14:paraId="535E788A" w14:textId="77777777" w:rsidR="002161E6" w:rsidRDefault="00000000">
      <w:pPr>
        <w:pStyle w:val="Compact"/>
        <w:numPr>
          <w:ilvl w:val="0"/>
          <w:numId w:val="75"/>
        </w:numPr>
      </w:pPr>
      <w:r>
        <w:rPr>
          <w:b/>
          <w:bCs/>
        </w:rPr>
        <w:t>updates the privacy notice</w:t>
      </w:r>
      <w:r>
        <w:t>;</w:t>
      </w:r>
    </w:p>
    <w:p w14:paraId="6A43321A" w14:textId="77777777" w:rsidR="002161E6" w:rsidRDefault="00000000">
      <w:pPr>
        <w:pStyle w:val="Compact"/>
        <w:numPr>
          <w:ilvl w:val="0"/>
          <w:numId w:val="75"/>
        </w:numPr>
      </w:pPr>
      <w:r>
        <w:rPr>
          <w:b/>
          <w:bCs/>
        </w:rPr>
        <w:t>issues documented instructions covering the processing</w:t>
      </w:r>
      <w:r>
        <w:t>.</w:t>
      </w:r>
    </w:p>
    <w:p w14:paraId="2EE605D5" w14:textId="77777777" w:rsidR="002161E6" w:rsidRDefault="00000000">
      <w:pPr>
        <w:pStyle w:val="FirstParagraph"/>
      </w:pPr>
      <w:r>
        <w:rPr>
          <w:b/>
          <w:bCs/>
        </w:rPr>
        <w:t>In Northern Ireland the tool must additionally be approved within the EdIS/C2k service.</w:t>
      </w:r>
      <w:r>
        <w:t xml:space="preserve"> Where the assessment is coursework or non-examination assessment, </w:t>
      </w:r>
      <w:r>
        <w:rPr>
          <w:b/>
          <w:bCs/>
        </w:rPr>
        <w:t>JCQ’s Instructions apply in addition and AI may not be the sole means of marking</w:t>
      </w:r>
      <w:r>
        <w:t>.</w:t>
      </w:r>
    </w:p>
    <w:p w14:paraId="497A95EB" w14:textId="77777777" w:rsidR="002161E6" w:rsidRDefault="00000000">
      <w:pPr>
        <w:pStyle w:val="BodyText"/>
      </w:pPr>
      <w:r>
        <w:rPr>
          <w:b/>
          <w:bCs/>
        </w:rPr>
        <w:t>What does not engage these conditions.</w:t>
      </w:r>
      <w:r>
        <w:t xml:space="preserve"> Use confined to synthetic material, or to fully de-identified content with no real pupil work and no per-pupil linkage — rubric drafting, model-answer generation, item design, calibration — does not process pupils’ personal data and therefore triggers none of the above.</w:t>
      </w:r>
    </w:p>
    <w:p w14:paraId="7ED63488" w14:textId="77777777" w:rsidR="002161E6" w:rsidRDefault="00000000">
      <w:pPr>
        <w:pStyle w:val="Heading4"/>
      </w:pPr>
      <w:bookmarkStart w:id="198" w:name="Xe879212f7d745a50015a27a7f5a23f5121feb78"/>
      <w:bookmarkEnd w:id="197"/>
      <w:r>
        <w:t>4.10.3 Can a single decision reach all schools? The answer differs by nation</w:t>
      </w:r>
    </w:p>
    <w:tbl>
      <w:tblPr>
        <w:tblStyle w:val="Table"/>
        <w:tblW w:w="5000" w:type="pct"/>
        <w:tblLook w:val="0020" w:firstRow="1" w:lastRow="0" w:firstColumn="0" w:lastColumn="0" w:noHBand="0" w:noVBand="0"/>
      </w:tblPr>
      <w:tblGrid>
        <w:gridCol w:w="1187"/>
        <w:gridCol w:w="1883"/>
        <w:gridCol w:w="2095"/>
        <w:gridCol w:w="2396"/>
        <w:gridCol w:w="2015"/>
      </w:tblGrid>
      <w:tr w:rsidR="002161E6" w14:paraId="155185A5" w14:textId="77777777" w:rsidTr="002161E6">
        <w:trPr>
          <w:cnfStyle w:val="100000000000" w:firstRow="1" w:lastRow="0" w:firstColumn="0" w:lastColumn="0" w:oddVBand="0" w:evenVBand="0" w:oddHBand="0" w:evenHBand="0" w:firstRowFirstColumn="0" w:firstRowLastColumn="0" w:lastRowFirstColumn="0" w:lastRowLastColumn="0"/>
          <w:tblHeader/>
        </w:trPr>
        <w:tc>
          <w:tcPr>
            <w:tcW w:w="0" w:type="auto"/>
          </w:tcPr>
          <w:p w14:paraId="7AAA2F47" w14:textId="77777777" w:rsidR="002161E6" w:rsidRDefault="00000000">
            <w:pPr>
              <w:pStyle w:val="Compact"/>
            </w:pPr>
            <w:r>
              <w:t>Nation</w:t>
            </w:r>
          </w:p>
        </w:tc>
        <w:tc>
          <w:tcPr>
            <w:tcW w:w="0" w:type="auto"/>
          </w:tcPr>
          <w:p w14:paraId="6DE4A9F5" w14:textId="77777777" w:rsidR="002161E6" w:rsidRDefault="00000000">
            <w:pPr>
              <w:pStyle w:val="Compact"/>
            </w:pPr>
            <w:r>
              <w:t>Single national decision reaches all schools?</w:t>
            </w:r>
          </w:p>
        </w:tc>
        <w:tc>
          <w:tcPr>
            <w:tcW w:w="0" w:type="auto"/>
          </w:tcPr>
          <w:p w14:paraId="7858FCE2" w14:textId="77777777" w:rsidR="002161E6" w:rsidRDefault="00000000">
            <w:pPr>
              <w:pStyle w:val="Compact"/>
            </w:pPr>
            <w:r>
              <w:t>Mechanism</w:t>
            </w:r>
          </w:p>
        </w:tc>
        <w:tc>
          <w:tcPr>
            <w:tcW w:w="0" w:type="auto"/>
          </w:tcPr>
          <w:p w14:paraId="08EA6510" w14:textId="77777777" w:rsidR="002161E6" w:rsidRDefault="00000000">
            <w:pPr>
              <w:pStyle w:val="Compact"/>
            </w:pPr>
            <w:r>
              <w:t>Gatekeeper</w:t>
            </w:r>
          </w:p>
        </w:tc>
        <w:tc>
          <w:tcPr>
            <w:tcW w:w="0" w:type="auto"/>
          </w:tcPr>
          <w:p w14:paraId="2333CD23" w14:textId="77777777" w:rsidR="002161E6" w:rsidRDefault="00000000">
            <w:pPr>
              <w:pStyle w:val="Compact"/>
            </w:pPr>
            <w:r>
              <w:t>Realistic timeline</w:t>
            </w:r>
          </w:p>
        </w:tc>
      </w:tr>
      <w:tr w:rsidR="002161E6" w14:paraId="6288E6F5" w14:textId="77777777">
        <w:tc>
          <w:tcPr>
            <w:tcW w:w="0" w:type="auto"/>
          </w:tcPr>
          <w:p w14:paraId="7380BAD1" w14:textId="77777777" w:rsidR="002161E6" w:rsidRDefault="00000000">
            <w:pPr>
              <w:pStyle w:val="Compact"/>
            </w:pPr>
            <w:r>
              <w:rPr>
                <w:b/>
                <w:bCs/>
              </w:rPr>
              <w:t>England</w:t>
            </w:r>
          </w:p>
        </w:tc>
        <w:tc>
          <w:tcPr>
            <w:tcW w:w="0" w:type="auto"/>
          </w:tcPr>
          <w:p w14:paraId="2C8BE6C1" w14:textId="77777777" w:rsidR="002161E6" w:rsidRDefault="00000000">
            <w:pPr>
              <w:pStyle w:val="Compact"/>
            </w:pPr>
            <w:r>
              <w:rPr>
                <w:b/>
                <w:bCs/>
              </w:rPr>
              <w:t>No</w:t>
            </w:r>
          </w:p>
        </w:tc>
        <w:tc>
          <w:tcPr>
            <w:tcW w:w="0" w:type="auto"/>
          </w:tcPr>
          <w:p w14:paraId="0E203349" w14:textId="77777777" w:rsidR="002161E6" w:rsidRDefault="00000000">
            <w:pPr>
              <w:pStyle w:val="Compact"/>
            </w:pPr>
            <w:r>
              <w:t xml:space="preserve">DfE-approved buying </w:t>
            </w:r>
            <w:r>
              <w:lastRenderedPageBreak/>
              <w:t>framework; trust-level contracts</w:t>
            </w:r>
          </w:p>
        </w:tc>
        <w:tc>
          <w:tcPr>
            <w:tcW w:w="0" w:type="auto"/>
          </w:tcPr>
          <w:p w14:paraId="045C41B4" w14:textId="77777777" w:rsidR="002161E6" w:rsidRDefault="00000000">
            <w:pPr>
              <w:pStyle w:val="Compact"/>
            </w:pPr>
            <w:r>
              <w:lastRenderedPageBreak/>
              <w:t>~24,000 schools / ~1,200 trusts</w:t>
            </w:r>
          </w:p>
        </w:tc>
        <w:tc>
          <w:tcPr>
            <w:tcW w:w="0" w:type="auto"/>
          </w:tcPr>
          <w:p w14:paraId="6251431F" w14:textId="77777777" w:rsidR="002161E6" w:rsidRDefault="00000000">
            <w:pPr>
              <w:pStyle w:val="Compact"/>
            </w:pPr>
            <w:r>
              <w:t xml:space="preserve">framework 12–24m; adoption </w:t>
            </w:r>
            <w:r>
              <w:lastRenderedPageBreak/>
              <w:t xml:space="preserve">ongoing </w:t>
            </w:r>
            <w:r>
              <w:rPr>
                <w:i/>
                <w:iCs/>
              </w:rPr>
              <w:t>(estimate)</w:t>
            </w:r>
          </w:p>
        </w:tc>
      </w:tr>
      <w:tr w:rsidR="002161E6" w14:paraId="19E3F38A" w14:textId="77777777">
        <w:tc>
          <w:tcPr>
            <w:tcW w:w="0" w:type="auto"/>
          </w:tcPr>
          <w:p w14:paraId="39113805" w14:textId="77777777" w:rsidR="002161E6" w:rsidRDefault="00000000">
            <w:pPr>
              <w:pStyle w:val="Compact"/>
            </w:pPr>
            <w:r>
              <w:rPr>
                <w:b/>
                <w:bCs/>
              </w:rPr>
              <w:lastRenderedPageBreak/>
              <w:t>Wales</w:t>
            </w:r>
          </w:p>
        </w:tc>
        <w:tc>
          <w:tcPr>
            <w:tcW w:w="0" w:type="auto"/>
          </w:tcPr>
          <w:p w14:paraId="649EEAAF" w14:textId="77777777" w:rsidR="002161E6" w:rsidRDefault="00000000">
            <w:pPr>
              <w:pStyle w:val="Compact"/>
            </w:pPr>
            <w:r>
              <w:rPr>
                <w:b/>
                <w:bCs/>
              </w:rPr>
              <w:t>Effectively yes</w:t>
            </w:r>
          </w:p>
        </w:tc>
        <w:tc>
          <w:tcPr>
            <w:tcW w:w="0" w:type="auto"/>
          </w:tcPr>
          <w:p w14:paraId="3F9E37BB" w14:textId="77777777" w:rsidR="002161E6" w:rsidRDefault="00000000">
            <w:pPr>
              <w:pStyle w:val="Compact"/>
            </w:pPr>
            <w:r>
              <w:t>Hwb service listing</w:t>
            </w:r>
          </w:p>
        </w:tc>
        <w:tc>
          <w:tcPr>
            <w:tcW w:w="0" w:type="auto"/>
          </w:tcPr>
          <w:p w14:paraId="33CCD9F3" w14:textId="77777777" w:rsidR="002161E6" w:rsidRDefault="00000000">
            <w:pPr>
              <w:pStyle w:val="Compact"/>
            </w:pPr>
            <w:r>
              <w:t>Welsh Government Hwb team / EdTech Technical Standards Group</w:t>
            </w:r>
          </w:p>
        </w:tc>
        <w:tc>
          <w:tcPr>
            <w:tcW w:w="0" w:type="auto"/>
          </w:tcPr>
          <w:p w14:paraId="54D21106" w14:textId="77777777" w:rsidR="002161E6" w:rsidRDefault="00000000">
            <w:pPr>
              <w:pStyle w:val="Compact"/>
            </w:pPr>
            <w:r>
              <w:t xml:space="preserve">18–30m, plus a Welsh-language capability </w:t>
            </w:r>
            <w:r>
              <w:rPr>
                <w:i/>
                <w:iCs/>
              </w:rPr>
              <w:t>(estimate)</w:t>
            </w:r>
          </w:p>
        </w:tc>
      </w:tr>
      <w:tr w:rsidR="002161E6" w14:paraId="574F8B2C" w14:textId="77777777">
        <w:tc>
          <w:tcPr>
            <w:tcW w:w="0" w:type="auto"/>
          </w:tcPr>
          <w:p w14:paraId="5902BF3C" w14:textId="77777777" w:rsidR="002161E6" w:rsidRDefault="00000000">
            <w:pPr>
              <w:pStyle w:val="Compact"/>
            </w:pPr>
            <w:r>
              <w:rPr>
                <w:b/>
                <w:bCs/>
              </w:rPr>
              <w:t>Scotland</w:t>
            </w:r>
          </w:p>
        </w:tc>
        <w:tc>
          <w:tcPr>
            <w:tcW w:w="0" w:type="auto"/>
          </w:tcPr>
          <w:p w14:paraId="596F5349" w14:textId="77777777" w:rsidR="002161E6" w:rsidRDefault="00000000">
            <w:pPr>
              <w:pStyle w:val="Compact"/>
            </w:pPr>
            <w:r>
              <w:rPr>
                <w:b/>
                <w:bCs/>
              </w:rPr>
              <w:t>Partly</w:t>
            </w:r>
          </w:p>
        </w:tc>
        <w:tc>
          <w:tcPr>
            <w:tcW w:w="0" w:type="auto"/>
          </w:tcPr>
          <w:p w14:paraId="1EDB0657" w14:textId="77777777" w:rsidR="002161E6" w:rsidRDefault="00000000">
            <w:pPr>
              <w:pStyle w:val="Compact"/>
            </w:pPr>
            <w:r>
              <w:t xml:space="preserve">Glow listing </w:t>
            </w:r>
            <w:r>
              <w:rPr>
                <w:b/>
                <w:bCs/>
              </w:rPr>
              <w:t>plus</w:t>
            </w:r>
            <w:r>
              <w:t xml:space="preserve"> local-authority opt-in</w:t>
            </w:r>
          </w:p>
        </w:tc>
        <w:tc>
          <w:tcPr>
            <w:tcW w:w="0" w:type="auto"/>
          </w:tcPr>
          <w:p w14:paraId="538F03E2" w14:textId="77777777" w:rsidR="002161E6" w:rsidRDefault="00000000">
            <w:pPr>
              <w:pStyle w:val="Compact"/>
            </w:pPr>
            <w:r>
              <w:t xml:space="preserve">Education Scotland </w:t>
            </w:r>
            <w:r>
              <w:rPr>
                <w:b/>
                <w:bCs/>
              </w:rPr>
              <w:t>and</w:t>
            </w:r>
            <w:r>
              <w:t xml:space="preserve"> 32 local authorities, which are the controllers</w:t>
            </w:r>
          </w:p>
        </w:tc>
        <w:tc>
          <w:tcPr>
            <w:tcW w:w="0" w:type="auto"/>
          </w:tcPr>
          <w:p w14:paraId="3094CB7F" w14:textId="77777777" w:rsidR="002161E6" w:rsidRDefault="00000000">
            <w:pPr>
              <w:pStyle w:val="Compact"/>
            </w:pPr>
            <w:r>
              <w:t xml:space="preserve">18–36m </w:t>
            </w:r>
            <w:r>
              <w:rPr>
                <w:i/>
                <w:iCs/>
              </w:rPr>
              <w:t>(estimate)</w:t>
            </w:r>
          </w:p>
        </w:tc>
      </w:tr>
      <w:tr w:rsidR="002161E6" w14:paraId="56B073C9" w14:textId="77777777">
        <w:tc>
          <w:tcPr>
            <w:tcW w:w="0" w:type="auto"/>
          </w:tcPr>
          <w:p w14:paraId="219AEE21" w14:textId="77777777" w:rsidR="002161E6" w:rsidRDefault="00000000">
            <w:pPr>
              <w:pStyle w:val="Compact"/>
            </w:pPr>
            <w:r>
              <w:rPr>
                <w:b/>
                <w:bCs/>
              </w:rPr>
              <w:t>N. Ireland</w:t>
            </w:r>
          </w:p>
        </w:tc>
        <w:tc>
          <w:tcPr>
            <w:tcW w:w="0" w:type="auto"/>
          </w:tcPr>
          <w:p w14:paraId="4FAE24FB" w14:textId="77777777" w:rsidR="002161E6" w:rsidRDefault="00000000">
            <w:pPr>
              <w:pStyle w:val="Compact"/>
            </w:pPr>
            <w:r>
              <w:rPr>
                <w:b/>
                <w:bCs/>
              </w:rPr>
              <w:t>Effectively yes</w:t>
            </w:r>
          </w:p>
        </w:tc>
        <w:tc>
          <w:tcPr>
            <w:tcW w:w="0" w:type="auto"/>
          </w:tcPr>
          <w:p w14:paraId="66CD857A" w14:textId="77777777" w:rsidR="002161E6" w:rsidRDefault="00000000">
            <w:pPr>
              <w:pStyle w:val="Compact"/>
            </w:pPr>
            <w:r>
              <w:t>EdIS/C2k approved-tools list</w:t>
            </w:r>
          </w:p>
        </w:tc>
        <w:tc>
          <w:tcPr>
            <w:tcW w:w="0" w:type="auto"/>
          </w:tcPr>
          <w:p w14:paraId="7586806B" w14:textId="77777777" w:rsidR="002161E6" w:rsidRDefault="00000000">
            <w:pPr>
              <w:pStyle w:val="Compact"/>
            </w:pPr>
            <w:r>
              <w:t>Education Authority</w:t>
            </w:r>
          </w:p>
        </w:tc>
        <w:tc>
          <w:tcPr>
            <w:tcW w:w="0" w:type="auto"/>
          </w:tcPr>
          <w:p w14:paraId="43F986AD" w14:textId="77777777" w:rsidR="002161E6" w:rsidRDefault="00000000">
            <w:pPr>
              <w:pStyle w:val="Compact"/>
            </w:pPr>
            <w:r>
              <w:t xml:space="preserve">24–36m </w:t>
            </w:r>
            <w:r>
              <w:rPr>
                <w:i/>
                <w:iCs/>
              </w:rPr>
              <w:t>(estimate)</w:t>
            </w:r>
          </w:p>
        </w:tc>
      </w:tr>
    </w:tbl>
    <w:p w14:paraId="4A56D729" w14:textId="77777777" w:rsidR="002161E6" w:rsidRDefault="00000000">
      <w:pPr>
        <w:pStyle w:val="BodyText"/>
      </w:pPr>
      <w:r>
        <w:rPr>
          <w:b/>
          <w:bCs/>
        </w:rPr>
        <w:t>England has no national switch.</w:t>
      </w:r>
      <w:r>
        <w:t xml:space="preserve"> DfE cannot mandate software for academies: academies are independent charitable companies contracting with the Secretary of State through funding agreements, and the new direction power inserted by the </w:t>
      </w:r>
      <w:r>
        <w:rPr>
          <w:b/>
          <w:bCs/>
        </w:rPr>
        <w:t>Children’s Wellbeing and Schools Act 2026 s.56</w:t>
      </w:r>
      <w:r>
        <w:t xml:space="preserve"> is a </w:t>
      </w:r>
      <w:r>
        <w:rPr>
          <w:b/>
          <w:bCs/>
        </w:rPr>
        <w:t>compliance-enforcement power attached to existing funding-agreement duties, not a procurement power</w:t>
      </w:r>
      <w:r>
        <w:t xml:space="preserve">. For maintained schools the local authority can recommend and run frameworks but generally cannot compel a governing body’s purchasing choice. What DfE </w:t>
      </w:r>
      <w:r>
        <w:rPr>
          <w:i/>
          <w:iCs/>
        </w:rPr>
        <w:t>can</w:t>
      </w:r>
      <w:r>
        <w:t xml:space="preserve"> do is approve a buying framework (converting a full procurement into a direct award — §4.8.1), publish guidance the sector follows, fund adoption (Oak/Aila, the content-store pilot, the </w:t>
      </w:r>
      <w:r>
        <w:rPr>
          <w:b/>
          <w:bCs/>
        </w:rPr>
        <w:t>£23m EdTech Impact Testbed Programme</w:t>
      </w:r>
      <w:r>
        <w:t xml:space="preserve"> running FY2026-27 to FY2029-30), and shape Ofsted’s framing of “the provider’s decision-making”. </w:t>
      </w:r>
      <w:r>
        <w:rPr>
          <w:b/>
          <w:bCs/>
        </w:rPr>
        <w:t>The unit of scale in England is the multi-academy trust — around 1,200 of them, the largest running 50+ schools — and the trust, not the individual school, is both controller and buyer, so the authorisation has to be given at trust level.</w:t>
      </w:r>
    </w:p>
    <w:p w14:paraId="00892461" w14:textId="77777777" w:rsidR="002161E6" w:rsidRDefault="00000000">
      <w:pPr>
        <w:pStyle w:val="BodyText"/>
      </w:pPr>
      <w:r>
        <w:rPr>
          <w:b/>
          <w:bCs/>
        </w:rPr>
        <w:t>Wales comes closest to a single national decision in the UK.</w:t>
      </w:r>
      <w:r>
        <w:t xml:space="preserve"> Hwb already provisions Microsoft Copilot Chat, Google Gemini, NotebookLM, Adobe Express and Microsoft Learning Accelerators to every maintained school, with every service “comprehensively reviewed” and legal advice taken on contracts. The route in appears to run through the local-authority EdTech lead to the </w:t>
      </w:r>
      <w:r>
        <w:rPr>
          <w:b/>
          <w:bCs/>
        </w:rPr>
        <w:t>EdTech Technical Standards Group</w:t>
      </w:r>
      <w:r>
        <w:t xml:space="preserve"> — </w:t>
      </w:r>
      <w:r>
        <w:rPr>
          <w:i/>
          <w:iCs/>
        </w:rPr>
        <w:t>moderate confidence; no formal published supplier-assurance framework or approved-supplier list could be verified for this review.</w:t>
      </w:r>
      <w:r>
        <w:t xml:space="preserve"> Wales is small (22 LAs, ~1,500 schools), and Welsh-language capability is a practical requirement for an OCR/LLM marking tool used in Welsh-medium settings.</w:t>
      </w:r>
    </w:p>
    <w:p w14:paraId="2845409B" w14:textId="77777777" w:rsidR="002161E6" w:rsidRDefault="00000000">
      <w:pPr>
        <w:pStyle w:val="BodyText"/>
      </w:pPr>
      <w:r>
        <w:rPr>
          <w:b/>
          <w:bCs/>
        </w:rPr>
        <w:t>Scotland: a Glow listing is necessary but not sufficient</w:t>
      </w:r>
      <w:r>
        <w:t xml:space="preserve">, because local authorities are the controllers and even Glow-provisioned AI is on an opt-in basis. </w:t>
      </w:r>
      <w:r>
        <w:rPr>
          <w:b/>
          <w:bCs/>
        </w:rPr>
        <w:t xml:space="preserve">No published process for </w:t>
      </w:r>
      <w:r>
        <w:rPr>
          <w:b/>
          <w:bCs/>
        </w:rPr>
        <w:lastRenderedPageBreak/>
        <w:t>adding a third-party service to Glow could be verified for this review</w:t>
      </w:r>
      <w:r>
        <w:t>; the route is Education Scotland directly, plus ADES and COSLA.</w:t>
      </w:r>
    </w:p>
    <w:p w14:paraId="03CC49F6" w14:textId="77777777" w:rsidR="002161E6" w:rsidRDefault="00000000">
      <w:pPr>
        <w:pStyle w:val="BodyText"/>
      </w:pPr>
      <w:r>
        <w:rPr>
          <w:b/>
          <w:bCs/>
        </w:rPr>
        <w:t>Northern Ireland is a single gate that is both the obstacle and the prize.</w:t>
      </w:r>
      <w:r>
        <w:t xml:space="preserve"> One Education Authority decision would reach every grant-aided school (~1,100); without it, use is confined to per-school DPIAs against DE Circular 2026/02.</w:t>
      </w:r>
    </w:p>
    <w:p w14:paraId="4F3E2491" w14:textId="77777777" w:rsidR="002161E6" w:rsidRDefault="00000000">
      <w:pPr>
        <w:pStyle w:val="BodyText"/>
      </w:pPr>
      <w:r>
        <w:rPr>
          <w:b/>
          <w:bCs/>
        </w:rPr>
        <w:t>Higher education</w:t>
      </w:r>
      <w:r>
        <w:t xml:space="preserve"> has no equivalent mechanism at all: institutions are autonomous, each is its own controller and its own authorising body, and no regulator sets marking methodology (§4.7).</w:t>
      </w:r>
    </w:p>
    <w:p w14:paraId="1E0DA7BB" w14:textId="77777777" w:rsidR="002161E6" w:rsidRDefault="00000000">
      <w:pPr>
        <w:pStyle w:val="Heading4"/>
      </w:pPr>
      <w:bookmarkStart w:id="199" w:name="X828f59431a9ba76bd9ed91556520b054a7ee345"/>
      <w:bookmarkEnd w:id="198"/>
      <w:r>
        <w:t>4.10.4 UK verification gaps bearing on this section</w:t>
      </w:r>
    </w:p>
    <w:p w14:paraId="0CE87306" w14:textId="77777777" w:rsidR="002161E6" w:rsidRDefault="00000000">
      <w:pPr>
        <w:pStyle w:val="FirstParagraph"/>
      </w:pPr>
      <w:r>
        <w:t>Five items in this part of the review are open and should be treated as monitoring items rather than settled positions:</w:t>
      </w:r>
    </w:p>
    <w:p w14:paraId="4C916899" w14:textId="77777777" w:rsidR="002161E6" w:rsidRDefault="00000000">
      <w:pPr>
        <w:pStyle w:val="Compact"/>
        <w:numPr>
          <w:ilvl w:val="0"/>
          <w:numId w:val="76"/>
        </w:numPr>
      </w:pPr>
      <w:r>
        <w:rPr>
          <w:b/>
          <w:bCs/>
        </w:rPr>
        <w:t>Final ICO ADM guidance</w:t>
      </w:r>
      <w:r>
        <w:t xml:space="preserve"> — consultation closed 29 May 2026; not published as at 11 September 2026. All “meaningful human involvement” detail at §4.1.4 is from the draft.</w:t>
      </w:r>
    </w:p>
    <w:p w14:paraId="01669100" w14:textId="77777777" w:rsidR="002161E6" w:rsidRDefault="00000000">
      <w:pPr>
        <w:pStyle w:val="Compact"/>
        <w:numPr>
          <w:ilvl w:val="0"/>
          <w:numId w:val="76"/>
        </w:numPr>
      </w:pPr>
      <w:r>
        <w:rPr>
          <w:b/>
          <w:bCs/>
        </w:rPr>
        <w:t>The statutory ICO AI/ADM code under SI 2026/425</w:t>
      </w:r>
      <w:r>
        <w:t xml:space="preserve"> — the duty is in force but no draft, consultation or timetable was found. Its children’s-data chapter will be the definitive UK conformance document (§4.1.11).</w:t>
      </w:r>
    </w:p>
    <w:p w14:paraId="56D55130" w14:textId="77777777" w:rsidR="002161E6" w:rsidRDefault="00000000">
      <w:pPr>
        <w:pStyle w:val="Compact"/>
        <w:numPr>
          <w:ilvl w:val="0"/>
          <w:numId w:val="76"/>
        </w:numPr>
      </w:pPr>
      <w:r>
        <w:rPr>
          <w:b/>
          <w:bCs/>
        </w:rPr>
        <w:t>JCQ section numbering</w:t>
      </w:r>
      <w:r>
        <w:t xml:space="preserve"> — quotes come from the website rendering; the PDFs returned errors (§4.2.3).</w:t>
      </w:r>
    </w:p>
    <w:p w14:paraId="50989460" w14:textId="77777777" w:rsidR="002161E6" w:rsidRDefault="00000000">
      <w:pPr>
        <w:pStyle w:val="Compact"/>
        <w:numPr>
          <w:ilvl w:val="0"/>
          <w:numId w:val="76"/>
        </w:numPr>
      </w:pPr>
      <w:r>
        <w:rPr>
          <w:b/>
          <w:bCs/>
        </w:rPr>
        <w:t>Any OfS AI-specific condition or guidance</w:t>
      </w:r>
      <w:r>
        <w:t>, and any 2025–26 QAA output on AI marking — none found (§4.7.1).</w:t>
      </w:r>
    </w:p>
    <w:p w14:paraId="0881086F" w14:textId="77777777" w:rsidR="002161E6" w:rsidRDefault="00000000">
      <w:pPr>
        <w:pStyle w:val="Compact"/>
        <w:numPr>
          <w:ilvl w:val="0"/>
          <w:numId w:val="76"/>
        </w:numPr>
      </w:pPr>
      <w:r>
        <w:rPr>
          <w:b/>
          <w:bCs/>
        </w:rPr>
        <w:t>The formal route for adding a third-party service to Glow (Scotland)</w:t>
      </w:r>
      <w:r>
        <w:t xml:space="preserve"> and a formal published supplier-assurance regime for </w:t>
      </w:r>
      <w:r>
        <w:rPr>
          <w:b/>
          <w:bCs/>
        </w:rPr>
        <w:t>Hwb (Wales)</w:t>
      </w:r>
      <w:r>
        <w:t xml:space="preserve"> — both routes at §4.10.3 are moderate-confidence inferences.</w:t>
      </w:r>
    </w:p>
    <w:p w14:paraId="592D50D5" w14:textId="77777777" w:rsidR="002161E6" w:rsidRDefault="00000000">
      <w:pPr>
        <w:pStyle w:val="Heading2"/>
      </w:pPr>
      <w:bookmarkStart w:id="200" w:name="X81723d38066491de9b67d58540020b14dd0dc81"/>
      <w:bookmarkStart w:id="201" w:name="_Toc240098724"/>
      <w:bookmarkEnd w:id="149"/>
      <w:bookmarkEnd w:id="195"/>
      <w:bookmarkEnd w:id="199"/>
      <w:r>
        <w:t>5. Why AI processing is legally different from ordinary data processing</w:t>
      </w:r>
      <w:bookmarkEnd w:id="201"/>
    </w:p>
    <w:p w14:paraId="3A82D24C" w14:textId="77777777" w:rsidR="002161E6" w:rsidRDefault="00000000">
      <w:pPr>
        <w:pStyle w:val="FirstParagraph"/>
      </w:pPr>
      <w:r>
        <w:t>This section is explanatory rather than a requirements list, and it therefore ranges across norms. The requirements themselves are stated in §§2–4 under the norm that creates each of them.</w:t>
      </w:r>
    </w:p>
    <w:p w14:paraId="47CA7C0F" w14:textId="77777777" w:rsidR="002161E6" w:rsidRDefault="00000000">
      <w:pPr>
        <w:pStyle w:val="BodyText"/>
      </w:pPr>
      <w:r>
        <w:t>The standard objection is that spreadsheets have been calculating grades for thirty years, so nothing is really new. Seven answers.</w:t>
      </w:r>
    </w:p>
    <w:p w14:paraId="3E062C1B" w14:textId="77777777" w:rsidR="002161E6" w:rsidRDefault="00000000">
      <w:pPr>
        <w:pStyle w:val="BodyText"/>
      </w:pPr>
      <w:r>
        <w:rPr>
          <w:b/>
          <w:bCs/>
        </w:rPr>
        <w:t>(i) Article 22 GDPR has a threshold that ordinary calculation never crosses.</w:t>
      </w:r>
      <w:r>
        <w:t xml:space="preserve"> A spreadsheet summing marks a teacher entered is not a decision based solely on automated processing: the human generated every input and arithmetic is not evaluation. A model that reads a free-text answer and </w:t>
      </w:r>
      <w:r>
        <w:rPr>
          <w:i/>
          <w:iCs/>
        </w:rPr>
        <w:t>judges</w:t>
      </w:r>
      <w:r>
        <w:t xml:space="preserve"> it produces the evaluative content itself. The regime is </w:t>
      </w:r>
      <w:r>
        <w:rPr>
          <w:b/>
          <w:bCs/>
        </w:rPr>
        <w:t>discontinuous, not graduated</w:t>
      </w:r>
      <w:r>
        <w:t xml:space="preserve"> — which is why “it is just a better calculator” is wrong as a matter of law whatever its merits as engineering. And </w:t>
      </w:r>
      <w:r>
        <w:rPr>
          <w:i/>
          <w:iCs/>
        </w:rPr>
        <w:t>SCHUFA</w:t>
      </w:r>
      <w:r>
        <w:t xml:space="preserve"> means the threshold cannot be recrossed by inserting a nominal human: the test is behavioural, so the </w:t>
      </w:r>
      <w:r>
        <w:rPr>
          <w:i/>
          <w:iCs/>
        </w:rPr>
        <w:t>effectiveness</w:t>
      </w:r>
      <w:r>
        <w:t xml:space="preserve"> of the tool determines the </w:t>
      </w:r>
      <w:r>
        <w:rPr>
          <w:i/>
          <w:iCs/>
        </w:rPr>
        <w:t>applicability</w:t>
      </w:r>
      <w:r>
        <w:t xml:space="preserve"> of the regime.</w:t>
      </w:r>
    </w:p>
    <w:p w14:paraId="0DD6EDCA" w14:textId="77777777" w:rsidR="002161E6" w:rsidRDefault="00000000">
      <w:pPr>
        <w:pStyle w:val="BodyText"/>
      </w:pPr>
      <w:r>
        <w:rPr>
          <w:b/>
          <w:bCs/>
        </w:rPr>
        <w:lastRenderedPageBreak/>
        <w:t>(ii) The DPIA moves from discretionary to effectively mandatory.</w:t>
      </w:r>
      <w:r>
        <w:t xml:space="preserve"> For a spreadsheet an Art. 35 screening normally concludes “no high risk”. For AI, three triggers fire at once (§2.1). The pivot is that </w:t>
      </w:r>
      <w:r>
        <w:rPr>
          <w:b/>
          <w:bCs/>
        </w:rPr>
        <w:t>novelty itself is a risk factor</w:t>
      </w:r>
      <w:r>
        <w:t xml:space="preserve"> in EU data protection law — Art. 35(1) says “in particular using new technologies”, and WP248 criterion 8 is “innovative use”. No other tool category is penalised for being new.</w:t>
      </w:r>
    </w:p>
    <w:p w14:paraId="096D1A08" w14:textId="77777777" w:rsidR="002161E6" w:rsidRDefault="00000000">
      <w:pPr>
        <w:pStyle w:val="BodyText"/>
      </w:pPr>
      <w:r>
        <w:rPr>
          <w:b/>
          <w:bCs/>
        </w:rPr>
        <w:t>(iii) An entire second statute attaches, with product-safety architecture.</w:t>
      </w:r>
      <w:r>
        <w:t xml:space="preserve"> This is the largest discontinuity and the one that most surprises software teams. A spreadsheet is governed by contract, the GDPR and general tort law. An AI grading system is additionally governed by a New Legislative Framework regime under the AI Act (§2.2): conformity assessment before placing on the market; a formal </w:t>
      </w:r>
      <w:r>
        <w:rPr>
          <w:b/>
          <w:bCs/>
        </w:rPr>
        <w:t>EU declaration of conformity</w:t>
      </w:r>
      <w:r>
        <w:t xml:space="preserve"> signed by the provider; </w:t>
      </w:r>
      <w:r>
        <w:rPr>
          <w:b/>
          <w:bCs/>
        </w:rPr>
        <w:t>CE marking</w:t>
      </w:r>
      <w:r>
        <w:t xml:space="preserve"> — the same mark as on a toaster or a lift; registration in a </w:t>
      </w:r>
      <w:r>
        <w:rPr>
          <w:b/>
          <w:bCs/>
        </w:rPr>
        <w:t>public EU database</w:t>
      </w:r>
      <w:r>
        <w:t xml:space="preserve">; a </w:t>
      </w:r>
      <w:r>
        <w:rPr>
          <w:b/>
          <w:bCs/>
        </w:rPr>
        <w:t>quality management system</w:t>
      </w:r>
      <w:r>
        <w:t>; post-market monitoring and serious-incident reporting on 15/10/2-day clocks; and market surveillance authorities with powers to demand documentation, test, and withdraw the product from the market. This is an organisational change, not a legal-review change: someone must own the QMS, someone must sign the declaration, and somebody’s calendar must carry the 15-day incident clock.</w:t>
      </w:r>
    </w:p>
    <w:p w14:paraId="398C487F" w14:textId="77777777" w:rsidR="002161E6" w:rsidRDefault="00000000">
      <w:pPr>
        <w:pStyle w:val="BodyText"/>
      </w:pPr>
      <w:r>
        <w:rPr>
          <w:b/>
          <w:bCs/>
        </w:rPr>
        <w:t>(iv) Training data and secondary use collide with purpose limitation.</w:t>
      </w:r>
      <w:r>
        <w:t xml:space="preserve"> A spreadsheet does not learn. A model does, and the temptation to improve it on customer scripts is structural. Purpose limitation, the narrowed Art. 6(4) compatibility route for public-task controllers, and EDPB Opinion 28/2024 together mean </w:t>
      </w:r>
      <w:r>
        <w:rPr>
          <w:b/>
          <w:bCs/>
        </w:rPr>
        <w:t>the most natural product-improvement loop is the most legally dangerous course open to a provider</w:t>
      </w:r>
      <w:r>
        <w:t xml:space="preserve">. AI Act Art. 10 then adds an affirmative </w:t>
      </w:r>
      <w:r>
        <w:rPr>
          <w:i/>
          <w:iCs/>
        </w:rPr>
        <w:t>obligation</w:t>
      </w:r>
      <w:r>
        <w:t xml:space="preserve"> about the provenance, representativeness and bias characteristics of that data — with no analogue for conventional software.</w:t>
      </w:r>
    </w:p>
    <w:p w14:paraId="55C614B1" w14:textId="77777777" w:rsidR="002161E6" w:rsidRDefault="00000000">
      <w:pPr>
        <w:pStyle w:val="BodyText"/>
      </w:pPr>
      <w:r>
        <w:rPr>
          <w:b/>
          <w:bCs/>
        </w:rPr>
        <w:t>(v) Explainability meets the reasoned-decision requirement of administrative and examination law.</w:t>
      </w:r>
      <w:r>
        <w:t xml:space="preserve"> Two demands converge. Under the GDPR, </w:t>
      </w:r>
      <w:r>
        <w:rPr>
          <w:i/>
          <w:iCs/>
        </w:rPr>
        <w:t>Dun &amp; Bradstreet</w:t>
      </w:r>
      <w:r>
        <w:t xml:space="preserve"> requires the “procedure and principles actually applied”. Under German examination law (§2.4), the examiner must give reasons capable of judicial review and must </w:t>
      </w:r>
      <w:r>
        <w:rPr>
          <w:i/>
          <w:iCs/>
        </w:rPr>
        <w:t>re-exercise</w:t>
      </w:r>
      <w:r>
        <w:t xml:space="preserve"> judgment on objection in the </w:t>
      </w:r>
      <w:r>
        <w:rPr>
          <w:i/>
          <w:iCs/>
        </w:rPr>
        <w:t>Überdenkensverfahren</w:t>
      </w:r>
      <w:r>
        <w:t xml:space="preserve"> — months later. A model that outputs “7/10” with no rationale is therefore not merely unhelpful; </w:t>
      </w:r>
      <w:r>
        <w:rPr>
          <w:b/>
          <w:bCs/>
        </w:rPr>
        <w:t>it prevents the deploying authority from performing its own legal duty</w:t>
      </w:r>
      <w:r>
        <w:t>. Per-criterion rationale generation is a legal requirement of such a system, not a feature. Practically this means a durable, exportable per-script audit record: original scan, rubric version, model version, proposal, teacher’s edits, final grade and reasons — which is also what AI Act Art. 12 logging will want.</w:t>
      </w:r>
    </w:p>
    <w:p w14:paraId="2B149B00" w14:textId="77777777" w:rsidR="002161E6" w:rsidRDefault="00000000">
      <w:pPr>
        <w:pStyle w:val="BodyText"/>
      </w:pPr>
      <w:r>
        <w:rPr>
          <w:b/>
          <w:bCs/>
        </w:rPr>
        <w:t>(vi) Accuracy and bias become measured, declared and maintained properties.</w:t>
      </w:r>
      <w:r>
        <w:t xml:space="preserve"> A spreadsheet’s arithmetic is correct or it is a bug. A model’s accuracy is a statistical property subject to AI Act Art. 15 (declared metrics in the instructions for use), Art. 10(2)(f)–(g) (examination for and mitigation of bias), Art. 10(3) (representative, error-free, complete data sets), Art. 10(4) (per-deployment-context validation), and GDPR Art. 5(1)(a) and (d). </w:t>
      </w:r>
      <w:r>
        <w:rPr>
          <w:b/>
          <w:bCs/>
        </w:rPr>
        <w:t>Nobody has ever had to prove a spreadsheet is unbiased across dialects.</w:t>
      </w:r>
      <w:r>
        <w:t xml:space="preserve"> A provider must be able to demonstrate that the model is not systematically harsher on non-native syntax, dyslexic orthography or untidy handwriting — and must be able to demonstrate it again after every model update.</w:t>
      </w:r>
    </w:p>
    <w:p w14:paraId="508B1A87" w14:textId="77777777" w:rsidR="002161E6" w:rsidRDefault="00000000">
      <w:pPr>
        <w:pStyle w:val="BodyText"/>
      </w:pPr>
      <w:r>
        <w:rPr>
          <w:b/>
          <w:bCs/>
        </w:rPr>
        <w:lastRenderedPageBreak/>
        <w:t>(vii) Automation bias becomes a legal, not merely a UX, problem.</w:t>
      </w:r>
      <w:r>
        <w:t xml:space="preserve"> This is the synthesis. The same human factor — a teacher’s tendency to accept the machine’s answer — appears in three instruments binding three different parties:</w:t>
      </w:r>
    </w:p>
    <w:tbl>
      <w:tblPr>
        <w:tblStyle w:val="Table"/>
        <w:tblW w:w="5000" w:type="pct"/>
        <w:tblLook w:val="0020" w:firstRow="1" w:lastRow="0" w:firstColumn="0" w:lastColumn="0" w:noHBand="0" w:noVBand="0"/>
      </w:tblPr>
      <w:tblGrid>
        <w:gridCol w:w="3430"/>
        <w:gridCol w:w="2354"/>
        <w:gridCol w:w="3792"/>
      </w:tblGrid>
      <w:tr w:rsidR="002161E6" w14:paraId="1BBE77C0" w14:textId="77777777" w:rsidTr="002161E6">
        <w:trPr>
          <w:cnfStyle w:val="100000000000" w:firstRow="1" w:lastRow="0" w:firstColumn="0" w:lastColumn="0" w:oddVBand="0" w:evenVBand="0" w:oddHBand="0" w:evenHBand="0" w:firstRowFirstColumn="0" w:firstRowLastColumn="0" w:lastRowFirstColumn="0" w:lastRowLastColumn="0"/>
          <w:tblHeader/>
        </w:trPr>
        <w:tc>
          <w:tcPr>
            <w:tcW w:w="0" w:type="auto"/>
          </w:tcPr>
          <w:p w14:paraId="03858A7C" w14:textId="77777777" w:rsidR="002161E6" w:rsidRDefault="00000000">
            <w:pPr>
              <w:pStyle w:val="Compact"/>
            </w:pPr>
            <w:r>
              <w:t>Instrument</w:t>
            </w:r>
          </w:p>
        </w:tc>
        <w:tc>
          <w:tcPr>
            <w:tcW w:w="0" w:type="auto"/>
          </w:tcPr>
          <w:p w14:paraId="351E5791" w14:textId="77777777" w:rsidR="002161E6" w:rsidRDefault="00000000">
            <w:pPr>
              <w:pStyle w:val="Compact"/>
            </w:pPr>
            <w:r>
              <w:t>Binds</w:t>
            </w:r>
          </w:p>
        </w:tc>
        <w:tc>
          <w:tcPr>
            <w:tcW w:w="0" w:type="auto"/>
          </w:tcPr>
          <w:p w14:paraId="68122912" w14:textId="77777777" w:rsidR="002161E6" w:rsidRDefault="00000000">
            <w:pPr>
              <w:pStyle w:val="Compact"/>
            </w:pPr>
            <w:r>
              <w:t>Demands</w:t>
            </w:r>
          </w:p>
        </w:tc>
      </w:tr>
      <w:tr w:rsidR="002161E6" w14:paraId="0E7A2800" w14:textId="77777777">
        <w:tc>
          <w:tcPr>
            <w:tcW w:w="0" w:type="auto"/>
          </w:tcPr>
          <w:p w14:paraId="7504BCEA" w14:textId="77777777" w:rsidR="002161E6" w:rsidRDefault="00000000">
            <w:pPr>
              <w:pStyle w:val="Compact"/>
            </w:pPr>
            <w:r>
              <w:t>GDPR Art. 22 + WP251rev.01 (</w:t>
            </w:r>
            <w:r>
              <w:rPr>
                <w:i/>
                <w:iCs/>
              </w:rPr>
              <w:t>“meaningful, rather than just a token gesture”</w:t>
            </w:r>
            <w:r>
              <w:t>)</w:t>
            </w:r>
          </w:p>
        </w:tc>
        <w:tc>
          <w:tcPr>
            <w:tcW w:w="0" w:type="auto"/>
          </w:tcPr>
          <w:p w14:paraId="51D057BD" w14:textId="77777777" w:rsidR="002161E6" w:rsidRDefault="00000000">
            <w:pPr>
              <w:pStyle w:val="Compact"/>
            </w:pPr>
            <w:r>
              <w:t>the controller (the school)</w:t>
            </w:r>
          </w:p>
        </w:tc>
        <w:tc>
          <w:tcPr>
            <w:tcW w:w="0" w:type="auto"/>
          </w:tcPr>
          <w:p w14:paraId="40C2DBE1" w14:textId="77777777" w:rsidR="002161E6" w:rsidRDefault="00000000">
            <w:pPr>
              <w:pStyle w:val="Compact"/>
            </w:pPr>
            <w:r>
              <w:t>that review be real</w:t>
            </w:r>
          </w:p>
        </w:tc>
      </w:tr>
      <w:tr w:rsidR="002161E6" w14:paraId="61D7BD0E" w14:textId="77777777">
        <w:tc>
          <w:tcPr>
            <w:tcW w:w="0" w:type="auto"/>
          </w:tcPr>
          <w:p w14:paraId="7F5D32A1" w14:textId="77777777" w:rsidR="002161E6" w:rsidRDefault="00000000">
            <w:pPr>
              <w:pStyle w:val="Compact"/>
            </w:pPr>
            <w:r>
              <w:t xml:space="preserve">CJEU C-634/21 </w:t>
            </w:r>
            <w:r>
              <w:rPr>
                <w:i/>
                <w:iCs/>
              </w:rPr>
              <w:t>SCHUFA</w:t>
            </w:r>
            <w:r>
              <w:t xml:space="preserve"> (“draws strongly on”)</w:t>
            </w:r>
          </w:p>
        </w:tc>
        <w:tc>
          <w:tcPr>
            <w:tcW w:w="0" w:type="auto"/>
          </w:tcPr>
          <w:p w14:paraId="356C5841" w14:textId="77777777" w:rsidR="002161E6" w:rsidRDefault="00000000">
            <w:pPr>
              <w:pStyle w:val="Compact"/>
            </w:pPr>
            <w:r>
              <w:t>both</w:t>
            </w:r>
          </w:p>
        </w:tc>
        <w:tc>
          <w:tcPr>
            <w:tcW w:w="0" w:type="auto"/>
          </w:tcPr>
          <w:p w14:paraId="18828291" w14:textId="77777777" w:rsidR="002161E6" w:rsidRDefault="00000000">
            <w:pPr>
              <w:pStyle w:val="Compact"/>
            </w:pPr>
            <w:r>
              <w:t>that reliance not be de facto determinative</w:t>
            </w:r>
          </w:p>
        </w:tc>
      </w:tr>
      <w:tr w:rsidR="002161E6" w14:paraId="3FB6FF7D" w14:textId="77777777">
        <w:tc>
          <w:tcPr>
            <w:tcW w:w="0" w:type="auto"/>
          </w:tcPr>
          <w:p w14:paraId="2C7CADC2" w14:textId="77777777" w:rsidR="002161E6" w:rsidRDefault="00000000">
            <w:pPr>
              <w:pStyle w:val="Compact"/>
            </w:pPr>
            <w:r>
              <w:t>AI Act Art. 14(4)(b) + Art. 26(2)</w:t>
            </w:r>
          </w:p>
        </w:tc>
        <w:tc>
          <w:tcPr>
            <w:tcW w:w="0" w:type="auto"/>
          </w:tcPr>
          <w:p w14:paraId="4622C5FD" w14:textId="77777777" w:rsidR="002161E6" w:rsidRDefault="00000000">
            <w:pPr>
              <w:pStyle w:val="Compact"/>
            </w:pPr>
            <w:r>
              <w:t>the provider (design) and the deployer (staffing)</w:t>
            </w:r>
          </w:p>
        </w:tc>
        <w:tc>
          <w:tcPr>
            <w:tcW w:w="0" w:type="auto"/>
          </w:tcPr>
          <w:p w14:paraId="3F1264EF" w14:textId="77777777" w:rsidR="002161E6" w:rsidRDefault="00000000">
            <w:pPr>
              <w:pStyle w:val="Compact"/>
            </w:pPr>
            <w:r>
              <w:t xml:space="preserve">that the system be </w:t>
            </w:r>
            <w:r>
              <w:rPr>
                <w:i/>
                <w:iCs/>
              </w:rPr>
              <w:t>designed</w:t>
            </w:r>
            <w:r>
              <w:t xml:space="preserve"> to counter it and the humans be competent and empowered</w:t>
            </w:r>
          </w:p>
        </w:tc>
      </w:tr>
    </w:tbl>
    <w:p w14:paraId="6A743001" w14:textId="77777777" w:rsidR="002161E6" w:rsidRDefault="00000000">
      <w:pPr>
        <w:pStyle w:val="BodyText"/>
      </w:pPr>
      <w:r>
        <w:t xml:space="preserve">So an interface decision — where the number appears, how many clicks acceptance takes — is simultaneously the determinant of whether the school is inside Art. 22, an Art. 14 design requirement on the provider, an Art. 26(2) staffing requirement on the school, and the evidence base under Art. 12 that either supports or destroys the argument if it is ever tested. </w:t>
      </w:r>
      <w:r>
        <w:rPr>
          <w:b/>
          <w:bCs/>
        </w:rPr>
        <w:t xml:space="preserve">In a spreadsheet the interface is a usability question. Here the interface </w:t>
      </w:r>
      <w:r>
        <w:rPr>
          <w:b/>
          <w:bCs/>
          <w:i/>
          <w:iCs/>
        </w:rPr>
        <w:t>is</w:t>
      </w:r>
      <w:r>
        <w:rPr>
          <w:b/>
          <w:bCs/>
        </w:rPr>
        <w:t xml:space="preserve"> the compliance posture.</w:t>
      </w:r>
    </w:p>
    <w:p w14:paraId="06628F27" w14:textId="77777777" w:rsidR="002161E6" w:rsidRDefault="00000000">
      <w:pPr>
        <w:pStyle w:val="Heading2"/>
      </w:pPr>
      <w:bookmarkStart w:id="202" w:name="cross-jurisdiction-comparison"/>
      <w:bookmarkStart w:id="203" w:name="_Toc240098725"/>
      <w:bookmarkEnd w:id="200"/>
      <w:r>
        <w:t>6. Cross-jurisdiction comparison</w:t>
      </w:r>
      <w:bookmarkEnd w:id="203"/>
    </w:p>
    <w:p w14:paraId="0E1A7727" w14:textId="77777777" w:rsidR="002161E6" w:rsidRDefault="00000000">
      <w:pPr>
        <w:pStyle w:val="FirstParagraph"/>
      </w:pPr>
      <w:r>
        <w:t>This section compares how the three jurisdictions treat the same subject and does not create requirements of its own; the requirements are in §§2–4, under the norm that creates each of them.</w:t>
      </w:r>
    </w:p>
    <w:p w14:paraId="2859DE8C" w14:textId="77777777" w:rsidR="002161E6" w:rsidRDefault="00000000">
      <w:pPr>
        <w:pStyle w:val="BodyText"/>
      </w:pPr>
      <w:r>
        <w:t>The three jurisdictions reach a substantially common core of requirements by different legal routes. They diverge less in what is required of the human decision than in the regulatory architecture through which the requirement is imposed and enforced.</w:t>
      </w:r>
    </w:p>
    <w:p w14:paraId="1ABB705C" w14:textId="77777777" w:rsidR="002161E6" w:rsidRDefault="00000000">
      <w:pPr>
        <w:pStyle w:val="Heading3"/>
      </w:pPr>
      <w:bookmarkStart w:id="204" w:name="convergence-the-human-decision-maker"/>
      <w:r>
        <w:t>6.1 Convergence: the human decision-maker</w:t>
      </w:r>
    </w:p>
    <w:p w14:paraId="23D2488C" w14:textId="77777777" w:rsidR="002161E6" w:rsidRDefault="00000000">
      <w:pPr>
        <w:pStyle w:val="FirstParagraph"/>
      </w:pPr>
      <w:r>
        <w:t>All three require that the assessment decision be taken by a person with genuine latitude, on the whole of the work.</w:t>
      </w:r>
    </w:p>
    <w:p w14:paraId="5535F581" w14:textId="77777777" w:rsidR="002161E6" w:rsidRDefault="00000000">
      <w:pPr>
        <w:pStyle w:val="Compact"/>
        <w:numPr>
          <w:ilvl w:val="0"/>
          <w:numId w:val="77"/>
        </w:numPr>
      </w:pPr>
      <w:r>
        <w:rPr>
          <w:b/>
          <w:bCs/>
        </w:rPr>
        <w:t>Germany / EU.</w:t>
      </w:r>
      <w:r>
        <w:t xml:space="preserve"> GDPR Art. 22 and WP251; the DSK’s </w:t>
      </w:r>
      <w:r>
        <w:rPr>
          <w:i/>
          <w:iCs/>
        </w:rPr>
        <w:t>tatsächlicher Entscheidungsspielraum</w:t>
      </w:r>
      <w:r>
        <w:t xml:space="preserve"> test; the BVerwG requirement that the examiner take notice of the work </w:t>
      </w:r>
      <w:r>
        <w:rPr>
          <w:i/>
          <w:iCs/>
        </w:rPr>
        <w:t>persönlich unmittelbar und vollständig</w:t>
      </w:r>
      <w:r>
        <w:t xml:space="preserve">; § 35a VwVfG, which forecloses a fully automated </w:t>
      </w:r>
      <w:r>
        <w:rPr>
          <w:i/>
          <w:iCs/>
        </w:rPr>
        <w:t>Verwaltungsakt</w:t>
      </w:r>
      <w:r>
        <w:t xml:space="preserve">; and the Bildungsministerkonferenz decision of 10 October 2024, which endorses </w:t>
      </w:r>
      <w:r>
        <w:rPr>
          <w:i/>
          <w:iCs/>
        </w:rPr>
        <w:t>Vorkorrektur</w:t>
      </w:r>
      <w:r>
        <w:t xml:space="preserve">, </w:t>
      </w:r>
      <w:r>
        <w:rPr>
          <w:i/>
          <w:iCs/>
        </w:rPr>
        <w:t>Korrekturassistenz</w:t>
      </w:r>
      <w:r>
        <w:t xml:space="preserve"> and an </w:t>
      </w:r>
      <w:r>
        <w:rPr>
          <w:i/>
          <w:iCs/>
        </w:rPr>
        <w:t>Entscheidungsunterstützungssystem</w:t>
      </w:r>
      <w:r>
        <w:t xml:space="preserve"> with the final assessment reserved to the examiner.</w:t>
      </w:r>
    </w:p>
    <w:p w14:paraId="12183D1E" w14:textId="77777777" w:rsidR="002161E6" w:rsidRDefault="00000000">
      <w:pPr>
        <w:pStyle w:val="Compact"/>
        <w:numPr>
          <w:ilvl w:val="0"/>
          <w:numId w:val="77"/>
        </w:numPr>
      </w:pPr>
      <w:r>
        <w:rPr>
          <w:b/>
          <w:bCs/>
        </w:rPr>
        <w:t>United Kingdom.</w:t>
      </w:r>
      <w:r>
        <w:t xml:space="preserve"> Art. 22A and the ICO’s draft per-decision requirement for meaningful human involvement; Art. 22B for special category data; and JCQ’s requirement that the examiner </w:t>
      </w:r>
      <w:r>
        <w:rPr>
          <w:i/>
          <w:iCs/>
        </w:rPr>
        <w:t>“review all the work in its entirety”</w:t>
      </w:r>
      <w:r>
        <w:t>.</w:t>
      </w:r>
    </w:p>
    <w:p w14:paraId="46ED66EA" w14:textId="77777777" w:rsidR="002161E6" w:rsidRDefault="00000000">
      <w:pPr>
        <w:pStyle w:val="Compact"/>
        <w:numPr>
          <w:ilvl w:val="0"/>
          <w:numId w:val="77"/>
        </w:numPr>
      </w:pPr>
      <w:r>
        <w:rPr>
          <w:b/>
          <w:bCs/>
        </w:rPr>
        <w:lastRenderedPageBreak/>
        <w:t>United States.</w:t>
      </w:r>
      <w:r>
        <w:t xml:space="preserve"> The California ADMT safe harbour, Colorado’s meaningful-human-review duty and Oklahoma SB 1734 (enrolled text unverified — §7, item 27).</w:t>
      </w:r>
    </w:p>
    <w:p w14:paraId="1C91EFA2" w14:textId="77777777" w:rsidR="002161E6" w:rsidRDefault="00000000">
      <w:pPr>
        <w:pStyle w:val="FirstParagraph"/>
      </w:pPr>
      <w:r>
        <w:t>The practical consequence is identical in all three: per-item review, no auto-accept, bulk-accept or timeout-accept, and the script in view when the mark is entered. That consequence is stated separately under each norm that produces it — under the GDPR at the Art. 22 trigger in §2.1, under the AI Act at the Art. 14 human-oversight trigger in §2.2, and under the corresponding UK and US provisions in §§4 and 3.</w:t>
      </w:r>
    </w:p>
    <w:p w14:paraId="25A2DE6A" w14:textId="77777777" w:rsidR="002161E6" w:rsidRDefault="00000000">
      <w:pPr>
        <w:pStyle w:val="Heading3"/>
      </w:pPr>
      <w:bookmarkStart w:id="205" w:name="X8e61e83294d8f6b5197f32812c8a7338bf738dc"/>
      <w:bookmarkEnd w:id="204"/>
      <w:r>
        <w:t>6.2 Convergence: transparency to the person assessed</w:t>
      </w:r>
    </w:p>
    <w:p w14:paraId="743B43B3" w14:textId="77777777" w:rsidR="002161E6" w:rsidRDefault="00000000">
      <w:pPr>
        <w:pStyle w:val="FirstParagraph"/>
      </w:pPr>
      <w:r>
        <w:t>Each jurisdiction requires that the assessment be explicable to the student, though the source of the duty differs.</w:t>
      </w:r>
    </w:p>
    <w:p w14:paraId="20A116E7" w14:textId="77777777" w:rsidR="002161E6" w:rsidRDefault="00000000">
      <w:pPr>
        <w:pStyle w:val="Compact"/>
        <w:numPr>
          <w:ilvl w:val="0"/>
          <w:numId w:val="78"/>
        </w:numPr>
      </w:pPr>
      <w:r>
        <w:rPr>
          <w:b/>
          <w:bCs/>
        </w:rPr>
        <w:t>Germany.</w:t>
      </w:r>
      <w:r>
        <w:t xml:space="preserve"> The </w:t>
      </w:r>
      <w:r>
        <w:rPr>
          <w:i/>
          <w:iCs/>
        </w:rPr>
        <w:t>Überdenkensverfahren</w:t>
      </w:r>
      <w:r>
        <w:t xml:space="preserve"> requires the examiner’s own reasons to be reconstructable after the fact, which is what a durable per-script record of the proposal, the examiner’s changes and the examiner’s own reasons preserves.</w:t>
      </w:r>
    </w:p>
    <w:p w14:paraId="5EF84C8B" w14:textId="77777777" w:rsidR="002161E6" w:rsidRDefault="00000000">
      <w:pPr>
        <w:pStyle w:val="Compact"/>
        <w:numPr>
          <w:ilvl w:val="0"/>
          <w:numId w:val="78"/>
        </w:numPr>
      </w:pPr>
      <w:r>
        <w:rPr>
          <w:b/>
          <w:bCs/>
        </w:rPr>
        <w:t>EU / UK.</w:t>
      </w:r>
      <w:r>
        <w:t xml:space="preserve"> The Art. 22 “meaningful review” question and, in the UK, the ICO’s draft ADM guidance, which frames the explanation as owed per decision. The statutory ICO AI/ADM code under SI 2026/425 will carry the children’s-data chapter (§7, item 23).</w:t>
      </w:r>
    </w:p>
    <w:p w14:paraId="769D6C46" w14:textId="77777777" w:rsidR="002161E6" w:rsidRDefault="00000000">
      <w:pPr>
        <w:pStyle w:val="Compact"/>
        <w:numPr>
          <w:ilvl w:val="0"/>
          <w:numId w:val="78"/>
        </w:numPr>
      </w:pPr>
      <w:r>
        <w:rPr>
          <w:b/>
          <w:bCs/>
        </w:rPr>
        <w:t>United States.</w:t>
      </w:r>
      <w:r>
        <w:t xml:space="preserve"> There is no general transparency article; the equivalent function is carried by the FERPA education-records regime, including the redisclosure limit at § 99.33(a)(2), and by state notice requirements.</w:t>
      </w:r>
    </w:p>
    <w:p w14:paraId="104FBC55" w14:textId="77777777" w:rsidR="002161E6" w:rsidRDefault="00000000">
      <w:pPr>
        <w:pStyle w:val="Heading3"/>
      </w:pPr>
      <w:bookmarkStart w:id="206" w:name="X7dd9e7986567fc5c61fb51cd7381e3ae5b4db99"/>
      <w:bookmarkEnd w:id="205"/>
      <w:r>
        <w:t>6.3 Convergence: contractual flow-down to the institution</w:t>
      </w:r>
    </w:p>
    <w:p w14:paraId="5DF8C8F1" w14:textId="77777777" w:rsidR="002161E6" w:rsidRDefault="00000000">
      <w:pPr>
        <w:pStyle w:val="FirstParagraph"/>
      </w:pPr>
      <w:r>
        <w:t>In all three jurisdictions a substantial part of the obligation lands on the school, trust or district rather than on the supplier, and reaches the supplier through the institution’s contract.</w:t>
      </w:r>
    </w:p>
    <w:p w14:paraId="2C41AB01" w14:textId="77777777" w:rsidR="002161E6" w:rsidRDefault="00000000">
      <w:pPr>
        <w:pStyle w:val="Compact"/>
        <w:numPr>
          <w:ilvl w:val="0"/>
          <w:numId w:val="79"/>
        </w:numPr>
      </w:pPr>
      <w:r>
        <w:rPr>
          <w:b/>
          <w:bCs/>
        </w:rPr>
        <w:t>Germany / EU.</w:t>
      </w:r>
      <w:r>
        <w:t xml:space="preserve"> The school is the controller. AI Act deployer duties under Art. 26 and the fundamental-rights impact assessment under Art. 27 fall on the deploying institution, and § 14 KI-MIG makes omission of the FRIA fineable for it. The NRW and Hessen prohibitions on transmitting pupil personal data to AI applications bind the school.</w:t>
      </w:r>
    </w:p>
    <w:p w14:paraId="6E4A1CF4" w14:textId="77777777" w:rsidR="002161E6" w:rsidRDefault="00000000">
      <w:pPr>
        <w:pStyle w:val="Compact"/>
        <w:numPr>
          <w:ilvl w:val="0"/>
          <w:numId w:val="79"/>
        </w:numPr>
      </w:pPr>
      <w:r>
        <w:rPr>
          <w:b/>
          <w:bCs/>
        </w:rPr>
        <w:t>United Kingdom.</w:t>
      </w:r>
      <w:r>
        <w:t xml:space="preserve"> The DfE Generative AI product safety standards are addressed to suppliers but operate through procurement; DfE’s own published worked example is a school rejecting a supplier over training on customer content.</w:t>
      </w:r>
    </w:p>
    <w:p w14:paraId="2C45A372" w14:textId="77777777" w:rsidR="002161E6" w:rsidRDefault="00000000">
      <w:pPr>
        <w:pStyle w:val="Compact"/>
        <w:numPr>
          <w:ilvl w:val="0"/>
          <w:numId w:val="79"/>
        </w:numPr>
      </w:pPr>
      <w:r>
        <w:rPr>
          <w:b/>
          <w:bCs/>
        </w:rPr>
        <w:t>United States.</w:t>
      </w:r>
      <w:r>
        <w:t xml:space="preserve"> The FERPA school-official exception requires the institution to retain direct control, and the SDPC NDPA v2.2 with Exhibit E and state-variant exhibits is the operative instrument, alongside SOPIPA and COPPA § 312.10.</w:t>
      </w:r>
    </w:p>
    <w:p w14:paraId="069C07FC" w14:textId="77777777" w:rsidR="002161E6" w:rsidRDefault="00000000">
      <w:pPr>
        <w:pStyle w:val="FirstParagraph"/>
      </w:pPr>
      <w:r>
        <w:t>The divergence within this convergence is the vehicle: in the EU the duty is statutory and falls on the deployer independently of contract, while in the US the contract is itself the primary instrument of compliance.</w:t>
      </w:r>
    </w:p>
    <w:p w14:paraId="2AEB1189" w14:textId="77777777" w:rsidR="002161E6" w:rsidRDefault="00000000">
      <w:pPr>
        <w:pStyle w:val="Heading3"/>
      </w:pPr>
      <w:bookmarkStart w:id="207" w:name="convergence-records-and-logging"/>
      <w:bookmarkEnd w:id="206"/>
      <w:r>
        <w:lastRenderedPageBreak/>
        <w:t>6.4 Convergence: records and logging</w:t>
      </w:r>
    </w:p>
    <w:p w14:paraId="170C7715" w14:textId="77777777" w:rsidR="002161E6" w:rsidRDefault="00000000">
      <w:pPr>
        <w:pStyle w:val="Compact"/>
        <w:numPr>
          <w:ilvl w:val="0"/>
          <w:numId w:val="80"/>
        </w:numPr>
      </w:pPr>
      <w:r>
        <w:rPr>
          <w:b/>
          <w:bCs/>
        </w:rPr>
        <w:t>EU.</w:t>
      </w:r>
      <w:r>
        <w:t xml:space="preserve"> AI Act Art. 12 logging and the Annex IV technical documentation.</w:t>
      </w:r>
    </w:p>
    <w:p w14:paraId="544130F3" w14:textId="77777777" w:rsidR="002161E6" w:rsidRDefault="00000000">
      <w:pPr>
        <w:pStyle w:val="Compact"/>
        <w:numPr>
          <w:ilvl w:val="0"/>
          <w:numId w:val="80"/>
        </w:numPr>
      </w:pPr>
      <w:r>
        <w:rPr>
          <w:b/>
          <w:bCs/>
        </w:rPr>
        <w:t>Germany.</w:t>
      </w:r>
      <w:r>
        <w:t xml:space="preserve"> Retention that survives an objection and any subsequent court review, with archiving — the list set out in the vlbs submission to the NRW hearing.</w:t>
      </w:r>
    </w:p>
    <w:p w14:paraId="63FFCFB0" w14:textId="77777777" w:rsidR="002161E6" w:rsidRDefault="00000000">
      <w:pPr>
        <w:pStyle w:val="Compact"/>
        <w:numPr>
          <w:ilvl w:val="0"/>
          <w:numId w:val="80"/>
        </w:numPr>
      </w:pPr>
      <w:r>
        <w:rPr>
          <w:b/>
          <w:bCs/>
        </w:rPr>
        <w:t>United Kingdom.</w:t>
      </w:r>
      <w:r>
        <w:t xml:space="preserve"> The examiner’s review of the whole work under the JCQ rules, and, for public-sector deployments, the ATRS-format record.</w:t>
      </w:r>
    </w:p>
    <w:p w14:paraId="67CF84FA" w14:textId="77777777" w:rsidR="002161E6" w:rsidRDefault="00000000">
      <w:pPr>
        <w:pStyle w:val="Compact"/>
        <w:numPr>
          <w:ilvl w:val="0"/>
          <w:numId w:val="80"/>
        </w:numPr>
      </w:pPr>
      <w:r>
        <w:rPr>
          <w:b/>
          <w:bCs/>
        </w:rPr>
        <w:t>United States.</w:t>
      </w:r>
      <w:r>
        <w:t xml:space="preserve"> District privacy review, accreditation requirements and “regular and substantive interaction”.</w:t>
      </w:r>
    </w:p>
    <w:p w14:paraId="1F2D5632" w14:textId="77777777" w:rsidR="002161E6" w:rsidRDefault="00000000">
      <w:pPr>
        <w:pStyle w:val="FirstParagraph"/>
      </w:pPr>
      <w:r>
        <w:t>A single per-script record — original scan, rubric version and criterion weights, model version, proposal and rationale, which suggestions the examiner adopted and which were changed, the examiner’s own reasons, final mark, reviewer identity and timestamp — answers all four.</w:t>
      </w:r>
    </w:p>
    <w:p w14:paraId="29507ACE" w14:textId="77777777" w:rsidR="002161E6" w:rsidRDefault="00000000">
      <w:pPr>
        <w:pStyle w:val="Heading3"/>
      </w:pPr>
      <w:bookmarkStart w:id="208" w:name="Xdc55c143e6286cf8e9118b699808e09098c7484"/>
      <w:bookmarkEnd w:id="207"/>
      <w:r>
        <w:t>6.5 Convergence and divergence: impact assessment</w:t>
      </w:r>
    </w:p>
    <w:p w14:paraId="0F8404FC" w14:textId="77777777" w:rsidR="002161E6" w:rsidRDefault="00000000">
      <w:pPr>
        <w:pStyle w:val="Compact"/>
        <w:numPr>
          <w:ilvl w:val="0"/>
          <w:numId w:val="81"/>
        </w:numPr>
      </w:pPr>
      <w:r>
        <w:rPr>
          <w:b/>
          <w:bCs/>
        </w:rPr>
        <w:t>EU / Germany.</w:t>
      </w:r>
      <w:r>
        <w:t xml:space="preserve"> A DPIA under the GDPR and a fundamental-rights impact assessment under AI Act Art. 27, which the amended Art. 27(4) expressly permits to be combined. The Art. 27(5) template had not been published as at this review (§7, item 13). § 14 KI-MIG attaches a fine to omission of the FRIA.</w:t>
      </w:r>
    </w:p>
    <w:p w14:paraId="56BFEA59" w14:textId="77777777" w:rsidR="002161E6" w:rsidRDefault="00000000">
      <w:pPr>
        <w:pStyle w:val="Compact"/>
        <w:numPr>
          <w:ilvl w:val="0"/>
          <w:numId w:val="81"/>
        </w:numPr>
      </w:pPr>
      <w:r>
        <w:rPr>
          <w:b/>
          <w:bCs/>
        </w:rPr>
        <w:t>United Kingdom.</w:t>
      </w:r>
      <w:r>
        <w:t xml:space="preserve"> A DPIA, with the children’s-data dimension to be governed by the forthcoming statutory ICO code under SI 2026/425.</w:t>
      </w:r>
    </w:p>
    <w:p w14:paraId="1B8E3805" w14:textId="77777777" w:rsidR="002161E6" w:rsidRDefault="00000000">
      <w:pPr>
        <w:pStyle w:val="Compact"/>
        <w:numPr>
          <w:ilvl w:val="0"/>
          <w:numId w:val="81"/>
        </w:numPr>
      </w:pPr>
      <w:r>
        <w:rPr>
          <w:b/>
          <w:bCs/>
        </w:rPr>
        <w:t>United States.</w:t>
      </w:r>
      <w:r>
        <w:t xml:space="preserve"> No general impact-assessment duty exists. The nearest analogues are the California ADMT regime and Colorado’s meaningful-review duty, together with equality analysis under Title VI and Section 504.</w:t>
      </w:r>
    </w:p>
    <w:p w14:paraId="3A07C992" w14:textId="77777777" w:rsidR="002161E6" w:rsidRDefault="00000000">
      <w:pPr>
        <w:pStyle w:val="FirstParagraph"/>
      </w:pPr>
      <w:r>
        <w:t>This is the point at which the three regimes begin to separate: the EU requires a documented ex-ante assessment as a condition of lawful deployment, the UK requires it as a data-protection measure, and the US requires it only where a particular state has legislated for it.</w:t>
      </w:r>
    </w:p>
    <w:p w14:paraId="57CCB0E4" w14:textId="77777777" w:rsidR="002161E6" w:rsidRDefault="00000000">
      <w:pPr>
        <w:pStyle w:val="Heading3"/>
      </w:pPr>
      <w:bookmarkStart w:id="209" w:name="X1444d9821481de9055c0e30b124bec838c19aef"/>
      <w:bookmarkEnd w:id="208"/>
      <w:r>
        <w:t>6.6 Divergence: three different regulatory architectures</w:t>
      </w:r>
    </w:p>
    <w:p w14:paraId="62AB0646" w14:textId="77777777" w:rsidR="002161E6" w:rsidRDefault="00000000">
      <w:pPr>
        <w:pStyle w:val="Compact"/>
        <w:numPr>
          <w:ilvl w:val="0"/>
          <w:numId w:val="82"/>
        </w:numPr>
      </w:pPr>
      <w:r>
        <w:rPr>
          <w:b/>
          <w:bCs/>
        </w:rPr>
        <w:t>EU: ex-ante conformity.</w:t>
      </w:r>
      <w:r>
        <w:t xml:space="preserve"> Classification as high-risk under Annex III point 3(b), Annex IV technical documentation, and conformity assessment by the Annex VI self-assessment route without a notified body, with the provider obligations applying from 2 December 2027. No harmonised standard has had its reference published in the Official Journal (§7, item 10), so the technical route to presumption of conformity is not yet available.</w:t>
      </w:r>
    </w:p>
    <w:p w14:paraId="561C9766" w14:textId="77777777" w:rsidR="002161E6" w:rsidRDefault="00000000">
      <w:pPr>
        <w:pStyle w:val="Compact"/>
        <w:numPr>
          <w:ilvl w:val="0"/>
          <w:numId w:val="82"/>
        </w:numPr>
      </w:pPr>
      <w:r>
        <w:rPr>
          <w:b/>
          <w:bCs/>
        </w:rPr>
        <w:t>United Kingdom: post-DUAA safeguards.</w:t>
      </w:r>
      <w:r>
        <w:t xml:space="preserve"> There is no ex-ante conformity regime. The controls are the Art. 22A and 22B safeguards, the statutory ICO AI/ADM code under SI 2026/425, and sector rules — JCQ for regulated qualifications, the DfE product safety standards for schools, and the Online Safety Act for student-facing functionality.</w:t>
      </w:r>
    </w:p>
    <w:p w14:paraId="21E91A72" w14:textId="77777777" w:rsidR="002161E6" w:rsidRDefault="00000000">
      <w:pPr>
        <w:pStyle w:val="Compact"/>
        <w:numPr>
          <w:ilvl w:val="0"/>
          <w:numId w:val="82"/>
        </w:numPr>
      </w:pPr>
      <w:r>
        <w:rPr>
          <w:b/>
          <w:bCs/>
        </w:rPr>
        <w:t>United States: contract and notice.</w:t>
      </w:r>
      <w:r>
        <w:t xml:space="preserve"> A federal floor of FERPA, COPPA and PPRA, operating through the institution’s contract with the supplier, supplemented by </w:t>
      </w:r>
      <w:r>
        <w:lastRenderedPageBreak/>
        <w:t>state contract requirements and notification clocks. Substantive duties on automated decision-making exist only in the states that have legislated for them.</w:t>
      </w:r>
    </w:p>
    <w:p w14:paraId="06A83A98" w14:textId="77777777" w:rsidR="002161E6" w:rsidRDefault="00000000">
      <w:pPr>
        <w:pStyle w:val="Heading3"/>
      </w:pPr>
      <w:bookmarkStart w:id="210" w:name="X017e486a34bd913486685e6a9258b7347e23714"/>
      <w:bookmarkEnd w:id="209"/>
      <w:r>
        <w:t>6.7 Divergence: the German Land-level examination-law layer</w:t>
      </w:r>
    </w:p>
    <w:p w14:paraId="7EDC8F04" w14:textId="77777777" w:rsidR="002161E6" w:rsidRDefault="00000000">
      <w:pPr>
        <w:pStyle w:val="FirstParagraph"/>
      </w:pPr>
      <w:r>
        <w:t>Germany has a layer with no counterpart in either of the other two jurisdictions. Examination law is Land law, and it operates on top of, not instead of, the EU and federal layers:</w:t>
      </w:r>
    </w:p>
    <w:p w14:paraId="6E677653" w14:textId="77777777" w:rsidR="002161E6" w:rsidRDefault="00000000">
      <w:pPr>
        <w:pStyle w:val="Compact"/>
        <w:numPr>
          <w:ilvl w:val="0"/>
          <w:numId w:val="83"/>
        </w:numPr>
      </w:pPr>
      <w:r>
        <w:t>§ 35a VwVfG and its Land equivalents (the Land equivalents were not verified — §7, item 18);</w:t>
      </w:r>
    </w:p>
    <w:p w14:paraId="12334152" w14:textId="77777777" w:rsidR="002161E6" w:rsidRDefault="00000000">
      <w:pPr>
        <w:pStyle w:val="Compact"/>
        <w:numPr>
          <w:ilvl w:val="0"/>
          <w:numId w:val="83"/>
        </w:numPr>
      </w:pPr>
      <w:r>
        <w:t>Land school data-protection ordinances, including VO-DV I in NRW, the Hessen SchulDSVO and § 115b SchG and the DUVO in Baden-Württemberg, several of which could not be verified (§7, items 16 and 17), with eleven Länder not established at all;</w:t>
      </w:r>
    </w:p>
    <w:p w14:paraId="535DA14F" w14:textId="77777777" w:rsidR="002161E6" w:rsidRDefault="00000000">
      <w:pPr>
        <w:pStyle w:val="Compact"/>
        <w:numPr>
          <w:ilvl w:val="0"/>
          <w:numId w:val="83"/>
        </w:numPr>
      </w:pPr>
      <w:r>
        <w:t>the NRW and Hessen prohibitions on transmitting pupil personal data to AI applications;</w:t>
      </w:r>
    </w:p>
    <w:p w14:paraId="4A022838" w14:textId="77777777" w:rsidR="002161E6" w:rsidRPr="007C12AC" w:rsidRDefault="00000000">
      <w:pPr>
        <w:pStyle w:val="Compact"/>
        <w:numPr>
          <w:ilvl w:val="0"/>
          <w:numId w:val="83"/>
        </w:numPr>
        <w:rPr>
          <w:lang w:val="de-DE"/>
        </w:rPr>
      </w:pPr>
      <w:r w:rsidRPr="007C12AC">
        <w:rPr>
          <w:i/>
          <w:iCs/>
          <w:lang w:val="de-DE"/>
        </w:rPr>
        <w:t>Chancengleichheit</w:t>
      </w:r>
      <w:r w:rsidRPr="007C12AC">
        <w:rPr>
          <w:lang w:val="de-DE"/>
        </w:rPr>
        <w:t xml:space="preserve"> under Art. 3(1) GG, the </w:t>
      </w:r>
      <w:r w:rsidRPr="007C12AC">
        <w:rPr>
          <w:i/>
          <w:iCs/>
          <w:lang w:val="de-DE"/>
        </w:rPr>
        <w:t>autonomes Bezugssystem</w:t>
      </w:r>
      <w:r w:rsidRPr="007C12AC">
        <w:rPr>
          <w:lang w:val="de-DE"/>
        </w:rPr>
        <w:t xml:space="preserve"> doctrine and the </w:t>
      </w:r>
      <w:r w:rsidRPr="007C12AC">
        <w:rPr>
          <w:i/>
          <w:iCs/>
          <w:lang w:val="de-DE"/>
        </w:rPr>
        <w:t>Überdenkensverfahren</w:t>
      </w:r>
      <w:r w:rsidRPr="007C12AC">
        <w:rPr>
          <w:lang w:val="de-DE"/>
        </w:rPr>
        <w:t>;</w:t>
      </w:r>
    </w:p>
    <w:p w14:paraId="4FCDC1FC" w14:textId="77777777" w:rsidR="002161E6" w:rsidRDefault="00000000">
      <w:pPr>
        <w:pStyle w:val="Compact"/>
        <w:numPr>
          <w:ilvl w:val="0"/>
          <w:numId w:val="83"/>
        </w:numPr>
      </w:pPr>
      <w:r>
        <w:t>staff-council co-determination on the introduction of the system.</w:t>
      </w:r>
    </w:p>
    <w:p w14:paraId="2397D1FE" w14:textId="77777777" w:rsidR="002161E6" w:rsidRDefault="00000000">
      <w:pPr>
        <w:pStyle w:val="FirstParagraph"/>
      </w:pPr>
      <w:r>
        <w:t>The KMK and the Bildungsministerkonferenz coordinate but do not bind. In the UK, examination requirements come from awarding bodies and JCQ and from the regulator, not from a body of sub-national public examination law; in the US, state education codes govern, but no comparable body of examination-decision doctrine was identified in this review.</w:t>
      </w:r>
    </w:p>
    <w:p w14:paraId="125FB0E7" w14:textId="77777777" w:rsidR="002161E6" w:rsidRDefault="00000000">
      <w:pPr>
        <w:pStyle w:val="Heading3"/>
      </w:pPr>
      <w:bookmarkStart w:id="211" w:name="divergence-us-fifty-state-fragmentation"/>
      <w:bookmarkEnd w:id="210"/>
      <w:r>
        <w:t>6.8 Divergence: US fifty-state fragmentation</w:t>
      </w:r>
    </w:p>
    <w:p w14:paraId="7C124729" w14:textId="77777777" w:rsidR="002161E6" w:rsidRDefault="00000000">
      <w:pPr>
        <w:pStyle w:val="FirstParagraph"/>
      </w:pPr>
      <w:r>
        <w:t>Above the FERPA / COPPA / PPRA floor, the operative requirements are state requirements, and they differ in kind as well as in detail:</w:t>
      </w:r>
    </w:p>
    <w:p w14:paraId="6440E767" w14:textId="77777777" w:rsidR="002161E6" w:rsidRDefault="00000000">
      <w:pPr>
        <w:pStyle w:val="Compact"/>
        <w:numPr>
          <w:ilvl w:val="0"/>
          <w:numId w:val="84"/>
        </w:numPr>
      </w:pPr>
      <w:r>
        <w:t>state-variant contract exhibits are needed for NY, CT, IL, CO, CA, TX, OH and UT;</w:t>
      </w:r>
    </w:p>
    <w:p w14:paraId="28FA4FD5" w14:textId="77777777" w:rsidR="002161E6" w:rsidRDefault="00000000">
      <w:pPr>
        <w:pStyle w:val="Compact"/>
        <w:numPr>
          <w:ilvl w:val="0"/>
          <w:numId w:val="84"/>
        </w:numPr>
      </w:pPr>
      <w:r>
        <w:t>Utah requires a no-penalty statutory termination right, and Connecticut agreements become public within five business days;</w:t>
      </w:r>
    </w:p>
    <w:p w14:paraId="25D56A0F" w14:textId="77777777" w:rsidR="002161E6" w:rsidRDefault="00000000">
      <w:pPr>
        <w:pStyle w:val="Compact"/>
        <w:numPr>
          <w:ilvl w:val="0"/>
          <w:numId w:val="84"/>
        </w:numPr>
      </w:pPr>
      <w:r>
        <w:t>notification clocks differ — Ohio’s 72-hour parent notice and New York’s 7-day contractor notice are the tightest identified;</w:t>
      </w:r>
    </w:p>
    <w:p w14:paraId="07528676" w14:textId="77777777" w:rsidR="002161E6" w:rsidRDefault="00000000">
      <w:pPr>
        <w:pStyle w:val="Compact"/>
        <w:numPr>
          <w:ilvl w:val="0"/>
          <w:numId w:val="84"/>
        </w:numPr>
      </w:pPr>
      <w:r>
        <w:t>Illinois BIPA carries a private right of action over face-geometry processing;</w:t>
      </w:r>
    </w:p>
    <w:p w14:paraId="03FD1B83" w14:textId="77777777" w:rsidR="002161E6" w:rsidRDefault="00000000">
      <w:pPr>
        <w:pStyle w:val="Compact"/>
        <w:numPr>
          <w:ilvl w:val="0"/>
          <w:numId w:val="84"/>
        </w:numPr>
      </w:pPr>
      <w:r>
        <w:t>substantive automated-decision duties appear in California (ADMT), Colorado and Oklahoma, and not elsewhere.</w:t>
      </w:r>
    </w:p>
    <w:p w14:paraId="20151E60" w14:textId="77777777" w:rsidR="002161E6" w:rsidRDefault="00000000">
      <w:pPr>
        <w:pStyle w:val="FirstParagraph"/>
      </w:pPr>
      <w:r>
        <w:t>The consequence is that there is no national US standard to conform to: the binding requirement in each area is the tightest of the applicable state requirements, which is why the incident-response clock for a US deployment is set by Ohio and New York rather than by any federal provision.</w:t>
      </w:r>
    </w:p>
    <w:p w14:paraId="653AFBAD" w14:textId="77777777" w:rsidR="002161E6" w:rsidRDefault="00000000">
      <w:pPr>
        <w:pStyle w:val="Heading2"/>
      </w:pPr>
      <w:bookmarkStart w:id="212" w:name="limitations-of-this-review"/>
      <w:bookmarkStart w:id="213" w:name="_Toc240098726"/>
      <w:bookmarkEnd w:id="202"/>
      <w:bookmarkEnd w:id="211"/>
      <w:r>
        <w:lastRenderedPageBreak/>
        <w:t>7. Limitations of this review</w:t>
      </w:r>
      <w:bookmarkEnd w:id="213"/>
    </w:p>
    <w:p w14:paraId="22D5FB88" w14:textId="77777777" w:rsidR="002161E6" w:rsidRDefault="00000000">
      <w:pPr>
        <w:pStyle w:val="FirstParagraph"/>
      </w:pPr>
      <w:r>
        <w:t>These are gaps, not findings. Four of them should go to counsel before any of the material here is relied on.</w:t>
      </w:r>
    </w:p>
    <w:p w14:paraId="061F6887" w14:textId="77777777" w:rsidR="002161E6" w:rsidRDefault="00000000">
      <w:pPr>
        <w:pStyle w:val="BodyText"/>
      </w:pPr>
      <w:r>
        <w:rPr>
          <w:b/>
          <w:bCs/>
        </w:rPr>
        <w:t>Cut-off and scope.</w:t>
      </w:r>
      <w:r>
        <w:t xml:space="preserve"> Research for this review closed in September 2026. Every statement of current legal status — draft or final, adopted or not adopted, pending or decided — speaks as at that date, and several of the items below are expected to move. The review addresses the legal requirements applying in Germany and the EU, the United Kingdom and the United States; it is not advice on any specific deployment, and no assessment of any particular system or supplier was undertaken. The insurance market referred to at item 35 was not researched.</w:t>
      </w:r>
    </w:p>
    <w:p w14:paraId="7DF9A788" w14:textId="77777777" w:rsidR="002161E6" w:rsidRDefault="00000000">
      <w:pPr>
        <w:pStyle w:val="BodyText"/>
      </w:pPr>
      <w:r>
        <w:rPr>
          <w:b/>
          <w:bCs/>
        </w:rPr>
        <w:t>Highest priority</w:t>
      </w:r>
    </w:p>
    <w:p w14:paraId="6D9CF7DA" w14:textId="77777777" w:rsidR="002161E6" w:rsidRDefault="00000000">
      <w:pPr>
        <w:pStyle w:val="Compact"/>
        <w:numPr>
          <w:ilvl w:val="0"/>
          <w:numId w:val="85"/>
        </w:numPr>
      </w:pPr>
      <w:r>
        <w:rPr>
          <w:b/>
          <w:bCs/>
        </w:rPr>
        <w:t>The DKJS memorandum verbatim.</w:t>
      </w:r>
      <w:r>
        <w:t xml:space="preserve"> All references in §2.6 come from a third-party summary; the server blocked retrieval. It is the most adverse document in the German landscape and must be read first-hand.</w:t>
      </w:r>
    </w:p>
    <w:p w14:paraId="39DD5251" w14:textId="77777777" w:rsidR="002161E6" w:rsidRDefault="00000000">
      <w:pPr>
        <w:pStyle w:val="Compact"/>
        <w:numPr>
          <w:ilvl w:val="0"/>
          <w:numId w:val="85"/>
        </w:numPr>
      </w:pPr>
      <w:r>
        <w:rPr>
          <w:b/>
          <w:bCs/>
        </w:rPr>
        <w:t xml:space="preserve">The NRW </w:t>
      </w:r>
      <w:r>
        <w:rPr>
          <w:b/>
          <w:bCs/>
          <w:i/>
          <w:iCs/>
        </w:rPr>
        <w:t>Softwarekatalog</w:t>
      </w:r>
      <w:r>
        <w:rPr>
          <w:b/>
          <w:bCs/>
        </w:rPr>
        <w:t xml:space="preserve"> premise.</w:t>
      </w:r>
      <w:r>
        <w:t xml:space="preserve"> The current VO-DV I contains no approved-programs provision and the ministry describes per-school discretion; a pre-2022 text and a 2025 Landtag answer could not be retrieved. Resolve by written enquiry, not further desk research.</w:t>
      </w:r>
    </w:p>
    <w:p w14:paraId="7AABCB75" w14:textId="77777777" w:rsidR="002161E6" w:rsidRDefault="00000000">
      <w:pPr>
        <w:pStyle w:val="Compact"/>
        <w:numPr>
          <w:ilvl w:val="0"/>
          <w:numId w:val="85"/>
        </w:numPr>
      </w:pPr>
      <w:r w:rsidRPr="007C12AC">
        <w:rPr>
          <w:b/>
          <w:bCs/>
          <w:lang w:val="de-DE"/>
        </w:rPr>
        <w:t xml:space="preserve">The Bavarian </w:t>
      </w:r>
      <w:r w:rsidRPr="007C12AC">
        <w:rPr>
          <w:b/>
          <w:bCs/>
          <w:i/>
          <w:iCs/>
          <w:lang w:val="de-DE"/>
        </w:rPr>
        <w:t>Handlungsleitfaden “Künstliche Intelligenz in der pädagogischen Praxis”</w:t>
      </w:r>
      <w:r w:rsidRPr="007C12AC">
        <w:rPr>
          <w:b/>
          <w:bCs/>
          <w:lang w:val="de-DE"/>
        </w:rPr>
        <w:t>, Fassung 19.05.2026</w:t>
      </w:r>
      <w:r w:rsidRPr="007C12AC">
        <w:rPr>
          <w:lang w:val="de-DE"/>
        </w:rPr>
        <w:t xml:space="preserve"> — title and date confirmed, contents unread. </w:t>
      </w:r>
      <w:r>
        <w:t>Highest-priority remaining German document.</w:t>
      </w:r>
    </w:p>
    <w:p w14:paraId="2BA94622" w14:textId="77777777" w:rsidR="002161E6" w:rsidRDefault="00000000">
      <w:pPr>
        <w:pStyle w:val="Compact"/>
        <w:numPr>
          <w:ilvl w:val="0"/>
          <w:numId w:val="85"/>
        </w:numPr>
      </w:pPr>
      <w:r>
        <w:rPr>
          <w:b/>
          <w:bCs/>
        </w:rPr>
        <w:t>The reported transfer of FERPA/PPRA complaint investigation to DOJ (June 2026).</w:t>
      </w:r>
      <w:r>
        <w:t xml:space="preserve"> Single secondary source, no effective date, parties said details were unresolved. It changes the character of US enforcement if true.</w:t>
      </w:r>
    </w:p>
    <w:p w14:paraId="17F45F4B" w14:textId="77777777" w:rsidR="002161E6" w:rsidRDefault="00000000">
      <w:pPr>
        <w:pStyle w:val="Compact"/>
        <w:numPr>
          <w:ilvl w:val="0"/>
          <w:numId w:val="85"/>
        </w:numPr>
      </w:pPr>
      <w:r>
        <w:rPr>
          <w:b/>
          <w:bCs/>
        </w:rPr>
        <w:t>The nine NRW hearing submissions in the original, above all the Kloppenburg opinion (18/3853).</w:t>
      </w:r>
      <w:r>
        <w:t xml:space="preserve"> They were read in summary for this paper. Its paragraph citations — § 57(1) SchulG NRW, §§ 5(1) and 10(1) ADO, §§ 92–94 SchulG — come from that summary and have not been checked against the statutes themselves.</w:t>
      </w:r>
    </w:p>
    <w:p w14:paraId="14F88B07" w14:textId="77777777" w:rsidR="002161E6" w:rsidRDefault="00000000">
      <w:pPr>
        <w:pStyle w:val="Compact"/>
        <w:numPr>
          <w:ilvl w:val="0"/>
          <w:numId w:val="85"/>
        </w:numPr>
      </w:pPr>
      <w:r>
        <w:rPr>
          <w:b/>
          <w:bCs/>
        </w:rPr>
        <w:t>The outcome of NRW motion 18/18104</w:t>
      </w:r>
      <w:r>
        <w:t>, and any ministry rule that follows it. This is the trigger event for the German position and belongs on a watch list with a named owner.</w:t>
      </w:r>
    </w:p>
    <w:p w14:paraId="1DFA49A9" w14:textId="77777777" w:rsidR="002161E6" w:rsidRDefault="00000000">
      <w:pPr>
        <w:pStyle w:val="Compact"/>
        <w:numPr>
          <w:ilvl w:val="0"/>
          <w:numId w:val="85"/>
        </w:numPr>
      </w:pPr>
      <w:r>
        <w:rPr>
          <w:b/>
          <w:bCs/>
        </w:rPr>
        <w:t>The ISB legal opinion referred to in public discussion of AI grading in Bavaria.</w:t>
      </w:r>
      <w:r>
        <w:t xml:space="preserve"> A participant in that discussion states that a guidance document is in preparation and that a legal opinion already exists, but gives no title or link. It pairs with the outstanding Bavarian Handlungsleitfaden; together they are the Bavarian picture, and neither was available for this review.</w:t>
      </w:r>
    </w:p>
    <w:p w14:paraId="25E8A220" w14:textId="77777777" w:rsidR="002161E6" w:rsidRDefault="00000000">
      <w:pPr>
        <w:pStyle w:val="Compact"/>
        <w:numPr>
          <w:ilvl w:val="0"/>
          <w:numId w:val="85"/>
        </w:numPr>
      </w:pPr>
      <w:r>
        <w:rPr>
          <w:b/>
          <w:bCs/>
        </w:rPr>
        <w:t>The current NRW ministry answer on correction and the accompanying AI/data-protection FAQ</w:t>
      </w:r>
      <w:r>
        <w:t>, in the original. Their content is reported at §2.6 and §2.1 from a secondary extraction; the ministry pages themselves refused retrieval during this work and should be pulled and filed.</w:t>
      </w:r>
    </w:p>
    <w:p w14:paraId="68A07546" w14:textId="77777777" w:rsidR="002161E6" w:rsidRDefault="00000000">
      <w:pPr>
        <w:pStyle w:val="FirstParagraph"/>
      </w:pPr>
      <w:r>
        <w:rPr>
          <w:b/>
          <w:bCs/>
        </w:rPr>
        <w:t>EU layer</w:t>
      </w:r>
    </w:p>
    <w:p w14:paraId="6EBFDB7D" w14:textId="77777777" w:rsidR="002161E6" w:rsidRDefault="00000000">
      <w:pPr>
        <w:pStyle w:val="Compact"/>
        <w:numPr>
          <w:ilvl w:val="0"/>
          <w:numId w:val="86"/>
        </w:numPr>
      </w:pPr>
      <w:r>
        <w:lastRenderedPageBreak/>
        <w:t xml:space="preserve">Whether a </w:t>
      </w:r>
      <w:r>
        <w:rPr>
          <w:b/>
          <w:bCs/>
        </w:rPr>
        <w:t>final</w:t>
      </w:r>
      <w:r>
        <w:t xml:space="preserve"> version of the Commission’s high-risk classification guidelines has been adopted (last confirmed state: draft, 19 May 2026; non-binding either way).</w:t>
      </w:r>
    </w:p>
    <w:p w14:paraId="51543B2D" w14:textId="77777777" w:rsidR="002161E6" w:rsidRDefault="00000000">
      <w:pPr>
        <w:pStyle w:val="Compact"/>
        <w:numPr>
          <w:ilvl w:val="0"/>
          <w:numId w:val="86"/>
        </w:numPr>
      </w:pPr>
      <w:r>
        <w:t xml:space="preserve">Whether </w:t>
      </w:r>
      <w:r>
        <w:rPr>
          <w:b/>
          <w:bCs/>
        </w:rPr>
        <w:t>any harmonised standard</w:t>
      </w:r>
      <w:r>
        <w:t xml:space="preserve"> under the AI Act has had its reference published in the Official Journal. No evidence was found that any has. Re-check immediately before this paper is finalised — it is the fastest-moving item in the file.</w:t>
      </w:r>
    </w:p>
    <w:p w14:paraId="276F156D" w14:textId="77777777" w:rsidR="002161E6" w:rsidRDefault="00000000">
      <w:pPr>
        <w:pStyle w:val="Compact"/>
        <w:numPr>
          <w:ilvl w:val="0"/>
          <w:numId w:val="86"/>
        </w:numPr>
      </w:pPr>
      <w:r>
        <w:t xml:space="preserve">The current stage of the </w:t>
      </w:r>
      <w:r>
        <w:rPr>
          <w:b/>
          <w:bCs/>
        </w:rPr>
        <w:t>GDPR limb of the Digital Omnibus</w:t>
      </w:r>
      <w:r>
        <w:t>, which proposed amendments to Art. 22. Not adopted as far as could be verified. Art. 22 should not be assumed to be relaxed.</w:t>
      </w:r>
    </w:p>
    <w:p w14:paraId="6B95B589" w14:textId="77777777" w:rsidR="002161E6" w:rsidRDefault="00000000">
      <w:pPr>
        <w:pStyle w:val="Compact"/>
        <w:numPr>
          <w:ilvl w:val="0"/>
          <w:numId w:val="86"/>
        </w:numPr>
      </w:pPr>
      <w:r>
        <w:t xml:space="preserve">Whether an </w:t>
      </w:r>
      <w:r>
        <w:rPr>
          <w:b/>
          <w:bCs/>
        </w:rPr>
        <w:t xml:space="preserve">appeal has been lodged against T-553/23 </w:t>
      </w:r>
      <w:r>
        <w:rPr>
          <w:b/>
          <w:bCs/>
          <w:i/>
          <w:iCs/>
        </w:rPr>
        <w:t>Latombe</w:t>
      </w:r>
      <w:r>
        <w:t>, and the current political standing of the EU–US Data Privacy Framework. Re-check before any position is taken on US model endpoints.</w:t>
      </w:r>
    </w:p>
    <w:p w14:paraId="696238C9" w14:textId="77777777" w:rsidR="002161E6" w:rsidRDefault="00000000">
      <w:pPr>
        <w:pStyle w:val="Compact"/>
        <w:numPr>
          <w:ilvl w:val="0"/>
          <w:numId w:val="86"/>
        </w:numPr>
      </w:pPr>
      <w:r>
        <w:t xml:space="preserve">Whether the </w:t>
      </w:r>
      <w:r>
        <w:rPr>
          <w:b/>
          <w:bCs/>
        </w:rPr>
        <w:t>AI Office has published the Art. 27(5) FRIA template</w:t>
      </w:r>
      <w:r>
        <w:t>.</w:t>
      </w:r>
    </w:p>
    <w:p w14:paraId="78296623" w14:textId="77777777" w:rsidR="002161E6" w:rsidRDefault="00000000">
      <w:pPr>
        <w:pStyle w:val="Compact"/>
        <w:numPr>
          <w:ilvl w:val="0"/>
          <w:numId w:val="86"/>
        </w:numPr>
      </w:pPr>
      <w:r>
        <w:t xml:space="preserve">Whether </w:t>
      </w:r>
      <w:r>
        <w:rPr>
          <w:b/>
          <w:bCs/>
        </w:rPr>
        <w:t>any authority has addressed the Art. 49 / Chapter III Section 5 application gap</w:t>
      </w:r>
      <w:r>
        <w:t xml:space="preserve"> (§2.2). None found.</w:t>
      </w:r>
    </w:p>
    <w:p w14:paraId="674034DD" w14:textId="77777777" w:rsidR="002161E6" w:rsidRDefault="00000000">
      <w:pPr>
        <w:pStyle w:val="Compact"/>
        <w:numPr>
          <w:ilvl w:val="0"/>
          <w:numId w:val="86"/>
        </w:numPr>
      </w:pPr>
      <w:r>
        <w:t xml:space="preserve">Whether </w:t>
      </w:r>
      <w:r>
        <w:rPr>
          <w:b/>
          <w:bCs/>
        </w:rPr>
        <w:t>EDPB Guidelines 01/2025 on pseudonymisation</w:t>
      </w:r>
      <w:r>
        <w:t xml:space="preserve"> have been finalised post-consultation.</w:t>
      </w:r>
    </w:p>
    <w:p w14:paraId="2538EEB5" w14:textId="77777777" w:rsidR="002161E6" w:rsidRDefault="00000000">
      <w:pPr>
        <w:pStyle w:val="FirstParagraph"/>
      </w:pPr>
      <w:r>
        <w:rPr>
          <w:b/>
          <w:bCs/>
        </w:rPr>
        <w:t>Germany</w:t>
      </w:r>
    </w:p>
    <w:p w14:paraId="142A693A" w14:textId="77777777" w:rsidR="002161E6" w:rsidRDefault="00000000">
      <w:pPr>
        <w:pStyle w:val="Compact"/>
        <w:numPr>
          <w:ilvl w:val="0"/>
          <w:numId w:val="87"/>
        </w:numPr>
      </w:pPr>
      <w:r w:rsidRPr="007C12AC">
        <w:rPr>
          <w:lang w:val="de-DE"/>
        </w:rPr>
        <w:t xml:space="preserve">School data-protection provisions and ordinance names for </w:t>
      </w:r>
      <w:r w:rsidRPr="007C12AC">
        <w:rPr>
          <w:b/>
          <w:bCs/>
          <w:lang w:val="de-DE"/>
        </w:rPr>
        <w:t>Berlin, Rheinland-Pfalz, Sachsen, Saarland, Schleswig-Holstein, Hamburg, Bremen, Brandenburg, Mecklenburg-Vorpommern, Sachsen-Anhalt and Thüringen</w:t>
      </w:r>
      <w:r w:rsidRPr="007C12AC">
        <w:rPr>
          <w:lang w:val="de-DE"/>
        </w:rPr>
        <w:t xml:space="preserve">. </w:t>
      </w:r>
      <w:r>
        <w:t>Section numbers for these Länder should not be cited from this paper.</w:t>
      </w:r>
    </w:p>
    <w:p w14:paraId="3A1396E2" w14:textId="77777777" w:rsidR="002161E6" w:rsidRDefault="00000000">
      <w:pPr>
        <w:pStyle w:val="Compact"/>
        <w:numPr>
          <w:ilvl w:val="0"/>
          <w:numId w:val="87"/>
        </w:numPr>
      </w:pPr>
      <w:r>
        <w:rPr>
          <w:b/>
          <w:bCs/>
        </w:rPr>
        <w:t>Baden-Württemberg § 115b SchG and the DUVO text</w:t>
      </w:r>
      <w:r>
        <w:t xml:space="preserve"> (ministry citation, texts not read); the </w:t>
      </w:r>
      <w:r>
        <w:rPr>
          <w:b/>
          <w:bCs/>
        </w:rPr>
        <w:t>Hessen SchulDSVO</w:t>
      </w:r>
      <w:r>
        <w:t xml:space="preserve"> consolidated text.</w:t>
      </w:r>
    </w:p>
    <w:p w14:paraId="1C903A84" w14:textId="77777777" w:rsidR="002161E6" w:rsidRDefault="00000000">
      <w:pPr>
        <w:pStyle w:val="Compact"/>
        <w:numPr>
          <w:ilvl w:val="0"/>
          <w:numId w:val="87"/>
        </w:numPr>
      </w:pPr>
      <w:r>
        <w:rPr>
          <w:b/>
          <w:bCs/>
        </w:rPr>
        <w:t>Länder co-determination provisions</w:t>
      </w:r>
      <w:r>
        <w:t xml:space="preserve"> (only the federal BPersVG was verified) and the </w:t>
      </w:r>
      <w:r>
        <w:rPr>
          <w:b/>
          <w:bCs/>
        </w:rPr>
        <w:t>Länder equivalents of § 35a VwVfG</w:t>
      </w:r>
      <w:r>
        <w:t>.</w:t>
      </w:r>
    </w:p>
    <w:p w14:paraId="64218855" w14:textId="77777777" w:rsidR="002161E6" w:rsidRDefault="00000000">
      <w:pPr>
        <w:pStyle w:val="Compact"/>
        <w:numPr>
          <w:ilvl w:val="0"/>
          <w:numId w:val="87"/>
        </w:numPr>
      </w:pPr>
      <w:r>
        <w:rPr>
          <w:b/>
          <w:bCs/>
        </w:rPr>
        <w:t>HRK positions</w:t>
      </w:r>
      <w:r>
        <w:t xml:space="preserve"> on AI in university examinations — the KI-LOTSE project and the November 2024 paper could not be opened.</w:t>
      </w:r>
    </w:p>
    <w:p w14:paraId="75780F6D" w14:textId="77777777" w:rsidR="002161E6" w:rsidRDefault="00000000">
      <w:pPr>
        <w:pStyle w:val="Compact"/>
        <w:numPr>
          <w:ilvl w:val="0"/>
          <w:numId w:val="87"/>
        </w:numPr>
      </w:pPr>
      <w:r>
        <w:rPr>
          <w:b/>
          <w:bCs/>
        </w:rPr>
        <w:t>LOGINEO NRW, mebis, itslearning and Microsoft 365 authorisation timelines.</w:t>
      </w:r>
      <w:r>
        <w:t xml:space="preserve"> The timeline estimates in §2.7 are structural inferences, not precedents, and should be verified before being relied on.</w:t>
      </w:r>
    </w:p>
    <w:p w14:paraId="19F4ADAE" w14:textId="77777777" w:rsidR="002161E6" w:rsidRDefault="00000000">
      <w:pPr>
        <w:pStyle w:val="Compact"/>
        <w:numPr>
          <w:ilvl w:val="0"/>
          <w:numId w:val="87"/>
        </w:numPr>
      </w:pPr>
      <w:r>
        <w:t xml:space="preserve">No specific published position on AI-assisted grading was found from </w:t>
      </w:r>
      <w:r>
        <w:rPr>
          <w:b/>
          <w:bCs/>
        </w:rPr>
        <w:t>BayLDA, LDI NRW, BlnBDI or HBDI</w:t>
      </w:r>
      <w:r>
        <w:t xml:space="preserve"> — absence of evidence from a truncated search, not evidence of absence.</w:t>
      </w:r>
    </w:p>
    <w:p w14:paraId="5AB7A109" w14:textId="77777777" w:rsidR="002161E6" w:rsidRDefault="00000000">
      <w:pPr>
        <w:pStyle w:val="FirstParagraph"/>
      </w:pPr>
      <w:r>
        <w:rPr>
          <w:b/>
          <w:bCs/>
        </w:rPr>
        <w:t>United Kingdom</w:t>
      </w:r>
    </w:p>
    <w:p w14:paraId="51A9B248" w14:textId="77777777" w:rsidR="002161E6" w:rsidRDefault="00000000">
      <w:pPr>
        <w:pStyle w:val="Compact"/>
        <w:numPr>
          <w:ilvl w:val="0"/>
          <w:numId w:val="88"/>
        </w:numPr>
      </w:pPr>
      <w:r>
        <w:rPr>
          <w:b/>
          <w:bCs/>
        </w:rPr>
        <w:t>Final ICO ADM guidance</w:t>
      </w:r>
      <w:r>
        <w:t xml:space="preserve"> (consultation closed 29 May 2026; not published). All “meaningful human involvement” detail is from the draft.</w:t>
      </w:r>
    </w:p>
    <w:p w14:paraId="76295017" w14:textId="77777777" w:rsidR="002161E6" w:rsidRDefault="00000000">
      <w:pPr>
        <w:pStyle w:val="Compact"/>
        <w:numPr>
          <w:ilvl w:val="0"/>
          <w:numId w:val="88"/>
        </w:numPr>
      </w:pPr>
      <w:r>
        <w:rPr>
          <w:b/>
          <w:bCs/>
        </w:rPr>
        <w:t>The statutory ICO AI/ADM code under SI 2026/425</w:t>
      </w:r>
      <w:r>
        <w:t xml:space="preserve"> — the duty is in force but no draft, consultation or timetable was found. Its children’s-data chapter will be the definitive UK conformance document.</w:t>
      </w:r>
    </w:p>
    <w:p w14:paraId="29F27DB0" w14:textId="77777777" w:rsidR="002161E6" w:rsidRDefault="00000000">
      <w:pPr>
        <w:pStyle w:val="Compact"/>
        <w:numPr>
          <w:ilvl w:val="0"/>
          <w:numId w:val="88"/>
        </w:numPr>
      </w:pPr>
      <w:r>
        <w:rPr>
          <w:b/>
          <w:bCs/>
        </w:rPr>
        <w:t>JCQ section numbering</w:t>
      </w:r>
      <w:r>
        <w:t xml:space="preserve"> — quotes come from the website rendering; the PDFs returned errors.</w:t>
      </w:r>
    </w:p>
    <w:p w14:paraId="56CCA22D" w14:textId="77777777" w:rsidR="002161E6" w:rsidRDefault="00000000">
      <w:pPr>
        <w:pStyle w:val="Compact"/>
        <w:numPr>
          <w:ilvl w:val="0"/>
          <w:numId w:val="88"/>
        </w:numPr>
      </w:pPr>
      <w:r>
        <w:rPr>
          <w:b/>
          <w:bCs/>
        </w:rPr>
        <w:lastRenderedPageBreak/>
        <w:t>Any OfS AI-specific condition or guidance</w:t>
      </w:r>
      <w:r>
        <w:t>, and any 2025–26 QAA output on AI marking. None found.</w:t>
      </w:r>
    </w:p>
    <w:p w14:paraId="03767F01" w14:textId="77777777" w:rsidR="002161E6" w:rsidRDefault="00000000">
      <w:pPr>
        <w:pStyle w:val="Compact"/>
        <w:numPr>
          <w:ilvl w:val="0"/>
          <w:numId w:val="88"/>
        </w:numPr>
      </w:pPr>
      <w:r>
        <w:rPr>
          <w:b/>
          <w:bCs/>
        </w:rPr>
        <w:t>The formal route for adding a third-party service to Glow</w:t>
      </w:r>
      <w:r>
        <w:t xml:space="preserve"> (Scotland) and a formal published supplier-assurance regime for </w:t>
      </w:r>
      <w:r>
        <w:rPr>
          <w:b/>
          <w:bCs/>
        </w:rPr>
        <w:t>Hwb</w:t>
      </w:r>
      <w:r>
        <w:t xml:space="preserve"> (Wales). Both routes in §4.10 are moderate-confidence inferences.</w:t>
      </w:r>
    </w:p>
    <w:p w14:paraId="73F2F6FE" w14:textId="77777777" w:rsidR="002161E6" w:rsidRDefault="00000000">
      <w:pPr>
        <w:pStyle w:val="FirstParagraph"/>
      </w:pPr>
      <w:r>
        <w:rPr>
          <w:b/>
          <w:bCs/>
        </w:rPr>
        <w:t>United States</w:t>
      </w:r>
    </w:p>
    <w:p w14:paraId="4AFA5FDD" w14:textId="77777777" w:rsidR="002161E6" w:rsidRDefault="00000000">
      <w:pPr>
        <w:pStyle w:val="Compact"/>
        <w:numPr>
          <w:ilvl w:val="0"/>
          <w:numId w:val="89"/>
        </w:numPr>
      </w:pPr>
      <w:r>
        <w:rPr>
          <w:b/>
          <w:bCs/>
        </w:rPr>
        <w:t>Oklahoma SB 1734 enrolled text.</w:t>
      </w:r>
      <w:r>
        <w:t xml:space="preserve"> Provisions consistently reported across four secondary sources; exact statutory wording unverified.</w:t>
      </w:r>
    </w:p>
    <w:p w14:paraId="023C8937" w14:textId="77777777" w:rsidR="002161E6" w:rsidRDefault="00000000">
      <w:pPr>
        <w:pStyle w:val="Compact"/>
        <w:numPr>
          <w:ilvl w:val="0"/>
          <w:numId w:val="89"/>
        </w:numPr>
      </w:pPr>
      <w:r>
        <w:rPr>
          <w:b/>
          <w:bCs/>
        </w:rPr>
        <w:t>NDPA v2.2 Exhibit E verbatim text</w:t>
      </w:r>
      <w:r>
        <w:t>, which was not available for this review.</w:t>
      </w:r>
    </w:p>
    <w:p w14:paraId="6768B3FB" w14:textId="77777777" w:rsidR="002161E6" w:rsidRDefault="00000000">
      <w:pPr>
        <w:pStyle w:val="Compact"/>
        <w:numPr>
          <w:ilvl w:val="0"/>
          <w:numId w:val="89"/>
        </w:numPr>
      </w:pPr>
      <w:r>
        <w:t xml:space="preserve">The date and instrument of </w:t>
      </w:r>
      <w:r>
        <w:rPr>
          <w:b/>
          <w:bCs/>
        </w:rPr>
        <w:t>rescission of ED OCR’s AI guidance</w:t>
      </w:r>
      <w:r>
        <w:t xml:space="preserve">; whether </w:t>
      </w:r>
      <w:r>
        <w:rPr>
          <w:b/>
          <w:bCs/>
        </w:rPr>
        <w:t>APA challenges to the Title VI disparate-impact rescission</w:t>
      </w:r>
      <w:r>
        <w:t xml:space="preserve"> are pending.</w:t>
      </w:r>
    </w:p>
    <w:p w14:paraId="36CD9C72" w14:textId="77777777" w:rsidR="002161E6" w:rsidRDefault="00000000">
      <w:pPr>
        <w:pStyle w:val="Compact"/>
        <w:numPr>
          <w:ilvl w:val="0"/>
          <w:numId w:val="89"/>
        </w:numPr>
      </w:pPr>
      <w:r>
        <w:rPr>
          <w:b/>
          <w:bCs/>
        </w:rPr>
        <w:t>The Edmodo stipulated order text</w:t>
      </w:r>
      <w:r>
        <w:t>, including the algorithmic-deletion provision.</w:t>
      </w:r>
    </w:p>
    <w:p w14:paraId="08F7A05A" w14:textId="77777777" w:rsidR="002161E6" w:rsidRDefault="00000000">
      <w:pPr>
        <w:pStyle w:val="Compact"/>
        <w:numPr>
          <w:ilvl w:val="0"/>
          <w:numId w:val="89"/>
        </w:numPr>
      </w:pPr>
      <w:r>
        <w:rPr>
          <w:b/>
          <w:bCs/>
        </w:rPr>
        <w:t>MSCHE (July 2025) and C-RAC (October 2025) AI statements</w:t>
      </w:r>
      <w:r>
        <w:t xml:space="preserve"> — both failed to fetch; they are required before any position is taken on US higher education.</w:t>
      </w:r>
    </w:p>
    <w:p w14:paraId="1ECF557E" w14:textId="77777777" w:rsidR="002161E6" w:rsidRDefault="00000000">
      <w:pPr>
        <w:pStyle w:val="Compact"/>
        <w:numPr>
          <w:ilvl w:val="0"/>
          <w:numId w:val="89"/>
        </w:numPr>
      </w:pPr>
      <w:r>
        <w:rPr>
          <w:b/>
          <w:bCs/>
        </w:rPr>
        <w:t>Whether any FERPA NPRM has been published</w:t>
      </w:r>
      <w:r>
        <w:t xml:space="preserve"> under the agenda item the FTC deferred to. The entire COPPA edtech stalemate rests on it.</w:t>
      </w:r>
    </w:p>
    <w:p w14:paraId="130F907A" w14:textId="77777777" w:rsidR="002161E6" w:rsidRDefault="00000000">
      <w:pPr>
        <w:pStyle w:val="Compact"/>
        <w:numPr>
          <w:ilvl w:val="0"/>
          <w:numId w:val="89"/>
        </w:numPr>
      </w:pPr>
      <w:r>
        <w:rPr>
          <w:b/>
          <w:bCs/>
        </w:rPr>
        <w:t>The outcome of the Florida State Board of Education AI rule vote, 16 September 2026.</w:t>
      </w:r>
    </w:p>
    <w:p w14:paraId="572659A8" w14:textId="77777777" w:rsidR="002161E6" w:rsidRDefault="00000000">
      <w:pPr>
        <w:pStyle w:val="Compact"/>
        <w:numPr>
          <w:ilvl w:val="0"/>
          <w:numId w:val="89"/>
        </w:numPr>
      </w:pPr>
      <w:r>
        <w:t xml:space="preserve">Status of </w:t>
      </w:r>
      <w:r>
        <w:rPr>
          <w:b/>
          <w:bCs/>
        </w:rPr>
        <w:t>California AB 1064</w:t>
      </w:r>
      <w:r>
        <w:t xml:space="preserve">; scope of </w:t>
      </w:r>
      <w:r>
        <w:rPr>
          <w:b/>
          <w:bCs/>
        </w:rPr>
        <w:t>Alabama HB 329</w:t>
      </w:r>
      <w:r>
        <w:t xml:space="preserve">, </w:t>
      </w:r>
      <w:r>
        <w:rPr>
          <w:b/>
          <w:bCs/>
        </w:rPr>
        <w:t>Hawaii SB 2212</w:t>
      </w:r>
      <w:r>
        <w:t xml:space="preserve"> and </w:t>
      </w:r>
      <w:r>
        <w:rPr>
          <w:b/>
          <w:bCs/>
        </w:rPr>
        <w:t>West Virginia HB 5205</w:t>
      </w:r>
      <w:r>
        <w:t xml:space="preserve">; the </w:t>
      </w:r>
      <w:r>
        <w:rPr>
          <w:b/>
          <w:bCs/>
        </w:rPr>
        <w:t>Tennessee LEA AI-policy section number</w:t>
      </w:r>
      <w:r>
        <w:t xml:space="preserve">; whether a </w:t>
      </w:r>
      <w:r>
        <w:rPr>
          <w:b/>
          <w:bCs/>
        </w:rPr>
        <w:t>revised NIST AI RMF</w:t>
      </w:r>
      <w:r>
        <w:t xml:space="preserve"> has been published.</w:t>
      </w:r>
    </w:p>
    <w:p w14:paraId="754A6ADA" w14:textId="77777777" w:rsidR="002161E6" w:rsidRDefault="00000000">
      <w:pPr>
        <w:pStyle w:val="Compact"/>
        <w:numPr>
          <w:ilvl w:val="0"/>
          <w:numId w:val="89"/>
        </w:numPr>
      </w:pPr>
      <w:r>
        <w:rPr>
          <w:b/>
          <w:bCs/>
        </w:rPr>
        <w:t>All AI product-liability case citations</w:t>
      </w:r>
      <w:r>
        <w:t xml:space="preserve"> referenced in secondary analysis, and the </w:t>
      </w:r>
      <w:r>
        <w:rPr>
          <w:b/>
          <w:bCs/>
        </w:rPr>
        <w:t>AI E&amp;O insurance market</w:t>
      </w:r>
      <w:r>
        <w:t>, which was outside the scope of this review.</w:t>
      </w:r>
    </w:p>
    <w:p w14:paraId="42F231D2" w14:textId="77777777" w:rsidR="002161E6" w:rsidRDefault="00000000">
      <w:pPr>
        <w:pStyle w:val="FirstParagraph"/>
      </w:pPr>
      <w:r>
        <w:rPr>
          <w:b/>
          <w:bCs/>
        </w:rPr>
        <w:t>A note on source retrieval.</w:t>
      </w:r>
      <w:r>
        <w:t xml:space="preserve"> Three retrieval connectors (Brightdata, Anthropic Partner Network, Apollo) required re-authorisation during this research and could not be used. Closing the German Länder gaps at item 16 would be materially faster with working access to the DKJS, hessenrecht, landesrecht-bw and Medienberatung NRW hosts, which refused access.</w:t>
      </w:r>
    </w:p>
    <w:p w14:paraId="606E0C3F" w14:textId="77777777" w:rsidR="002161E6" w:rsidRDefault="00000000">
      <w:pPr>
        <w:pStyle w:val="Heading2"/>
      </w:pPr>
      <w:bookmarkStart w:id="214" w:name="sources"/>
      <w:bookmarkStart w:id="215" w:name="_Toc240098727"/>
      <w:bookmarkEnd w:id="212"/>
      <w:r>
        <w:t>8. Sources</w:t>
      </w:r>
      <w:bookmarkEnd w:id="215"/>
    </w:p>
    <w:p w14:paraId="78D8A73F" w14:textId="77777777" w:rsidR="002161E6" w:rsidRDefault="00000000">
      <w:pPr>
        <w:pStyle w:val="Heading3"/>
      </w:pPr>
      <w:bookmarkStart w:id="216" w:name="european-union-legislation"/>
      <w:r>
        <w:t>8.1 European Union — legislation</w:t>
      </w:r>
    </w:p>
    <w:p w14:paraId="2A951E57" w14:textId="77777777" w:rsidR="002161E6" w:rsidRDefault="00000000">
      <w:pPr>
        <w:pStyle w:val="FirstParagraph"/>
      </w:pPr>
      <w:r>
        <w:t xml:space="preserve">Regulation (EU) 2024/1689 (AI Act) — https://eur-lex.europa.eu/eli/reg/2024/1689/oj · Regulation (EU) 2026/1744 (Digital Omnibus on AI) — https://eur-lex.europa.eu/eli/reg/2026/1744/oj/eng · Regulation (EU) 2016/679 (GDPR) — https://eur-lex.europa.eu/eli/reg/2016/679/oj · Directive (EU) 2024/2853 (revised Product Liability Directive) — https://eur-lex.europa.eu/eli/dir/2024/2853/oj · Regulation (EU) 2023/2854 (Data Act) — https://eur-lex.europa.eu/eli/reg/2023/2854/oj · Regulation (EU) 2022/868 (Data Governance Act) — https://eur-lex.europa.eu/eli/reg/2022/868/oj · Directive (EU) 2022/2555 (NIS2) — https://eur-lex.europa.eu/eli/dir/2022/2555/oj · Directive (EU) 2019/882 (European Accessibility Act) — https://eur-lex.europa.eu/eli/dir/2019/882/oj · Directive (EU) </w:t>
      </w:r>
      <w:r>
        <w:lastRenderedPageBreak/>
        <w:t>2016/2102 (Web Accessibility Directive) — https://eur-lex.europa.eu/eli/dir/2016/2102/oj · Regulation (EU) 2024/1183 (eIDAS 2) — https://eur-lex.europa.eu/eli/reg/2024/1183/oj · AI Liability Directive, withdrawn: EP Legislative Train — https://www.europarl.europa.eu/legislative-train/theme-a-europe-fit-for-the-digital-age/file-ai-liability-directive ; EP Legislative Observatory 2022/0303(COD) — https://oeil.secure.europarl.europa.eu/oeil/en/procedure-file?reference=2022/0303(COD)</w:t>
      </w:r>
    </w:p>
    <w:p w14:paraId="35B9AC39" w14:textId="77777777" w:rsidR="002161E6" w:rsidRDefault="00000000">
      <w:pPr>
        <w:pStyle w:val="Heading3"/>
      </w:pPr>
      <w:bookmarkStart w:id="217" w:name="european-union-case-law"/>
      <w:bookmarkEnd w:id="216"/>
      <w:r>
        <w:t>8.2 European Union — case law</w:t>
      </w:r>
    </w:p>
    <w:p w14:paraId="2F10DE86" w14:textId="77777777" w:rsidR="002161E6" w:rsidRDefault="00000000">
      <w:pPr>
        <w:pStyle w:val="FirstParagraph"/>
      </w:pPr>
      <w:r>
        <w:t xml:space="preserve">C-434/16 </w:t>
      </w:r>
      <w:r>
        <w:rPr>
          <w:i/>
          <w:iCs/>
        </w:rPr>
        <w:t>Nowak</w:t>
      </w:r>
      <w:r>
        <w:t xml:space="preserve"> (20 Dec 2017) — https://eur-lex.europa.eu/legal-content/EN/TXT/HTML/?uri=CELEX:62016CJ0434 · C-634/21 </w:t>
      </w:r>
      <w:r>
        <w:rPr>
          <w:i/>
          <w:iCs/>
        </w:rPr>
        <w:t>SCHUFA Holding</w:t>
      </w:r>
      <w:r>
        <w:t xml:space="preserve"> (7 Dec 2023) — https://www.dpcuria.eu/details?reference=C-634%2F21 · C-203/22 </w:t>
      </w:r>
      <w:r>
        <w:rPr>
          <w:i/>
          <w:iCs/>
        </w:rPr>
        <w:t>Dun &amp; Bradstreet Austria</w:t>
      </w:r>
      <w:r>
        <w:t xml:space="preserve"> (27 Feb 2025) — https://eur-lex.europa.eu/legal-content/EN/TXT/HTML/?uri=CELEX:62022CJ0203 · C-413/23 P </w:t>
      </w:r>
      <w:r>
        <w:rPr>
          <w:i/>
          <w:iCs/>
        </w:rPr>
        <w:t>EDPS v SRB</w:t>
      </w:r>
      <w:r>
        <w:t xml:space="preserve"> (4 Sep 2025), CURIA press release CP 107/25 — https://curia.europa.eu/site/upload/docs/application/pdf/2025-09/cp250107en.pdf · T-553/23 </w:t>
      </w:r>
      <w:r>
        <w:rPr>
          <w:i/>
          <w:iCs/>
        </w:rPr>
        <w:t>Latombe v Commission</w:t>
      </w:r>
      <w:r>
        <w:t xml:space="preserve"> (3 Sep 2025) — https://eur-lex.europa.eu/legal-content/EN/TXT/HTML/?uri=CELEX:62023TJ0553</w:t>
      </w:r>
    </w:p>
    <w:p w14:paraId="35359006" w14:textId="77777777" w:rsidR="002161E6" w:rsidRDefault="00000000">
      <w:pPr>
        <w:pStyle w:val="Heading3"/>
      </w:pPr>
      <w:bookmarkStart w:id="218" w:name="european-union-regulatory-guidance"/>
      <w:bookmarkEnd w:id="217"/>
      <w:r>
        <w:t>8.3 European Union — regulatory guidance</w:t>
      </w:r>
    </w:p>
    <w:p w14:paraId="62E30BBF" w14:textId="77777777" w:rsidR="002161E6" w:rsidRDefault="00000000">
      <w:pPr>
        <w:pStyle w:val="FirstParagraph"/>
      </w:pPr>
      <w:r>
        <w:t>WP251rev.01, Guidelines on Automated individual decision-making and Profiling — https://ec.europa.eu/newsroom/article29/items/612053/en · WP248rev.01, DPIA Guidelines — https://ec.europa.eu/newsroom/article29/redirection/document/44137 · EDPB Opinion 28/2024 on AI models — https://www.edpb.europa.eu/system/files/2024-12/edpb_opinion_202428_ai-models_en.pdf · EDPB Guidelines 01/2025 on Pseudonymisation — https://www.edpb.europa.eu/system/files/2025-01/edpb_guidelines_202501_pseudonymisation_en.pdf · EDPB Guidelines 02/2026 on Anonymisation — https://www.edpb.europa.eu/system/files/2026-07/edpb_guidelines_202602_anonymisation_v1_en_0.pdf · Draft Commission guidelines on classification of high-risk AI systems (19 May 2026) — https://digital-strategy.ec.europa.eu/en/library/draft-commission-guidelines-classification-high-risk-ai-systems · Commission AI Act Service Desk, Recital 56 — https://ai-act-service-desk.ec.europa.eu/en/ai-act/recital-56 · CEN-CENELEC JTC 21 — https://www.cencenelec.eu/areas-of-work/cen-cenelec-topics/artificial-intelligence/</w:t>
      </w:r>
    </w:p>
    <w:p w14:paraId="3B4688DC" w14:textId="77777777" w:rsidR="002161E6" w:rsidRDefault="00000000">
      <w:pPr>
        <w:pStyle w:val="Heading3"/>
      </w:pPr>
      <w:bookmarkStart w:id="219" w:name="germany-1"/>
      <w:bookmarkEnd w:id="218"/>
      <w:r>
        <w:t>8.4 Germany</w:t>
      </w:r>
    </w:p>
    <w:p w14:paraId="1BFD3E09" w14:textId="77777777" w:rsidR="002161E6" w:rsidRPr="007C12AC" w:rsidRDefault="00000000">
      <w:pPr>
        <w:pStyle w:val="FirstParagraph"/>
        <w:rPr>
          <w:lang w:val="de-DE"/>
        </w:rPr>
      </w:pPr>
      <w:r>
        <w:rPr>
          <w:b/>
          <w:bCs/>
        </w:rPr>
        <w:t>Legislation.</w:t>
      </w:r>
      <w:r>
        <w:t xml:space="preserve"> KI-MIG — https://www.gesetze-im-internet.de/ki-mig/BJNR0DF0B0026.html · § 35a VwVfG — https://www.gesetze-im-internet.de/vwvfg/__35a.html · § 54 BDSG — https://www.gesetze-im-internet.de/bdsg_2018/__54.html · § 80 BPersVG — https://www.gesetze-im-internet.de/bpersvg_2021/__80.html · SchulG NRW — https://bass.schule.nrw/pdf/6043.pdf · VO-DV I — https://bass.schule.nrw/pdf/101.pdf · VO-DV II — https://bass.schule.nrw/1393.htm · Art. 85 BayEUG — https://www.gesetze-bayern.de/Content/Document/BayEUG-85 · Art. 85a BayEUG — https://www.gesetze-bayern.de/Content/Document/BayEUG-85a · VollzBek DS-Schulen (BayMBl. </w:t>
      </w:r>
      <w:r w:rsidRPr="007C12AC">
        <w:rPr>
          <w:lang w:val="de-DE"/>
        </w:rPr>
        <w:t xml:space="preserve">2022 Nr. 435) </w:t>
      </w:r>
      <w:r w:rsidRPr="007C12AC">
        <w:rPr>
          <w:lang w:val="de-DE"/>
        </w:rPr>
        <w:lastRenderedPageBreak/>
        <w:t>— https://www.verkuendung-bayern.de/files/baymbl/2022/435/baymbl-2022-435.pdf · § 31 NSchG — https://voris.wolterskluwer-online.de/browse/document/5dc11ebf-5e37-3908-9d1d-8e24890d49ef · Zulassung von Lernmitteln NRW — https://bass.schule.nrw/5393.htm</w:t>
      </w:r>
    </w:p>
    <w:p w14:paraId="5D419823" w14:textId="77777777" w:rsidR="002161E6" w:rsidRPr="007C12AC" w:rsidRDefault="00000000">
      <w:pPr>
        <w:pStyle w:val="BodyText"/>
        <w:rPr>
          <w:lang w:val="de-DE"/>
        </w:rPr>
      </w:pPr>
      <w:r w:rsidRPr="007C12AC">
        <w:rPr>
          <w:b/>
          <w:bCs/>
          <w:lang w:val="de-DE"/>
        </w:rPr>
        <w:t>Case law.</w:t>
      </w:r>
      <w:r w:rsidRPr="007C12AC">
        <w:rPr>
          <w:lang w:val="de-DE"/>
        </w:rPr>
        <w:t xml:space="preserve"> Kraft, </w:t>
      </w:r>
      <w:r w:rsidRPr="007C12AC">
        <w:rPr>
          <w:i/>
          <w:iCs/>
          <w:lang w:val="de-DE"/>
        </w:rPr>
        <w:t>Neuere Rechtsprechung des BVerwG zum Prüfungsrecht</w:t>
      </w:r>
      <w:r w:rsidRPr="007C12AC">
        <w:rPr>
          <w:lang w:val="de-DE"/>
        </w:rPr>
        <w:t xml:space="preserve"> (May 2022) — http://www.ingokraft.de/Docs/PruefungsR.pdf · BVerwG 6 C 19.18 — https://www.bverwg.de/100419u6c19.18.0</w:t>
      </w:r>
    </w:p>
    <w:p w14:paraId="387671BF" w14:textId="77777777" w:rsidR="002161E6" w:rsidRPr="007C12AC" w:rsidRDefault="00000000">
      <w:pPr>
        <w:pStyle w:val="BodyText"/>
        <w:rPr>
          <w:lang w:val="de-DE"/>
        </w:rPr>
      </w:pPr>
      <w:r w:rsidRPr="007C12AC">
        <w:rPr>
          <w:b/>
          <w:bCs/>
          <w:lang w:val="de-DE"/>
        </w:rPr>
        <w:t>KMK / Bildungs-MK.</w:t>
      </w:r>
      <w:r w:rsidRPr="007C12AC">
        <w:rPr>
          <w:lang w:val="de-DE"/>
        </w:rPr>
        <w:t xml:space="preserve"> Handlungsempfehlung KI (10.10.2024) — https://www.kmk.org/fileadmin/Dateien/veroeffentlichungen_beschluesse/2024/2024_10_10-Handlungsempfehlung-KI.pdf · Neue Struktur der KMK — https://www.kmk.org/aktuelles/artikelansicht/neue-struktur-der-kultusministerkonferenz-strategische-neuausrichtung-fuer-die-bereiche-bildung-wissenschaft-und-kultur.html · Die Kultusministerkonferenz — https://www.kmk.org/kultusministerkonferenz.html</w:t>
      </w:r>
    </w:p>
    <w:p w14:paraId="32F68FF8" w14:textId="77777777" w:rsidR="002161E6" w:rsidRPr="007C12AC" w:rsidRDefault="00000000">
      <w:pPr>
        <w:pStyle w:val="BodyText"/>
        <w:rPr>
          <w:lang w:val="de-DE"/>
        </w:rPr>
      </w:pPr>
      <w:r w:rsidRPr="007C12AC">
        <w:rPr>
          <w:b/>
          <w:bCs/>
          <w:lang w:val="de-DE"/>
        </w:rPr>
        <w:t>Data protection.</w:t>
      </w:r>
      <w:r w:rsidRPr="007C12AC">
        <w:rPr>
          <w:lang w:val="de-DE"/>
        </w:rPr>
        <w:t xml:space="preserve"> DSK, Orientierungshilfe KI und Datenschutz V1.0 (06.05.2024) — https://www.datenschutzkonferenz-online.de/media/oh/20240506_DSK_Orientierungshilfe_KI_und_Datenschutz.pdf · DSK, Orientierungshilfe Online-Lernplattformen (26.04.2018) — https://www.datenschutzkonferenz-online.de/media/oh/20180426_oh_online_lernplattformen.pdf · DSK, TOM bei KI-Systemen (06/2025) — https://www.datenschutzkonferenz-online.de/media/oh/DSK-OH_KI-Systeme.pdf · DSK, RAG (10/2025) — https://www.datenschutzkonferenz-online.de/media/oh/DSK_OH_RAG.pdf · DSK, Muss-Liste DSFA v1.1 (17.10.2018) — https://www.datenschutzkonferenz-online.de/media/ah/20181017_ah_DSK_DSFA_Muss-Liste_Version_1.1_Deutsch.pdf · LfDI BW, Diskussionspapier V2.0 — https://www.baden-wuerttemberg.datenschutz.de/version-2-0-diskussionspapier-rechtsgrundlagen-im-datenschutz-beim-einsatz-von-kuenstlicher-intelligenz/ · HmbBfDI, LLM-Diskussionspapier (15.07.2024) — https://datenschutz-hamburg.de/fileadmin/user_upload/HmbBfDI/Datenschutz/Informationen/240715_Diskussionspapier_HmbBfDI_KI_Modelle.pdf · BayLfD, FAQ Schulen — https://www.datenschutz-bayern.de/datenschutzreform2018/FAQ_Schulen.pdf · BfDI, Handreichung KI (22.12.2025) — https://www.bfdi.bund.de/SharedDocs/Downloads/DE/DokumenteBfDI/Dokumente-allg/2025/Handreichung-KI.pdf</w:t>
      </w:r>
    </w:p>
    <w:p w14:paraId="37FDDFEE" w14:textId="77777777" w:rsidR="002161E6" w:rsidRPr="007C12AC" w:rsidRDefault="00000000">
      <w:pPr>
        <w:pStyle w:val="BodyText"/>
        <w:rPr>
          <w:lang w:val="de-DE"/>
        </w:rPr>
      </w:pPr>
      <w:r w:rsidRPr="007C12AC">
        <w:rPr>
          <w:b/>
          <w:bCs/>
          <w:lang w:val="de-DE"/>
        </w:rPr>
        <w:t>Länder guidance.</w:t>
      </w:r>
      <w:r w:rsidRPr="007C12AC">
        <w:rPr>
          <w:lang w:val="de-DE"/>
        </w:rPr>
        <w:t xml:space="preserve"> BW Kultusministerium, KI im Unterricht — https://km.baden-wuerttemberg.de/de/schule/digitalisierung/kuenstliche-intelligenz-im-unterricht · Bayern KM, KI — https://www.km.bayern.de/gestalten/digitalisierung/kuenstliche-intelligenz · Hessen, Handreichung KI (07/2023) — https://digitale-schule.hessen.de/sites/digitale-schule.hessen.de/files/2023-07/ki_handreichung.pdf · NRW, Handlungsleitfaden (02/2023) — https://www.schulministerium.nrw/system/files/media/document/file/handlungsleitfaden_ki_msb_nrw_230223.pdf · NRW Datenschutz-FAQ — https://www.schulministerium.nrw/fragen-und-antworten-zum-datenschutz</w:t>
      </w:r>
    </w:p>
    <w:p w14:paraId="21848834" w14:textId="77777777" w:rsidR="002161E6" w:rsidRDefault="00000000">
      <w:pPr>
        <w:pStyle w:val="BodyText"/>
      </w:pPr>
      <w:r>
        <w:rPr>
          <w:b/>
          <w:bCs/>
        </w:rPr>
        <w:lastRenderedPageBreak/>
        <w:t>NRW parliamentary process (motion 18/18104 and hearing submissions).</w:t>
      </w:r>
      <w:r>
        <w:t xml:space="preserve"> FDP motion text — https://fdp.fraktion.nrw/initiative/ki-korrektur-zum-standard-machen-lehrkraefte-entlasten-feedback-verbessern · Official motion, Drucksache 18/18104 — https://www.landtag.nrw.de/portal/WWW/dokumentenarchiv/Dokument/MMD18-18104.pdf · Landtag document collection for 18/18104 — https://www.landtag.nrw.de/home/dokumente/dokumentensuche/parlamentsdokumente/aktuelle-dokumente.html?_eventId_sendform=&amp;dokNum=Drs+18%2F18104&amp;dokTyp=ST&amp;formId=searchByItem&amp;wp=18 · Kloppenburg (Ruhr-Universität Bochum), Stellungnahme 18/3853, 6 June 2026 — https://www.landtag.nrw.de/portal/WWW/dokumentenarchiv/Dokument/MMST18-3853.pdf · Philologenverband NRW 18/3786 — https://www.landtag.nrw.de/portal/WWW/dokumentenarchiv/Dokument/MMST18-3786.pdf · lehrer nrw 18/3828 — https://www.landtag.nrw.de/portal/WWW/dokumentenarchiv/Dokument/MMST18-3828.pdf · vlbs NRW 18/3870 — https://www.landtag.nrw.de/portal/WWW/dokumentenarchiv/Dokument/MMST18-3870.pdf · VBE NRW 18/3861 — https://www.landtag.nrw.de/portal/WWW/dokumentenarchiv/Dokument/MMST18-3861.pdf · GEW NRW 18/3872 — https://www.landtag.nrw.de/portal/WWW/dokumentenarchiv/Dokument/MMST18-3872.pdf · edaira GmbH 18/3823 — https://www.landtag.nrw.de/portal/WWW/dokumentenarchiv/Dokument/MMST18-3823.pdf · Schrader 18/3857 — https://www.landtag.nrw.de/portal/WWW/dokumentenarchiv/Dokument/MMST18-3857.pdf · Haverkamp / Wisniewski 18/3777 — https://www.landtag.nrw.de/portal/WWW/dokumentenarchiv/Dokument/MMST18-3777.pdf</w:t>
      </w:r>
    </w:p>
    <w:p w14:paraId="7469E517" w14:textId="77777777" w:rsidR="002161E6" w:rsidRDefault="00000000">
      <w:pPr>
        <w:pStyle w:val="BodyText"/>
      </w:pPr>
      <w:r>
        <w:rPr>
          <w:b/>
          <w:bCs/>
        </w:rPr>
        <w:t>Further German material added on review.</w:t>
      </w:r>
      <w:r>
        <w:t xml:space="preserve"> SchulG NRW (consolidated, recht.nrw.de) — https://recht.nrw.de/lrgv/gesetz/01082025-schulgesetz-fuer-das-land-nordrhein-westfalen-schulgesetz-nrw-schulg/ · MSB NRW, ministry answer on AI-supported correction — https://www.schulministerium.nrw/node/26651 · Medienberatung NRW, AI and data protection FAQ (anonymisation vs pseudonymisation) — https://www.medienberatung.schulministerium.nrw.de/de/themen/datenschutz_1/fragen_zur_ki_nutzung_im_bereich_schule/fragen_zur_ki_nutzung_im_bereich_schule.html · Art. 34 GG — https://www.gesetze-im-internet.de/gg/art_34.html · LfDI Baden-Württemberg, Rechtsgrundlagen Datenschutz / KI — https://www.baden-wuerttemberg.datenschutz.de/rechtsgrundlagen-datenschutz-ki/ · AI Act consolidated text as at 27 July 2026 — https://eur-lex.europa.eu/eli/reg/2024/1689/2026-07-27/eng · AEPD, evaluating human intervention in automated decisions — https://www.aepd.es/en/press-and-communication/blog/evaluating-human-intervention-in-automated-decisions</w:t>
      </w:r>
    </w:p>
    <w:p w14:paraId="1D869805" w14:textId="77777777" w:rsidR="002161E6" w:rsidRDefault="00000000">
      <w:pPr>
        <w:pStyle w:val="BodyText"/>
      </w:pPr>
      <w:r>
        <w:rPr>
          <w:b/>
          <w:bCs/>
        </w:rPr>
        <w:t>Other.</w:t>
      </w:r>
      <w:r>
        <w:t xml:space="preserve"> Bundestag WD 8 – 3000 – 004/25 — https://www.bundestag.de/resource/blob/1058904/7362e1bfab54b947f6ee3e661bec17</w:t>
      </w:r>
      <w:r>
        <w:lastRenderedPageBreak/>
        <w:t>06/WD-8-004-25-pdf.pdf · DKJS Memorandum (not retrievable) — https://www.dkjs.de/wp-content/uploads/2025/05/memorandum_ki_leistungsbewertung.pdf ; report — https://news.datenschutz-schule.info/2025/08/08/dkjs-memorandum-zu-ki-in-der-leistungbewertung/ · HRK KI-LOTSE (not read) — https://www.hrk.de/themen/hochschulsystem/ki-lotse/</w:t>
      </w:r>
    </w:p>
    <w:p w14:paraId="4F82CA9D" w14:textId="77777777" w:rsidR="002161E6" w:rsidRDefault="00000000">
      <w:pPr>
        <w:pStyle w:val="Heading3"/>
      </w:pPr>
      <w:bookmarkStart w:id="220" w:name="united-kingdom-1"/>
      <w:bookmarkEnd w:id="219"/>
      <w:r>
        <w:t>8.5 United Kingdom</w:t>
      </w:r>
    </w:p>
    <w:p w14:paraId="67A3B7DC" w14:textId="77777777" w:rsidR="002161E6" w:rsidRDefault="00000000">
      <w:pPr>
        <w:pStyle w:val="FirstParagraph"/>
      </w:pPr>
      <w:r>
        <w:rPr>
          <w:b/>
          <w:bCs/>
        </w:rPr>
        <w:t>Legislation.</w:t>
      </w:r>
      <w:r>
        <w:t xml:space="preserve"> Data (Use and Access) Act 2025 — https://www.legislation.gov.uk/ukpga/2025/18/contents ; s.80 (ADM) — https://www.legislation.gov.uk/ukpga/2025/18/section/80/enacted ; Sch.6 — https://www.legislation.gov.uk/ukpga/2025/18/schedule/6 ; s.103 — https://www.legislation.gov.uk/ukpga/2025/18/section/103 · SI 2026/82 (Commencement No.6) — https://www.legislation.gov.uk/uksi/2026/82/regulation/2/made · SI 2026/425 (AI/ADM Code Regulations) — https://www.legislation.gov.uk/uksi/2026/425/made · DPA 2018 Sch.2 Pt.4 (exam scripts) — https://www.legislation.gov.uk/ukpga/2018/12/schedule/2/part/4 · Children’s Wellbeing and Schools Act 2026 — https://www.legislation.gov.uk/ukpga/2026/21/contents · Education (Scotland) Act 2025 — https://www.legislation.gov.uk/asp/2025/11/contents</w:t>
      </w:r>
    </w:p>
    <w:p w14:paraId="0ED15010" w14:textId="77777777" w:rsidR="002161E6" w:rsidRDefault="00000000">
      <w:pPr>
        <w:pStyle w:val="BodyText"/>
      </w:pPr>
      <w:r>
        <w:rPr>
          <w:b/>
          <w:bCs/>
        </w:rPr>
        <w:t>ICO.</w:t>
      </w:r>
      <w:r>
        <w:t xml:space="preserve"> Edtech examined (24 Jun 2026) — https://ico.org.uk/media2/13yfm55z/edtech-examined-key-findings-from-our-audits.pdf ; statement — https://ico.org.uk/about-the-ico/media-centre/news-and-blogs/2026/06/ico-statement-on-edtech-examined-report/ · ADM guidance consultation — https://ico.org.uk/about-the-ico/ico-and-stakeholder-consultations/2026/03/ico-consultation-on-the-draft-guidance-about-automated-decision-making-including-profiling/ · AI and biometrics strategy update (Mar 2026) — https://ico.org.uk/about-the-ico/our-information/our-strategies-and-plans/artificial-intelligence-and-biometrics-strategy/ai-and-biometrics-strategy-update-march-2026/ · Children’s code and edtech — https://ico.org.uk/for-organisations/uk-gdpr-guidance-and-resources/childrens-information/childrens-code-guidance-and-resources/the-children-s-code-and-education-technologies-edtech/ · When a DPIA is needed — https://ico.org.uk/for-organisations/uk-gdpr-guidance-and-resources/accountability-and-governance/data-protection-impact-assessments-dpias/when-do-we-need-to-do-a-dpia/</w:t>
      </w:r>
    </w:p>
    <w:p w14:paraId="0EF920D3" w14:textId="77777777" w:rsidR="002161E6" w:rsidRDefault="00000000">
      <w:pPr>
        <w:pStyle w:val="BodyText"/>
      </w:pPr>
      <w:r>
        <w:rPr>
          <w:b/>
          <w:bCs/>
        </w:rPr>
        <w:t>DfE and regulators.</w:t>
      </w:r>
      <w:r>
        <w:t xml:space="preserve"> Generative AI in education (policy paper) — https://www.gov.uk/government/publications/generative-artificial-intelligence-in-education/generative-artificial-intelligence-ai-in-education · Generative AI: product safety standards — https://www.gov.uk/government/publications/generative-ai-product-safety-standards/generative-ai-product-safety-standards · Data protection in schools — https://www.gov.uk/guidance/data-protection-in-schools ; responsibilities — https://www.gov.uk/guidance/data-protection-in-schools/responsibilities ; procuring edtech — https://www.gov.uk/guidance/data-protection-in-schools/procuring-educational-technology-edtech · Keeping children safe in education 2026 — https://www.gov.uk/government/publications/keeping-children-safe-in-education–2 · </w:t>
      </w:r>
      <w:r>
        <w:lastRenderedPageBreak/>
        <w:t>Buying for schools — https://www.gov.uk/guidance/buying-for-schools–2 ; DfE-approved frameworks — https://www.gov.uk/guidance/find-a-dfe-approved-framework-for-your-school · EdTech Impact Testbed Programme notice — https://www.contractsfinder.service.gov.uk/Notice/b40ba505-9e3d-4f9b-a479-6f1f678fb3d9 · Ofqual, approach to regulating AI — https://www.gov.uk/government/publications/ofquals-approach-to-regulating-the-use-of-artificial-intelligence-in-the-qualifications-sector/ofquals-approach-to-regulating-the-use-of-artificial-intelligence-in-the-qualifications-sector–2 · Ofqual, Principles of AI use in marking (14 Jan 2026) — https://www.gov.uk/government/publications/principles-of-ai-use-in-marking/principles-of-ai-use-in-marking · JCQ, AI Use in Assessments — https://www.jcq.org.uk/exams-office/malpractice/artificial-intelligence/ · ATRS mandatory scope and exemptions policy — https://www.gov.uk/government/publications/algorithmic-transparency-recording-standard-mandatory-scope-and-exemptions-policy/algorithmic-transparency-recording-standard-atrs-mandatory-scope-and-exemptions-policy · Commons Library CBP-10003, AI regulation in the UK (10 Jun 2026) — https://researchbriefings.files.parliament.uk/documents/CBP-10003/CBP-10003.pdf</w:t>
      </w:r>
    </w:p>
    <w:p w14:paraId="066CFC2C" w14:textId="77777777" w:rsidR="002161E6" w:rsidRDefault="00000000">
      <w:pPr>
        <w:pStyle w:val="BodyText"/>
      </w:pPr>
      <w:r>
        <w:rPr>
          <w:b/>
          <w:bCs/>
        </w:rPr>
        <w:t>Devolved.</w:t>
      </w:r>
      <w:r>
        <w:t xml:space="preserve"> Scotland, AI in schools: guidelines and guardrails (25 Mar 2026) — https://www.gov.scot/publications/scottish-guidelines-guardrails-use-artificial-intelligence-ai-schools/ · Glow Connect — https://glowconnect.org.uk/about-glow/ · Qualifications Wales, AI position statement (14 Aug 2026) — https://qualifications.wales/news-views/our-updated-position-statement-on-artificial-intelligence/ · Hwb, generative AI in education — https://hwb.gov.wales/school-improvement-and-leadership/education-digital-standards/generative-artificial-intelligence-in-education · Education Wales, national approach (27 Feb 2026) — https://educationwales.blog.gov.wales/2026/02/27/generative-ai-in-education-wales-national-approach/ · DE Circular 2026/02 (NI) — https://www.into.ie/app/uploads/2026/05/DE-Circular-2026-02-Guidance-for-education-professionals-on-Generative-AI.pdf</w:t>
      </w:r>
    </w:p>
    <w:p w14:paraId="1E12DC55" w14:textId="77777777" w:rsidR="002161E6" w:rsidRDefault="00000000">
      <w:pPr>
        <w:pStyle w:val="Heading3"/>
      </w:pPr>
      <w:bookmarkStart w:id="221" w:name="united-states-federal"/>
      <w:bookmarkEnd w:id="220"/>
      <w:r>
        <w:t>8.6 United States — federal</w:t>
      </w:r>
    </w:p>
    <w:p w14:paraId="549B7322" w14:textId="77777777" w:rsidR="002161E6" w:rsidRDefault="00000000">
      <w:pPr>
        <w:pStyle w:val="FirstParagraph"/>
      </w:pPr>
      <w:r>
        <w:t xml:space="preserve">34 CFR Part 99 (FERPA) — https://www.ecfr.gov/current/title-34/subtitle-A/part-99 · 34 CFR § 99.31 — https://www.ecfr.gov/current/title-34/subtitle-A/part-99/subpart-D/section-99.31 · 20 U.S.C. § 1232h (PPRA) — https://www.law.cornell.edu/uscode/text/20/1232h · 34 CFR Part 300 Subpart F (IDEA confidentiality) — https://www.ecfr.gov/current/title-34/subtitle-B/chapter-III/part-300/subpart-F · 34 CFR § 600.2 (regular and substantive interaction) — https://www.ecfr.gov/current/title-34/subtitle-B/chapter-VI/part-600/subpart-A/section-600.2 · </w:t>
      </w:r>
      <w:r>
        <w:rPr>
          <w:i/>
          <w:iCs/>
        </w:rPr>
        <w:t>Gonzaga University v. Doe</w:t>
      </w:r>
      <w:r>
        <w:t xml:space="preserve">, 536 U.S. 273 (2002) — https://tile.loc.gov/storage-services/service/ll/usrep/usrep536/usrep536273/usrep536273.pdf · PTAC, Protecting Student Privacy While Using Online Educational Services (Feb 2014) — https://studentprivacy.ed.gov/sites/default/files/resource_document/file/Student%20Privacy%20and%20Online%20Educational%20Services%20%28February%202014%29_0.pdf · PTAC, Responsibilities of Third-Party Service Providers (Aug 2015) — </w:t>
      </w:r>
      <w:r>
        <w:lastRenderedPageBreak/>
        <w:t>https://studentprivacy.ed.gov/sites/default/files/resource_document/file/Vendor%20FAQ.pdf · COPPA Rule final amendments, 90 FR 16916 (22 Apr 2025) — https://www.federalregister.gov/documents/2025/04/22/2025-05904/childrens-online-privacy-protection-rule · FTC Policy Statement on Education Technology and COPPA (19 May 2022) — https://www.ftc.gov/system/files/ftc_gov/pdf/Policy%20Statement%20of%20the%20Federal%20Trade%20Commission%20on%20Education%20Technology.pdf · FTC v. Edmodo press release — https://www.ftc.gov/news-events/news/press-releases/2023/05/ftc-says-ed-tech-provider-edmodo-unlawfully-used-childrens-personal-information-advertising · ED OCR, Avoiding the Discriminatory Use of AI (Nov 2024, rescinded) — https://www.ed.gov/media/document/avoiding-discriminatory-use-of-artificial-intelligence-112274.pdf · EO 14281, 90 FR 17537 — https://www.federalregister.gov/documents/2025/04/28/2025-07378/restoring-equality-of-opportunity-and-meritocracy · ED Title VI disparate-impact rescission (24 Jul 2026) — https://www.federalregister.gov/documents/2026/07/24/2026-15019/rescinding-portions-of-the-department-of-education-title-vi-regulations-to-align-with-the-statutory · EO 14277 — https://www.presidency.ucsb.edu/documents/executive-order-14277-advancing-artificial-intelligence-education-for-american-youth · ED Dear Colleague Letter on AI grant funds (22 Jul 2025) — https://www.ed.gov/media/document/opepd-ai-dear-colleague-letter-7222025-110427.pdf · Final AI supplemental priority (13 Apr 2026) — https://www.federalregister.gov/documents/2026/04/13/2026-07087/final-priority-and-definitions-secretarys-supplemental-priority-and-definitions-on-advancing · EO 14179, 90 FR 8741 — https://www.federalregister.gov/documents/2025/01/31/2025-02172/removing-barriers-to-american-leadership-in-artificial-intelligence · EO 14365 (11 Dec 2025) — https://www.federalregister.gov/documents/2025/12/16/2025-23092/ensuring-a-national-policy-framework-for-artificial-intelligence · NIST AI RMF — https://www.nist.gov/itl/ai-risk-management-framework · NIST AI 600-1 — https://nvlpubs.nist.gov/nistpubs/ai/NIST.AI.600-1.pdf · ADA Title II web rule, 28 CFR § 35.200 — https://www.ecfr.gov/current/title-28/chapter-I/part-35/subpart-H/section-35.200 · DOJ interim final rule extending compliance dates, 91 FR 20902 (20 Apr 2026) — https://www.govinfo.gov/content/pkg/FR-2026-04-20/html/2026-07663.htm · ED OET, Designing for Education with AI: An Essential Guide for Developers (Jul 2024) — https://files.eric.ed.gov/fulltext/ED661949.pdf</w:t>
      </w:r>
    </w:p>
    <w:p w14:paraId="6A9CB96A" w14:textId="77777777" w:rsidR="002161E6" w:rsidRDefault="00000000">
      <w:pPr>
        <w:pStyle w:val="BodyText"/>
      </w:pPr>
      <w:r>
        <w:rPr>
          <w:b/>
          <w:bCs/>
        </w:rPr>
        <w:t>Research.</w:t>
      </w:r>
      <w:r>
        <w:t xml:space="preserve"> Li, Qunhan &amp; Mao (2026), </w:t>
      </w:r>
      <w:r>
        <w:rPr>
          <w:i/>
          <w:iCs/>
        </w:rPr>
        <w:t>Scientific Reports</w:t>
      </w:r>
      <w:r>
        <w:t xml:space="preserve"> 16:17412 — https://www.nature.com/articles/s41598-026-48053-w · Guo et al. (2025), arXiv:2505.10643 — https://arxiv.org/html/2505.10643v1</w:t>
      </w:r>
    </w:p>
    <w:p w14:paraId="1981FE16" w14:textId="77777777" w:rsidR="002161E6" w:rsidRDefault="00000000">
      <w:pPr>
        <w:pStyle w:val="Heading3"/>
      </w:pPr>
      <w:bookmarkStart w:id="222" w:name="united-states-states"/>
      <w:bookmarkEnd w:id="221"/>
      <w:r>
        <w:t>8.7 United States — states</w:t>
      </w:r>
    </w:p>
    <w:p w14:paraId="2AFD5F05" w14:textId="77777777" w:rsidR="002161E6" w:rsidRDefault="00000000">
      <w:pPr>
        <w:pStyle w:val="FirstParagraph"/>
      </w:pPr>
      <w:r>
        <w:t xml:space="preserve">New York Education Law § 2-d — https://www.nysenate.gov/legislation/laws/EDN/2-D ; 8 NYCRR Part 121 — https://www.counsel.nysed.gov/rules/indices-fulltext/2020/010 · Connecticut Gen. Stat. § 10-234bb — https://law.justia.com/codes/connecticut/title-10/chapter-170/section-10-234bb/ · Illinois SOPPA, 105 ILCS 85/15 — https://codes.findlaw.com/il/chapter-105-schools/il-st-sect-105-85-15/ · Illinois BIPA, 740 ILCS 14 — https://law.justia.com/codes/illinois/chapter-740/act-740-ilcs-14/ · </w:t>
      </w:r>
      <w:r>
        <w:lastRenderedPageBreak/>
        <w:t xml:space="preserve">Colorado Student Data Transparency and Security Act — https://law.justia.com/codes/colorado/title-22/general-and-administrative/article-16/ ; CDE provider obligations — https://ed.cde.state.co.us/dataprivacyandsecurity/school-service-provider-obligations · California SOPIPA guide (FPF) — https://fpf.org/wp-content/uploads/2016/11/SOPIPA-Guide_Nov-4-2016.pdf · Texas Educ. Code ch. 32 — https://statutes.capitol.texas.gov/Docs/ED/htm/ED.32.htm · Texas Bus. &amp; Com. Code ch. 503 (CUBI) — https://statutes.capitol.texas.gov/Docs/BC/htm/BC.503.htm · Washington RCW ch. 28A.604 — https://app.leg.wa.gov/RCW/default.aspx?cite=28A.604&amp;full=true ; RCW 19.375.010 — https://app.leg.wa.gov/RCW/default.aspx?cite=19.375.010 · Utah HB 55 (2026) enrolled — https://le.utah.gov/Session/2026/bills/enrolled/HB0055.pdf · CPPA ADMT approved regulation text — https://cppa.ca.gov/regulations/pdf/ccpa_updates_cyber_risk_admt_appr_text.pdf ; CPPA announcement (23 Sep 2025) — https://www.cppa.ca.gov/announcements/2025/20250923.html · Colorado SB 25B-004 — https://leg.colorado.gov/bills/sb25b-004 · </w:t>
      </w:r>
      <w:r>
        <w:rPr>
          <w:i/>
          <w:iCs/>
        </w:rPr>
        <w:t>xAI v. Weiser</w:t>
      </w:r>
      <w:r>
        <w:t xml:space="preserve"> docket summary — https://clearinghouse.net/case/48129/ · Texas HB 149 (TRAIGA) bill analysis — https://capitol.texas.gov/tlodocs/89R/analysis/html/HB00149S.htm · South Carolina H.5253 status — https://www.scstatehouse.gov/sess126_2025-2026/bills/5253.htm · Illinois SB 3735 status — https://legiscan.com/IL/bill/SB3735/2025 · Georgia DOE, Leveraging AI in the K-12 Setting — https://static1.squarespace.com/static/64398599b0c21f1705fb8fb3/t/6793b5c37d319a08aa630598/1737733571926/GA+Leveraging+AI+in+the+K-12+Setting.pdf · Ohio DEW model AI policy — https://education.ohio.gov/Topics/AI-in-Ohio-s-Education/Model-Policy · SDPC National Data Privacy Agreement — https://privacy.a4l.org/national-dpa/ ; SDPC Resource Registry — https://sdpc.a4l.org/ · FPF student privacy state laws chart — https://fpf.org/student-privacy-state-laws/ · IAPP US State Privacy Legislation Tracker — https://assets.contentstack.io/v3/assets/bltd4dd5b2d705252bc/blt76d030a1054f612a/us_state_privacy_legislation_tracker.pdf · AI for Education state guidance tracker — https://www.aiforeducation.io/ai-resources/state-ai-guidance · FutureEd 2026 state AI-in-education bill tracker — https://www.future-ed.org/legislative-tracker-2026-state-ai-in-education-bills/</w:t>
      </w:r>
    </w:p>
    <w:p w14:paraId="5533122A" w14:textId="77777777" w:rsidR="002161E6" w:rsidRDefault="00000000">
      <w:pPr>
        <w:pStyle w:val="BodyText"/>
      </w:pPr>
      <w:r>
        <w:rPr>
          <w:i/>
          <w:iCs/>
        </w:rPr>
        <w:t>Secondary legal analysis was relied on and flagged in the text where a primary source could not be retrieved; the firms concerned are named at the point of use in the underlying research file.</w:t>
      </w:r>
    </w:p>
    <w:p w14:paraId="234CBCD0" w14:textId="77777777" w:rsidR="002161E6" w:rsidRDefault="00000000">
      <w:pPr>
        <w:pStyle w:val="BodyText"/>
      </w:pPr>
      <w:r>
        <w:rPr>
          <w:i/>
          <w:iCs/>
        </w:rPr>
        <w:t>End of Part I.</w:t>
      </w:r>
    </w:p>
    <w:p w14:paraId="51F42C16" w14:textId="77777777" w:rsidR="002161E6" w:rsidRDefault="00000000">
      <w:pPr>
        <w:pStyle w:val="Heading1"/>
      </w:pPr>
      <w:bookmarkStart w:id="223" w:name="teil-ii-deutsch"/>
      <w:bookmarkStart w:id="224" w:name="_Toc240098728"/>
      <w:bookmarkEnd w:id="0"/>
      <w:bookmarkEnd w:id="214"/>
      <w:bookmarkEnd w:id="222"/>
      <w:r>
        <w:t>TEIL II — DEUTSCH</w:t>
      </w:r>
      <w:bookmarkEnd w:id="224"/>
    </w:p>
    <w:p w14:paraId="1F4C2E7F" w14:textId="77777777" w:rsidR="002161E6" w:rsidRPr="007C12AC" w:rsidRDefault="00000000">
      <w:pPr>
        <w:pStyle w:val="Heading2"/>
        <w:rPr>
          <w:lang w:val="de-DE"/>
        </w:rPr>
      </w:pPr>
      <w:bookmarkStart w:id="225" w:name="hinweise-zur-lektüre"/>
      <w:bookmarkStart w:id="226" w:name="_Toc240098729"/>
      <w:r w:rsidRPr="007C12AC">
        <w:rPr>
          <w:lang w:val="de-DE"/>
        </w:rPr>
        <w:t>0. Hinweise zur Lektüre</w:t>
      </w:r>
      <w:bookmarkEnd w:id="226"/>
    </w:p>
    <w:p w14:paraId="48A08432" w14:textId="77777777" w:rsidR="002161E6" w:rsidRPr="007C12AC" w:rsidRDefault="00000000">
      <w:pPr>
        <w:pStyle w:val="FirstParagraph"/>
        <w:rPr>
          <w:lang w:val="de-DE"/>
        </w:rPr>
      </w:pPr>
      <w:r w:rsidRPr="007C12AC">
        <w:rPr>
          <w:b/>
          <w:bCs/>
          <w:lang w:val="de-DE"/>
        </w:rPr>
        <w:t>Zweck.</w:t>
      </w:r>
      <w:r w:rsidRPr="007C12AC">
        <w:rPr>
          <w:lang w:val="de-DE"/>
        </w:rPr>
        <w:t xml:space="preserve"> Diese Untersuchung stellt fest, was das Recht von der KI-gestützten Klausurkorrektur in drei Rechtsordnungen — Deutschland, Vereinigte Staaten, Vereinigtes Königreich — verlangt, und beantwortet die nachstehend unter </w:t>
      </w:r>
      <w:r w:rsidRPr="007C12AC">
        <w:rPr>
          <w:i/>
          <w:iCs/>
          <w:lang w:val="de-DE"/>
        </w:rPr>
        <w:t>Die sechs Fragen</w:t>
      </w:r>
      <w:r w:rsidRPr="007C12AC">
        <w:rPr>
          <w:lang w:val="de-DE"/>
        </w:rPr>
        <w:t xml:space="preserve"> </w:t>
      </w:r>
      <w:r w:rsidRPr="007C12AC">
        <w:rPr>
          <w:lang w:val="de-DE"/>
        </w:rPr>
        <w:lastRenderedPageBreak/>
        <w:t>dargelegten sechs Fragen: was die DSGVO verlangt; was die KI-VO impliziert; welche Regeln unterhalb der EU-Ebene in Deutschland bestehen; warum die Verarbeitung durch KI rechtlich anders zu beurteilen ist als gewöhnliche Datenverarbeitung; ob eine Lehrkraft einen solchen Dienst nutzen darf oder die Schule ihn freigeben muss; und ob ein Land oder der Bund alle Schulen auf einmal freigeben könnte.</w:t>
      </w:r>
    </w:p>
    <w:p w14:paraId="50FC45A2" w14:textId="77777777" w:rsidR="002161E6" w:rsidRPr="007C12AC" w:rsidRDefault="00000000">
      <w:pPr>
        <w:pStyle w:val="BodyText"/>
        <w:rPr>
          <w:lang w:val="de-DE"/>
        </w:rPr>
      </w:pPr>
      <w:r w:rsidRPr="007C12AC">
        <w:rPr>
          <w:b/>
          <w:bCs/>
          <w:lang w:val="de-DE"/>
        </w:rPr>
        <w:t>Angenommener Systemzuschnitt.</w:t>
      </w:r>
      <w:r w:rsidRPr="007C12AC">
        <w:rPr>
          <w:lang w:val="de-DE"/>
        </w:rPr>
        <w:t xml:space="preserve"> Eingescannte handschriftliche (oder getippte) Klausuren aus Schule und Hochschule werden eingelesen; OCR/Handschriftenerkennung transkribiert; ein Sprachmodell wendet ein Bewertungsraster an und erzeugt einen Bewertungsvorschlag nebst Feedback; eine Lehrkraft bzw. ein Prüfer prüft und entscheidet über die endgültige Note. Wo eine Schlussfolgerung von einer abweichenden Konfiguration abhängt — schülerseitige Funktionen, Aufsicht/Proctoring, Modelltraining auf Kundendaten — wird dies benannt.</w:t>
      </w:r>
    </w:p>
    <w:p w14:paraId="79083F06" w14:textId="77777777" w:rsidR="002161E6" w:rsidRPr="007C12AC" w:rsidRDefault="00000000">
      <w:pPr>
        <w:pStyle w:val="BodyText"/>
        <w:rPr>
          <w:lang w:val="de-DE"/>
        </w:rPr>
      </w:pPr>
      <w:r w:rsidRPr="007C12AC">
        <w:rPr>
          <w:b/>
          <w:bCs/>
          <w:lang w:val="de-DE"/>
        </w:rPr>
        <w:t>Rechtsstand.</w:t>
      </w:r>
      <w:r w:rsidRPr="007C12AC">
        <w:rPr>
          <w:lang w:val="de-DE"/>
        </w:rPr>
        <w:t xml:space="preserve"> Alle Aussagen beziehen sich auf den </w:t>
      </w:r>
      <w:r w:rsidRPr="007C12AC">
        <w:rPr>
          <w:b/>
          <w:bCs/>
          <w:lang w:val="de-DE"/>
        </w:rPr>
        <w:t>11. September 2026</w:t>
      </w:r>
      <w:r w:rsidRPr="007C12AC">
        <w:rPr>
          <w:lang w:val="de-DE"/>
        </w:rPr>
        <w:t>. Drei Bereiche haben sich in den letzten zwölf Monaten wesentlich verändert; jedes vor Mitte 2026 verfasste Papier ist insoweit überholt: der Zeitplan der KI-VO (Verordnung (EU) 2026/1744), das britische Regime für automatisierte Entscheidungen (Data (Use and Access) Act 2025, in Kraft seit 5. Februar 2026) und der Colorado AI Act (im Mai 2026 aufgehoben und ersetzt).</w:t>
      </w:r>
    </w:p>
    <w:p w14:paraId="4C66CDF4" w14:textId="77777777" w:rsidR="002161E6" w:rsidRPr="007C12AC" w:rsidRDefault="00000000">
      <w:pPr>
        <w:pStyle w:val="BodyText"/>
        <w:rPr>
          <w:lang w:val="de-DE"/>
        </w:rPr>
      </w:pPr>
      <w:r w:rsidRPr="007C12AC">
        <w:rPr>
          <w:b/>
          <w:bCs/>
          <w:lang w:val="de-DE"/>
        </w:rPr>
        <w:t>Struktur.</w:t>
      </w:r>
      <w:r w:rsidRPr="007C12AC">
        <w:rPr>
          <w:lang w:val="de-DE"/>
        </w:rPr>
        <w:t xml:space="preserve"> Das Dokument ist nach dem Schema Land → Norm → Tatbestand → Anforderungen gegliedert. Oberste Ebene ist der Rechtsraum: Deutschland (§2), die Vereinigten Staaten (§3), das Vereinigte Königreich (§4). Innerhalb jedes Rechtsraums ist der Stoff nach Normen geordnet — nach dem einzelnen Rechtsakt, der Pflichten begründet, etwa der DSGVO, der KI-VO, einer Schuldatenschutzverordnung eines Landes, FERPA. Innerhalb jeder Norm ist der Stoff nach dem rechtlichen Auslöser dargestellt — dem Tatbestand bzw. der Voraussetzung innerhalb dieser Norm, an den die Pflichten anknüpfen, etwa die Verarbeitung personenbezogener Daten, das Treffen einer ausschließlich auf automatisierter Verarbeitung beruhenden Entscheidung, die Zweckbestimmung eines Systems zur Bewertung von Lernergebnissen oder der Empfang von Bildungsunterlagen durch einen Dritten. Jeder Tatbestand wird mit der ihn definierenden Vorschrift benannt; es wird festgestellt, ob er im oben angenommenen Systemzuschnitt erfüllt ist oder nicht; und daran schließen sich die Anforderungen an, die aus ihm folgen. Anforderungen werden nie über Normen hinweg zusammengeführt. Eine Anforderung, die sich aus mehr als einer Norm ergibt, erscheint deshalb je einmal unter jeder Norm, in deren eigener Terminologie und mit deren eigener Fundstelle, statt zu einer einzigen zusammengesetzten Aussage verschmolzen zu werden. Die Wiederholung ist beabsichtigt: Sie ist es, die jede Norm für sich lesbar macht, sodass eine Leserin, die sich mit einem Rechtsakt befasst, diesen allein durcharbeiten kann, ohne eine verschmolzene Liste auseinandernehmen zu müssen.</w:t>
      </w:r>
    </w:p>
    <w:p w14:paraId="1EF7DE63" w14:textId="77777777" w:rsidR="002161E6" w:rsidRPr="007C12AC" w:rsidRDefault="00000000">
      <w:pPr>
        <w:pStyle w:val="BodyText"/>
        <w:rPr>
          <w:lang w:val="de-DE"/>
        </w:rPr>
      </w:pPr>
      <w:r w:rsidRPr="007C12AC">
        <w:rPr>
          <w:b/>
          <w:bCs/>
          <w:lang w:val="de-DE"/>
        </w:rPr>
        <w:t>Die sechs Fragen.</w:t>
      </w:r>
      <w:r w:rsidRPr="007C12AC">
        <w:rPr>
          <w:lang w:val="de-DE"/>
        </w:rPr>
        <w:t xml:space="preserve"> Die Untersuchung wurde zur Beantwortung von sechs Fragen in Auftrag gegeben. Sie werden unter der soeben beschriebenen Struktur wie folgt beantwortet. (1) Was verlangt die DSGVO — §2.1. (2) Was impliziert die KI-VO — §2.2. (3) Welche weiteren Regelungen bestehen unterhalb der EU-Ebene in Deutschland (Länder, Hochschulen, Schulen, Kultusministerkonferenzen, Landesdatenschutzbeauftragte) — §§2.3–2.6. (4) </w:t>
      </w:r>
      <w:r w:rsidRPr="007C12AC">
        <w:rPr>
          <w:lang w:val="de-DE"/>
        </w:rPr>
        <w:lastRenderedPageBreak/>
        <w:t>Warum und wo ist es von Bedeutung, dass eine KI die Daten verarbeitet und nicht eine gewöhnliche Datenverarbeitung — §5. (5) Darf eine Lehrkraft einen solchen Dienst nutzen, oder muss die Schule ihn freigeben — §§2.7, 3.16 und 4.10. (6) Würde ein Land oder der Bund alle Schulen und damit die Lehrkräfte unmittelbar freigeben — dieselben drei Abschnitte.</w:t>
      </w:r>
    </w:p>
    <w:p w14:paraId="261B4027" w14:textId="77777777" w:rsidR="002161E6" w:rsidRPr="007C12AC" w:rsidRDefault="00000000">
      <w:pPr>
        <w:pStyle w:val="BodyText"/>
        <w:rPr>
          <w:lang w:val="de-DE"/>
        </w:rPr>
      </w:pPr>
      <w:r w:rsidRPr="007C12AC">
        <w:rPr>
          <w:b/>
          <w:bCs/>
          <w:lang w:val="de-DE"/>
        </w:rPr>
        <w:t>Querverweise.</w:t>
      </w:r>
      <w:r w:rsidRPr="007C12AC">
        <w:rPr>
          <w:lang w:val="de-DE"/>
        </w:rPr>
        <w:t xml:space="preserve"> Alle Querverweise beziehen sich auf die Abschnittsnummern dieses Dokuments. Teil II trägt dieselbe Nummerierung wie Teil I; eine im englischen Text zitierte Abschnittsnummer bezeichnet daher im deutschen Text denselben Stoff. Ein Querverweis zwischen Normen ist nur ein Zeiger: Der Inhalt einer Anforderung wird stets unter der Norm dargestellt, die sie begründet.</w:t>
      </w:r>
    </w:p>
    <w:p w14:paraId="7E78D6E1" w14:textId="77777777" w:rsidR="002161E6" w:rsidRPr="007C12AC" w:rsidRDefault="00000000">
      <w:pPr>
        <w:pStyle w:val="BodyText"/>
        <w:rPr>
          <w:lang w:val="de-DE"/>
        </w:rPr>
      </w:pPr>
      <w:r w:rsidRPr="007C12AC">
        <w:rPr>
          <w:b/>
          <w:bCs/>
          <w:lang w:val="de-DE"/>
        </w:rPr>
        <w:t>Verifikationskonvention.</w:t>
      </w:r>
      <w:r w:rsidRPr="007C12AC">
        <w:rPr>
          <w:lang w:val="de-DE"/>
        </w:rPr>
        <w:t xml:space="preserve"> Jede tragende Aussage ist auf eine in §8 genannte Primärquelle zurückführbar. Wo eine Quelle für diese Untersuchung nicht verifiziert werden konnte, steht dies im Satz selbst und nicht in einer Fußnote. §7 listet sämtliche offenen Punkte. Diese Konvention ist Absicht: Eine Compliance-Untersuchung, die Geprüftes nicht von Angenommenem trennt, ist nicht belastbar, weil die Leserin nicht erkennen kann, welche ihrer Schlussfolgerungen auf verifiziertem Recht beruhen.</w:t>
      </w:r>
    </w:p>
    <w:p w14:paraId="7CD87736" w14:textId="77777777" w:rsidR="002161E6" w:rsidRPr="007C12AC" w:rsidRDefault="00000000">
      <w:pPr>
        <w:pStyle w:val="BodyText"/>
        <w:rPr>
          <w:lang w:val="de-DE"/>
        </w:rPr>
      </w:pPr>
      <w:r w:rsidRPr="007C12AC">
        <w:rPr>
          <w:b/>
          <w:bCs/>
          <w:lang w:val="de-DE"/>
        </w:rPr>
        <w:t>Keine Rechtsberatung.</w:t>
      </w:r>
      <w:r w:rsidRPr="007C12AC">
        <w:rPr>
          <w:lang w:val="de-DE"/>
        </w:rPr>
        <w:t xml:space="preserve"> Kein Anwalt hat dies geprüft. Es ist eine strukturierte Auswertung von Primärquellen und kein Rechtsgutachten. Die in §7 als vorrangig gekennzeichneten Punkte sollten anwaltlich geklärt werden, bevor irgendetwas hieraus in Anspruch genommen wird.</w:t>
      </w:r>
    </w:p>
    <w:p w14:paraId="17624E07" w14:textId="77777777" w:rsidR="002161E6" w:rsidRPr="007C12AC" w:rsidRDefault="00000000">
      <w:pPr>
        <w:pStyle w:val="Heading2"/>
        <w:rPr>
          <w:lang w:val="de-DE"/>
        </w:rPr>
      </w:pPr>
      <w:bookmarkStart w:id="227" w:name="zusammenfassung-der-ergebnisse"/>
      <w:bookmarkStart w:id="228" w:name="_Toc240098730"/>
      <w:bookmarkEnd w:id="225"/>
      <w:r w:rsidRPr="007C12AC">
        <w:rPr>
          <w:lang w:val="de-DE"/>
        </w:rPr>
        <w:t>1. Zusammenfassung der Ergebnisse</w:t>
      </w:r>
      <w:bookmarkEnd w:id="228"/>
    </w:p>
    <w:p w14:paraId="31581C50" w14:textId="77777777" w:rsidR="002161E6" w:rsidRPr="007C12AC" w:rsidRDefault="00000000">
      <w:pPr>
        <w:pStyle w:val="FirstParagraph"/>
        <w:rPr>
          <w:lang w:val="de-DE"/>
        </w:rPr>
      </w:pPr>
      <w:r w:rsidRPr="007C12AC">
        <w:rPr>
          <w:b/>
          <w:bCs/>
          <w:lang w:val="de-DE"/>
        </w:rPr>
        <w:t>1. Klausuren sind personenbezogene Daten; das ist geklärt und nicht streitig.</w:t>
      </w:r>
      <w:r w:rsidRPr="007C12AC">
        <w:rPr>
          <w:lang w:val="de-DE"/>
        </w:rPr>
        <w:t xml:space="preserve"> EuGH C-434/16 </w:t>
      </w:r>
      <w:r w:rsidRPr="007C12AC">
        <w:rPr>
          <w:i/>
          <w:iCs/>
          <w:lang w:val="de-DE"/>
        </w:rPr>
        <w:t>Nowak</w:t>
      </w:r>
      <w:r w:rsidRPr="007C12AC">
        <w:rPr>
          <w:lang w:val="de-DE"/>
        </w:rPr>
        <w:t xml:space="preserve">: Die schriftlichen Antworten eines Prüflings </w:t>
      </w:r>
      <w:r w:rsidRPr="007C12AC">
        <w:rPr>
          <w:b/>
          <w:bCs/>
          <w:lang w:val="de-DE"/>
        </w:rPr>
        <w:t>und</w:t>
      </w:r>
      <w:r w:rsidRPr="007C12AC">
        <w:rPr>
          <w:lang w:val="de-DE"/>
        </w:rPr>
        <w:t xml:space="preserve"> die Anmerkungen des Prüfers dazu sind personenbezogene Daten des Prüflings. Alles, was das System erzeugt und einer Arbeit zuordnet — Teilbewertungen, Konfidenzwerte, Feedbacktexte, Markierungen — ist ebenfalls personenbezogenes Datum dieses Schülers und auskunftspflichtig.</w:t>
      </w:r>
    </w:p>
    <w:p w14:paraId="1C4304A1" w14:textId="77777777" w:rsidR="002161E6" w:rsidRPr="007C12AC" w:rsidRDefault="00000000">
      <w:pPr>
        <w:pStyle w:val="BodyText"/>
        <w:rPr>
          <w:lang w:val="de-DE"/>
        </w:rPr>
      </w:pPr>
      <w:r w:rsidRPr="007C12AC">
        <w:rPr>
          <w:b/>
          <w:bCs/>
          <w:lang w:val="de-DE"/>
        </w:rPr>
        <w:t>2. Die Pseudonymisierung verringert die geltenden Pflichten nicht.</w:t>
      </w:r>
      <w:r w:rsidRPr="007C12AC">
        <w:rPr>
          <w:lang w:val="de-DE"/>
        </w:rPr>
        <w:t xml:space="preserve"> Pseudonyme Daten sind personenbezogene Daten (ErwGr. 26 DSGVO; EDSA-Leitlinien 01/2025). Das Weglassen des Namens bewirkt in dieser Konstellation fast nichts: Handschrift ist innerhalb einer Klasse von 25–30 nahezu eindeutig, und die Lehrkraft, die das Ergebnis erhält, kennt jede Handschrift im Raum — die Identifizierung ist nicht bloß wahrscheinlich, sie ist der Zweck. Die FAQ des Landes NRW zu KI und Datenschutz fügt zwei Punkte hinzu, die die naheliegenden Umgehungen schließen: Das Ersetzen von Namen durch Schülernummern hebt den Personenbezug nicht notwendig auf, und </w:t>
      </w:r>
      <w:r w:rsidRPr="007C12AC">
        <w:rPr>
          <w:b/>
          <w:bCs/>
          <w:lang w:val="de-DE"/>
        </w:rPr>
        <w:t>die Anonymisierung ist selbst eine Verarbeitung, die einer eigenen Rechtsgrundlage bedarf — identifizierte Daten an einen KI-Dienst zu übermitteln, damit dieser sie anonymisiert, heilt die ursprüngliche Offenlegung nicht.</w:t>
      </w:r>
      <w:r w:rsidRPr="007C12AC">
        <w:rPr>
          <w:lang w:val="de-DE"/>
        </w:rPr>
        <w:t xml:space="preserve"> Pseudonymisierung bleibt als Maßnahme nach Art. 25 und Art. 32 DSGVO und in Abwägungsentscheidungen echt wertvoll. Sie befreit von keiner einzigen Pflicht.</w:t>
      </w:r>
    </w:p>
    <w:p w14:paraId="5215469D" w14:textId="77777777" w:rsidR="002161E6" w:rsidRPr="007C12AC" w:rsidRDefault="00000000">
      <w:pPr>
        <w:pStyle w:val="BodyText"/>
        <w:rPr>
          <w:lang w:val="de-DE"/>
        </w:rPr>
      </w:pPr>
      <w:r w:rsidRPr="007C12AC">
        <w:rPr>
          <w:b/>
          <w:bCs/>
          <w:lang w:val="de-DE"/>
        </w:rPr>
        <w:lastRenderedPageBreak/>
        <w:t>3. KI-gestützte Klausurkorrektur ist ein Hochrisiko-KI-System nach Anhang III Nr. 3 Buchst. b KI-VO — „KI-Systeme, die bestimmungsgemäß zur Bewertung von Lernergebnissen verwendet werden sollen”. Auch das ist nicht streitig.</w:t>
      </w:r>
    </w:p>
    <w:p w14:paraId="1542E2BC" w14:textId="77777777" w:rsidR="002161E6" w:rsidRPr="007C12AC" w:rsidRDefault="00000000">
      <w:pPr>
        <w:pStyle w:val="BodyText"/>
        <w:rPr>
          <w:lang w:val="de-DE"/>
        </w:rPr>
      </w:pPr>
      <w:r w:rsidRPr="007C12AC">
        <w:rPr>
          <w:b/>
          <w:bCs/>
          <w:lang w:val="de-DE"/>
        </w:rPr>
        <w:t>4. Die Ausnahme des Art. 6 Abs. 3 KI-VO von den Hochrisikoregeln steht einem System dieser Art nach der Analyse in §2.2 (Tatbestand der Ausnahme) nicht offen.</w:t>
      </w:r>
      <w:r w:rsidRPr="007C12AC">
        <w:rPr>
          <w:lang w:val="de-DE"/>
        </w:rPr>
        <w:t xml:space="preserve"> Art. 6 Abs. 3 KI-VO ist aus drei voneinander unabhängigen Gründen verschlossen: Der letzte Unterabsatz stuft jedes System, das ein </w:t>
      </w:r>
      <w:r w:rsidRPr="007C12AC">
        <w:rPr>
          <w:b/>
          <w:bCs/>
          <w:lang w:val="de-DE"/>
        </w:rPr>
        <w:t>Profiling</w:t>
      </w:r>
      <w:r w:rsidRPr="007C12AC">
        <w:rPr>
          <w:lang w:val="de-DE"/>
        </w:rPr>
        <w:t xml:space="preserve"> natürlicher Personen vornimmt, stets als hochriskant ein — und die Bewertung schulischer Leistung ist Profiling im Sinne der von der KI-VO übernommenen Definition des Art. 4 Nr. 4 DSGVO; der Einleitungssatz verlangt, dass das System das Entscheidungsergebnis nicht wesentlich beeinflusst, was das Gegenteil dessen ist, wozu ein Korrekturassistenzsystem bestimmt ist; und die Entwürfe der Kommissionsleitlinien zur Einstufung vom 19. Mai 2026 nehmen Systeme aus, die „ranken, bewerten oder etikettieren”, und behandeln summative Bewertung als hochriskant. Selbst wo die Ausnahme greift, verlangen Art. 6 Abs. 4 und Art. 49 Abs. 2 eine dokumentierte Bewertung und die </w:t>
      </w:r>
      <w:r w:rsidRPr="007C12AC">
        <w:rPr>
          <w:b/>
          <w:bCs/>
          <w:lang w:val="de-DE"/>
        </w:rPr>
        <w:t>öffentliche</w:t>
      </w:r>
      <w:r w:rsidRPr="007C12AC">
        <w:rPr>
          <w:lang w:val="de-DE"/>
        </w:rPr>
        <w:t xml:space="preserve"> Registrierung der Behauptung „nicht hochriskant” in der EU-Datenbank, was bei einem Korrektursystem aufsichtsbehördliche Aufmerksamkeit auf sich zieht. Ein terminologischer Punkt: „System 4” bzw. „Kategorie 4”, wie es im Umlauf anzutreffen ist, ist keine Terminologie der KI-VO. Richtig ist </w:t>
      </w:r>
      <w:r w:rsidRPr="007C12AC">
        <w:rPr>
          <w:b/>
          <w:bCs/>
          <w:lang w:val="de-DE"/>
        </w:rPr>
        <w:t>Anhang III Nr. 3 Buchst. b</w:t>
      </w:r>
      <w:r w:rsidRPr="007C12AC">
        <w:rPr>
          <w:lang w:val="de-DE"/>
        </w:rPr>
        <w:t>.</w:t>
      </w:r>
    </w:p>
    <w:p w14:paraId="4200F6C7" w14:textId="77777777" w:rsidR="002161E6" w:rsidRPr="007C12AC" w:rsidRDefault="00000000">
      <w:pPr>
        <w:pStyle w:val="BodyText"/>
        <w:rPr>
          <w:lang w:val="de-DE"/>
        </w:rPr>
      </w:pPr>
      <w:r w:rsidRPr="007C12AC">
        <w:rPr>
          <w:b/>
          <w:bCs/>
          <w:lang w:val="de-DE"/>
        </w:rPr>
        <w:t>5. Der Zeitplan hat sich verschoben.</w:t>
      </w:r>
      <w:r w:rsidRPr="007C12AC">
        <w:rPr>
          <w:lang w:val="de-DE"/>
        </w:rPr>
        <w:t xml:space="preserve"> Die Verordnung (EU) 2026/1744 (Digital-Omnibus KI), in Kraft seit 27. Juli 2026, hat die Hochrisikopflichten des Anhangs III vom 2. August 2026 auf den </w:t>
      </w:r>
      <w:r w:rsidRPr="007C12AC">
        <w:rPr>
          <w:b/>
          <w:bCs/>
          <w:lang w:val="de-DE"/>
        </w:rPr>
        <w:t>2. Dezember 2027</w:t>
      </w:r>
      <w:r w:rsidRPr="007C12AC">
        <w:rPr>
          <w:lang w:val="de-DE"/>
        </w:rPr>
        <w:t xml:space="preserve"> verschoben. Die Art. 8–15 und 16–27 greifen somit ab diesem Datum — für den Anbieter wie für die Schulen als Betreiber. Zu beachten ist eine tatsächlich offene Lücke: Die Verschiebung erfasst nur Kapitel III Abschnitte 1–3. Abschnitt 5 (Art. 40–49: Konformitätsbewertung, Konformitätserklärung, CE-Kennzeichnung, Registrierung) wurde </w:t>
      </w:r>
      <w:r w:rsidRPr="007C12AC">
        <w:rPr>
          <w:b/>
          <w:bCs/>
          <w:lang w:val="de-DE"/>
        </w:rPr>
        <w:t>nicht</w:t>
      </w:r>
      <w:r w:rsidRPr="007C12AC">
        <w:rPr>
          <w:lang w:val="de-DE"/>
        </w:rPr>
        <w:t xml:space="preserve"> verschoben und gilt seit dem 2. August 2026, während Art. 6 — die Norm, die ein System überhaupt als hochriskant einstuft — noch nicht gilt. Keine Behörde hat das aufgelöst. Es kann daher nicht davon ausgegangen werden, dass eine Registrierung entbehrlich ist.</w:t>
      </w:r>
    </w:p>
    <w:p w14:paraId="3A07F7C6" w14:textId="77777777" w:rsidR="002161E6" w:rsidRPr="007C12AC" w:rsidRDefault="00000000">
      <w:pPr>
        <w:pStyle w:val="BodyText"/>
        <w:rPr>
          <w:lang w:val="de-DE"/>
        </w:rPr>
      </w:pPr>
      <w:r w:rsidRPr="007C12AC">
        <w:rPr>
          <w:b/>
          <w:bCs/>
          <w:lang w:val="de-DE"/>
        </w:rPr>
        <w:t>6. Der Konformitätsweg erfordert keine benannte Stelle.</w:t>
      </w:r>
      <w:r w:rsidRPr="007C12AC">
        <w:rPr>
          <w:lang w:val="de-DE"/>
        </w:rPr>
        <w:t xml:space="preserve"> Für Anhang III Nr. 2–8, also auch Bildung, schreibt Art. 43 das </w:t>
      </w:r>
      <w:r w:rsidRPr="007C12AC">
        <w:rPr>
          <w:b/>
          <w:bCs/>
          <w:lang w:val="de-DE"/>
        </w:rPr>
        <w:t>interne Kontrollverfahren nach Anhang VI</w:t>
      </w:r>
      <w:r w:rsidRPr="007C12AC">
        <w:rPr>
          <w:lang w:val="de-DE"/>
        </w:rPr>
        <w:t xml:space="preserve"> vor: Selbstbewertung, EU-Konformitätserklärung, CE-Kennzeichnung, Registrierung in der EU-Datenbank. </w:t>
      </w:r>
      <w:r w:rsidRPr="007C12AC">
        <w:rPr>
          <w:b/>
          <w:bCs/>
          <w:lang w:val="de-DE"/>
        </w:rPr>
        <w:t>Eine benannte Stelle ist nicht beteiligt.</w:t>
      </w:r>
    </w:p>
    <w:p w14:paraId="5EB94BB5" w14:textId="77777777" w:rsidR="002161E6" w:rsidRPr="007C12AC" w:rsidRDefault="00000000">
      <w:pPr>
        <w:pStyle w:val="BodyText"/>
        <w:rPr>
          <w:lang w:val="de-DE"/>
        </w:rPr>
      </w:pPr>
      <w:r w:rsidRPr="007C12AC">
        <w:rPr>
          <w:b/>
          <w:bCs/>
          <w:lang w:val="de-DE"/>
        </w:rPr>
        <w:t>7. Deutschland hat die zentrale Frage auf nationaler Ebene bereits adressiert.</w:t>
      </w:r>
      <w:r w:rsidRPr="007C12AC">
        <w:rPr>
          <w:lang w:val="de-DE"/>
        </w:rPr>
        <w:t xml:space="preserve"> Beschluss der Bildungsministerkonferenz vom 10. Oktober 2024: </w:t>
      </w:r>
      <w:r w:rsidRPr="007C12AC">
        <w:rPr>
          <w:i/>
          <w:iCs/>
          <w:lang w:val="de-DE"/>
        </w:rPr>
        <w:t>„Leistungsbewertung ist und bleibt eine pädagogische und hoheitliche Aufgabe, die als Verwaltungsakt im schulischen Kontext ausschließlich von Lehrkräften erfüllt werden kann”</w:t>
      </w:r>
      <w:r w:rsidRPr="007C12AC">
        <w:rPr>
          <w:lang w:val="de-DE"/>
        </w:rPr>
        <w:t xml:space="preserve"> — und in derselben Passage werden KI-Anwendungen als </w:t>
      </w:r>
      <w:r w:rsidRPr="007C12AC">
        <w:rPr>
          <w:i/>
          <w:iCs/>
          <w:lang w:val="de-DE"/>
        </w:rPr>
        <w:t>Vorkorrektur</w:t>
      </w:r>
      <w:r w:rsidRPr="007C12AC">
        <w:rPr>
          <w:lang w:val="de-DE"/>
        </w:rPr>
        <w:t xml:space="preserve"> und </w:t>
      </w:r>
      <w:r w:rsidRPr="007C12AC">
        <w:rPr>
          <w:i/>
          <w:iCs/>
          <w:lang w:val="de-DE"/>
        </w:rPr>
        <w:t>Korrekturassistenz</w:t>
      </w:r>
      <w:r w:rsidRPr="007C12AC">
        <w:rPr>
          <w:lang w:val="de-DE"/>
        </w:rPr>
        <w:t xml:space="preserve"> ausdrücklich befürwortet, länderseitige Regelungen für den Einsatz als </w:t>
      </w:r>
      <w:r w:rsidRPr="007C12AC">
        <w:rPr>
          <w:i/>
          <w:iCs/>
          <w:lang w:val="de-DE"/>
        </w:rPr>
        <w:t>Entscheidungsunterstützungssystem</w:t>
      </w:r>
      <w:r w:rsidRPr="007C12AC">
        <w:rPr>
          <w:lang w:val="de-DE"/>
        </w:rPr>
        <w:t xml:space="preserve"> gefordert und die Bedingungen benannt: Datenschutz, Datensicherheit, Transparenz, Nachvollziehbarkeit, Bias. Der Beschluss ist zugleich Obergrenze und Grundlage für den assistiven Einsatz. </w:t>
      </w:r>
      <w:r w:rsidRPr="007C12AC">
        <w:rPr>
          <w:b/>
          <w:bCs/>
          <w:lang w:val="de-DE"/>
        </w:rPr>
        <w:t>Eine Vorsicht beim Zitieren:</w:t>
      </w:r>
      <w:r w:rsidRPr="007C12AC">
        <w:rPr>
          <w:lang w:val="de-DE"/>
        </w:rPr>
        <w:t xml:space="preserve"> Die Kennzeichnung als </w:t>
      </w:r>
      <w:r w:rsidRPr="007C12AC">
        <w:rPr>
          <w:i/>
          <w:iCs/>
          <w:lang w:val="de-DE"/>
        </w:rPr>
        <w:t>Verwaltungsakt</w:t>
      </w:r>
      <w:r w:rsidRPr="007C12AC">
        <w:rPr>
          <w:lang w:val="de-DE"/>
        </w:rPr>
        <w:t xml:space="preserve"> darf nicht so gelesen werden, als sei jede einzelne </w:t>
      </w:r>
      <w:r w:rsidRPr="007C12AC">
        <w:rPr>
          <w:lang w:val="de-DE"/>
        </w:rPr>
        <w:lastRenderedPageBreak/>
        <w:t>Klassenarbeitsnote ein gesondert anfechtbarer Verwaltungsakt. Das Gutachten Kloppenburg unterscheidet Einzelnoten von Verwaltungsakten und hält erhebliche Auswirkungen in beiden Fällen für möglich — das ist die genauere Formulierung.</w:t>
      </w:r>
    </w:p>
    <w:p w14:paraId="059A445C" w14:textId="77777777" w:rsidR="002161E6" w:rsidRPr="007C12AC" w:rsidRDefault="00000000">
      <w:pPr>
        <w:pStyle w:val="BodyText"/>
        <w:rPr>
          <w:lang w:val="de-DE"/>
        </w:rPr>
      </w:pPr>
      <w:r w:rsidRPr="007C12AC">
        <w:rPr>
          <w:b/>
          <w:bCs/>
          <w:lang w:val="de-DE"/>
        </w:rPr>
        <w:t>8. Die deutsche Beschränkung betrifft die Übermittlung personenbezogener Schülerdaten, nicht die assistive Korrektur als solche.</w:t>
      </w:r>
      <w:r w:rsidRPr="007C12AC">
        <w:rPr>
          <w:lang w:val="de-DE"/>
        </w:rPr>
        <w:t xml:space="preserve"> Das nordrhein-westfälische Ministerium </w:t>
      </w:r>
      <w:r w:rsidRPr="007C12AC">
        <w:rPr>
          <w:b/>
          <w:bCs/>
          <w:lang w:val="de-DE"/>
        </w:rPr>
        <w:t>erlaubt ausdrücklich den unterstützenden Einsatz bei der Korrektur</w:t>
      </w:r>
      <w:r w:rsidRPr="007C12AC">
        <w:rPr>
          <w:lang w:val="de-DE"/>
        </w:rPr>
        <w:t xml:space="preserve">, verlangt, dass die Lehrkraft sich eine eigene Bewertung bildet, bezeichnet die </w:t>
      </w:r>
      <w:r w:rsidRPr="007C12AC">
        <w:rPr>
          <w:b/>
          <w:bCs/>
          <w:lang w:val="de-DE"/>
        </w:rPr>
        <w:t>automatisierte</w:t>
      </w:r>
      <w:r w:rsidRPr="007C12AC">
        <w:rPr>
          <w:lang w:val="de-DE"/>
        </w:rPr>
        <w:t xml:space="preserve"> Bewertung als hochriskant und an strenge Bedingungen geknüpft — und hält daran fest, dass </w:t>
      </w:r>
      <w:r w:rsidRPr="007C12AC">
        <w:rPr>
          <w:b/>
          <w:bCs/>
          <w:lang w:val="de-DE"/>
        </w:rPr>
        <w:t>personenbezogene Schülerdaten nicht übermittelt werden dürfen</w:t>
      </w:r>
      <w:r w:rsidRPr="007C12AC">
        <w:rPr>
          <w:lang w:val="de-DE"/>
        </w:rPr>
        <w:t>. Die hessische Handreichung von 2023 sagt zu den Daten dasselbe (</w:t>
      </w:r>
      <w:r w:rsidRPr="007C12AC">
        <w:rPr>
          <w:i/>
          <w:iCs/>
          <w:lang w:val="de-DE"/>
        </w:rPr>
        <w:t>„keine Eingabe personenbezogener Daten von Schülerinnen und Schülern”</w:t>
      </w:r>
      <w:r w:rsidRPr="007C12AC">
        <w:rPr>
          <w:lang w:val="de-DE"/>
        </w:rPr>
        <w:t xml:space="preserve">), ebenso der nordrhein-westfälische Handlungsleitfaden von 2023; Baden-Württemberg stellt fest, dass </w:t>
      </w:r>
      <w:r w:rsidRPr="007C12AC">
        <w:rPr>
          <w:i/>
          <w:iCs/>
          <w:lang w:val="de-DE"/>
        </w:rPr>
        <w:t>„KI-Anwendungen keine Noten vergeben”</w:t>
      </w:r>
      <w:r w:rsidRPr="007C12AC">
        <w:rPr>
          <w:lang w:val="de-DE"/>
        </w:rPr>
        <w:t xml:space="preserve"> dürfen. Der assistive Arbeitsablauf ist also sanktioniert, und </w:t>
      </w:r>
      <w:r w:rsidRPr="007C12AC">
        <w:rPr>
          <w:b/>
          <w:bCs/>
          <w:lang w:val="de-DE"/>
        </w:rPr>
        <w:t>der Datentransfer ist die Beschränkung</w:t>
      </w:r>
      <w:r w:rsidRPr="007C12AC">
        <w:rPr>
          <w:lang w:val="de-DE"/>
        </w:rPr>
        <w:t xml:space="preserve"> — was die Rechtsfrage darauf verlagert, </w:t>
      </w:r>
      <w:r w:rsidRPr="007C12AC">
        <w:rPr>
          <w:i/>
          <w:iCs/>
          <w:lang w:val="de-DE"/>
        </w:rPr>
        <w:t>wo</w:t>
      </w:r>
      <w:r w:rsidRPr="007C12AC">
        <w:rPr>
          <w:lang w:val="de-DE"/>
        </w:rPr>
        <w:t xml:space="preserve"> die Eingabe verarbeitet wird, statt darauf, ob ein solches System überhaupt existieren darf.</w:t>
      </w:r>
    </w:p>
    <w:p w14:paraId="0A3D3C97" w14:textId="77777777" w:rsidR="002161E6" w:rsidRPr="007C12AC" w:rsidRDefault="00000000">
      <w:pPr>
        <w:pStyle w:val="BodyText"/>
        <w:rPr>
          <w:lang w:val="de-DE"/>
        </w:rPr>
      </w:pPr>
      <w:r w:rsidRPr="007C12AC">
        <w:rPr>
          <w:b/>
          <w:bCs/>
          <w:lang w:val="de-DE"/>
        </w:rPr>
        <w:t>8a. In Nordrhein-Westfalen liegt die Frage derzeit dem Landtag vor.</w:t>
      </w:r>
      <w:r w:rsidRPr="007C12AC">
        <w:rPr>
          <w:lang w:val="de-DE"/>
        </w:rPr>
        <w:t xml:space="preserve"> Ein Antrag der FDP-Fraktion, </w:t>
      </w:r>
      <w:r w:rsidRPr="007C12AC">
        <w:rPr>
          <w:i/>
          <w:iCs/>
          <w:lang w:val="de-DE"/>
        </w:rPr>
        <w:t>Drucksache 18/18104</w:t>
      </w:r>
      <w:r w:rsidRPr="007C12AC">
        <w:rPr>
          <w:lang w:val="de-DE"/>
        </w:rPr>
        <w:t xml:space="preserve">, will die KI-gestützte Korrektur zum Standard machen — mit menschlicher Letztverantwortung, transparenten Kriterien, Stichproben und zusätzlicher menschlicher Prüfung auf Verlangen. Zur Anhörung wurden neun Stellungnahmen eingereicht, darunter ein 13-seitiges Rechtsgutachten von Alicia Kloppenburg (Ruhr-Universität Bochum, 6. Juni 2026) sowie Positionen von Philologenverband NRW, lehrer nrw, vlbs, VBE und GEW und die Stellungnahme eines bereits in diesem Markt tätigen Anbieters. </w:t>
      </w:r>
      <w:r w:rsidRPr="007C12AC">
        <w:rPr>
          <w:b/>
          <w:bCs/>
          <w:lang w:val="de-DE"/>
        </w:rPr>
        <w:t>Ein Antrag ändert kein Recht und lässt keinen Anbieter zu</w:t>
      </w:r>
      <w:r w:rsidRPr="007C12AC">
        <w:rPr>
          <w:lang w:val="de-DE"/>
        </w:rPr>
        <w:t xml:space="preserve"> — aber dies ist der derzeit konkreteste Weg zu den länderseitigen Regelungen, die die KMK gefordert hat, und die Stellungnahmen sind faktisch eine veröffentlichte Darstellung dessen, was der Sektor verlangen wird. §2.5 stellt dar, was jede beiträgt.</w:t>
      </w:r>
    </w:p>
    <w:p w14:paraId="6A4A250D" w14:textId="77777777" w:rsidR="002161E6" w:rsidRPr="007C12AC" w:rsidRDefault="00000000">
      <w:pPr>
        <w:pStyle w:val="BodyText"/>
        <w:rPr>
          <w:lang w:val="de-DE"/>
        </w:rPr>
      </w:pPr>
      <w:r w:rsidRPr="007C12AC">
        <w:rPr>
          <w:b/>
          <w:bCs/>
          <w:lang w:val="de-DE"/>
        </w:rPr>
        <w:t>9. Eine Lehrkraft darf sich in keinem der drei Länder allein anmelden.</w:t>
      </w:r>
      <w:r w:rsidRPr="007C12AC">
        <w:rPr>
          <w:lang w:val="de-DE"/>
        </w:rPr>
        <w:t xml:space="preserve"> Verantwortlicher ist die Schule, der Trust, eine Landesstelle oder der Schulbezirk — nie die einzelne Lehrkraft. Eine Lehrkraft kann keinen Auftragsverarbeitungsvertrag nach Art. 28 DSGVO schließen, kann die FERPA-Jahresmitteilung eines Schulbezirks nicht ändern und trägt in Deutschland ein persönliches Risiko aus dem Dienstgeheimnis und, am Rand, aus § 203 Abs. 2 StGB.</w:t>
      </w:r>
    </w:p>
    <w:p w14:paraId="397C4667" w14:textId="77777777" w:rsidR="002161E6" w:rsidRPr="007C12AC" w:rsidRDefault="00000000">
      <w:pPr>
        <w:pStyle w:val="BodyText"/>
        <w:rPr>
          <w:lang w:val="de-DE"/>
        </w:rPr>
      </w:pPr>
      <w:r w:rsidRPr="007C12AC">
        <w:rPr>
          <w:b/>
          <w:bCs/>
          <w:lang w:val="de-DE"/>
        </w:rPr>
        <w:t>10. Kein Rechtsraum bietet einen einzigen Schalter, der alle Schulen freigibt.</w:t>
      </w:r>
      <w:r w:rsidRPr="007C12AC">
        <w:rPr>
          <w:lang w:val="de-DE"/>
        </w:rPr>
        <w:t xml:space="preserve"> Deutschland: Der Bund hat für Schulen überhaupt keine Kompetenz (Kulturhoheit der Länder); ein Land verfügt über fünf Mechanismen sehr unterschiedlicher Geschwindigkeit, von denen die Verwaltungsvorschrift der schnellste und die Verordnungsänderung der langsamste ist (in NRW verlangt § 122 Abs. 4 SchulG die Zustimmung des Landtagsausschusses). England: kein nationaler Mechanismus; Skaleneinheit ist der Multi-Academy Trust. Wales (Hwb) und Nordirland (EA/EdIS) verfügen dagegen über echte nationale Einzelentscheidungen. USA: der Bund kann es nicht; der Mechanismus, der </w:t>
      </w:r>
      <w:r w:rsidRPr="007C12AC">
        <w:rPr>
          <w:lang w:val="de-DE"/>
        </w:rPr>
        <w:lastRenderedPageBreak/>
        <w:t>„einmal unterschreiben, viele erreichen” tatsächlich leistet, ist das National Data Privacy Agreement des SDPC mit seinem Exhibit E.</w:t>
      </w:r>
    </w:p>
    <w:p w14:paraId="6FA5BFB9" w14:textId="77777777" w:rsidR="002161E6" w:rsidRPr="007C12AC" w:rsidRDefault="00000000">
      <w:pPr>
        <w:pStyle w:val="BodyText"/>
        <w:rPr>
          <w:lang w:val="de-DE"/>
        </w:rPr>
      </w:pPr>
      <w:r w:rsidRPr="007C12AC">
        <w:rPr>
          <w:b/>
          <w:bCs/>
          <w:lang w:val="de-DE"/>
        </w:rPr>
        <w:t>11. Die Gestaltung der Prüfoberfläche bestimmt die Compliance-Position.</w:t>
      </w:r>
      <w:r w:rsidRPr="007C12AC">
        <w:rPr>
          <w:lang w:val="de-DE"/>
        </w:rPr>
        <w:t xml:space="preserve"> Wo der Bewertungsvorschlag auf dem Bildschirm erscheint und wie viele Handlungen die Übernahme kostet, entscheidet gleichzeitig darüber, (a) ob der Betreiber innerhalb oder außerhalb des Art. 22 DSGVO bzw. Art. 22C UK-GDPR steht, (b) ob der Anbieter Art. 14 Abs. 4 Buchst. b KI-VO zum Automation Bias erfüllt, (c) ob der kalifornische ADMT-Safe-Harbour greift und (d) ob Oklahoma SB 1734 eingehalten wird. Die Folge ist eine Anforderung, keine Empfehlung: Das System darf in keinem Markt einen Pfad für automatische, Massen- oder Timeout-Übernahme vorsehen, und Art. 14 Abs. 4 Buchst. b verlangt, das System so zu gestalten, dass die prüfende Person sich der Neigung bewusst bleibt, sich zu sehr auf dessen Ausgabe zu verlassen — eine Oberfläche, die den Bewertungsvorschlag zuerst anzeigt und die Übernahme mit einem einzigen Klick zulässt, genügt dem nicht.</w:t>
      </w:r>
    </w:p>
    <w:p w14:paraId="44B90209" w14:textId="77777777" w:rsidR="002161E6" w:rsidRPr="007C12AC" w:rsidRDefault="00000000">
      <w:pPr>
        <w:pStyle w:val="BodyText"/>
        <w:rPr>
          <w:lang w:val="de-DE"/>
        </w:rPr>
      </w:pPr>
      <w:r w:rsidRPr="007C12AC">
        <w:rPr>
          <w:b/>
          <w:bCs/>
          <w:lang w:val="de-DE"/>
        </w:rPr>
        <w:t>12. Je enger das Verhalten der Prüfer dem Bewertungsvorschlag folgt, desto schwächer ist das Argument, die Entscheidung sei nicht „ausschließlich” automatisiert.</w:t>
      </w:r>
      <w:r w:rsidRPr="007C12AC">
        <w:rPr>
          <w:lang w:val="de-DE"/>
        </w:rPr>
        <w:t xml:space="preserve"> EuGH C-634/21 </w:t>
      </w:r>
      <w:r w:rsidRPr="007C12AC">
        <w:rPr>
          <w:i/>
          <w:iCs/>
          <w:lang w:val="de-DE"/>
        </w:rPr>
        <w:t>SCHUFA</w:t>
      </w:r>
      <w:r w:rsidRPr="007C12AC">
        <w:rPr>
          <w:lang w:val="de-DE"/>
        </w:rPr>
        <w:t xml:space="preserve">: Wenn der Entscheider einem automatisierten Wert „maßgeblich” folgt, ist dieser Wert selbst die Entscheidung im Sinne des Art. 22. Die DSK formuliert es operativ: </w:t>
      </w:r>
      <w:r w:rsidRPr="007C12AC">
        <w:rPr>
          <w:i/>
          <w:iCs/>
          <w:lang w:val="de-DE"/>
        </w:rPr>
        <w:t>„Eine lediglich formelle Beteiligung eines Menschen im Entscheidungsprozess ist nicht ausreichend.”</w:t>
      </w:r>
      <w:r w:rsidRPr="007C12AC">
        <w:rPr>
          <w:lang w:val="de-DE"/>
        </w:rPr>
        <w:t xml:space="preserve"> Übernehmen Lehrkräfte 95 % der Vorschläge in vier Sekunden, trägt die Argumentation „der Mensch entscheidet” nicht. Die Frage wird durch Nachweise entschieden: gemessene und protokollierte Abweichungs- und Übersteuerungsquoten sind das Artefakt, mit dem Betreiber oder Anbieter belegen können, dass die menschliche Beteiligung mehr als formell ist; sie müssen von Anfang an erzeugbar sein.</w:t>
      </w:r>
    </w:p>
    <w:p w14:paraId="088FE76B" w14:textId="77777777" w:rsidR="002161E6" w:rsidRPr="007C12AC" w:rsidRDefault="00000000">
      <w:pPr>
        <w:pStyle w:val="Heading2"/>
        <w:rPr>
          <w:lang w:val="de-DE"/>
        </w:rPr>
      </w:pPr>
      <w:bookmarkStart w:id="229" w:name="deutschland"/>
      <w:bookmarkStart w:id="230" w:name="_Toc240098731"/>
      <w:bookmarkEnd w:id="227"/>
      <w:r w:rsidRPr="007C12AC">
        <w:rPr>
          <w:lang w:val="de-DE"/>
        </w:rPr>
        <w:t>2. Deutschland</w:t>
      </w:r>
      <w:bookmarkEnd w:id="230"/>
    </w:p>
    <w:p w14:paraId="13ADA6AD" w14:textId="77777777" w:rsidR="002161E6" w:rsidRPr="007C12AC" w:rsidRDefault="00000000">
      <w:pPr>
        <w:pStyle w:val="FirstParagraph"/>
        <w:rPr>
          <w:lang w:val="de-DE"/>
        </w:rPr>
      </w:pPr>
      <w:r w:rsidRPr="007C12AC">
        <w:rPr>
          <w:lang w:val="de-DE"/>
        </w:rPr>
        <w:t>Deutschland wird von vier übereinanderliegenden Rechtsschichten bestimmt, und sie sind nicht austauschbar. Die Datenschutz-Grundverordnung und die KI-Verordnung gelten unmittelbar als Unionsrecht (§2.1, §2.2). Das deutsche Bundesrecht fügt eine geringe Zahl von Vorschriften hinzu, die entweder den Anbieter oder die einsetzende Stelle binden (§2.3). Das deutsche Prüfungsrecht — weitgehend richterrechtlich geprägt und verfassungsrechtlichen Ursprungs — regelt den Bewertungsakt selbst und ist die härteste Beschränkung im deutschen Markt; es ist vorrangig keine datenschutzrechtliche Ebene (§2.4). Darunter liegen das Schulrecht und die Schuldatenschutzverordnungen der sechzehn Länder (§2.5), und darüber eine Ebene unverbindlicher Koordinierung und ministerieller Handreichungen, die in der Praxis bestimmt, was eine Schule tut und was nicht (§2.6). Abschnitt 2.7 beantwortet, wer den Einsatz genehmigen muss und wer in der Fläche genehmigen kann.</w:t>
      </w:r>
    </w:p>
    <w:p w14:paraId="07DFF42C" w14:textId="77777777" w:rsidR="002161E6" w:rsidRPr="007C12AC" w:rsidRDefault="00000000">
      <w:pPr>
        <w:pStyle w:val="BodyText"/>
        <w:rPr>
          <w:lang w:val="de-DE"/>
        </w:rPr>
      </w:pPr>
      <w:r w:rsidRPr="007C12AC">
        <w:rPr>
          <w:lang w:val="de-DE"/>
        </w:rPr>
        <w:t xml:space="preserve">Innerhalb jeder Norm ist der Stoff nach </w:t>
      </w:r>
      <w:r w:rsidRPr="007C12AC">
        <w:rPr>
          <w:b/>
          <w:bCs/>
          <w:lang w:val="de-DE"/>
        </w:rPr>
        <w:t>Auslösern</w:t>
      </w:r>
      <w:r w:rsidRPr="007C12AC">
        <w:rPr>
          <w:lang w:val="de-DE"/>
        </w:rPr>
        <w:t xml:space="preserve"> geordnet — dem </w:t>
      </w:r>
      <w:r w:rsidRPr="007C12AC">
        <w:rPr>
          <w:i/>
          <w:iCs/>
          <w:lang w:val="de-DE"/>
        </w:rPr>
        <w:t>Tatbestand</w:t>
      </w:r>
      <w:r w:rsidRPr="007C12AC">
        <w:rPr>
          <w:lang w:val="de-DE"/>
        </w:rPr>
        <w:t xml:space="preserve"> bzw. der </w:t>
      </w:r>
      <w:r w:rsidRPr="007C12AC">
        <w:rPr>
          <w:i/>
          <w:iCs/>
          <w:lang w:val="de-DE"/>
        </w:rPr>
        <w:t>Voraussetzung</w:t>
      </w:r>
      <w:r w:rsidRPr="007C12AC">
        <w:rPr>
          <w:lang w:val="de-DE"/>
        </w:rPr>
        <w:t xml:space="preserve"> innerhalb dieser Norm, an die die Pflichten anknüpfen. Wo ein Auslöser in der angenommenen Systemkonfiguration nicht erfüllt ist, wird dies festgehalten, zusammen mit der Konfigurationsänderung, die ihn erfüllen würde. Anforderungen stehen </w:t>
      </w:r>
      <w:r w:rsidRPr="007C12AC">
        <w:rPr>
          <w:lang w:val="de-DE"/>
        </w:rPr>
        <w:lastRenderedPageBreak/>
        <w:t>unter der Norm, die sie erzeugt, und in der Begrifflichkeit dieser Norm; eine Anforderung, die über mehrere Normen erreicht wird, erscheint unter jeder von ihnen, jeweils in deren Begriffen wiedergegeben.</w:t>
      </w:r>
    </w:p>
    <w:p w14:paraId="35A6EDBD" w14:textId="77777777" w:rsidR="002161E6" w:rsidRPr="007C12AC" w:rsidRDefault="00000000">
      <w:pPr>
        <w:pStyle w:val="Heading3"/>
        <w:rPr>
          <w:lang w:val="de-DE"/>
        </w:rPr>
      </w:pPr>
      <w:bookmarkStart w:id="231" w:name="X8028530ccddc25f809e49e9ad01c505d0ded3e0"/>
      <w:r w:rsidRPr="007C12AC">
        <w:rPr>
          <w:lang w:val="de-DE"/>
        </w:rPr>
        <w:t>2.1 Datenschutz-Grundverordnung (Verordnung (EU) 2016/679)</w:t>
      </w:r>
    </w:p>
    <w:p w14:paraId="5FFB3683" w14:textId="77777777" w:rsidR="002161E6" w:rsidRPr="007C12AC" w:rsidRDefault="00000000">
      <w:pPr>
        <w:pStyle w:val="FirstParagraph"/>
        <w:rPr>
          <w:lang w:val="de-DE"/>
        </w:rPr>
      </w:pPr>
      <w:r w:rsidRPr="007C12AC">
        <w:rPr>
          <w:lang w:val="de-DE"/>
        </w:rPr>
        <w:t>Die DSGVO gilt in Deutschland unmittelbar. Schulen sind Landesstellen; das mitgliedstaatliche Recht, das die Öffnungsklauseln der Verordnung ausfüllt, ist daher das Landesdatenschutzgesetz zusammen mit der Datenklausel des Schulgesetzes und der zugehörigen Verordnung, nicht das BDSG (§2.3.3, §2.5).</w:t>
      </w:r>
    </w:p>
    <w:p w14:paraId="43672B0A" w14:textId="77777777" w:rsidR="002161E6" w:rsidRPr="007C12AC" w:rsidRDefault="00000000">
      <w:pPr>
        <w:pStyle w:val="Heading4"/>
        <w:rPr>
          <w:lang w:val="de-DE"/>
        </w:rPr>
      </w:pPr>
      <w:bookmarkStart w:id="232" w:name="X9b31d55cd02fa4c62b0e85b2dcafb6819098929"/>
      <w:r w:rsidRPr="007C12AC">
        <w:rPr>
          <w:lang w:val="de-DE"/>
        </w:rPr>
        <w:t>2.1.1 Auslöser: personenbezogene Daten werden verarbeitet (Art. 2 Abs. 1, Art. 4 Nr. 1 DSGVO)</w:t>
      </w:r>
    </w:p>
    <w:p w14:paraId="67EAE43D" w14:textId="77777777" w:rsidR="002161E6" w:rsidRPr="007C12AC" w:rsidRDefault="00000000">
      <w:pPr>
        <w:pStyle w:val="FirstParagraph"/>
        <w:rPr>
          <w:lang w:val="de-DE"/>
        </w:rPr>
      </w:pPr>
      <w:r w:rsidRPr="007C12AC">
        <w:rPr>
          <w:b/>
          <w:bCs/>
          <w:lang w:val="de-DE"/>
        </w:rPr>
        <w:t>Erfüllt, und nicht bestreitbar.</w:t>
      </w:r>
      <w:r w:rsidRPr="007C12AC">
        <w:rPr>
          <w:lang w:val="de-DE"/>
        </w:rPr>
        <w:t xml:space="preserve"> Klausuren, Prüferanmerkungen, Noten, maschinell erzeugtes Feedback und interne Teilbewertungen sind sämtlich personenbezogene Daten des Prüflings. EuGH </w:t>
      </w:r>
      <w:r w:rsidRPr="007C12AC">
        <w:rPr>
          <w:b/>
          <w:bCs/>
          <w:lang w:val="de-DE"/>
        </w:rPr>
        <w:t xml:space="preserve">C-434/16 </w:t>
      </w:r>
      <w:r w:rsidRPr="007C12AC">
        <w:rPr>
          <w:b/>
          <w:bCs/>
          <w:i/>
          <w:iCs/>
          <w:lang w:val="de-DE"/>
        </w:rPr>
        <w:t>Nowak</w:t>
      </w:r>
      <w:r w:rsidRPr="007C12AC">
        <w:rPr>
          <w:lang w:val="de-DE"/>
        </w:rPr>
        <w:t xml:space="preserve"> (20.12.2017), Tenor: </w:t>
      </w:r>
      <w:r w:rsidRPr="007C12AC">
        <w:rPr>
          <w:i/>
          <w:iCs/>
          <w:lang w:val="de-DE"/>
        </w:rPr>
        <w:t>„die schriftlichen Antworten eines Prüflings bei einer berufsbezogenen Prüfung und etwaige Anmerkungen des Prüfers zu diesen Antworten [stellen] personenbezogene Daten dar”</w:t>
      </w:r>
      <w:r w:rsidRPr="007C12AC">
        <w:rPr>
          <w:lang w:val="de-DE"/>
        </w:rPr>
        <w:t xml:space="preserve">. Begründung: Die Antworten spiegeln Kenntnisse und Kompetenz des Prüflings wider und werden erhoben, um berufliche Fähigkeiten zu bewerten. Zwei Grenzen zog der Gerichtshof ebenfalls: Das Auskunftsrecht erstreckt sich nicht auf die </w:t>
      </w:r>
      <w:r w:rsidRPr="007C12AC">
        <w:rPr>
          <w:i/>
          <w:iCs/>
          <w:lang w:val="de-DE"/>
        </w:rPr>
        <w:t>Prüfungsfragen</w:t>
      </w:r>
      <w:r w:rsidRPr="007C12AC">
        <w:rPr>
          <w:lang w:val="de-DE"/>
        </w:rPr>
        <w:t>, und die Berichtigung erlaubt es nicht, falsche Antworten nachträglich zu korrigieren.</w:t>
      </w:r>
    </w:p>
    <w:p w14:paraId="3942EE8C" w14:textId="77777777" w:rsidR="002161E6" w:rsidRPr="007C12AC" w:rsidRDefault="00000000">
      <w:pPr>
        <w:pStyle w:val="BodyText"/>
        <w:rPr>
          <w:lang w:val="de-DE"/>
        </w:rPr>
      </w:pPr>
      <w:r w:rsidRPr="007C12AC">
        <w:rPr>
          <w:lang w:val="de-DE"/>
        </w:rPr>
        <w:t xml:space="preserve">Die Pseudonymisierung schaltet den Auslöser nicht ab. Pseudonymisierte Daten sind personenbezogene Daten (ErwGr. 26; EDSA-Leitlinien 01/2025, </w:t>
      </w:r>
      <w:r w:rsidRPr="007C12AC">
        <w:rPr>
          <w:i/>
          <w:iCs/>
          <w:lang w:val="de-DE"/>
        </w:rPr>
        <w:t>ob sie nach der Konsultation finalisiert wurden, konnte für diese Prüfung nicht verifiziert werden</w:t>
      </w:r>
      <w:r w:rsidRPr="007C12AC">
        <w:rPr>
          <w:lang w:val="de-DE"/>
        </w:rPr>
        <w:t>). In diesem Umfeld bewirkt das Weglassen des Namens fast nichts: Handschrift ist innerhalb einer Klasse von 25–30 nahezu eindeutig, und der Prüfer, der die Ausgabe erhält, kennt jede Handschrift im Raum — die Identifizierung ist nicht bloß wahrscheinlich, sie ist der Zweck. Das „Aussondern” im Sinne des ErwGr. 26 ist unmittelbar betroffen. Die Pseudonymisierung bleibt eine echte Maßnahme des Datenschutzes durch Technikgestaltung nach Art. 25 und der Sicherheit nach Art. 32 (§2.1.13) und wiegt in Abwägungen; eine Pflicht nimmt sie nicht.</w:t>
      </w:r>
    </w:p>
    <w:p w14:paraId="57C64A66" w14:textId="77777777" w:rsidR="002161E6" w:rsidRDefault="00000000">
      <w:pPr>
        <w:pStyle w:val="BodyText"/>
      </w:pPr>
      <w:r>
        <w:rPr>
          <w:b/>
          <w:bCs/>
        </w:rPr>
        <w:t>Anforderungen, die daraus folgen:</w:t>
      </w:r>
    </w:p>
    <w:p w14:paraId="6D210737" w14:textId="77777777" w:rsidR="002161E6" w:rsidRPr="007C12AC" w:rsidRDefault="00000000">
      <w:pPr>
        <w:pStyle w:val="Compact"/>
        <w:numPr>
          <w:ilvl w:val="0"/>
          <w:numId w:val="90"/>
        </w:numPr>
        <w:rPr>
          <w:lang w:val="de-DE"/>
        </w:rPr>
      </w:pPr>
      <w:r w:rsidRPr="007C12AC">
        <w:rPr>
          <w:lang w:val="de-DE"/>
        </w:rPr>
        <w:t>Arbeit, Begründung und Bewertungstelemetrie müssen exportierbar sein. Ein System darf nicht auf der Annahme aufbauen, interne Bewertungstelemetrie sei für die betroffene Person unsichtbar.</w:t>
      </w:r>
    </w:p>
    <w:p w14:paraId="271EB2DB" w14:textId="77777777" w:rsidR="002161E6" w:rsidRPr="007C12AC" w:rsidRDefault="00000000">
      <w:pPr>
        <w:pStyle w:val="Compact"/>
        <w:numPr>
          <w:ilvl w:val="0"/>
          <w:numId w:val="90"/>
        </w:numPr>
        <w:rPr>
          <w:lang w:val="de-DE"/>
        </w:rPr>
      </w:pPr>
      <w:r w:rsidRPr="007C12AC">
        <w:rPr>
          <w:lang w:val="de-DE"/>
        </w:rPr>
        <w:t xml:space="preserve">Leistungsdaten sind personenbezogene Daten, aber </w:t>
      </w:r>
      <w:r w:rsidRPr="007C12AC">
        <w:rPr>
          <w:b/>
          <w:bCs/>
          <w:lang w:val="de-DE"/>
        </w:rPr>
        <w:t>nicht</w:t>
      </w:r>
      <w:r w:rsidRPr="007C12AC">
        <w:rPr>
          <w:lang w:val="de-DE"/>
        </w:rPr>
        <w:t xml:space="preserve"> automatisch besondere Kategorien; das entscheidet ihr Inhalt (§2.1.5).</w:t>
      </w:r>
    </w:p>
    <w:p w14:paraId="5FC0485C" w14:textId="77777777" w:rsidR="002161E6" w:rsidRPr="007C12AC" w:rsidRDefault="00000000">
      <w:pPr>
        <w:pStyle w:val="FirstParagraph"/>
        <w:rPr>
          <w:lang w:val="de-DE"/>
        </w:rPr>
      </w:pPr>
      <w:r w:rsidRPr="007C12AC">
        <w:rPr>
          <w:b/>
          <w:bCs/>
          <w:lang w:val="de-DE"/>
        </w:rPr>
        <w:t>Eine Umgehung, die nicht funktioniert.</w:t>
      </w:r>
      <w:r w:rsidRPr="007C12AC">
        <w:rPr>
          <w:lang w:val="de-DE"/>
        </w:rPr>
        <w:t xml:space="preserve"> Die NRW-FAQ zu KI und Datenschutz unterscheidet Anonymisierung von Pseudonymisierung und schließt damit die naheliegenden technischen Abkürzungen: Das Ersetzen von Namen durch Schülernummern hebt den Personenbezug nicht notwendig auf; und </w:t>
      </w:r>
      <w:r w:rsidRPr="007C12AC">
        <w:rPr>
          <w:b/>
          <w:bCs/>
          <w:lang w:val="de-DE"/>
        </w:rPr>
        <w:t xml:space="preserve">die Anonymisierung ist selbst eine Verarbeitung mit eigener Rechtsgrundlage, sodass die Übermittlung identifizierter Daten an einen KI-Dienst zum Zweck der Anonymisierung die </w:t>
      </w:r>
      <w:r w:rsidRPr="007C12AC">
        <w:rPr>
          <w:b/>
          <w:bCs/>
          <w:lang w:val="de-DE"/>
        </w:rPr>
        <w:lastRenderedPageBreak/>
        <w:t>ursprüngliche Offenlegung nicht heilt.</w:t>
      </w:r>
      <w:r w:rsidRPr="007C12AC">
        <w:rPr>
          <w:lang w:val="de-DE"/>
        </w:rPr>
        <w:t xml:space="preserve"> Jede Architektur „Anonymisierung bei der Erfassung” muss vor dem Verlassen des Verantwortungsbereichs der Schule anonymisieren, nicht nach Eingang beim Anbieter. </w:t>
      </w:r>
      <w:r w:rsidRPr="007C12AC">
        <w:rPr>
          <w:i/>
          <w:iCs/>
          <w:lang w:val="de-DE"/>
        </w:rPr>
        <w:t>(Die Ministeriumsseiten selbst verweigerten während dieser Arbeit den Abruf; ihr Inhalt ist aus einer Sekundärauswertung wiedergegeben — siehe §7.)</w:t>
      </w:r>
    </w:p>
    <w:p w14:paraId="6EA4D23A" w14:textId="77777777" w:rsidR="002161E6" w:rsidRPr="007C12AC" w:rsidRDefault="00000000">
      <w:pPr>
        <w:pStyle w:val="Heading4"/>
        <w:rPr>
          <w:lang w:val="de-DE"/>
        </w:rPr>
      </w:pPr>
      <w:bookmarkStart w:id="233" w:name="X55cd7aeac08a8dae5d3abc34877739d480917b6"/>
      <w:bookmarkEnd w:id="232"/>
      <w:r w:rsidRPr="007C12AC">
        <w:rPr>
          <w:lang w:val="de-DE"/>
        </w:rPr>
        <w:t>2.1.2 Auslöser: der Verantwortliche ist eine öffentliche Stelle und verarbeitet in Wahrnehmung einer öffentlichen Aufgabe (Art. 6 Abs. 1 Buchst. e, Art. 6 Abs. 3 DSGVO)</w:t>
      </w:r>
    </w:p>
    <w:p w14:paraId="4421EEFC" w14:textId="77777777" w:rsidR="002161E6" w:rsidRPr="007C12AC" w:rsidRDefault="00000000">
      <w:pPr>
        <w:pStyle w:val="FirstParagraph"/>
        <w:rPr>
          <w:lang w:val="de-DE"/>
        </w:rPr>
      </w:pPr>
      <w:r w:rsidRPr="007C12AC">
        <w:rPr>
          <w:b/>
          <w:bCs/>
          <w:lang w:val="de-DE"/>
        </w:rPr>
        <w:t>Erfüllt für die staatliche Schule.</w:t>
      </w:r>
      <w:r w:rsidRPr="007C12AC">
        <w:rPr>
          <w:lang w:val="de-DE"/>
        </w:rPr>
        <w:t xml:space="preserve"> Die Grundlage ist </w:t>
      </w:r>
      <w:r w:rsidRPr="007C12AC">
        <w:rPr>
          <w:b/>
          <w:bCs/>
          <w:lang w:val="de-DE"/>
        </w:rPr>
        <w:t>Art. 6 Abs. 1 Buchst. e</w:t>
      </w:r>
      <w:r w:rsidRPr="007C12AC">
        <w:rPr>
          <w:lang w:val="de-DE"/>
        </w:rPr>
        <w:t xml:space="preserve"> (öffentliche Aufgabe) i.V.m. </w:t>
      </w:r>
      <w:r w:rsidRPr="007C12AC">
        <w:rPr>
          <w:b/>
          <w:bCs/>
          <w:lang w:val="de-DE"/>
        </w:rPr>
        <w:t>Art. 6 Abs. 3</w:t>
      </w:r>
      <w:r w:rsidRPr="007C12AC">
        <w:rPr>
          <w:lang w:val="de-DE"/>
        </w:rPr>
        <w:t xml:space="preserve"> (Regelung im mitgliedstaatlichen Recht — Schulgesetz und Datenverordnung, §2.5).</w:t>
      </w:r>
    </w:p>
    <w:p w14:paraId="64DA1362" w14:textId="77777777" w:rsidR="002161E6" w:rsidRPr="007C12AC" w:rsidRDefault="00000000">
      <w:pPr>
        <w:pStyle w:val="BodyText"/>
        <w:rPr>
          <w:lang w:val="de-DE"/>
        </w:rPr>
      </w:pPr>
      <w:r w:rsidRPr="007C12AC">
        <w:rPr>
          <w:b/>
          <w:bCs/>
          <w:lang w:val="de-DE"/>
        </w:rPr>
        <w:t>Die Einwilligung ist vermutungsweise ausgeschlossen.</w:t>
      </w:r>
      <w:r w:rsidRPr="007C12AC">
        <w:rPr>
          <w:lang w:val="de-DE"/>
        </w:rPr>
        <w:t xml:space="preserve"> ErwGr. 43 schließt sie bei klarem Ungleichgewicht aus, </w:t>
      </w:r>
      <w:r w:rsidRPr="007C12AC">
        <w:rPr>
          <w:i/>
          <w:iCs/>
          <w:lang w:val="de-DE"/>
        </w:rPr>
        <w:t>„insbesondere wenn es sich bei dem Verantwortlichen um eine Behörde handelt”</w:t>
      </w:r>
      <w:r w:rsidRPr="007C12AC">
        <w:rPr>
          <w:lang w:val="de-DE"/>
        </w:rPr>
        <w:t xml:space="preserve"> — und das Ungleichgewicht ist hier dreifach: Behörde, Minderjährigkeit und eine verpflichtende, nicht substituierbare Leistung. Ein Schüler kann sich der Bewertung nicht entziehen, die Einwilligung wäre also nicht ohne Nachteil widerrufbar und damit nicht freiwillig. Operativ wäre sie zudem unstimmig: Ein Widerruf nach Art. 7 Abs. 3 müsste die Note rückabwickeln. Das LfDI Baden-Württemberg bezweifelt die Freiwilligkeit einer Einwilligung in automatisierte Benotung an Schulen (§2.6.3), und das DKJS-Memorandum kommt berichteten Angaben zufolge zum selben Ergebnis.</w:t>
      </w:r>
    </w:p>
    <w:p w14:paraId="1D268EA4" w14:textId="77777777" w:rsidR="002161E6" w:rsidRDefault="00000000">
      <w:pPr>
        <w:pStyle w:val="BodyText"/>
      </w:pPr>
      <w:r w:rsidRPr="007C12AC">
        <w:rPr>
          <w:lang w:val="de-DE"/>
        </w:rPr>
        <w:t xml:space="preserve">Eine Rolle behält die Einwilligung nur für eine echt freiwillige, strukturell getrennte Funktion — additives formatives Feedback jenseits der gesetzlichen Leistungsfeststellung oder ein Forschungsprogramm. </w:t>
      </w:r>
      <w:r>
        <w:t>Sie darf nicht gekoppelt werden.</w:t>
      </w:r>
    </w:p>
    <w:p w14:paraId="6B3ADC9A" w14:textId="77777777" w:rsidR="002161E6" w:rsidRDefault="00000000">
      <w:pPr>
        <w:pStyle w:val="BodyText"/>
      </w:pPr>
      <w:r>
        <w:rPr>
          <w:b/>
          <w:bCs/>
        </w:rPr>
        <w:t>Anforderungen, die daraus folgen:</w:t>
      </w:r>
    </w:p>
    <w:p w14:paraId="4C2DF489" w14:textId="77777777" w:rsidR="002161E6" w:rsidRPr="007C12AC" w:rsidRDefault="00000000">
      <w:pPr>
        <w:pStyle w:val="Compact"/>
        <w:numPr>
          <w:ilvl w:val="0"/>
          <w:numId w:val="91"/>
        </w:numPr>
        <w:rPr>
          <w:lang w:val="de-DE"/>
        </w:rPr>
      </w:pPr>
      <w:r w:rsidRPr="007C12AC">
        <w:rPr>
          <w:lang w:val="de-DE"/>
        </w:rPr>
        <w:t>Die Grundlage nach Art. 6 Abs. 1 Buchst. e muss auf das Landesinstrument rückführbar sein, das sie liefert; soweit der abschließende Katalog des Instruments die Verarbeitung nicht erfasst, besteht keine Grundlage (§2.5.1).</w:t>
      </w:r>
    </w:p>
    <w:p w14:paraId="1A0AF786" w14:textId="77777777" w:rsidR="002161E6" w:rsidRPr="007C12AC" w:rsidRDefault="00000000">
      <w:pPr>
        <w:pStyle w:val="Compact"/>
        <w:numPr>
          <w:ilvl w:val="0"/>
          <w:numId w:val="91"/>
        </w:numPr>
        <w:rPr>
          <w:lang w:val="de-DE"/>
        </w:rPr>
      </w:pPr>
      <w:r w:rsidRPr="007C12AC">
        <w:rPr>
          <w:lang w:val="de-DE"/>
        </w:rPr>
        <w:t>Die Einwilligung darf nicht als tragende Grundlage der gesetzlichen Leistungsfeststellung verwendet werden, und ein Einwilligungsmechanismus darf nicht so gebaut werden, dass er eine Rechtsgrundlage suggeriert, die die Schule nicht rechtmäßig nutzen kann (§2.1.7).</w:t>
      </w:r>
    </w:p>
    <w:p w14:paraId="31C69BA8" w14:textId="77777777" w:rsidR="002161E6" w:rsidRPr="007C12AC" w:rsidRDefault="00000000">
      <w:pPr>
        <w:pStyle w:val="Compact"/>
        <w:numPr>
          <w:ilvl w:val="0"/>
          <w:numId w:val="91"/>
        </w:numPr>
        <w:rPr>
          <w:lang w:val="de-DE"/>
        </w:rPr>
      </w:pPr>
      <w:r w:rsidRPr="007C12AC">
        <w:rPr>
          <w:lang w:val="de-DE"/>
        </w:rPr>
        <w:t>Jede auf Einwilligung gestützte optionale Funktion muss technisch und vertraglich vom Bewertungsprozess trennbar sein.</w:t>
      </w:r>
    </w:p>
    <w:p w14:paraId="2B4E5CEA" w14:textId="77777777" w:rsidR="002161E6" w:rsidRPr="007C12AC" w:rsidRDefault="00000000">
      <w:pPr>
        <w:pStyle w:val="FirstParagraph"/>
        <w:rPr>
          <w:lang w:val="de-DE"/>
        </w:rPr>
      </w:pPr>
      <w:r w:rsidRPr="007C12AC">
        <w:rPr>
          <w:b/>
          <w:bCs/>
          <w:lang w:val="de-DE"/>
        </w:rPr>
        <w:t>Die Stellung des Anbieters unter diesem Auslöser.</w:t>
      </w:r>
      <w:r w:rsidRPr="007C12AC">
        <w:rPr>
          <w:lang w:val="de-DE"/>
        </w:rPr>
        <w:t xml:space="preserve"> Im Regelfall ist der Anbieter eines KI-gestützten Korrektursystems </w:t>
      </w:r>
      <w:r w:rsidRPr="007C12AC">
        <w:rPr>
          <w:b/>
          <w:bCs/>
          <w:lang w:val="de-DE"/>
        </w:rPr>
        <w:t>Auftragsverarbeiter</w:t>
      </w:r>
      <w:r w:rsidRPr="007C12AC">
        <w:rPr>
          <w:lang w:val="de-DE"/>
        </w:rPr>
        <w:t xml:space="preserve"> ohne eigene Rechtsgrundlage (§2.1.3). Sobald Arbeiten zur Modellverbesserung genutzt werden, wird der Anbieter insoweit </w:t>
      </w:r>
      <w:r w:rsidRPr="007C12AC">
        <w:rPr>
          <w:b/>
          <w:bCs/>
          <w:lang w:val="de-DE"/>
        </w:rPr>
        <w:t>Verantwortlicher</w:t>
      </w:r>
      <w:r w:rsidRPr="007C12AC">
        <w:rPr>
          <w:lang w:val="de-DE"/>
        </w:rPr>
        <w:t xml:space="preserve"> und benötigt eine eigene Rechtsgrundlage und eigene Transparenz (§2.1.12).</w:t>
      </w:r>
    </w:p>
    <w:p w14:paraId="784F5186" w14:textId="77777777" w:rsidR="002161E6" w:rsidRPr="007C12AC" w:rsidRDefault="00000000">
      <w:pPr>
        <w:pStyle w:val="Heading4"/>
        <w:rPr>
          <w:lang w:val="de-DE"/>
        </w:rPr>
      </w:pPr>
      <w:bookmarkStart w:id="234" w:name="X0b9e856f9b44f743b0f48b01cefa98f29a6a8bf"/>
      <w:bookmarkEnd w:id="233"/>
      <w:r w:rsidRPr="007C12AC">
        <w:rPr>
          <w:lang w:val="de-DE"/>
        </w:rPr>
        <w:lastRenderedPageBreak/>
        <w:t>2.1.3 Auslöser: die Verarbeitung erfolgt durch einen Auftragsverarbeiter im Auftrag des Verantwortlichen (Art. 28 DSGVO)</w:t>
      </w:r>
    </w:p>
    <w:p w14:paraId="15F77DB0" w14:textId="77777777" w:rsidR="002161E6" w:rsidRPr="007C12AC" w:rsidRDefault="00000000">
      <w:pPr>
        <w:pStyle w:val="FirstParagraph"/>
        <w:rPr>
          <w:lang w:val="de-DE"/>
        </w:rPr>
      </w:pPr>
      <w:r w:rsidRPr="007C12AC">
        <w:rPr>
          <w:b/>
          <w:bCs/>
          <w:lang w:val="de-DE"/>
        </w:rPr>
        <w:t>Erfüllt.</w:t>
      </w:r>
      <w:r w:rsidRPr="007C12AC">
        <w:rPr>
          <w:lang w:val="de-DE"/>
        </w:rPr>
        <w:t xml:space="preserve"> Ein Anbieter, der Arbeiten auf Weisung der Schule verarbeitet, ist Auftragsverarbeiter.</w:t>
      </w:r>
    </w:p>
    <w:p w14:paraId="529D9417" w14:textId="77777777" w:rsidR="002161E6" w:rsidRDefault="00000000">
      <w:pPr>
        <w:pStyle w:val="BodyText"/>
      </w:pPr>
      <w:r>
        <w:rPr>
          <w:b/>
          <w:bCs/>
        </w:rPr>
        <w:t>Anforderungen, die daraus folgen:</w:t>
      </w:r>
    </w:p>
    <w:p w14:paraId="02471751" w14:textId="77777777" w:rsidR="002161E6" w:rsidRDefault="00000000">
      <w:pPr>
        <w:pStyle w:val="Compact"/>
        <w:numPr>
          <w:ilvl w:val="0"/>
          <w:numId w:val="92"/>
        </w:numPr>
      </w:pPr>
      <w:r w:rsidRPr="007C12AC">
        <w:rPr>
          <w:lang w:val="de-DE"/>
        </w:rPr>
        <w:t xml:space="preserve">Der Auftragsverarbeitungsvertrag nach Art. 28 ist von </w:t>
      </w:r>
      <w:r w:rsidRPr="007C12AC">
        <w:rPr>
          <w:b/>
          <w:bCs/>
          <w:lang w:val="de-DE"/>
        </w:rPr>
        <w:t>der Stelle zu schließen, die Verantwortlicher ist</w:t>
      </w:r>
      <w:r w:rsidRPr="007C12AC">
        <w:rPr>
          <w:lang w:val="de-DE"/>
        </w:rPr>
        <w:t xml:space="preserve"> — der Schule, bei landesweitem Einsatz dem Land. </w:t>
      </w:r>
      <w:r>
        <w:t>Eine Lehrkraft kann ihn nicht schließen (§2.7.1).</w:t>
      </w:r>
    </w:p>
    <w:p w14:paraId="7C56338C" w14:textId="77777777" w:rsidR="002161E6" w:rsidRDefault="00000000">
      <w:pPr>
        <w:pStyle w:val="Compact"/>
        <w:numPr>
          <w:ilvl w:val="0"/>
          <w:numId w:val="92"/>
        </w:numPr>
      </w:pPr>
      <w:r w:rsidRPr="007C12AC">
        <w:rPr>
          <w:b/>
          <w:bCs/>
          <w:lang w:val="de-DE"/>
        </w:rPr>
        <w:t>Art. 28 Abs. 3 Buchst. a:</w:t>
      </w:r>
      <w:r w:rsidRPr="007C12AC">
        <w:rPr>
          <w:lang w:val="de-DE"/>
        </w:rPr>
        <w:t xml:space="preserve"> Der Auftragsverarbeiter handelt nur auf dokumentierte Weisung. </w:t>
      </w:r>
      <w:r>
        <w:t>Jede Nutzung zur Modellverbesserung liegt außerhalb der Weisung.</w:t>
      </w:r>
    </w:p>
    <w:p w14:paraId="120479C0" w14:textId="77777777" w:rsidR="002161E6" w:rsidRDefault="00000000">
      <w:pPr>
        <w:pStyle w:val="Compact"/>
        <w:numPr>
          <w:ilvl w:val="0"/>
          <w:numId w:val="92"/>
        </w:numPr>
      </w:pPr>
      <w:r w:rsidRPr="007C12AC">
        <w:rPr>
          <w:b/>
          <w:bCs/>
          <w:lang w:val="de-DE"/>
        </w:rPr>
        <w:t>Art. 28 Abs. 10:</w:t>
      </w:r>
      <w:r w:rsidRPr="007C12AC">
        <w:rPr>
          <w:lang w:val="de-DE"/>
        </w:rPr>
        <w:t xml:space="preserve"> Ein Auftragsverarbeiter, der Zwecke und Mittel bestimmt, </w:t>
      </w:r>
      <w:r w:rsidRPr="007C12AC">
        <w:rPr>
          <w:i/>
          <w:iCs/>
          <w:lang w:val="de-DE"/>
        </w:rPr>
        <w:t>„gilt … als Verantwortlicher”</w:t>
      </w:r>
      <w:r w:rsidRPr="007C12AC">
        <w:rPr>
          <w:lang w:val="de-DE"/>
        </w:rPr>
        <w:t xml:space="preserve">. </w:t>
      </w:r>
      <w:r>
        <w:t>Dies ist die folgenreichste architektonische Unterscheidung eines solchen Systems (§2.1.12).</w:t>
      </w:r>
    </w:p>
    <w:p w14:paraId="50BF76EB" w14:textId="77777777" w:rsidR="002161E6" w:rsidRPr="007C12AC" w:rsidRDefault="00000000">
      <w:pPr>
        <w:pStyle w:val="Compact"/>
        <w:numPr>
          <w:ilvl w:val="0"/>
          <w:numId w:val="92"/>
        </w:numPr>
        <w:rPr>
          <w:lang w:val="de-DE"/>
        </w:rPr>
      </w:pPr>
      <w:r w:rsidRPr="007C12AC">
        <w:rPr>
          <w:lang w:val="de-DE"/>
        </w:rPr>
        <w:t xml:space="preserve">Nach der NRW-Verordnung ist die </w:t>
      </w:r>
      <w:r w:rsidRPr="007C12AC">
        <w:rPr>
          <w:i/>
          <w:iCs/>
          <w:lang w:val="de-DE"/>
        </w:rPr>
        <w:t>Auftragsverarbeitung</w:t>
      </w:r>
      <w:r w:rsidRPr="007C12AC">
        <w:rPr>
          <w:lang w:val="de-DE"/>
        </w:rPr>
        <w:t xml:space="preserve"> nur unter Beachtung des Art. 28 und nur nach Weisung der Schule oder der Schulaufsichtsbehörden zulässig (§2.5.1).</w:t>
      </w:r>
    </w:p>
    <w:p w14:paraId="5C41E9BD" w14:textId="77777777" w:rsidR="002161E6" w:rsidRPr="007C12AC" w:rsidRDefault="00000000">
      <w:pPr>
        <w:pStyle w:val="Heading4"/>
        <w:rPr>
          <w:lang w:val="de-DE"/>
        </w:rPr>
      </w:pPr>
      <w:bookmarkStart w:id="235" w:name="X2b1ad75acf9ae86e0dd2844f0d3291dcf1b79f1"/>
      <w:bookmarkEnd w:id="234"/>
      <w:r w:rsidRPr="007C12AC">
        <w:rPr>
          <w:lang w:val="de-DE"/>
        </w:rPr>
        <w:t>2.1.4 Auslöser: ein Unterauftragnehmer wird eingesetzt oder personenbezogene Daten werden in ein Drittland übermittelt (Art. 28 Abs. 2/4, Kapitel V DSGVO)</w:t>
      </w:r>
    </w:p>
    <w:p w14:paraId="67B0E5BA" w14:textId="77777777" w:rsidR="002161E6" w:rsidRPr="007C12AC" w:rsidRDefault="00000000">
      <w:pPr>
        <w:pStyle w:val="FirstParagraph"/>
        <w:rPr>
          <w:lang w:val="de-DE"/>
        </w:rPr>
      </w:pPr>
      <w:r w:rsidRPr="007C12AC">
        <w:rPr>
          <w:b/>
          <w:bCs/>
          <w:lang w:val="de-DE"/>
        </w:rPr>
        <w:t>Erfüllt, wo immer ein in den USA gehosteter Modellendpunkt genutzt wird.</w:t>
      </w:r>
    </w:p>
    <w:p w14:paraId="086A0A42" w14:textId="77777777" w:rsidR="002161E6" w:rsidRPr="007C12AC" w:rsidRDefault="00000000">
      <w:pPr>
        <w:pStyle w:val="Compact"/>
        <w:numPr>
          <w:ilvl w:val="0"/>
          <w:numId w:val="93"/>
        </w:numPr>
        <w:rPr>
          <w:lang w:val="de-DE"/>
        </w:rPr>
      </w:pPr>
      <w:r w:rsidRPr="007C12AC">
        <w:rPr>
          <w:b/>
          <w:bCs/>
          <w:lang w:val="de-DE"/>
        </w:rPr>
        <w:t>Art. 28 Abs. 2/4:</w:t>
      </w:r>
      <w:r w:rsidRPr="007C12AC">
        <w:rPr>
          <w:lang w:val="de-DE"/>
        </w:rPr>
        <w:t xml:space="preserve"> Ein US-Modellanbieter ist </w:t>
      </w:r>
      <w:r w:rsidRPr="007C12AC">
        <w:rPr>
          <w:b/>
          <w:bCs/>
          <w:lang w:val="de-DE"/>
        </w:rPr>
        <w:t>Unterauftragnehmer</w:t>
      </w:r>
      <w:r w:rsidRPr="007C12AC">
        <w:rPr>
          <w:lang w:val="de-DE"/>
        </w:rPr>
        <w:t>. Öffentliche Käufer verlangen gesonderte vorherige Genehmigung; ein Wechsel des Modellanbieters ist damit ein Vertrags-, nicht nur ein Engineering-Problem.</w:t>
      </w:r>
    </w:p>
    <w:p w14:paraId="671838DA" w14:textId="77777777" w:rsidR="002161E6" w:rsidRPr="007C12AC" w:rsidRDefault="00000000">
      <w:pPr>
        <w:pStyle w:val="Compact"/>
        <w:numPr>
          <w:ilvl w:val="0"/>
          <w:numId w:val="93"/>
        </w:numPr>
        <w:rPr>
          <w:lang w:val="de-DE"/>
        </w:rPr>
      </w:pPr>
      <w:r w:rsidRPr="007C12AC">
        <w:rPr>
          <w:b/>
          <w:bCs/>
          <w:lang w:val="de-DE"/>
        </w:rPr>
        <w:t>Kapitel V:</w:t>
      </w:r>
      <w:r w:rsidRPr="007C12AC">
        <w:rPr>
          <w:lang w:val="de-DE"/>
        </w:rPr>
        <w:t xml:space="preserve"> Die Nutzung eines US-Modellendpunkts ist eine Übermittlung. Der EU-US-Datenschutzrahmen hat die erste Instanz überstanden (</w:t>
      </w:r>
      <w:r w:rsidRPr="007C12AC">
        <w:rPr>
          <w:b/>
          <w:bCs/>
          <w:lang w:val="de-DE"/>
        </w:rPr>
        <w:t xml:space="preserve">T-553/23 </w:t>
      </w:r>
      <w:r w:rsidRPr="007C12AC">
        <w:rPr>
          <w:b/>
          <w:bCs/>
          <w:i/>
          <w:iCs/>
          <w:lang w:val="de-DE"/>
        </w:rPr>
        <w:t>Latombe</w:t>
      </w:r>
      <w:r w:rsidRPr="007C12AC">
        <w:rPr>
          <w:lang w:val="de-DE"/>
        </w:rPr>
        <w:t xml:space="preserve">, EuG, 03.09.2025, Klage abgewiesen); ob ein Rechtsmittel eingelegt wurde und wie der Rahmen politisch steht, </w:t>
      </w:r>
      <w:r w:rsidRPr="007C12AC">
        <w:rPr>
          <w:b/>
          <w:bCs/>
          <w:lang w:val="de-DE"/>
        </w:rPr>
        <w:t>konnte für diese Prüfung nicht verifiziert werden</w:t>
      </w:r>
      <w:r w:rsidRPr="007C12AC">
        <w:rPr>
          <w:lang w:val="de-DE"/>
        </w:rPr>
        <w:t xml:space="preserve"> und ist vor jeder Zusage erneut zu prüfen.</w:t>
      </w:r>
    </w:p>
    <w:p w14:paraId="2749E9D9" w14:textId="77777777" w:rsidR="002161E6" w:rsidRDefault="00000000">
      <w:pPr>
        <w:pStyle w:val="FirstParagraph"/>
      </w:pPr>
      <w:r>
        <w:rPr>
          <w:b/>
          <w:bCs/>
        </w:rPr>
        <w:t>Anforderungen, die daraus folgen:</w:t>
      </w:r>
    </w:p>
    <w:p w14:paraId="599CFDD3" w14:textId="77777777" w:rsidR="002161E6" w:rsidRPr="007C12AC" w:rsidRDefault="00000000">
      <w:pPr>
        <w:pStyle w:val="Compact"/>
        <w:numPr>
          <w:ilvl w:val="0"/>
          <w:numId w:val="94"/>
        </w:numPr>
        <w:rPr>
          <w:lang w:val="de-DE"/>
        </w:rPr>
      </w:pPr>
      <w:r w:rsidRPr="007C12AC">
        <w:rPr>
          <w:lang w:val="de-DE"/>
        </w:rPr>
        <w:t>Das System ist so zu konstruieren, dass der Rahmen nicht tragend ist: EU-Endpunkte, Standardvertragsklauseln, Transfer-Folgenabschätzung.</w:t>
      </w:r>
    </w:p>
    <w:p w14:paraId="76C2793E" w14:textId="77777777" w:rsidR="002161E6" w:rsidRPr="007C12AC" w:rsidRDefault="00000000">
      <w:pPr>
        <w:pStyle w:val="Compact"/>
        <w:numPr>
          <w:ilvl w:val="0"/>
          <w:numId w:val="94"/>
        </w:numPr>
        <w:rPr>
          <w:lang w:val="de-DE"/>
        </w:rPr>
      </w:pPr>
      <w:r w:rsidRPr="007C12AC">
        <w:rPr>
          <w:lang w:val="de-DE"/>
        </w:rPr>
        <w:t>Eine EU-Datenresidenz als Option und Zero-Retention-Modellendpunkte, so dass kein Angemessenheitsbeschluss tragend ist. Deutsche öffentliche Käufer behandeln US-Mutterkonzern-Cloud unabhängig von Angemessenheitsbeschlüssen wiederholt als Problem.</w:t>
      </w:r>
    </w:p>
    <w:p w14:paraId="1DB22774" w14:textId="77777777" w:rsidR="002161E6" w:rsidRPr="007C12AC" w:rsidRDefault="00000000">
      <w:pPr>
        <w:pStyle w:val="Compact"/>
        <w:numPr>
          <w:ilvl w:val="0"/>
          <w:numId w:val="94"/>
        </w:numPr>
        <w:rPr>
          <w:lang w:val="de-DE"/>
        </w:rPr>
      </w:pPr>
      <w:r w:rsidRPr="007C12AC">
        <w:rPr>
          <w:lang w:val="de-DE"/>
        </w:rPr>
        <w:t>Wechsel von Unterauftragnehmern müssen dem Verantwortlichen zur gesonderten vorherigen Genehmigung vorgelegt werden können.</w:t>
      </w:r>
    </w:p>
    <w:p w14:paraId="56A03E38" w14:textId="77777777" w:rsidR="002161E6" w:rsidRPr="007C12AC" w:rsidRDefault="00000000">
      <w:pPr>
        <w:pStyle w:val="Heading4"/>
        <w:rPr>
          <w:lang w:val="de-DE"/>
        </w:rPr>
      </w:pPr>
      <w:bookmarkStart w:id="236" w:name="X33b15aebe22ed67d1dd291c796cfffcefe595bb"/>
      <w:bookmarkEnd w:id="235"/>
      <w:r w:rsidRPr="007C12AC">
        <w:rPr>
          <w:lang w:val="de-DE"/>
        </w:rPr>
        <w:lastRenderedPageBreak/>
        <w:t>2.1.5 Auslöser: besondere Kategorien personenbezogener Daten werden verarbeitet (Art. 9 Abs. 1 DSGVO)</w:t>
      </w:r>
    </w:p>
    <w:p w14:paraId="5C7FC335" w14:textId="77777777" w:rsidR="002161E6" w:rsidRPr="007C12AC" w:rsidRDefault="00000000">
      <w:pPr>
        <w:pStyle w:val="FirstParagraph"/>
        <w:rPr>
          <w:lang w:val="de-DE"/>
        </w:rPr>
      </w:pPr>
      <w:r w:rsidRPr="007C12AC">
        <w:rPr>
          <w:b/>
          <w:bCs/>
          <w:lang w:val="de-DE"/>
        </w:rPr>
        <w:t>Erfüllt, und die gegenteilige Behauptung ist nicht haltbar.</w:t>
      </w:r>
      <w:r w:rsidRPr="007C12AC">
        <w:rPr>
          <w:lang w:val="de-DE"/>
        </w:rPr>
        <w:t xml:space="preserve"> Freitextantworten in Gesellschaftswissenschaften, Ethik, Religion, Biologie und Sozialkunde offenbaren regelmäßig religiöse oder weltanschauliche Überzeugungen, politische Meinungen, Gesundheitsdaten und Sexualleben — als Gegenstand oder als freiwillige Selbstoffenbarung. Schärfer noch: Handschrift und Fehlermuster können Lese-Rechtschreib-Schwäche, Dyskalkulie und motorische Beeinträchtigungen offenlegen — das sind Gesundheitsdaten, ob beabsichtigt oder nicht. Das DKJS-Memorandum (§2.6.3) macht diesen Punkt zu Recht.</w:t>
      </w:r>
    </w:p>
    <w:p w14:paraId="2C70B26E" w14:textId="77777777" w:rsidR="002161E6" w:rsidRPr="007C12AC" w:rsidRDefault="00000000">
      <w:pPr>
        <w:pStyle w:val="BodyText"/>
        <w:rPr>
          <w:lang w:val="de-DE"/>
        </w:rPr>
      </w:pPr>
      <w:r w:rsidRPr="007C12AC">
        <w:rPr>
          <w:b/>
          <w:bCs/>
          <w:lang w:val="de-DE"/>
        </w:rPr>
        <w:t>Anforderungen, die daraus folgen:</w:t>
      </w:r>
    </w:p>
    <w:p w14:paraId="7A79E832" w14:textId="77777777" w:rsidR="002161E6" w:rsidRPr="007C12AC" w:rsidRDefault="00000000">
      <w:pPr>
        <w:pStyle w:val="Compact"/>
        <w:numPr>
          <w:ilvl w:val="0"/>
          <w:numId w:val="95"/>
        </w:numPr>
        <w:rPr>
          <w:lang w:val="de-DE"/>
        </w:rPr>
      </w:pPr>
      <w:r w:rsidRPr="007C12AC">
        <w:rPr>
          <w:lang w:val="de-DE"/>
        </w:rPr>
        <w:t>Es ist davon auszugehen, dass Arbeiten Art.-9-Daten enthalten. Die Architektur ist auf dieser Annahme aufzubauen und nicht auf der Zusicherung, es würden keine besonderen Kategorien erhoben.</w:t>
      </w:r>
    </w:p>
    <w:p w14:paraId="31CDB5E2" w14:textId="77777777" w:rsidR="002161E6" w:rsidRPr="007C12AC" w:rsidRDefault="00000000">
      <w:pPr>
        <w:pStyle w:val="Compact"/>
        <w:numPr>
          <w:ilvl w:val="0"/>
          <w:numId w:val="95"/>
        </w:numPr>
        <w:rPr>
          <w:lang w:val="de-DE"/>
        </w:rPr>
      </w:pPr>
      <w:r w:rsidRPr="007C12AC">
        <w:rPr>
          <w:lang w:val="de-DE"/>
        </w:rPr>
        <w:t>Es darf kein Pfad bestehen, auf dem eine ausschließlich automatisierte erhebliche Entscheidung über solche Daten erfolgen kann (§2.1.9).</w:t>
      </w:r>
    </w:p>
    <w:p w14:paraId="3BC77259" w14:textId="77777777" w:rsidR="002161E6" w:rsidRPr="007C12AC" w:rsidRDefault="00000000">
      <w:pPr>
        <w:pStyle w:val="Compact"/>
        <w:numPr>
          <w:ilvl w:val="0"/>
          <w:numId w:val="95"/>
        </w:numPr>
        <w:rPr>
          <w:lang w:val="de-DE"/>
        </w:rPr>
      </w:pPr>
      <w:r w:rsidRPr="007C12AC">
        <w:rPr>
          <w:lang w:val="de-DE"/>
        </w:rPr>
        <w:t>Felder besonderer Kategorien sind optional und standardmäßig deaktiviert.</w:t>
      </w:r>
    </w:p>
    <w:p w14:paraId="6D7A929A" w14:textId="77777777" w:rsidR="002161E6" w:rsidRPr="007C12AC" w:rsidRDefault="00000000">
      <w:pPr>
        <w:pStyle w:val="Compact"/>
        <w:numPr>
          <w:ilvl w:val="0"/>
          <w:numId w:val="95"/>
        </w:numPr>
        <w:rPr>
          <w:lang w:val="de-DE"/>
        </w:rPr>
      </w:pPr>
      <w:r w:rsidRPr="007C12AC">
        <w:rPr>
          <w:lang w:val="de-DE"/>
        </w:rPr>
        <w:t xml:space="preserve">Für jeden Verarbeitungszweck ist eine Bedingung nach Art. 9 Abs. 2 zu benennen. Für den abgegrenzten Zweck der Erkennung und Korrektur von Verzerrungen liefert das Unionsrecht nunmehr eine: </w:t>
      </w:r>
      <w:r w:rsidRPr="007C12AC">
        <w:rPr>
          <w:b/>
          <w:bCs/>
          <w:lang w:val="de-DE"/>
        </w:rPr>
        <w:t>Art. 4a KI-VO</w:t>
      </w:r>
      <w:r w:rsidRPr="007C12AC">
        <w:rPr>
          <w:lang w:val="de-DE"/>
        </w:rPr>
        <w:t>, eingefügt durch die Verordnung (EU) 2026/1744, unter sechs kumulativen Bedingungen — siehe §2.2.15, wo die Substanz steht, weil es sich um eine Vorschrift der KI-VO und nicht der DSGVO handelt.</w:t>
      </w:r>
    </w:p>
    <w:p w14:paraId="125708B9" w14:textId="77777777" w:rsidR="002161E6" w:rsidRPr="007C12AC" w:rsidRDefault="00000000">
      <w:pPr>
        <w:pStyle w:val="Heading4"/>
        <w:rPr>
          <w:lang w:val="de-DE"/>
        </w:rPr>
      </w:pPr>
      <w:bookmarkStart w:id="237" w:name="Xc0ad1035a35ce27474aab7c360aa2c758a56f24"/>
      <w:bookmarkEnd w:id="236"/>
      <w:r w:rsidRPr="007C12AC">
        <w:rPr>
          <w:lang w:val="de-DE"/>
        </w:rPr>
        <w:t>2.1.6 Auslöser: Handschrift wird zum Zweck der eindeutigen Identifizierung verarbeitet (Art. 4 Nr. 14, Art. 9 Abs. 1 DSGVO)</w:t>
      </w:r>
    </w:p>
    <w:p w14:paraId="2FF64E8A" w14:textId="77777777" w:rsidR="002161E6" w:rsidRPr="007C12AC" w:rsidRDefault="00000000">
      <w:pPr>
        <w:pStyle w:val="FirstParagraph"/>
        <w:rPr>
          <w:lang w:val="de-DE"/>
        </w:rPr>
      </w:pPr>
      <w:r w:rsidRPr="007C12AC">
        <w:rPr>
          <w:b/>
          <w:bCs/>
          <w:lang w:val="de-DE"/>
        </w:rPr>
        <w:t>Bei dieser Konfiguration nicht erfüllt.</w:t>
      </w:r>
      <w:r w:rsidRPr="007C12AC">
        <w:rPr>
          <w:lang w:val="de-DE"/>
        </w:rPr>
        <w:t xml:space="preserve"> Art. 4 Nr. 14 verlangt „spezifische technische Verfahren … die die </w:t>
      </w:r>
      <w:r w:rsidRPr="007C12AC">
        <w:rPr>
          <w:i/>
          <w:iCs/>
          <w:lang w:val="de-DE"/>
        </w:rPr>
        <w:t>eindeutige Identifizierung</w:t>
      </w:r>
      <w:r w:rsidRPr="007C12AC">
        <w:rPr>
          <w:lang w:val="de-DE"/>
        </w:rPr>
        <w:t xml:space="preserve"> ermöglichen oder bestätigen”. OCR zur Transkription ist das nicht.</w:t>
      </w:r>
    </w:p>
    <w:p w14:paraId="172FD9DB" w14:textId="77777777" w:rsidR="002161E6" w:rsidRPr="007C12AC" w:rsidRDefault="00000000">
      <w:pPr>
        <w:pStyle w:val="BodyText"/>
        <w:rPr>
          <w:lang w:val="de-DE"/>
        </w:rPr>
      </w:pPr>
      <w:r w:rsidRPr="007C12AC">
        <w:rPr>
          <w:b/>
          <w:bCs/>
          <w:lang w:val="de-DE"/>
        </w:rPr>
        <w:t>Was ihn erfüllen würde.</w:t>
      </w:r>
      <w:r w:rsidRPr="007C12AC">
        <w:rPr>
          <w:lang w:val="de-DE"/>
        </w:rPr>
        <w:t xml:space="preserve"> Ein System, das eine </w:t>
      </w:r>
      <w:r w:rsidRPr="007C12AC">
        <w:rPr>
          <w:b/>
          <w:bCs/>
          <w:lang w:val="de-DE"/>
        </w:rPr>
        <w:t>Schreiberverifikation oder einen Identitätsabgleich</w:t>
      </w:r>
      <w:r w:rsidRPr="007C12AC">
        <w:rPr>
          <w:lang w:val="de-DE"/>
        </w:rPr>
        <w:t xml:space="preserve"> umsetzt, </w:t>
      </w:r>
      <w:r w:rsidRPr="007C12AC">
        <w:rPr>
          <w:i/>
          <w:iCs/>
          <w:lang w:val="de-DE"/>
        </w:rPr>
        <w:t>verarbeitet</w:t>
      </w:r>
      <w:r w:rsidRPr="007C12AC">
        <w:rPr>
          <w:lang w:val="de-DE"/>
        </w:rPr>
        <w:t xml:space="preserve"> zur eindeutigen Identifizierung, und das macht die Verarbeitung zu einer solchen nach Art. 9. Eine solche Funktion — als Anti-Täuschungsmaßnahme plausibel und kundenseitig gewünscht — verändert die Regulierungsklasse des Systems still; ihre Einführung ist eine Governance-Entscheidung, keine Engineering-Entscheidung.</w:t>
      </w:r>
    </w:p>
    <w:p w14:paraId="21C5523E" w14:textId="77777777" w:rsidR="002161E6" w:rsidRPr="007C12AC" w:rsidRDefault="00000000">
      <w:pPr>
        <w:pStyle w:val="BodyText"/>
        <w:rPr>
          <w:lang w:val="de-DE"/>
        </w:rPr>
      </w:pPr>
      <w:r w:rsidRPr="007C12AC">
        <w:rPr>
          <w:b/>
          <w:bCs/>
          <w:lang w:val="de-DE"/>
        </w:rPr>
        <w:t>Zwei symmetrische Klarstellungen, weil dies in beide Richtungen wirkt und in beiden Genauigkeit verlangt ist.</w:t>
      </w:r>
      <w:r w:rsidRPr="007C12AC">
        <w:rPr>
          <w:lang w:val="de-DE"/>
        </w:rPr>
        <w:t xml:space="preserve"> Handschrift ist </w:t>
      </w:r>
      <w:r w:rsidRPr="007C12AC">
        <w:rPr>
          <w:b/>
          <w:bCs/>
          <w:lang w:val="de-DE"/>
        </w:rPr>
        <w:t>nicht</w:t>
      </w:r>
      <w:r w:rsidRPr="007C12AC">
        <w:rPr>
          <w:lang w:val="de-DE"/>
        </w:rPr>
        <w:t xml:space="preserve"> automatisch biometrisches Datum nach Art. 9 — maßgeblich sind die konkrete Verarbeitung und der Identifizierungszweck; der Punkt sollte daher weder pauschal preisgegeben noch von einem Datenschutzbeauftragten der einsetzenden Stelle unbesehen unterstellt werden. Ebenso gilt: Leistungsdaten sind personenbezogene Daten, aber nicht automatisch besondere </w:t>
      </w:r>
      <w:r w:rsidRPr="007C12AC">
        <w:rPr>
          <w:lang w:val="de-DE"/>
        </w:rPr>
        <w:lastRenderedPageBreak/>
        <w:t>Kategorien (§2.1.1, §2.1.5). Beide Formulierungen entsprechen der in den für dieses Papier geprüften NRW-Materialien vertretenen Position.</w:t>
      </w:r>
    </w:p>
    <w:p w14:paraId="29F0EA65" w14:textId="77777777" w:rsidR="002161E6" w:rsidRDefault="00000000">
      <w:pPr>
        <w:pStyle w:val="BodyText"/>
      </w:pPr>
      <w:r>
        <w:rPr>
          <w:b/>
          <w:bCs/>
        </w:rPr>
        <w:t>Anforderungen, die daraus folgen:</w:t>
      </w:r>
    </w:p>
    <w:p w14:paraId="1A5CDE50" w14:textId="77777777" w:rsidR="002161E6" w:rsidRPr="007C12AC" w:rsidRDefault="00000000">
      <w:pPr>
        <w:pStyle w:val="Compact"/>
        <w:numPr>
          <w:ilvl w:val="0"/>
          <w:numId w:val="96"/>
        </w:numPr>
        <w:rPr>
          <w:lang w:val="de-DE"/>
        </w:rPr>
      </w:pPr>
      <w:r w:rsidRPr="007C12AC">
        <w:rPr>
          <w:lang w:val="de-DE"/>
        </w:rPr>
        <w:t>Keine Schreiberverifikation und keine handschriftbasierte Identifikation ohne vollständige Neubewertung nach Art. 9 — technisch durchgesetzt und nicht als Policy. Die KI-VO verwendet eine weitere Definition (Art. 3 Nr. 34 ohne das Merkmal der eindeutigen Identifizierung), sodass eine solche Funktion KI-VO-biometrisch sein kann, ohne DSGVO-biometrisch zu sein; die Neubewertung muss beides erfassen (§2.2.3).</w:t>
      </w:r>
    </w:p>
    <w:p w14:paraId="77C970AF" w14:textId="77777777" w:rsidR="002161E6" w:rsidRPr="007C12AC" w:rsidRDefault="00000000">
      <w:pPr>
        <w:pStyle w:val="Compact"/>
        <w:numPr>
          <w:ilvl w:val="0"/>
          <w:numId w:val="96"/>
        </w:numPr>
        <w:rPr>
          <w:lang w:val="de-DE"/>
        </w:rPr>
      </w:pPr>
      <w:r w:rsidRPr="007C12AC">
        <w:rPr>
          <w:lang w:val="de-DE"/>
        </w:rPr>
        <w:t>Unabhängig von der Biometriefrage ist Handschrift für jede Anonymisierungsbehauptung als starkes Quasi-Identifikationsmerkmal zu behandeln (§2.1.1, §2.7.2).</w:t>
      </w:r>
    </w:p>
    <w:p w14:paraId="05F4F0AC" w14:textId="77777777" w:rsidR="002161E6" w:rsidRPr="007C12AC" w:rsidRDefault="00000000">
      <w:pPr>
        <w:pStyle w:val="Heading4"/>
        <w:rPr>
          <w:lang w:val="de-DE"/>
        </w:rPr>
      </w:pPr>
      <w:bookmarkStart w:id="238" w:name="Xaeae53fb587dfccd372482d83dc31a2b4e874be"/>
      <w:bookmarkEnd w:id="237"/>
      <w:r w:rsidRPr="007C12AC">
        <w:rPr>
          <w:lang w:val="de-DE"/>
        </w:rPr>
        <w:t>2.1.7 Auslöser: die betroffene Person ist ein Kind (Art. 8, Art. 12 Abs. 1, ErwGr. 38, ErwGr. 71 DSGVO)</w:t>
      </w:r>
    </w:p>
    <w:p w14:paraId="20C1BD25" w14:textId="77777777" w:rsidR="002161E6" w:rsidRPr="007C12AC" w:rsidRDefault="00000000">
      <w:pPr>
        <w:pStyle w:val="FirstParagraph"/>
        <w:rPr>
          <w:lang w:val="de-DE"/>
        </w:rPr>
      </w:pPr>
      <w:r w:rsidRPr="007C12AC">
        <w:rPr>
          <w:b/>
          <w:bCs/>
          <w:lang w:val="de-DE"/>
        </w:rPr>
        <w:t>Art. 8 DSGVO gilt hier nicht</w:t>
      </w:r>
      <w:r w:rsidRPr="007C12AC">
        <w:rPr>
          <w:lang w:val="de-DE"/>
        </w:rPr>
        <w:t xml:space="preserve">, und das klar zu sagen ist wichtig, weil EdTech-Anbieter ihn regelmäßig falsch anwenden. Art. 8 greift nur, wenn die Einwilligung Grundlage ist </w:t>
      </w:r>
      <w:r w:rsidRPr="007C12AC">
        <w:rPr>
          <w:b/>
          <w:bCs/>
          <w:lang w:val="de-DE"/>
        </w:rPr>
        <w:t>und</w:t>
      </w:r>
      <w:r w:rsidRPr="007C12AC">
        <w:rPr>
          <w:lang w:val="de-DE"/>
        </w:rPr>
        <w:t xml:space="preserve"> ein Dienst der Informationsgesellschaft </w:t>
      </w:r>
      <w:r w:rsidRPr="007C12AC">
        <w:rPr>
          <w:i/>
          <w:iCs/>
          <w:lang w:val="de-DE"/>
        </w:rPr>
        <w:t>unmittelbar einem Kind</w:t>
      </w:r>
      <w:r w:rsidRPr="007C12AC">
        <w:rPr>
          <w:lang w:val="de-DE"/>
        </w:rPr>
        <w:t xml:space="preserve"> angeboten wird. Beides ist nicht erfüllt: Grundlage ist Art. 6 Abs. 1 Buchst. e, und der Dienst wird der Schule angeboten. Ein Elterneinwilligungsmechanismus wäre ein Kategorienfehler, der eine Rechtsgrundlage suggeriert, die die Schule nicht nutzen darf.</w:t>
      </w:r>
    </w:p>
    <w:p w14:paraId="4381F2EF" w14:textId="77777777" w:rsidR="002161E6" w:rsidRPr="007C12AC" w:rsidRDefault="00000000">
      <w:pPr>
        <w:pStyle w:val="BodyText"/>
        <w:rPr>
          <w:lang w:val="de-DE"/>
        </w:rPr>
      </w:pPr>
      <w:r w:rsidRPr="007C12AC">
        <w:rPr>
          <w:b/>
          <w:bCs/>
          <w:lang w:val="de-DE"/>
        </w:rPr>
        <w:t>Was gilt, ist inhaltlich stärker, und diese Auslöser sind erfüllt:</w:t>
      </w:r>
    </w:p>
    <w:p w14:paraId="6B518108" w14:textId="77777777" w:rsidR="002161E6" w:rsidRDefault="00000000">
      <w:pPr>
        <w:pStyle w:val="Compact"/>
        <w:numPr>
          <w:ilvl w:val="0"/>
          <w:numId w:val="97"/>
        </w:numPr>
      </w:pPr>
      <w:r>
        <w:rPr>
          <w:b/>
          <w:bCs/>
        </w:rPr>
        <w:t>Art. 12 Abs. 1</w:t>
      </w:r>
      <w:r>
        <w:t xml:space="preserve"> — kindgerechte Information (§2.1.8).</w:t>
      </w:r>
    </w:p>
    <w:p w14:paraId="30CFF150" w14:textId="77777777" w:rsidR="002161E6" w:rsidRPr="007C12AC" w:rsidRDefault="00000000">
      <w:pPr>
        <w:pStyle w:val="Compact"/>
        <w:numPr>
          <w:ilvl w:val="0"/>
          <w:numId w:val="97"/>
        </w:numPr>
        <w:rPr>
          <w:lang w:val="de-DE"/>
        </w:rPr>
      </w:pPr>
      <w:r w:rsidRPr="007C12AC">
        <w:rPr>
          <w:b/>
          <w:bCs/>
          <w:lang w:val="de-DE"/>
        </w:rPr>
        <w:t>ErwGr. 38</w:t>
      </w:r>
      <w:r w:rsidRPr="007C12AC">
        <w:rPr>
          <w:lang w:val="de-DE"/>
        </w:rPr>
        <w:t xml:space="preserve"> und das DSFA-Kriterium der Schutzbedürftigkeit — Kinder werden in WP248rev.01 ausdrücklich genannt (§2.1.11).</w:t>
      </w:r>
    </w:p>
    <w:p w14:paraId="346968FF" w14:textId="77777777" w:rsidR="002161E6" w:rsidRPr="007C12AC" w:rsidRDefault="00000000">
      <w:pPr>
        <w:pStyle w:val="Compact"/>
        <w:numPr>
          <w:ilvl w:val="0"/>
          <w:numId w:val="97"/>
        </w:numPr>
        <w:rPr>
          <w:lang w:val="de-DE"/>
        </w:rPr>
      </w:pPr>
      <w:r w:rsidRPr="007C12AC">
        <w:rPr>
          <w:b/>
          <w:bCs/>
          <w:lang w:val="de-DE"/>
        </w:rPr>
        <w:t>ErwGr. 71 und WP251rev.01</w:t>
      </w:r>
      <w:r w:rsidRPr="007C12AC">
        <w:rPr>
          <w:lang w:val="de-DE"/>
        </w:rPr>
        <w:t xml:space="preserve"> — die Warnung vor ausschließlich automatisierten erheblichen Entscheidungen über Kinder und die Schwächung des Rückgriffs auf Art. 22 Abs. 2 Buchst. b (§2.1.9).</w:t>
      </w:r>
    </w:p>
    <w:p w14:paraId="4AEDDDCC" w14:textId="77777777" w:rsidR="002161E6" w:rsidRPr="007C12AC" w:rsidRDefault="00000000">
      <w:pPr>
        <w:pStyle w:val="FirstParagraph"/>
        <w:rPr>
          <w:lang w:val="de-DE"/>
        </w:rPr>
      </w:pPr>
      <w:r w:rsidRPr="007C12AC">
        <w:rPr>
          <w:b/>
          <w:bCs/>
          <w:lang w:val="de-DE"/>
        </w:rPr>
        <w:t>Anforderung, die daraus folgt:</w:t>
      </w:r>
      <w:r w:rsidRPr="007C12AC">
        <w:rPr>
          <w:lang w:val="de-DE"/>
        </w:rPr>
        <w:t xml:space="preserve"> Die Datenschutz-Folgenabschätzung ist als Risiko </w:t>
      </w:r>
      <w:r w:rsidRPr="007C12AC">
        <w:rPr>
          <w:b/>
          <w:bCs/>
          <w:lang w:val="de-DE"/>
        </w:rPr>
        <w:t>für Kinder</w:t>
      </w:r>
      <w:r w:rsidRPr="007C12AC">
        <w:rPr>
          <w:lang w:val="de-DE"/>
        </w:rPr>
        <w:t xml:space="preserve"> und nicht als Organisationsrisiko zu formulieren (§2.1.11).</w:t>
      </w:r>
    </w:p>
    <w:p w14:paraId="2262A8D0" w14:textId="77777777" w:rsidR="002161E6" w:rsidRPr="007C12AC" w:rsidRDefault="00000000">
      <w:pPr>
        <w:pStyle w:val="Heading4"/>
        <w:rPr>
          <w:lang w:val="de-DE"/>
        </w:rPr>
      </w:pPr>
      <w:bookmarkStart w:id="239" w:name="X6798ba1c1d0834d53b963bd75c7d6713ca539bf"/>
      <w:bookmarkEnd w:id="238"/>
      <w:r w:rsidRPr="007C12AC">
        <w:rPr>
          <w:lang w:val="de-DE"/>
        </w:rPr>
        <w:t>2.1.8 Auslöser: Informationen sind zu erteilen oder eine betroffene Person übt ein Recht aus (Art. 12–15 DSGVO)</w:t>
      </w:r>
    </w:p>
    <w:p w14:paraId="3DF2F4E7" w14:textId="77777777" w:rsidR="002161E6" w:rsidRPr="007C12AC" w:rsidRDefault="00000000">
      <w:pPr>
        <w:pStyle w:val="FirstParagraph"/>
        <w:rPr>
          <w:lang w:val="de-DE"/>
        </w:rPr>
      </w:pPr>
      <w:r w:rsidRPr="007C12AC">
        <w:rPr>
          <w:b/>
          <w:bCs/>
          <w:lang w:val="de-DE"/>
        </w:rPr>
        <w:t>Erfüllt.</w:t>
      </w:r>
      <w:r w:rsidRPr="007C12AC">
        <w:rPr>
          <w:lang w:val="de-DE"/>
        </w:rPr>
        <w:t xml:space="preserve"> Art. 13/14 verpflichten die Schule, Schüler und Eltern in kindgerechter Sprache (Art. 12 Abs. 1) darüber zu informieren, dass ein KI-System Noten vorschlägt, welche Logik zugrunde liegt und welche Folgen bestehen.</w:t>
      </w:r>
    </w:p>
    <w:p w14:paraId="2CAA0462" w14:textId="77777777" w:rsidR="002161E6" w:rsidRPr="007C12AC" w:rsidRDefault="00000000">
      <w:pPr>
        <w:pStyle w:val="BodyText"/>
        <w:rPr>
          <w:lang w:val="de-DE"/>
        </w:rPr>
      </w:pPr>
      <w:r w:rsidRPr="007C12AC">
        <w:rPr>
          <w:b/>
          <w:bCs/>
          <w:lang w:val="de-DE"/>
        </w:rPr>
        <w:t>Operativ teuer ist Art. 15</w:t>
      </w:r>
      <w:r w:rsidRPr="007C12AC">
        <w:rPr>
          <w:lang w:val="de-DE"/>
        </w:rPr>
        <w:t xml:space="preserve">, weil </w:t>
      </w:r>
      <w:r w:rsidRPr="007C12AC">
        <w:rPr>
          <w:i/>
          <w:iCs/>
          <w:lang w:val="de-DE"/>
        </w:rPr>
        <w:t>Nowak</w:t>
      </w:r>
      <w:r w:rsidRPr="007C12AC">
        <w:rPr>
          <w:lang w:val="de-DE"/>
        </w:rPr>
        <w:t xml:space="preserve"> Arbeit und Anmerkungen auskunftspflichtig macht.</w:t>
      </w:r>
    </w:p>
    <w:p w14:paraId="1176DB80" w14:textId="77777777" w:rsidR="002161E6" w:rsidRPr="007C12AC" w:rsidRDefault="00000000">
      <w:pPr>
        <w:pStyle w:val="BodyText"/>
        <w:rPr>
          <w:lang w:val="de-DE"/>
        </w:rPr>
      </w:pPr>
      <w:r w:rsidRPr="007C12AC">
        <w:rPr>
          <w:b/>
          <w:bCs/>
          <w:lang w:val="de-DE"/>
        </w:rPr>
        <w:t xml:space="preserve">C-203/22 </w:t>
      </w:r>
      <w:r w:rsidRPr="007C12AC">
        <w:rPr>
          <w:b/>
          <w:bCs/>
          <w:i/>
          <w:iCs/>
          <w:lang w:val="de-DE"/>
        </w:rPr>
        <w:t>Dun &amp; Bradstreet Austria</w:t>
      </w:r>
      <w:r w:rsidRPr="007C12AC">
        <w:rPr>
          <w:lang w:val="de-DE"/>
        </w:rPr>
        <w:t xml:space="preserve"> (27.02.2025) ist nunmehr die maßgebliche Entscheidung zu Art. 15 Abs. 1 Buchst. h: Der Verantwortliche muss „das Verfahren und die Grundsätze, die tatsächlich angewandt wurden” so erläutern, dass die betroffene Person </w:t>
      </w:r>
      <w:r w:rsidRPr="007C12AC">
        <w:rPr>
          <w:lang w:val="de-DE"/>
        </w:rPr>
        <w:lastRenderedPageBreak/>
        <w:t xml:space="preserve">versteht, welche Daten wie verwendet wurden — </w:t>
      </w:r>
      <w:r w:rsidRPr="007C12AC">
        <w:rPr>
          <w:b/>
          <w:bCs/>
          <w:lang w:val="de-DE"/>
        </w:rPr>
        <w:t>nicht</w:t>
      </w:r>
      <w:r w:rsidRPr="007C12AC">
        <w:rPr>
          <w:lang w:val="de-DE"/>
        </w:rPr>
        <w:t xml:space="preserve"> aber den Algorithmus oder die Formeln offenlegen. Werden Geschäftsgeheimnisse eingewandt, ist das Material der Aufsichtsbehörde oder dem Gericht zur Abwägung vorzulegen; eine pauschale Verweigerung ist unionsrechtswidrig.</w:t>
      </w:r>
    </w:p>
    <w:p w14:paraId="17CF844F" w14:textId="77777777" w:rsidR="002161E6" w:rsidRDefault="00000000">
      <w:pPr>
        <w:pStyle w:val="BodyText"/>
      </w:pPr>
      <w:r>
        <w:rPr>
          <w:b/>
          <w:bCs/>
        </w:rPr>
        <w:t>Anforderungen, die daraus folgen:</w:t>
      </w:r>
    </w:p>
    <w:p w14:paraId="0F139721" w14:textId="77777777" w:rsidR="002161E6" w:rsidRPr="007C12AC" w:rsidRDefault="00000000">
      <w:pPr>
        <w:pStyle w:val="Compact"/>
        <w:numPr>
          <w:ilvl w:val="0"/>
          <w:numId w:val="98"/>
        </w:numPr>
        <w:rPr>
          <w:lang w:val="de-DE"/>
        </w:rPr>
      </w:pPr>
      <w:r w:rsidRPr="007C12AC">
        <w:rPr>
          <w:lang w:val="de-DE"/>
        </w:rPr>
        <w:t>Die Hinweise nach Art. 13/14 müssen den KI-gestützten Schritt, die zugrunde liegende Logik und die Folgen benennen, in einer Sprache, die ein Kind lesen kann, und sind vor dem Einsatz zu aktualisieren.</w:t>
      </w:r>
    </w:p>
    <w:p w14:paraId="7D998AF3" w14:textId="77777777" w:rsidR="002161E6" w:rsidRPr="007C12AC" w:rsidRDefault="00000000">
      <w:pPr>
        <w:pStyle w:val="Compact"/>
        <w:numPr>
          <w:ilvl w:val="0"/>
          <w:numId w:val="98"/>
        </w:numPr>
        <w:rPr>
          <w:lang w:val="de-DE"/>
        </w:rPr>
      </w:pPr>
      <w:r w:rsidRPr="007C12AC">
        <w:rPr>
          <w:lang w:val="de-DE"/>
        </w:rPr>
        <w:t xml:space="preserve">Ein Anbieter ist nicht verpflichtet, Gewichte oder Prompts zu veröffentlichen, aber </w:t>
      </w:r>
      <w:r w:rsidRPr="007C12AC">
        <w:rPr>
          <w:b/>
          <w:bCs/>
          <w:lang w:val="de-DE"/>
        </w:rPr>
        <w:t>das System muss je Note angeben können, welche Merkmale der Arbeit den Vorschlag getragen haben.</w:t>
      </w:r>
      <w:r w:rsidRPr="007C12AC">
        <w:rPr>
          <w:lang w:val="de-DE"/>
        </w:rPr>
        <w:t xml:space="preserve"> Das ist eine Anforderung an das System, keine juristische Fußnote.</w:t>
      </w:r>
    </w:p>
    <w:p w14:paraId="067494CD" w14:textId="77777777" w:rsidR="002161E6" w:rsidRPr="007C12AC" w:rsidRDefault="00000000">
      <w:pPr>
        <w:pStyle w:val="Compact"/>
        <w:numPr>
          <w:ilvl w:val="0"/>
          <w:numId w:val="98"/>
        </w:numPr>
        <w:rPr>
          <w:lang w:val="de-DE"/>
        </w:rPr>
      </w:pPr>
      <w:r w:rsidRPr="007C12AC">
        <w:rPr>
          <w:lang w:val="de-DE"/>
        </w:rPr>
        <w:t xml:space="preserve">Der Prüfpfad je Arbeit muss zur Erfüllung eines Auskunftsersuchens nach Art. 15 exportierbar sein: Originalscan, Rasterversion und Kriteriengewichtungen, Modellversion, Vorschlag und Begründung, welche Vorschläge die Lehrkraft übernommen und welche sie geändert hat, die eigenen Gründe der Lehrkraft, Endnote, Prüferidentität und Zeitstempel. Dasselbe Artefakt verlangen Art. 12 KI-VO (§2.2.5) und das </w:t>
      </w:r>
      <w:r w:rsidRPr="007C12AC">
        <w:rPr>
          <w:i/>
          <w:iCs/>
          <w:lang w:val="de-DE"/>
        </w:rPr>
        <w:t>Überdenkensverfahren</w:t>
      </w:r>
      <w:r w:rsidRPr="007C12AC">
        <w:rPr>
          <w:lang w:val="de-DE"/>
        </w:rPr>
        <w:t xml:space="preserve"> (§2.4.4), jeweils auf eigener Grundlage.</w:t>
      </w:r>
    </w:p>
    <w:p w14:paraId="417D2E26" w14:textId="77777777" w:rsidR="002161E6" w:rsidRPr="007C12AC" w:rsidRDefault="00000000">
      <w:pPr>
        <w:pStyle w:val="Heading4"/>
        <w:rPr>
          <w:lang w:val="de-DE"/>
        </w:rPr>
      </w:pPr>
      <w:bookmarkStart w:id="240" w:name="X054460020a19510fd5bbc2f29cec2819df65a73"/>
      <w:bookmarkEnd w:id="239"/>
      <w:r w:rsidRPr="007C12AC">
        <w:rPr>
          <w:lang w:val="de-DE"/>
        </w:rPr>
        <w:t>2.1.9 Auslöser: ausschließlich automatisierte Entscheidung mit rechtlicher oder ähnlich erheblicher Wirkung (Art. 22 Abs. 1 DSGVO)</w:t>
      </w:r>
    </w:p>
    <w:p w14:paraId="7A60520D" w14:textId="77777777" w:rsidR="002161E6" w:rsidRPr="007C12AC" w:rsidRDefault="00000000">
      <w:pPr>
        <w:pStyle w:val="FirstParagraph"/>
        <w:rPr>
          <w:lang w:val="de-DE"/>
        </w:rPr>
      </w:pPr>
      <w:r w:rsidRPr="007C12AC">
        <w:rPr>
          <w:b/>
          <w:bCs/>
          <w:lang w:val="de-DE"/>
        </w:rPr>
        <w:t>Streitig, und dies ist die zentrale datenschutzrechtliche Frage des Einsatzes.</w:t>
      </w:r>
      <w:r w:rsidRPr="007C12AC">
        <w:rPr>
          <w:lang w:val="de-DE"/>
        </w:rPr>
        <w:t xml:space="preserve"> </w:t>
      </w:r>
      <w:r w:rsidRPr="007C12AC">
        <w:rPr>
          <w:b/>
          <w:bCs/>
          <w:lang w:val="de-DE"/>
        </w:rPr>
        <w:t>Art. 22 Abs. 1</w:t>
      </w:r>
      <w:r w:rsidRPr="007C12AC">
        <w:rPr>
          <w:lang w:val="de-DE"/>
        </w:rPr>
        <w:t xml:space="preserve"> gibt der betroffenen Person das Recht, keiner </w:t>
      </w:r>
      <w:r w:rsidRPr="007C12AC">
        <w:rPr>
          <w:i/>
          <w:iCs/>
          <w:lang w:val="de-DE"/>
        </w:rPr>
        <w:t>ausschließlich</w:t>
      </w:r>
      <w:r w:rsidRPr="007C12AC">
        <w:rPr>
          <w:lang w:val="de-DE"/>
        </w:rPr>
        <w:t xml:space="preserve"> auf automatisierter Verarbeitung beruhenden Entscheidung unterworfen zu werden, die rechtliche Wirkung entfaltet oder sie in ähnlicher Weise erheblich beeinträchtigt. Drei kumulative Voraussetzungen (bestätigt in </w:t>
      </w:r>
      <w:r w:rsidRPr="007C12AC">
        <w:rPr>
          <w:i/>
          <w:iCs/>
          <w:lang w:val="de-DE"/>
        </w:rPr>
        <w:t>SCHUFA</w:t>
      </w:r>
      <w:r w:rsidRPr="007C12AC">
        <w:rPr>
          <w:lang w:val="de-DE"/>
        </w:rPr>
        <w:t>, Rn. 43): eine Entscheidung; ausschließlich automatisierte Verarbeitung; rechtliche oder ähnlich erhebliche Wirkung.</w:t>
      </w:r>
    </w:p>
    <w:p w14:paraId="5C38AC4A" w14:textId="77777777" w:rsidR="002161E6" w:rsidRPr="007C12AC" w:rsidRDefault="00000000">
      <w:pPr>
        <w:pStyle w:val="BodyText"/>
        <w:rPr>
          <w:lang w:val="de-DE"/>
        </w:rPr>
      </w:pPr>
      <w:r w:rsidRPr="007C12AC">
        <w:rPr>
          <w:b/>
          <w:bCs/>
          <w:lang w:val="de-DE"/>
        </w:rPr>
        <w:t>Ist eine Note erheblich? Ja</w:t>
      </w:r>
      <w:r w:rsidRPr="007C12AC">
        <w:rPr>
          <w:lang w:val="de-DE"/>
        </w:rPr>
        <w:t xml:space="preserve">, und dies ist der am wenigsten bestreitbare Punkt. WP251rev.01 nennt ausdrücklich </w:t>
      </w:r>
      <w:r w:rsidRPr="007C12AC">
        <w:rPr>
          <w:i/>
          <w:iCs/>
          <w:lang w:val="de-DE"/>
        </w:rPr>
        <w:t>„Entscheidungen, die den Zugang einer Person zu Bildung betreffen, etwa Hochschulzulassungen”</w:t>
      </w:r>
      <w:r w:rsidRPr="007C12AC">
        <w:rPr>
          <w:lang w:val="de-DE"/>
        </w:rPr>
        <w:t>. Eine Abiturnote oder eine Modulnote einer Hochschule bestimmt den Zugang zu weiterer Bildung und zu reglementierten Berufen; in Deutschland ist die staatliche Prüfungsnote ein Verwaltungsakt, mithin eher eine echte Rechtswirkung (§2.4.1).</w:t>
      </w:r>
    </w:p>
    <w:p w14:paraId="05367E8F" w14:textId="77777777" w:rsidR="002161E6" w:rsidRPr="007C12AC" w:rsidRDefault="00000000">
      <w:pPr>
        <w:pStyle w:val="BodyText"/>
        <w:rPr>
          <w:lang w:val="de-DE"/>
        </w:rPr>
      </w:pPr>
      <w:r w:rsidRPr="007C12AC">
        <w:rPr>
          <w:lang w:val="de-DE"/>
        </w:rPr>
        <w:t xml:space="preserve">Ein echter Übungstest ohne Aktenrelevanz kann unter der Schwelle bleiben. </w:t>
      </w:r>
      <w:r w:rsidRPr="007C12AC">
        <w:rPr>
          <w:b/>
          <w:bCs/>
          <w:lang w:val="de-DE"/>
        </w:rPr>
        <w:t>Formative und summative Betriebsarten müssen daher technisch und vertraglich getrennt sein</w:t>
      </w:r>
      <w:r w:rsidRPr="007C12AC">
        <w:rPr>
          <w:lang w:val="de-DE"/>
        </w:rPr>
        <w:t>, weil die Rechtsfolgen weit auseinandergehen — und die Entwürfe der Kommissionsleitlinien zur KI-VO ziehen dieselbe Linie (§2.2.4).</w:t>
      </w:r>
    </w:p>
    <w:p w14:paraId="16A1E81A" w14:textId="77777777" w:rsidR="002161E6" w:rsidRPr="007C12AC" w:rsidRDefault="00000000">
      <w:pPr>
        <w:pStyle w:val="BodyText"/>
        <w:rPr>
          <w:lang w:val="de-DE"/>
        </w:rPr>
      </w:pPr>
      <w:r w:rsidRPr="007C12AC">
        <w:rPr>
          <w:b/>
          <w:bCs/>
          <w:lang w:val="de-DE"/>
        </w:rPr>
        <w:t>Beseitigt die Prüfung durch die Lehrkraft das „ausschließlich”?</w:t>
      </w:r>
      <w:r w:rsidRPr="007C12AC">
        <w:rPr>
          <w:lang w:val="de-DE"/>
        </w:rPr>
        <w:t xml:space="preserve"> WP251rev.01 ist der Maßstab und stellt auf das tatsächliche Verhalten ab, nicht auf die Form:</w:t>
      </w:r>
    </w:p>
    <w:p w14:paraId="5C51F11B" w14:textId="77777777" w:rsidR="002161E6" w:rsidRPr="007C12AC" w:rsidRDefault="00000000">
      <w:pPr>
        <w:pStyle w:val="BlockText"/>
        <w:rPr>
          <w:lang w:val="de-DE"/>
        </w:rPr>
      </w:pPr>
      <w:r w:rsidRPr="007C12AC">
        <w:rPr>
          <w:i/>
          <w:iCs/>
          <w:lang w:val="de-DE"/>
        </w:rPr>
        <w:t xml:space="preserve">„Der Verantwortliche kann die Bestimmungen des Artikels 22 nicht dadurch umgehen, dass er eine menschliche Beteiligung fingiert. … Damit eine Beteiligung </w:t>
      </w:r>
      <w:r w:rsidRPr="007C12AC">
        <w:rPr>
          <w:i/>
          <w:iCs/>
          <w:lang w:val="de-DE"/>
        </w:rPr>
        <w:lastRenderedPageBreak/>
        <w:t>als menschliche Beteiligung gilt, muss der Verantwortliche sicherstellen, dass jede Überwachung der Entscheidung aussagekräftig ist und nicht nur eine symbolische Geste darstellt. Sie sollte von einer Person durchgeführt werden, die befugt und kompetent ist, die Entscheidung zu ändern. Im Rahmen der Prüfung sollte sie alle relevanten Daten berücksichtigen.”</w:t>
      </w:r>
    </w:p>
    <w:p w14:paraId="4E9B7379" w14:textId="77777777" w:rsidR="002161E6" w:rsidRPr="007C12AC" w:rsidRDefault="00000000">
      <w:pPr>
        <w:pStyle w:val="FirstParagraph"/>
        <w:rPr>
          <w:lang w:val="de-DE"/>
        </w:rPr>
      </w:pPr>
      <w:r w:rsidRPr="007C12AC">
        <w:rPr>
          <w:b/>
          <w:bCs/>
          <w:lang w:val="de-DE"/>
        </w:rPr>
        <w:t xml:space="preserve">EuGH C-634/21 </w:t>
      </w:r>
      <w:r w:rsidRPr="007C12AC">
        <w:rPr>
          <w:b/>
          <w:bCs/>
          <w:i/>
          <w:iCs/>
          <w:lang w:val="de-DE"/>
        </w:rPr>
        <w:t>SCHUFA</w:t>
      </w:r>
      <w:r w:rsidRPr="007C12AC">
        <w:rPr>
          <w:lang w:val="de-DE"/>
        </w:rPr>
        <w:t xml:space="preserve"> (07.12.2023) nimmt die einfache Antwort. Die SCHUFA hatte vorgetragen, sie erzeuge lediglich einen Wert und ein Mensch entscheide; der Gerichtshof hat dies zurückgewiesen: Wenn ein Dritter dem Wahrscheinlichkeitswert „maßgeblich” folgt, ist bereits dessen Erstellung eine automatisierte Einzelfallentscheidung. Tragend war der Umgehungsschutz: Eine enge Auslegung erzeuge eine Schutzlücke.</w:t>
      </w:r>
    </w:p>
    <w:p w14:paraId="3CA9BA8E" w14:textId="77777777" w:rsidR="002161E6" w:rsidRPr="007C12AC" w:rsidRDefault="00000000">
      <w:pPr>
        <w:pStyle w:val="BodyText"/>
        <w:rPr>
          <w:lang w:val="de-DE"/>
        </w:rPr>
      </w:pPr>
      <w:r w:rsidRPr="007C12AC">
        <w:rPr>
          <w:lang w:val="de-DE"/>
        </w:rPr>
        <w:t xml:space="preserve">Auf die Korrektur angewandt: Übernehmen Prüfer den Vorschlag in 90–95 % der Fälle, folgen sie ihm „maßgeblich”, und der Vorschlag ist die Entscheidung. </w:t>
      </w:r>
      <w:r w:rsidRPr="007C12AC">
        <w:rPr>
          <w:b/>
          <w:bCs/>
          <w:lang w:val="de-DE"/>
        </w:rPr>
        <w:t>Je höher die tatsächliche Übernahmequote, desto schwächer das Argument, die Entscheidung beruhe nicht ausschließlich auf automatisierter Verarbeitung.</w:t>
      </w:r>
      <w:r w:rsidRPr="007C12AC">
        <w:rPr>
          <w:lang w:val="de-DE"/>
        </w:rPr>
        <w:t xml:space="preserve"> Diese Spannung ist dem Einsatz immanent und will gesteuert, nicht geleugnet werden.</w:t>
      </w:r>
    </w:p>
    <w:p w14:paraId="5666AC02" w14:textId="77777777" w:rsidR="002161E6" w:rsidRPr="007C12AC" w:rsidRDefault="00000000">
      <w:pPr>
        <w:pStyle w:val="BodyText"/>
        <w:rPr>
          <w:lang w:val="de-DE"/>
        </w:rPr>
      </w:pPr>
      <w:r w:rsidRPr="007C12AC">
        <w:rPr>
          <w:b/>
          <w:bCs/>
          <w:lang w:val="de-DE"/>
        </w:rPr>
        <w:t>Die Elemente, die eine menschliche Beteiligung aussagekräftig machen:</w:t>
      </w:r>
    </w:p>
    <w:tbl>
      <w:tblPr>
        <w:tblStyle w:val="Table"/>
        <w:tblW w:w="5000" w:type="pct"/>
        <w:tblLook w:val="0020" w:firstRow="1" w:lastRow="0" w:firstColumn="0" w:lastColumn="0" w:noHBand="0" w:noVBand="0"/>
      </w:tblPr>
      <w:tblGrid>
        <w:gridCol w:w="4647"/>
        <w:gridCol w:w="4929"/>
      </w:tblGrid>
      <w:tr w:rsidR="002161E6" w14:paraId="7AAFE0A7" w14:textId="77777777" w:rsidTr="002161E6">
        <w:trPr>
          <w:cnfStyle w:val="100000000000" w:firstRow="1" w:lastRow="0" w:firstColumn="0" w:lastColumn="0" w:oddVBand="0" w:evenVBand="0" w:oddHBand="0" w:evenHBand="0" w:firstRowFirstColumn="0" w:firstRowLastColumn="0" w:lastRowFirstColumn="0" w:lastRowLastColumn="0"/>
          <w:tblHeader/>
        </w:trPr>
        <w:tc>
          <w:tcPr>
            <w:tcW w:w="0" w:type="auto"/>
          </w:tcPr>
          <w:p w14:paraId="3BE19B13" w14:textId="77777777" w:rsidR="002161E6" w:rsidRDefault="00000000">
            <w:pPr>
              <w:pStyle w:val="Compact"/>
            </w:pPr>
            <w:r>
              <w:t>Anforderung</w:t>
            </w:r>
          </w:p>
        </w:tc>
        <w:tc>
          <w:tcPr>
            <w:tcW w:w="0" w:type="auto"/>
          </w:tcPr>
          <w:p w14:paraId="5906F347" w14:textId="77777777" w:rsidR="002161E6" w:rsidRDefault="00000000">
            <w:pPr>
              <w:pStyle w:val="Compact"/>
            </w:pPr>
            <w:r>
              <w:t>Grundlage</w:t>
            </w:r>
          </w:p>
        </w:tc>
      </w:tr>
      <w:tr w:rsidR="002161E6" w:rsidRPr="007C12AC" w14:paraId="083DCE9A" w14:textId="77777777">
        <w:tc>
          <w:tcPr>
            <w:tcW w:w="0" w:type="auto"/>
          </w:tcPr>
          <w:p w14:paraId="484A5C28" w14:textId="77777777" w:rsidR="002161E6" w:rsidRPr="007C12AC" w:rsidRDefault="00000000">
            <w:pPr>
              <w:pStyle w:val="Compact"/>
              <w:rPr>
                <w:lang w:val="de-DE"/>
              </w:rPr>
            </w:pPr>
            <w:r w:rsidRPr="007C12AC">
              <w:rPr>
                <w:lang w:val="de-DE"/>
              </w:rPr>
              <w:t xml:space="preserve">Der Prüfer sieht zuerst die Arbeit und </w:t>
            </w:r>
            <w:r w:rsidRPr="007C12AC">
              <w:rPr>
                <w:b/>
                <w:bCs/>
                <w:lang w:val="de-DE"/>
              </w:rPr>
              <w:t>bildet sich seine eigene Bewertung, bevor er die KI hinzuzieht</w:t>
            </w:r>
            <w:r w:rsidRPr="007C12AC">
              <w:rPr>
                <w:lang w:val="de-DE"/>
              </w:rPr>
              <w:t xml:space="preserve"> (oder kann den Vorschlag ausblenden)</w:t>
            </w:r>
          </w:p>
        </w:tc>
        <w:tc>
          <w:tcPr>
            <w:tcW w:w="0" w:type="auto"/>
          </w:tcPr>
          <w:p w14:paraId="67BE3D2D" w14:textId="77777777" w:rsidR="002161E6" w:rsidRPr="007C12AC" w:rsidRDefault="00000000">
            <w:pPr>
              <w:pStyle w:val="Compact"/>
              <w:rPr>
                <w:lang w:val="de-DE"/>
              </w:rPr>
            </w:pPr>
            <w:r w:rsidRPr="007C12AC">
              <w:rPr>
                <w:lang w:val="de-DE"/>
              </w:rPr>
              <w:t>wirkt dem Ankereffekt entgegen; belegt Berücksichtigung aller relevanten Daten. Das dem NRW-Landtag vorgelegte Gutachten Kloppenburg (§2.5.8) empfiehlt genau diese Reihenfolge als Ankerschutz</w:t>
            </w:r>
          </w:p>
        </w:tc>
      </w:tr>
      <w:tr w:rsidR="002161E6" w:rsidRPr="007C12AC" w14:paraId="073B95D6" w14:textId="77777777">
        <w:tc>
          <w:tcPr>
            <w:tcW w:w="0" w:type="auto"/>
          </w:tcPr>
          <w:p w14:paraId="462BA8F6" w14:textId="77777777" w:rsidR="002161E6" w:rsidRPr="007C12AC" w:rsidRDefault="00000000">
            <w:pPr>
              <w:pStyle w:val="Compact"/>
              <w:rPr>
                <w:lang w:val="de-DE"/>
              </w:rPr>
            </w:pPr>
            <w:r w:rsidRPr="007C12AC">
              <w:rPr>
                <w:lang w:val="de-DE"/>
              </w:rPr>
              <w:t>Ausdrückliche Befugnis zur Abweichung ohne Eskalation oder Begründungslast</w:t>
            </w:r>
          </w:p>
        </w:tc>
        <w:tc>
          <w:tcPr>
            <w:tcW w:w="0" w:type="auto"/>
          </w:tcPr>
          <w:p w14:paraId="13FDB5FE" w14:textId="77777777" w:rsidR="002161E6" w:rsidRPr="007C12AC" w:rsidRDefault="00000000">
            <w:pPr>
              <w:pStyle w:val="Compact"/>
              <w:rPr>
                <w:lang w:val="de-DE"/>
              </w:rPr>
            </w:pPr>
            <w:r w:rsidRPr="007C12AC">
              <w:rPr>
                <w:lang w:val="de-DE"/>
              </w:rPr>
              <w:t>WP251 „befugt, die Entscheidung zu ändern”</w:t>
            </w:r>
          </w:p>
        </w:tc>
      </w:tr>
      <w:tr w:rsidR="002161E6" w:rsidRPr="007C12AC" w14:paraId="54444194" w14:textId="77777777">
        <w:tc>
          <w:tcPr>
            <w:tcW w:w="0" w:type="auto"/>
          </w:tcPr>
          <w:p w14:paraId="13EFEDF0" w14:textId="77777777" w:rsidR="002161E6" w:rsidRPr="007C12AC" w:rsidRDefault="00000000">
            <w:pPr>
              <w:pStyle w:val="Compact"/>
              <w:rPr>
                <w:lang w:val="de-DE"/>
              </w:rPr>
            </w:pPr>
            <w:r w:rsidRPr="007C12AC">
              <w:rPr>
                <w:lang w:val="de-DE"/>
              </w:rPr>
              <w:t>Fachliche Kompetenz plus Schulung zu den Fehlermodi des Systems</w:t>
            </w:r>
          </w:p>
        </w:tc>
        <w:tc>
          <w:tcPr>
            <w:tcW w:w="0" w:type="auto"/>
          </w:tcPr>
          <w:p w14:paraId="7687D6B1" w14:textId="77777777" w:rsidR="002161E6" w:rsidRPr="007C12AC" w:rsidRDefault="00000000">
            <w:pPr>
              <w:pStyle w:val="Compact"/>
              <w:rPr>
                <w:lang w:val="de-DE"/>
              </w:rPr>
            </w:pPr>
            <w:r w:rsidRPr="007C12AC">
              <w:rPr>
                <w:lang w:val="de-DE"/>
              </w:rPr>
              <w:t>WP251 „kompetent”; Art. 26 Abs. 2 KI-VO</w:t>
            </w:r>
          </w:p>
        </w:tc>
      </w:tr>
      <w:tr w:rsidR="002161E6" w:rsidRPr="007C12AC" w14:paraId="52BA2236" w14:textId="77777777">
        <w:tc>
          <w:tcPr>
            <w:tcW w:w="0" w:type="auto"/>
          </w:tcPr>
          <w:p w14:paraId="5994BF94" w14:textId="77777777" w:rsidR="002161E6" w:rsidRPr="007C12AC" w:rsidRDefault="00000000">
            <w:pPr>
              <w:pStyle w:val="Compact"/>
              <w:rPr>
                <w:lang w:val="de-DE"/>
              </w:rPr>
            </w:pPr>
            <w:r w:rsidRPr="007C12AC">
              <w:rPr>
                <w:lang w:val="de-DE"/>
              </w:rPr>
              <w:t>Abweichungs- und Änderungsquoten gemessen, protokolliert, berichtet</w:t>
            </w:r>
          </w:p>
        </w:tc>
        <w:tc>
          <w:tcPr>
            <w:tcW w:w="0" w:type="auto"/>
          </w:tcPr>
          <w:p w14:paraId="3A86716C" w14:textId="77777777" w:rsidR="002161E6" w:rsidRPr="007C12AC" w:rsidRDefault="00000000">
            <w:pPr>
              <w:pStyle w:val="Compact"/>
              <w:rPr>
                <w:lang w:val="de-DE"/>
              </w:rPr>
            </w:pPr>
            <w:r w:rsidRPr="007C12AC">
              <w:rPr>
                <w:lang w:val="de-DE"/>
              </w:rPr>
              <w:t xml:space="preserve">widerlegt den </w:t>
            </w:r>
            <w:r w:rsidRPr="007C12AC">
              <w:rPr>
                <w:i/>
                <w:iCs/>
                <w:lang w:val="de-DE"/>
              </w:rPr>
              <w:t>SCHUFA</w:t>
            </w:r>
            <w:r w:rsidRPr="007C12AC">
              <w:rPr>
                <w:lang w:val="de-DE"/>
              </w:rPr>
              <w:t>-Maßstab „maßgeblich” empirisch</w:t>
            </w:r>
          </w:p>
        </w:tc>
      </w:tr>
      <w:tr w:rsidR="002161E6" w:rsidRPr="007C12AC" w14:paraId="010242D3" w14:textId="77777777">
        <w:tc>
          <w:tcPr>
            <w:tcW w:w="0" w:type="auto"/>
          </w:tcPr>
          <w:p w14:paraId="49BF53A0" w14:textId="77777777" w:rsidR="002161E6" w:rsidRPr="007C12AC" w:rsidRDefault="00000000">
            <w:pPr>
              <w:pStyle w:val="Compact"/>
              <w:rPr>
                <w:lang w:val="de-DE"/>
              </w:rPr>
            </w:pPr>
            <w:r w:rsidRPr="007C12AC">
              <w:rPr>
                <w:lang w:val="de-DE"/>
              </w:rPr>
              <w:t>Keine Massenübernahme; Mindestbearbeitungszeit je Arbeit</w:t>
            </w:r>
          </w:p>
        </w:tc>
        <w:tc>
          <w:tcPr>
            <w:tcW w:w="0" w:type="auto"/>
          </w:tcPr>
          <w:p w14:paraId="4BF7EB14" w14:textId="77777777" w:rsidR="002161E6" w:rsidRPr="007C12AC" w:rsidRDefault="00000000">
            <w:pPr>
              <w:pStyle w:val="Compact"/>
              <w:rPr>
                <w:lang w:val="de-DE"/>
              </w:rPr>
            </w:pPr>
            <w:r w:rsidRPr="007C12AC">
              <w:rPr>
                <w:lang w:val="de-DE"/>
              </w:rPr>
              <w:t>eine Oberfläche, auf der Zustimmung einen und Abweichung zehn Klicks kostet, belegt die symbolische Geste</w:t>
            </w:r>
          </w:p>
        </w:tc>
      </w:tr>
      <w:tr w:rsidR="002161E6" w14:paraId="70EF4496" w14:textId="77777777">
        <w:tc>
          <w:tcPr>
            <w:tcW w:w="0" w:type="auto"/>
          </w:tcPr>
          <w:p w14:paraId="4ECA42FC" w14:textId="77777777" w:rsidR="002161E6" w:rsidRPr="007C12AC" w:rsidRDefault="00000000">
            <w:pPr>
              <w:pStyle w:val="Compact"/>
              <w:rPr>
                <w:lang w:val="de-DE"/>
              </w:rPr>
            </w:pPr>
            <w:r w:rsidRPr="007C12AC">
              <w:rPr>
                <w:lang w:val="de-DE"/>
              </w:rPr>
              <w:t>Zweitprüfung bei niedriger Modellkonfidenz oder Notengrenze</w:t>
            </w:r>
          </w:p>
        </w:tc>
        <w:tc>
          <w:tcPr>
            <w:tcW w:w="0" w:type="auto"/>
          </w:tcPr>
          <w:p w14:paraId="4078AF70" w14:textId="77777777" w:rsidR="002161E6" w:rsidRDefault="00000000">
            <w:pPr>
              <w:pStyle w:val="Compact"/>
            </w:pPr>
            <w:r>
              <w:t>verhältnismäßige Schutzmaßnahme</w:t>
            </w:r>
          </w:p>
        </w:tc>
      </w:tr>
    </w:tbl>
    <w:p w14:paraId="262713B9" w14:textId="77777777" w:rsidR="002161E6" w:rsidRPr="007C12AC" w:rsidRDefault="00000000">
      <w:pPr>
        <w:pStyle w:val="BodyText"/>
        <w:rPr>
          <w:lang w:val="de-DE"/>
        </w:rPr>
      </w:pPr>
      <w:r w:rsidRPr="007C12AC">
        <w:rPr>
          <w:lang w:val="de-DE"/>
        </w:rPr>
        <w:t xml:space="preserve">Zwei weitere Stimmen weisen in dieselbe Richtung. Die </w:t>
      </w:r>
      <w:r w:rsidRPr="007C12AC">
        <w:rPr>
          <w:b/>
          <w:bCs/>
          <w:lang w:val="de-DE"/>
        </w:rPr>
        <w:t>spanische Aufsichtsbehörde (AEPD)</w:t>
      </w:r>
      <w:r w:rsidRPr="007C12AC">
        <w:rPr>
          <w:lang w:val="de-DE"/>
        </w:rPr>
        <w:t xml:space="preserve"> hat denselben Maßstab praxisnah erläutert: Eine aussagekräftige Beteiligung erfordert Kompetenz und die Befugnis, das Ergebnis zu ändern, nicht eine symbolische Mitwirkung — bedeutsam, weil hier eine Aufsichtsbehörde den Test operativ formuliert. Und das </w:t>
      </w:r>
      <w:r w:rsidRPr="007C12AC">
        <w:rPr>
          <w:b/>
          <w:bCs/>
          <w:lang w:val="de-DE"/>
        </w:rPr>
        <w:t>Gutachten Kloppenburg</w:t>
      </w:r>
      <w:r w:rsidRPr="007C12AC">
        <w:rPr>
          <w:lang w:val="de-DE"/>
        </w:rPr>
        <w:t xml:space="preserve"> wendet ihn unmittelbar auf die Leistungsbewertung an: Nach Art. 22 kommt es auf eine substanzielle eigenständige Beurteilung an; eine oberflächliche Kontrolle oder eine bloß formale Freigabe genügt nicht. Die deutsche DSK formuliert denselben Maßstab operativ (§2.6.3).</w:t>
      </w:r>
    </w:p>
    <w:p w14:paraId="442C62F8" w14:textId="77777777" w:rsidR="002161E6" w:rsidRPr="007C12AC" w:rsidRDefault="00000000">
      <w:pPr>
        <w:pStyle w:val="BodyText"/>
        <w:rPr>
          <w:lang w:val="de-DE"/>
        </w:rPr>
      </w:pPr>
      <w:r w:rsidRPr="007C12AC">
        <w:rPr>
          <w:b/>
          <w:bCs/>
          <w:lang w:val="de-DE"/>
        </w:rPr>
        <w:lastRenderedPageBreak/>
        <w:t>Anforderungen, die daraus folgen:</w:t>
      </w:r>
    </w:p>
    <w:p w14:paraId="75DD97DC" w14:textId="77777777" w:rsidR="002161E6" w:rsidRPr="007C12AC" w:rsidRDefault="00000000">
      <w:pPr>
        <w:pStyle w:val="Compact"/>
        <w:numPr>
          <w:ilvl w:val="0"/>
          <w:numId w:val="99"/>
        </w:numPr>
        <w:rPr>
          <w:lang w:val="de-DE"/>
        </w:rPr>
      </w:pPr>
      <w:r w:rsidRPr="007C12AC">
        <w:rPr>
          <w:b/>
          <w:bCs/>
          <w:lang w:val="de-DE"/>
        </w:rPr>
        <w:t>Keine automatische, Massen- oder Timeout-Übernahme.</w:t>
      </w:r>
      <w:r w:rsidRPr="007C12AC">
        <w:rPr>
          <w:lang w:val="de-DE"/>
        </w:rPr>
        <w:t xml:space="preserve"> Einzelprüfung mit </w:t>
      </w:r>
      <w:r w:rsidRPr="007C12AC">
        <w:rPr>
          <w:b/>
          <w:bCs/>
          <w:lang w:val="de-DE"/>
        </w:rPr>
        <w:t>Arbeit und Vorschlag nebeneinander</w:t>
      </w:r>
      <w:r w:rsidRPr="007C12AC">
        <w:rPr>
          <w:lang w:val="de-DE"/>
        </w:rPr>
        <w:t>, und keine Note eintragbar ohne sichtbare Arbeit.</w:t>
      </w:r>
    </w:p>
    <w:p w14:paraId="5117D5F9" w14:textId="77777777" w:rsidR="002161E6" w:rsidRPr="007C12AC" w:rsidRDefault="00000000">
      <w:pPr>
        <w:pStyle w:val="Compact"/>
        <w:numPr>
          <w:ilvl w:val="0"/>
          <w:numId w:val="99"/>
        </w:numPr>
        <w:rPr>
          <w:lang w:val="de-DE"/>
        </w:rPr>
      </w:pPr>
      <w:r w:rsidRPr="007C12AC">
        <w:rPr>
          <w:b/>
          <w:bCs/>
          <w:lang w:val="de-DE"/>
        </w:rPr>
        <w:t>Stichproben ersetzen die Einzelprüfung nicht.</w:t>
      </w:r>
      <w:r w:rsidRPr="007C12AC">
        <w:rPr>
          <w:lang w:val="de-DE"/>
        </w:rPr>
        <w:t xml:space="preserve"> Sie sind die naheliegende Effizienzabkürzung und bereits umstritten: Die GEW-Stellungnahme zur NRW-Anhörung bezweifelt, ob Stichproben die menschliche Verantwortung überhaupt wahren (§2.5.8). Ein Stichprobenmodus sollte nicht als Standard angeboten oder eingesetzt werden.</w:t>
      </w:r>
    </w:p>
    <w:p w14:paraId="1A787F76" w14:textId="77777777" w:rsidR="002161E6" w:rsidRPr="007C12AC" w:rsidRDefault="00000000">
      <w:pPr>
        <w:pStyle w:val="Compact"/>
        <w:numPr>
          <w:ilvl w:val="0"/>
          <w:numId w:val="99"/>
        </w:numPr>
        <w:rPr>
          <w:lang w:val="de-DE"/>
        </w:rPr>
      </w:pPr>
      <w:r w:rsidRPr="007C12AC">
        <w:rPr>
          <w:b/>
          <w:bCs/>
          <w:lang w:val="de-DE"/>
        </w:rPr>
        <w:t>Gemessene Änderungs- und Abweichungsquoten</w:t>
      </w:r>
      <w:r w:rsidRPr="007C12AC">
        <w:rPr>
          <w:lang w:val="de-DE"/>
        </w:rPr>
        <w:t xml:space="preserve">, von Anfang an erzeugt — sie gehören zu den aussagekräftigsten verfügbaren Compliance-Artefakten. Sie müssen </w:t>
      </w:r>
      <w:r w:rsidRPr="007C12AC">
        <w:rPr>
          <w:b/>
          <w:bCs/>
          <w:lang w:val="de-DE"/>
        </w:rPr>
        <w:t>ausschließlich aggregiert</w:t>
      </w:r>
      <w:r w:rsidRPr="007C12AC">
        <w:rPr>
          <w:lang w:val="de-DE"/>
        </w:rPr>
        <w:t xml:space="preserve"> und k-anonymisiert sein, weil eine Offenlegung je Lehrkraft die Mitbestimmung berührt (§2.3.9). Die Auflösung dieser Spannung liegt in ausschließlich aggregierter Berichterstattung bei gleichzeitig arbeitsbezogenen Prüfpfaden, die der Schule nur auf definierter, protokollierter Grundlage zugänglich sind.</w:t>
      </w:r>
    </w:p>
    <w:p w14:paraId="1BBE88B8" w14:textId="77777777" w:rsidR="002161E6" w:rsidRPr="007C12AC" w:rsidRDefault="00000000">
      <w:pPr>
        <w:pStyle w:val="Compact"/>
        <w:numPr>
          <w:ilvl w:val="0"/>
          <w:numId w:val="99"/>
        </w:numPr>
        <w:rPr>
          <w:lang w:val="de-DE"/>
        </w:rPr>
      </w:pPr>
      <w:r w:rsidRPr="007C12AC">
        <w:rPr>
          <w:lang w:val="de-DE"/>
        </w:rPr>
        <w:t xml:space="preserve">Die prüfenden Personen müssen die von WP251 verlangte </w:t>
      </w:r>
      <w:r w:rsidRPr="007C12AC">
        <w:rPr>
          <w:b/>
          <w:bCs/>
          <w:lang w:val="de-DE"/>
        </w:rPr>
        <w:t>Kompetenz</w:t>
      </w:r>
      <w:r w:rsidRPr="007C12AC">
        <w:rPr>
          <w:lang w:val="de-DE"/>
        </w:rPr>
        <w:t xml:space="preserve"> besitzen: ein KI-Kompetenz-Schulungsmodul zu Fähigkeiten, Grenzen und Automation Bias (dasselbe Artefakt erfüllt Art. 4 KI-VO und belegt Art. 14 Abs. 4 Buchst. a–b sowie Art. 26 Abs. 2 — §2.2.13).</w:t>
      </w:r>
    </w:p>
    <w:p w14:paraId="778FACD1" w14:textId="77777777" w:rsidR="002161E6" w:rsidRPr="007C12AC" w:rsidRDefault="00000000">
      <w:pPr>
        <w:pStyle w:val="Compact"/>
        <w:numPr>
          <w:ilvl w:val="0"/>
          <w:numId w:val="99"/>
        </w:numPr>
        <w:rPr>
          <w:lang w:val="de-DE"/>
        </w:rPr>
      </w:pPr>
      <w:r w:rsidRPr="007C12AC">
        <w:rPr>
          <w:lang w:val="de-DE"/>
        </w:rPr>
        <w:t>Der Prüfpfad je Arbeit (§2.1.8) ist die Nachweisgrundlage, auf der die Frage der aussagekräftigen Prüfung beantwortet wird.</w:t>
      </w:r>
    </w:p>
    <w:p w14:paraId="5DE5D40C" w14:textId="77777777" w:rsidR="002161E6" w:rsidRPr="007C12AC" w:rsidRDefault="00000000">
      <w:pPr>
        <w:pStyle w:val="Compact"/>
        <w:numPr>
          <w:ilvl w:val="0"/>
          <w:numId w:val="99"/>
        </w:numPr>
        <w:rPr>
          <w:lang w:val="de-DE"/>
        </w:rPr>
      </w:pPr>
      <w:r w:rsidRPr="007C12AC">
        <w:rPr>
          <w:lang w:val="de-DE"/>
        </w:rPr>
        <w:t xml:space="preserve">Da die Garantien des </w:t>
      </w:r>
      <w:r w:rsidRPr="007C12AC">
        <w:rPr>
          <w:b/>
          <w:bCs/>
          <w:lang w:val="de-DE"/>
        </w:rPr>
        <w:t>Art. 22 Abs. 3</w:t>
      </w:r>
      <w:r w:rsidRPr="007C12AC">
        <w:rPr>
          <w:lang w:val="de-DE"/>
        </w:rPr>
        <w:t xml:space="preserve"> — Eingreifen einer Person, Darlegung des eigenen Standpunkts, Anfechtung — im Prüfungskontext, in dem Rechtsbehelfe ohnehin bestehen, kostengünstig sind, nimmt ihre Umsetzung unabhängig davon, ob Art. 22 formal einschlägig ist, die Frage aus dem Streit.</w:t>
      </w:r>
    </w:p>
    <w:p w14:paraId="5504AF98" w14:textId="77777777" w:rsidR="002161E6" w:rsidRPr="007C12AC" w:rsidRDefault="00000000">
      <w:pPr>
        <w:pStyle w:val="FirstParagraph"/>
        <w:rPr>
          <w:lang w:val="de-DE"/>
        </w:rPr>
      </w:pPr>
      <w:r w:rsidRPr="007C12AC">
        <w:rPr>
          <w:b/>
          <w:bCs/>
          <w:lang w:val="de-DE"/>
        </w:rPr>
        <w:t>Eine weitere Einschränkung.</w:t>
      </w:r>
      <w:r w:rsidRPr="007C12AC">
        <w:rPr>
          <w:lang w:val="de-DE"/>
        </w:rPr>
        <w:t xml:space="preserve"> Der Rückgriff auf </w:t>
      </w:r>
      <w:r w:rsidRPr="007C12AC">
        <w:rPr>
          <w:b/>
          <w:bCs/>
          <w:lang w:val="de-DE"/>
        </w:rPr>
        <w:t>Art. 22 Abs. 2 Buchst. b</w:t>
      </w:r>
      <w:r w:rsidRPr="007C12AC">
        <w:rPr>
          <w:lang w:val="de-DE"/>
        </w:rPr>
        <w:t xml:space="preserve"> (Zulassung durch mitgliedstaatliches Recht mit Garantien) ist für Schulen geschwächt: ErwGr. 71 sagt, eine solche Maßnahme </w:t>
      </w:r>
      <w:r w:rsidRPr="007C12AC">
        <w:rPr>
          <w:i/>
          <w:iCs/>
          <w:lang w:val="de-DE"/>
        </w:rPr>
        <w:t>„sollte kein Kind betreffen”</w:t>
      </w:r>
      <w:r w:rsidRPr="007C12AC">
        <w:rPr>
          <w:lang w:val="de-DE"/>
        </w:rPr>
        <w:t>, und WP251 rät, sich bei Kindern regelmäßig nicht auf die Ausnahmen des Art. 22 Abs. 2 zu stützen. Von einem Landesinstrument kann daher nicht angenommen werden, dass es ein Art.-22-Problem für Schüler heilt.</w:t>
      </w:r>
    </w:p>
    <w:p w14:paraId="2FD12EE4" w14:textId="77777777" w:rsidR="002161E6" w:rsidRPr="007C12AC" w:rsidRDefault="00000000">
      <w:pPr>
        <w:pStyle w:val="BodyText"/>
        <w:rPr>
          <w:lang w:val="de-DE"/>
        </w:rPr>
      </w:pPr>
      <w:r w:rsidRPr="007C12AC">
        <w:rPr>
          <w:i/>
          <w:iCs/>
          <w:lang w:val="de-DE"/>
        </w:rPr>
        <w:t>(Der Stand des DSGVO-Teils des Digital-Omnibus, der Änderungen an Art. 22 vorschlug, konnte für diese Prüfung nicht verifiziert werden; soweit feststellbar wurde er nicht angenommen. Es ist nicht davon auszugehen, dass Art. 22 gelockert wird.)</w:t>
      </w:r>
    </w:p>
    <w:p w14:paraId="07009E0C" w14:textId="77777777" w:rsidR="002161E6" w:rsidRPr="007C12AC" w:rsidRDefault="00000000">
      <w:pPr>
        <w:pStyle w:val="Heading4"/>
        <w:rPr>
          <w:lang w:val="de-DE"/>
        </w:rPr>
      </w:pPr>
      <w:bookmarkStart w:id="241" w:name="X7933053eb78f2b5601520753086a7013b2e0f9f"/>
      <w:bookmarkEnd w:id="240"/>
      <w:r w:rsidRPr="007C12AC">
        <w:rPr>
          <w:lang w:val="de-DE"/>
        </w:rPr>
        <w:t>2.1.10 Auslöser: die betroffene Person widerspricht der auf Art. 6 Abs. 1 Buchst. e gestützten Verarbeitung (Art. 21 Abs. 1 DSGVO)</w:t>
      </w:r>
    </w:p>
    <w:p w14:paraId="3DBBF532" w14:textId="77777777" w:rsidR="002161E6" w:rsidRPr="007C12AC" w:rsidRDefault="00000000">
      <w:pPr>
        <w:pStyle w:val="FirstParagraph"/>
        <w:rPr>
          <w:lang w:val="de-DE"/>
        </w:rPr>
      </w:pPr>
      <w:r w:rsidRPr="007C12AC">
        <w:rPr>
          <w:b/>
          <w:bCs/>
          <w:lang w:val="de-DE"/>
        </w:rPr>
        <w:t>Erfüllt und wenig analysiert.</w:t>
      </w:r>
      <w:r w:rsidRPr="007C12AC">
        <w:rPr>
          <w:lang w:val="de-DE"/>
        </w:rPr>
        <w:t xml:space="preserve"> Das Widerspruchsrecht nach Art. 21 gilt für Verarbeitungen auf Grundlage des Art. 6 Abs. 1 Buchst. e. Eltern könnten der KI-gestützten </w:t>
      </w:r>
      <w:r w:rsidRPr="007C12AC">
        <w:rPr>
          <w:i/>
          <w:iCs/>
          <w:lang w:val="de-DE"/>
        </w:rPr>
        <w:t>Methode</w:t>
      </w:r>
      <w:r w:rsidRPr="007C12AC">
        <w:rPr>
          <w:lang w:val="de-DE"/>
        </w:rPr>
        <w:t xml:space="preserve"> widersprechen, nicht der Bewertung als solcher, und das Argument der zwingenden schutzwürdigen Gründe ist dort schwächer, weil eine rein menschliche Alternative existiert.</w:t>
      </w:r>
    </w:p>
    <w:p w14:paraId="6EBA59E6" w14:textId="77777777" w:rsidR="002161E6" w:rsidRPr="007C12AC" w:rsidRDefault="00000000">
      <w:pPr>
        <w:pStyle w:val="BodyText"/>
        <w:rPr>
          <w:lang w:val="de-DE"/>
        </w:rPr>
      </w:pPr>
      <w:r w:rsidRPr="007C12AC">
        <w:rPr>
          <w:b/>
          <w:bCs/>
          <w:lang w:val="de-DE"/>
        </w:rPr>
        <w:lastRenderedPageBreak/>
        <w:t>Anforderung, die daraus folgt:</w:t>
      </w:r>
      <w:r w:rsidRPr="007C12AC">
        <w:rPr>
          <w:lang w:val="de-DE"/>
        </w:rPr>
        <w:t xml:space="preserve"> ein rein menschlicher Weg auf Verlangen. Mit der Forderung mindestens einer Landesaufsichtsbehörde nach einem solchen Weg ist zu rechnen.</w:t>
      </w:r>
    </w:p>
    <w:p w14:paraId="7E17CB7B" w14:textId="77777777" w:rsidR="002161E6" w:rsidRPr="007C12AC" w:rsidRDefault="00000000">
      <w:pPr>
        <w:pStyle w:val="Heading4"/>
        <w:rPr>
          <w:lang w:val="de-DE"/>
        </w:rPr>
      </w:pPr>
      <w:bookmarkStart w:id="242" w:name="X99db3a4a72264921b234ab1dc266fd1b9c78ef0"/>
      <w:bookmarkEnd w:id="241"/>
      <w:r w:rsidRPr="007C12AC">
        <w:rPr>
          <w:lang w:val="de-DE"/>
        </w:rPr>
        <w:t>2.1.11 Auslöser: die Verarbeitung hat voraussichtlich ein hohes Risiko für die Rechte und Freiheiten zur Folge (Art. 35 Abs. 1, Abs. 3 Buchst. a, Abs. 4 DSGVO)</w:t>
      </w:r>
    </w:p>
    <w:p w14:paraId="71E6227E" w14:textId="77777777" w:rsidR="002161E6" w:rsidRPr="007C12AC" w:rsidRDefault="00000000">
      <w:pPr>
        <w:pStyle w:val="FirstParagraph"/>
        <w:rPr>
          <w:lang w:val="de-DE"/>
        </w:rPr>
      </w:pPr>
      <w:r w:rsidRPr="007C12AC">
        <w:rPr>
          <w:b/>
          <w:bCs/>
          <w:lang w:val="de-DE"/>
        </w:rPr>
        <w:t>Erfüllt, ohne ernsthaftes Gegenargument.</w:t>
      </w:r>
      <w:r w:rsidRPr="007C12AC">
        <w:rPr>
          <w:lang w:val="de-DE"/>
        </w:rPr>
        <w:t xml:space="preserve"> Drei unabhängige Wege führen zum selben Ergebnis:</w:t>
      </w:r>
    </w:p>
    <w:p w14:paraId="24C642DF" w14:textId="77777777" w:rsidR="002161E6" w:rsidRPr="007C12AC" w:rsidRDefault="00000000">
      <w:pPr>
        <w:pStyle w:val="Compact"/>
        <w:numPr>
          <w:ilvl w:val="0"/>
          <w:numId w:val="100"/>
        </w:numPr>
        <w:rPr>
          <w:lang w:val="de-DE"/>
        </w:rPr>
      </w:pPr>
      <w:r w:rsidRPr="007C12AC">
        <w:rPr>
          <w:b/>
          <w:bCs/>
          <w:lang w:val="de-DE"/>
        </w:rPr>
        <w:t>Art. 35 Abs. 3 Buchst. a</w:t>
      </w:r>
      <w:r w:rsidRPr="007C12AC">
        <w:rPr>
          <w:lang w:val="de-DE"/>
        </w:rPr>
        <w:t xml:space="preserve"> — systematische und umfassende Bewertung persönlicher Aspekte auf Grundlage automatisierter Verarbeitung, auf die sich Entscheidungen stützen.</w:t>
      </w:r>
    </w:p>
    <w:p w14:paraId="65002BAB" w14:textId="77777777" w:rsidR="002161E6" w:rsidRPr="007C12AC" w:rsidRDefault="00000000">
      <w:pPr>
        <w:pStyle w:val="Compact"/>
        <w:numPr>
          <w:ilvl w:val="0"/>
          <w:numId w:val="100"/>
        </w:numPr>
        <w:rPr>
          <w:lang w:val="de-DE"/>
        </w:rPr>
      </w:pPr>
      <w:r w:rsidRPr="007C12AC">
        <w:rPr>
          <w:b/>
          <w:bCs/>
          <w:lang w:val="de-DE"/>
        </w:rPr>
        <w:t>WP248rev.01</w:t>
      </w:r>
      <w:r w:rsidRPr="007C12AC">
        <w:rPr>
          <w:lang w:val="de-DE"/>
        </w:rPr>
        <w:t xml:space="preserve"> — zehn Kriterien, Faustregel ab zwei. Ein KI-gestützter Korrektureinsatz erfüllt mindestens fünf: Bewertung/Scoring; automatisierte Entscheidung mit erheblicher Wirkung; wahrscheinlich besondere Kategorien; große Datenmenge; schutzbedürftige Betroffene (Kinder werden ausdrücklich genannt); innovative Technologie; Drittlandsübermittlung bei US-Modellendpunkt.</w:t>
      </w:r>
    </w:p>
    <w:p w14:paraId="529823F9" w14:textId="77777777" w:rsidR="002161E6" w:rsidRDefault="00000000">
      <w:pPr>
        <w:pStyle w:val="Compact"/>
        <w:numPr>
          <w:ilvl w:val="0"/>
          <w:numId w:val="100"/>
        </w:numPr>
      </w:pPr>
      <w:r w:rsidRPr="007C12AC">
        <w:rPr>
          <w:b/>
          <w:bCs/>
          <w:lang w:val="de-DE"/>
        </w:rPr>
        <w:t>Nationale „Muss-Listen” nach Art. 35 Abs. 4.</w:t>
      </w:r>
      <w:r w:rsidRPr="007C12AC">
        <w:rPr>
          <w:lang w:val="de-DE"/>
        </w:rPr>
        <w:t xml:space="preserve"> Deutschland ist hier entscheidend: Die </w:t>
      </w:r>
      <w:r w:rsidRPr="007C12AC">
        <w:rPr>
          <w:b/>
          <w:bCs/>
          <w:lang w:val="de-DE"/>
        </w:rPr>
        <w:t>DSK-Muss-Liste v1.1 vom 17.10.2018, Nr. 11</w:t>
      </w:r>
      <w:r w:rsidRPr="007C12AC">
        <w:rPr>
          <w:lang w:val="de-DE"/>
        </w:rPr>
        <w:t xml:space="preserve">, nennt den </w:t>
      </w:r>
      <w:r w:rsidRPr="007C12AC">
        <w:rPr>
          <w:i/>
          <w:iCs/>
          <w:lang w:val="de-DE"/>
        </w:rPr>
        <w:t>„Einsatz von künstlicher Intelligenz zur Verarbeitung personenbezogener Daten … zur Bewertung persönlicher Aspekte der betroffenen Person”</w:t>
      </w:r>
      <w:r w:rsidRPr="007C12AC">
        <w:rPr>
          <w:lang w:val="de-DE"/>
        </w:rPr>
        <w:t xml:space="preserve">. </w:t>
      </w:r>
      <w:r>
        <w:t>Das ist ein Volltreffer.</w:t>
      </w:r>
    </w:p>
    <w:p w14:paraId="31A8F408" w14:textId="77777777" w:rsidR="002161E6" w:rsidRDefault="00000000">
      <w:pPr>
        <w:pStyle w:val="FirstParagraph"/>
      </w:pPr>
      <w:r>
        <w:rPr>
          <w:b/>
          <w:bCs/>
        </w:rPr>
        <w:t>Anforderungen, die daraus folgen:</w:t>
      </w:r>
    </w:p>
    <w:p w14:paraId="39A691F3" w14:textId="77777777" w:rsidR="002161E6" w:rsidRPr="007C12AC" w:rsidRDefault="00000000">
      <w:pPr>
        <w:pStyle w:val="Compact"/>
        <w:numPr>
          <w:ilvl w:val="0"/>
          <w:numId w:val="101"/>
        </w:numPr>
        <w:rPr>
          <w:lang w:val="de-DE"/>
        </w:rPr>
      </w:pPr>
      <w:r w:rsidRPr="007C12AC">
        <w:rPr>
          <w:lang w:val="de-DE"/>
        </w:rPr>
        <w:t xml:space="preserve">Jeder Einsatz im deutschen öffentlichen Sektor erfordert eine </w:t>
      </w:r>
      <w:r w:rsidRPr="007C12AC">
        <w:rPr>
          <w:b/>
          <w:bCs/>
          <w:lang w:val="de-DE"/>
        </w:rPr>
        <w:t>DSFA vor Inbetriebnahme</w:t>
      </w:r>
      <w:r w:rsidRPr="007C12AC">
        <w:rPr>
          <w:lang w:val="de-DE"/>
        </w:rPr>
        <w:t>.</w:t>
      </w:r>
    </w:p>
    <w:p w14:paraId="4639F636" w14:textId="77777777" w:rsidR="002161E6" w:rsidRPr="007C12AC" w:rsidRDefault="00000000">
      <w:pPr>
        <w:pStyle w:val="Compact"/>
        <w:numPr>
          <w:ilvl w:val="0"/>
          <w:numId w:val="101"/>
        </w:numPr>
        <w:rPr>
          <w:lang w:val="de-DE"/>
        </w:rPr>
      </w:pPr>
      <w:r w:rsidRPr="007C12AC">
        <w:rPr>
          <w:lang w:val="de-DE"/>
        </w:rPr>
        <w:t>Der Betreiber benötigt dafür Vorlage und technische Zuarbeit des Anbieters; der Anbieter muss sie liefern können.</w:t>
      </w:r>
    </w:p>
    <w:p w14:paraId="38A754C7" w14:textId="77777777" w:rsidR="002161E6" w:rsidRPr="007C12AC" w:rsidRDefault="00000000">
      <w:pPr>
        <w:pStyle w:val="Compact"/>
        <w:numPr>
          <w:ilvl w:val="0"/>
          <w:numId w:val="101"/>
        </w:numPr>
        <w:rPr>
          <w:lang w:val="de-DE"/>
        </w:rPr>
      </w:pPr>
      <w:r w:rsidRPr="007C12AC">
        <w:rPr>
          <w:lang w:val="de-DE"/>
        </w:rPr>
        <w:t xml:space="preserve">Die Abschätzung ist als Risiko </w:t>
      </w:r>
      <w:r w:rsidRPr="007C12AC">
        <w:rPr>
          <w:b/>
          <w:bCs/>
          <w:lang w:val="de-DE"/>
        </w:rPr>
        <w:t>für Kinder</w:t>
      </w:r>
      <w:r w:rsidRPr="007C12AC">
        <w:rPr>
          <w:lang w:val="de-DE"/>
        </w:rPr>
        <w:t xml:space="preserve"> und nicht als Organisationsrisiko zu formulieren (§2.1.7).</w:t>
      </w:r>
    </w:p>
    <w:p w14:paraId="066C23FF" w14:textId="77777777" w:rsidR="002161E6" w:rsidRPr="007C12AC" w:rsidRDefault="00000000">
      <w:pPr>
        <w:pStyle w:val="Compact"/>
        <w:numPr>
          <w:ilvl w:val="0"/>
          <w:numId w:val="101"/>
        </w:numPr>
        <w:rPr>
          <w:lang w:val="de-DE"/>
        </w:rPr>
      </w:pPr>
      <w:r w:rsidRPr="007C12AC">
        <w:rPr>
          <w:lang w:val="de-DE"/>
        </w:rPr>
        <w:t xml:space="preserve">Da die Verordnung (EU) 2026/1744 Art. 27 Abs. 4 KI-VO so geändert hat, dass der Betreiber die DSFA in die Grundrechte-Folgenabschätzung hineinverweisen darf, ist ein einheitliches kombiniertes </w:t>
      </w:r>
      <w:r w:rsidRPr="007C12AC">
        <w:rPr>
          <w:b/>
          <w:bCs/>
          <w:lang w:val="de-DE"/>
        </w:rPr>
        <w:t>DSFA/GRFA-Paket</w:t>
      </w:r>
      <w:r w:rsidRPr="007C12AC">
        <w:rPr>
          <w:lang w:val="de-DE"/>
        </w:rPr>
        <w:t xml:space="preserve"> ausdrücklich vorgesehen (§2.2.10). Zu beachten ist, dass die Pflicht nach der KI-VO gesondert besteht und gesondert durchgesetzt wird: § 14 KI-MIG macht das Unterlassen der GRFA für die einsetzende Institution bußgeldbewehrt (§2.3.1).</w:t>
      </w:r>
    </w:p>
    <w:p w14:paraId="7DADAEF9" w14:textId="77777777" w:rsidR="002161E6" w:rsidRPr="007C12AC" w:rsidRDefault="00000000">
      <w:pPr>
        <w:pStyle w:val="FirstParagraph"/>
        <w:rPr>
          <w:lang w:val="de-DE"/>
        </w:rPr>
      </w:pPr>
      <w:r w:rsidRPr="007C12AC">
        <w:rPr>
          <w:lang w:val="de-DE"/>
        </w:rPr>
        <w:t>Die Neuheit ist im europäischen Datenschutzrecht selbst ein Risikofaktor: Art. 35 Abs. 1 nennt „insbesondere bei Verwendung neuer Technologien”, und WP248 Kriterium 8 lautet „innovative Nutzung”. Bei einer herkömmlichen Tabellenkalkulation endet die Vorprüfung nach Art. 35 regelmäßig mit „kein hohes Risiko”; hier greifen drei Auslöser zugleich.</w:t>
      </w:r>
    </w:p>
    <w:p w14:paraId="0B1E6F49" w14:textId="77777777" w:rsidR="002161E6" w:rsidRPr="007C12AC" w:rsidRDefault="00000000">
      <w:pPr>
        <w:pStyle w:val="Heading4"/>
        <w:rPr>
          <w:lang w:val="de-DE"/>
        </w:rPr>
      </w:pPr>
      <w:bookmarkStart w:id="243" w:name="X7cbda52ed08610d07f26f263875f39a5a2f6b82"/>
      <w:bookmarkEnd w:id="242"/>
      <w:r w:rsidRPr="007C12AC">
        <w:rPr>
          <w:lang w:val="de-DE"/>
        </w:rPr>
        <w:t>2.1.12 Auslöser: personenbezogene Daten werden zu einem neuen Zweck verwendet, einschließlich des Modelltrainings (Art. 5 Abs. 1 Buchst. b, Art. 6 Abs. 4 DSGVO)</w:t>
      </w:r>
    </w:p>
    <w:p w14:paraId="299FFB7E" w14:textId="77777777" w:rsidR="002161E6" w:rsidRPr="007C12AC" w:rsidRDefault="00000000">
      <w:pPr>
        <w:pStyle w:val="FirstParagraph"/>
        <w:rPr>
          <w:lang w:val="de-DE"/>
        </w:rPr>
      </w:pPr>
      <w:r w:rsidRPr="007C12AC">
        <w:rPr>
          <w:b/>
          <w:bCs/>
          <w:lang w:val="de-DE"/>
        </w:rPr>
        <w:t>Erfüllt, wo immer Kundenarbeiten zur Modellverbesserung genutzt würden.</w:t>
      </w:r>
    </w:p>
    <w:p w14:paraId="797FDE8C" w14:textId="77777777" w:rsidR="002161E6" w:rsidRPr="007C12AC" w:rsidRDefault="00000000">
      <w:pPr>
        <w:pStyle w:val="BodyText"/>
        <w:rPr>
          <w:lang w:val="de-DE"/>
        </w:rPr>
      </w:pPr>
      <w:r w:rsidRPr="007C12AC">
        <w:rPr>
          <w:b/>
          <w:bCs/>
          <w:lang w:val="de-DE"/>
        </w:rPr>
        <w:lastRenderedPageBreak/>
        <w:t>EDSA-Stellungnahme 28/2024</w:t>
      </w:r>
      <w:r w:rsidRPr="007C12AC">
        <w:rPr>
          <w:lang w:val="de-DE"/>
        </w:rPr>
        <w:t xml:space="preserve"> (17.12.2024): Mit personenbezogenen Daten trainierte KI-Modelle können nicht in allen Fällen als anonym gelten; Anonymität setzt voraus, dass sowohl die direkte Extraktion als auch die Gewinnung über Abfragen unerheblich ist; unrechtmäßig verarbeitete Trainingsdaten wirken sich auf den nachgelagerten Betrieb aus. Ein auf Klausuren eines Jahrgangs feinabgestimmtes Modell kann selbst personenbezogenes Datum sein.</w:t>
      </w:r>
    </w:p>
    <w:p w14:paraId="39898F87" w14:textId="77777777" w:rsidR="002161E6" w:rsidRPr="007C12AC" w:rsidRDefault="00000000">
      <w:pPr>
        <w:pStyle w:val="BodyText"/>
        <w:rPr>
          <w:lang w:val="de-DE"/>
        </w:rPr>
      </w:pPr>
      <w:r w:rsidRPr="007C12AC">
        <w:rPr>
          <w:lang w:val="de-DE"/>
        </w:rPr>
        <w:t xml:space="preserve">Zusammen mit der Zweckbindung des Art. 5 Abs. 1 Buchst. b — und der für Verantwortliche nach Art. 6 Abs. 1 Buchst. e deutlich engeren Vereinbarkeitsprüfung des Art. 6 Abs. 4 — folgt daraus, dass </w:t>
      </w:r>
      <w:r w:rsidRPr="007C12AC">
        <w:rPr>
          <w:b/>
          <w:bCs/>
          <w:lang w:val="de-DE"/>
        </w:rPr>
        <w:t>Kundenarbeiten nicht zur Feinabstimmung verwendet werden dürfen.</w:t>
      </w:r>
    </w:p>
    <w:p w14:paraId="6D5412D2" w14:textId="77777777" w:rsidR="002161E6" w:rsidRDefault="00000000">
      <w:pPr>
        <w:pStyle w:val="BodyText"/>
      </w:pPr>
      <w:r>
        <w:rPr>
          <w:b/>
          <w:bCs/>
        </w:rPr>
        <w:t>Anforderungen, die daraus folgen:</w:t>
      </w:r>
    </w:p>
    <w:p w14:paraId="4D62E7E4" w14:textId="77777777" w:rsidR="002161E6" w:rsidRPr="007C12AC" w:rsidRDefault="00000000">
      <w:pPr>
        <w:pStyle w:val="Compact"/>
        <w:numPr>
          <w:ilvl w:val="0"/>
          <w:numId w:val="102"/>
        </w:numPr>
        <w:rPr>
          <w:lang w:val="de-DE"/>
        </w:rPr>
      </w:pPr>
      <w:r w:rsidRPr="007C12AC">
        <w:rPr>
          <w:lang w:val="de-DE"/>
        </w:rPr>
        <w:t xml:space="preserve">Modelltraining auf Kundeninhalten </w:t>
      </w:r>
      <w:r w:rsidRPr="007C12AC">
        <w:rPr>
          <w:b/>
          <w:bCs/>
          <w:lang w:val="de-DE"/>
        </w:rPr>
        <w:t>standardmäßig AUS</w:t>
      </w:r>
      <w:r w:rsidRPr="007C12AC">
        <w:rPr>
          <w:lang w:val="de-DE"/>
        </w:rPr>
        <w:t>, mandantenweise schaltbar, vertraglich und technisch durchgesetzt.</w:t>
      </w:r>
    </w:p>
    <w:p w14:paraId="6666FB5B" w14:textId="77777777" w:rsidR="002161E6" w:rsidRPr="007C12AC" w:rsidRDefault="00000000">
      <w:pPr>
        <w:pStyle w:val="Compact"/>
        <w:numPr>
          <w:ilvl w:val="0"/>
          <w:numId w:val="102"/>
        </w:numPr>
        <w:rPr>
          <w:lang w:val="de-DE"/>
        </w:rPr>
      </w:pPr>
      <w:r w:rsidRPr="007C12AC">
        <w:rPr>
          <w:lang w:val="de-DE"/>
        </w:rPr>
        <w:t>Eine Domänenanpassung ist, soweit erforderlich, auf synthetischen oder ordnungsgemäß lizenzierten Korpora vorzunehmen, und dies muss nachweisbar sein.</w:t>
      </w:r>
    </w:p>
    <w:p w14:paraId="17C5B09F" w14:textId="77777777" w:rsidR="002161E6" w:rsidRPr="007C12AC" w:rsidRDefault="00000000">
      <w:pPr>
        <w:pStyle w:val="Compact"/>
        <w:numPr>
          <w:ilvl w:val="0"/>
          <w:numId w:val="102"/>
        </w:numPr>
        <w:rPr>
          <w:lang w:val="de-DE"/>
        </w:rPr>
      </w:pPr>
      <w:r w:rsidRPr="007C12AC">
        <w:rPr>
          <w:lang w:val="de-DE"/>
        </w:rPr>
        <w:t>Eine Klausel, die die Modellverbesserung mit Kundendaten erlaubt, ist die Klausel, die eine deutsche Schulaufsicht streicht.</w:t>
      </w:r>
    </w:p>
    <w:p w14:paraId="16158015" w14:textId="77777777" w:rsidR="002161E6" w:rsidRPr="007C12AC" w:rsidRDefault="00000000">
      <w:pPr>
        <w:pStyle w:val="Compact"/>
        <w:numPr>
          <w:ilvl w:val="0"/>
          <w:numId w:val="102"/>
        </w:numPr>
        <w:rPr>
          <w:lang w:val="de-DE"/>
        </w:rPr>
      </w:pPr>
      <w:r w:rsidRPr="007C12AC">
        <w:rPr>
          <w:lang w:val="de-DE"/>
        </w:rPr>
        <w:t>Jede solche Nutzung macht den Anbieter nach Art. 28 Abs. 10 zum Verantwortlichen und verlangt eine eigene Rechtsgrundlage und eigene Transparenz (§2.1.2, §2.1.3).</w:t>
      </w:r>
    </w:p>
    <w:p w14:paraId="51DF6192" w14:textId="77777777" w:rsidR="002161E6" w:rsidRPr="007C12AC" w:rsidRDefault="00000000">
      <w:pPr>
        <w:pStyle w:val="Heading4"/>
        <w:rPr>
          <w:lang w:val="de-DE"/>
        </w:rPr>
      </w:pPr>
      <w:bookmarkStart w:id="244" w:name="Xf27caca8e4738b6d0a0c28ec9b4acb4ac4a7f63"/>
      <w:bookmarkEnd w:id="243"/>
      <w:r w:rsidRPr="007C12AC">
        <w:rPr>
          <w:lang w:val="de-DE"/>
        </w:rPr>
        <w:t>2.1.13 Auslöser: jede Verarbeitung überhaupt — die Grundsätze sowie die Sicherheits- und By-Design-Pflichten (Art. 5 Abs. 1 Buchst. a, Art. 5 Abs. 1 Buchst. d, Art. 24, Art. 25, Art. 32 DSGVO)</w:t>
      </w:r>
    </w:p>
    <w:p w14:paraId="01AF03DF" w14:textId="77777777" w:rsidR="002161E6" w:rsidRPr="007C12AC" w:rsidRDefault="00000000">
      <w:pPr>
        <w:pStyle w:val="FirstParagraph"/>
        <w:rPr>
          <w:lang w:val="de-DE"/>
        </w:rPr>
      </w:pPr>
      <w:r w:rsidRPr="007C12AC">
        <w:rPr>
          <w:b/>
          <w:bCs/>
          <w:lang w:val="de-DE"/>
        </w:rPr>
        <w:t>Erfüllt, sobald §2.1.1 erfüllt ist.</w:t>
      </w:r>
    </w:p>
    <w:p w14:paraId="32342FB8" w14:textId="77777777" w:rsidR="002161E6" w:rsidRPr="007C12AC" w:rsidRDefault="00000000">
      <w:pPr>
        <w:pStyle w:val="BodyText"/>
        <w:rPr>
          <w:lang w:val="de-DE"/>
        </w:rPr>
      </w:pPr>
      <w:r w:rsidRPr="007C12AC">
        <w:rPr>
          <w:b/>
          <w:bCs/>
          <w:lang w:val="de-DE"/>
        </w:rPr>
        <w:t>Anforderungen, die daraus folgen:</w:t>
      </w:r>
    </w:p>
    <w:p w14:paraId="1717780C" w14:textId="77777777" w:rsidR="002161E6" w:rsidRPr="007C12AC" w:rsidRDefault="00000000">
      <w:pPr>
        <w:pStyle w:val="Compact"/>
        <w:numPr>
          <w:ilvl w:val="0"/>
          <w:numId w:val="103"/>
        </w:numPr>
        <w:rPr>
          <w:lang w:val="de-DE"/>
        </w:rPr>
      </w:pPr>
      <w:r w:rsidRPr="007C12AC">
        <w:rPr>
          <w:b/>
          <w:bCs/>
          <w:lang w:val="de-DE"/>
        </w:rPr>
        <w:t>Richtigkeit (Art. 5 Abs. 1 Buchst. d).</w:t>
      </w:r>
      <w:r w:rsidRPr="007C12AC">
        <w:rPr>
          <w:lang w:val="de-DE"/>
        </w:rPr>
        <w:t xml:space="preserve"> Ein Modell, das dieselbe Arbeit in zwei Durchläufen unterschiedlich bewertet oder über einen Stapel driftet, weist einen Richtigkeitsmangel auf. Verlangt ist eine deterministische, reproduzierbare Bewertung über einen Stapel — Temperatur, Seeding, Stapelkalibrierung und Regressionstests. Derselbe Mangel ist ein Chancengleichheitsmangel nach Art. 3 Abs. 1 GG (§2.3.7) und ein Genauigkeitsmangel nach Art. 15 KI-VO (§2.2.5), jeweils unabhängig voneinander erreicht.</w:t>
      </w:r>
    </w:p>
    <w:p w14:paraId="7A651270" w14:textId="77777777" w:rsidR="002161E6" w:rsidRPr="007C12AC" w:rsidRDefault="00000000">
      <w:pPr>
        <w:pStyle w:val="Compact"/>
        <w:numPr>
          <w:ilvl w:val="0"/>
          <w:numId w:val="103"/>
        </w:numPr>
        <w:rPr>
          <w:lang w:val="de-DE"/>
        </w:rPr>
      </w:pPr>
      <w:r w:rsidRPr="007C12AC">
        <w:rPr>
          <w:b/>
          <w:bCs/>
          <w:lang w:val="de-DE"/>
        </w:rPr>
        <w:t>Konfidenzuntergrenze bei der Transkription.</w:t>
      </w:r>
      <w:r w:rsidRPr="007C12AC">
        <w:rPr>
          <w:lang w:val="de-DE"/>
        </w:rPr>
        <w:t xml:space="preserve"> Eine Arbeit, deren Transkriptionskonfidenz unter einem Schwellenwert liegt, wird nie bewertet; sie wird mit dem Originalbild an die Lehrkraft geleitet. Eine falsch transkribierte Arbeit erzeugt einen unrichtigen personenbezogenen Datensatz im Sinne des Art. 5 Abs. 1 Buchst. d.</w:t>
      </w:r>
    </w:p>
    <w:p w14:paraId="128147BB" w14:textId="77777777" w:rsidR="002161E6" w:rsidRPr="007C12AC" w:rsidRDefault="00000000">
      <w:pPr>
        <w:pStyle w:val="Compact"/>
        <w:numPr>
          <w:ilvl w:val="0"/>
          <w:numId w:val="103"/>
        </w:numPr>
        <w:rPr>
          <w:lang w:val="de-DE"/>
        </w:rPr>
      </w:pPr>
      <w:r>
        <w:rPr>
          <w:b/>
          <w:bCs/>
        </w:rPr>
        <w:t>Fairness (Art. 5 Abs. 1 Buchst. a).</w:t>
      </w:r>
      <w:r>
        <w:t xml:space="preserve"> </w:t>
      </w:r>
      <w:r w:rsidRPr="007C12AC">
        <w:rPr>
          <w:lang w:val="de-DE"/>
        </w:rPr>
        <w:t>Ein Modell, das die Handschrift eines Schülers mit Dysgraphie systematisch schlechter liest, verstößt gegen die Fairness nach Art. 5 Abs. 1 Buchst. a — und ist zugleich ein Barrierefreiheitsmangel und ein Bias-Problem nach Art. 10 Abs. 2 Buchst. f–g KI-VO (§2.2.5, §2.2.6).</w:t>
      </w:r>
    </w:p>
    <w:p w14:paraId="04A979EC" w14:textId="77777777" w:rsidR="002161E6" w:rsidRPr="007C12AC" w:rsidRDefault="00000000">
      <w:pPr>
        <w:pStyle w:val="Compact"/>
        <w:numPr>
          <w:ilvl w:val="0"/>
          <w:numId w:val="103"/>
        </w:numPr>
        <w:rPr>
          <w:lang w:val="de-DE"/>
        </w:rPr>
      </w:pPr>
      <w:r w:rsidRPr="007C12AC">
        <w:rPr>
          <w:b/>
          <w:bCs/>
          <w:lang w:val="de-DE"/>
        </w:rPr>
        <w:lastRenderedPageBreak/>
        <w:t>Datenschutz durch Technikgestaltung (Art. 25).</w:t>
      </w:r>
      <w:r w:rsidRPr="007C12AC">
        <w:rPr>
          <w:lang w:val="de-DE"/>
        </w:rPr>
        <w:t xml:space="preserve"> Die Pseudonymisierung ist hier eine By-Design-Maßnahme, auch wenn sie keine Pflicht abnimmt (§2.1.1). Wo die Handreichung des Landes die Übermittlung personenbezogener Schülerdaten untersagt, bedeutet By-Design die Anonymisierung, bevor die Daten den Verantwortungsbereich der Schule verlassen (§2.6.2).</w:t>
      </w:r>
    </w:p>
    <w:p w14:paraId="74B713EB" w14:textId="77777777" w:rsidR="002161E6" w:rsidRPr="007C12AC" w:rsidRDefault="00000000">
      <w:pPr>
        <w:pStyle w:val="Compact"/>
        <w:numPr>
          <w:ilvl w:val="0"/>
          <w:numId w:val="103"/>
        </w:numPr>
        <w:rPr>
          <w:lang w:val="de-DE"/>
        </w:rPr>
      </w:pPr>
      <w:r w:rsidRPr="007C12AC">
        <w:rPr>
          <w:b/>
          <w:bCs/>
          <w:lang w:val="de-DE"/>
        </w:rPr>
        <w:t>Sicherheit (Art. 32).</w:t>
      </w:r>
      <w:r w:rsidRPr="007C12AC">
        <w:rPr>
          <w:lang w:val="de-DE"/>
        </w:rPr>
        <w:t xml:space="preserve"> Eine Zero-Retention-Konfiguration der Modell-API samt vertraglicher Zusicherung, dass der Modellanbieter Prompts weder speichert noch zum Training nutzt, ist hier faktisch Sicherheitsanforderung, nicht Komfort.</w:t>
      </w:r>
    </w:p>
    <w:p w14:paraId="2E841FA0" w14:textId="77777777" w:rsidR="002161E6" w:rsidRPr="007C12AC" w:rsidRDefault="00000000">
      <w:pPr>
        <w:pStyle w:val="Heading3"/>
        <w:rPr>
          <w:lang w:val="de-DE"/>
        </w:rPr>
      </w:pPr>
      <w:bookmarkStart w:id="245" w:name="Xd2ffd069052d0fdf54e87e14a2524646adea6ca"/>
      <w:bookmarkEnd w:id="231"/>
      <w:bookmarkEnd w:id="244"/>
      <w:r w:rsidRPr="007C12AC">
        <w:rPr>
          <w:lang w:val="de-DE"/>
        </w:rPr>
        <w:t>2.2 KI-Verordnung (Verordnung (EU) 2024/1689 in der Fassung der Verordnung (EU) 2026/1744)</w:t>
      </w:r>
    </w:p>
    <w:p w14:paraId="1DBDFD57" w14:textId="77777777" w:rsidR="002161E6" w:rsidRPr="007C12AC" w:rsidRDefault="00000000">
      <w:pPr>
        <w:pStyle w:val="FirstParagraph"/>
        <w:rPr>
          <w:lang w:val="de-DE"/>
        </w:rPr>
      </w:pPr>
      <w:r w:rsidRPr="007C12AC">
        <w:rPr>
          <w:lang w:val="de-DE"/>
        </w:rPr>
        <w:t>Die KI-VO gilt in Deutschland unmittelbar. Ihr deutsches Durchführungsgesetz, das die Marktüberwachungsbehörden bestimmt und nationale Sanktionen anfügt, ist das KI-MIG (§2.3.1). Der nachstehende Stoff ist nach dem Auslöser innerhalb der KI-VO geordnet, an den die jeweiligen Pflichten anknüpfen; §2.2.16 legt dar, ab wann sie jeweils gelten.</w:t>
      </w:r>
    </w:p>
    <w:p w14:paraId="1CACBFA2" w14:textId="77777777" w:rsidR="002161E6" w:rsidRPr="007C12AC" w:rsidRDefault="00000000">
      <w:pPr>
        <w:pStyle w:val="Heading4"/>
        <w:rPr>
          <w:lang w:val="de-DE"/>
        </w:rPr>
      </w:pPr>
      <w:bookmarkStart w:id="246" w:name="Xe7f0068af2946b02eb3b6a8bf84246bd86e4c72"/>
      <w:r w:rsidRPr="007C12AC">
        <w:rPr>
          <w:lang w:val="de-DE"/>
        </w:rPr>
        <w:t>2.2.1 Auslöser: ein KI-System wird unter eigenem Namen in Verkehr gebracht oder in Betrieb genommen (Art. 3 Nr. 1, Art. 3 Nr. 3, Art. 25 Abs. 1 KI-VO)</w:t>
      </w:r>
    </w:p>
    <w:p w14:paraId="2A407934" w14:textId="77777777" w:rsidR="002161E6" w:rsidRPr="007C12AC" w:rsidRDefault="00000000">
      <w:pPr>
        <w:pStyle w:val="FirstParagraph"/>
        <w:rPr>
          <w:lang w:val="de-DE"/>
        </w:rPr>
      </w:pPr>
      <w:r w:rsidRPr="007C12AC">
        <w:rPr>
          <w:b/>
          <w:bCs/>
          <w:lang w:val="de-DE"/>
        </w:rPr>
        <w:t>Erfüllt.</w:t>
      </w:r>
      <w:r w:rsidRPr="007C12AC">
        <w:rPr>
          <w:lang w:val="de-DE"/>
        </w:rPr>
        <w:t xml:space="preserve"> Wer ein solches System unter eigenem Namen in Verkehr bringt, ist </w:t>
      </w:r>
      <w:r w:rsidRPr="007C12AC">
        <w:rPr>
          <w:b/>
          <w:bCs/>
          <w:lang w:val="de-DE"/>
        </w:rPr>
        <w:t>Anbieter</w:t>
      </w:r>
      <w:r w:rsidRPr="007C12AC">
        <w:rPr>
          <w:lang w:val="de-DE"/>
        </w:rPr>
        <w:t xml:space="preserve"> (Art. 3 Nr. 3). Der Aufbau auf einem fremden Basismodell ändert daran nichts — Art. 25 Abs. 1 Buchst. a und c erfassen den Anbieter doppelt, weil er seine Marke anbringt und ein Allzweckmodell auf einen Zweck des Anhangs III richtet. Das Modellhaus ist Anbieter des GPAI-</w:t>
      </w:r>
      <w:r w:rsidRPr="007C12AC">
        <w:rPr>
          <w:i/>
          <w:iCs/>
          <w:lang w:val="de-DE"/>
        </w:rPr>
        <w:t>Modells</w:t>
      </w:r>
      <w:r w:rsidRPr="007C12AC">
        <w:rPr>
          <w:lang w:val="de-DE"/>
        </w:rPr>
        <w:t xml:space="preserve">, nicht des </w:t>
      </w:r>
      <w:r w:rsidRPr="007C12AC">
        <w:rPr>
          <w:i/>
          <w:iCs/>
          <w:lang w:val="de-DE"/>
        </w:rPr>
        <w:t>Systems</w:t>
      </w:r>
      <w:r w:rsidRPr="007C12AC">
        <w:rPr>
          <w:lang w:val="de-DE"/>
        </w:rPr>
        <w:t>; seine Bedingungen werden das auch so sagen.</w:t>
      </w:r>
    </w:p>
    <w:p w14:paraId="06768115" w14:textId="77777777" w:rsidR="002161E6" w:rsidRPr="007C12AC" w:rsidRDefault="00000000">
      <w:pPr>
        <w:pStyle w:val="BodyText"/>
        <w:rPr>
          <w:lang w:val="de-DE"/>
        </w:rPr>
      </w:pPr>
      <w:r w:rsidRPr="007C12AC">
        <w:rPr>
          <w:lang w:val="de-DE"/>
        </w:rPr>
        <w:t>Die entsprechende Gefährdung auf der Käuferseite ist ein eigener Auslöser und wird in §2.2.11 behandelt.</w:t>
      </w:r>
    </w:p>
    <w:p w14:paraId="0B42B728" w14:textId="77777777" w:rsidR="002161E6" w:rsidRPr="007C12AC" w:rsidRDefault="00000000">
      <w:pPr>
        <w:pStyle w:val="Heading4"/>
        <w:rPr>
          <w:lang w:val="de-DE"/>
        </w:rPr>
      </w:pPr>
      <w:bookmarkStart w:id="247" w:name="X163432fc2ea4d349b0d8dfdd8f96923dbeb537a"/>
      <w:bookmarkEnd w:id="246"/>
      <w:r w:rsidRPr="007C12AC">
        <w:rPr>
          <w:lang w:val="de-DE"/>
        </w:rPr>
        <w:t>2.2.2 Auslöser: das System leitet Emotionen einer natürlichen Person in einer Bildungseinrichtung ab (Art. 5 Abs. 1 Buchst. f KI-VO) — verboten</w:t>
      </w:r>
    </w:p>
    <w:p w14:paraId="197939AC" w14:textId="77777777" w:rsidR="002161E6" w:rsidRPr="007C12AC" w:rsidRDefault="00000000">
      <w:pPr>
        <w:pStyle w:val="FirstParagraph"/>
        <w:rPr>
          <w:lang w:val="de-DE"/>
        </w:rPr>
      </w:pPr>
      <w:r w:rsidRPr="007C12AC">
        <w:rPr>
          <w:b/>
          <w:bCs/>
          <w:lang w:val="de-DE"/>
        </w:rPr>
        <w:t>In der angenommenen Konfiguration nicht erfüllt und unerfüllt zu halten.</w:t>
      </w:r>
      <w:r w:rsidRPr="007C12AC">
        <w:rPr>
          <w:lang w:val="de-DE"/>
        </w:rPr>
        <w:t xml:space="preserve"> </w:t>
      </w:r>
      <w:r w:rsidRPr="007C12AC">
        <w:rPr>
          <w:i/>
          <w:iCs/>
          <w:lang w:val="de-DE"/>
        </w:rPr>
        <w:t>„KI-Systeme zur Ableitung von Emotionen einer natürlichen Person am Arbeitsplatz und in Bildungseinrichtungen”</w:t>
      </w:r>
      <w:r w:rsidRPr="007C12AC">
        <w:rPr>
          <w:lang w:val="de-DE"/>
        </w:rPr>
        <w:t xml:space="preserve"> sind </w:t>
      </w:r>
      <w:r w:rsidRPr="007C12AC">
        <w:rPr>
          <w:b/>
          <w:bCs/>
          <w:lang w:val="de-DE"/>
        </w:rPr>
        <w:t>verboten</w:t>
      </w:r>
      <w:r w:rsidRPr="007C12AC">
        <w:rPr>
          <w:lang w:val="de-DE"/>
        </w:rPr>
        <w:t>, vorbehaltlich einer engen medizinischen bzw. Sicherheitsausnahme. Sanktionsstufe: 35 Mio. € bzw. 7 %. Gilt seit 2. Februar 2025 und wurde nicht verschoben.</w:t>
      </w:r>
    </w:p>
    <w:p w14:paraId="5AA6418B" w14:textId="77777777" w:rsidR="002161E6" w:rsidRPr="007C12AC" w:rsidRDefault="00000000">
      <w:pPr>
        <w:pStyle w:val="BodyText"/>
        <w:rPr>
          <w:lang w:val="de-DE"/>
        </w:rPr>
      </w:pPr>
      <w:r w:rsidRPr="007C12AC">
        <w:rPr>
          <w:b/>
          <w:bCs/>
          <w:lang w:val="de-DE"/>
        </w:rPr>
        <w:t>Was ihn erfüllen würde.</w:t>
      </w:r>
      <w:r w:rsidRPr="007C12AC">
        <w:rPr>
          <w:lang w:val="de-DE"/>
        </w:rPr>
        <w:t xml:space="preserve"> Jede Funktion zur Engagement-, Stress- oder Belastungserkennung oder affektbasierten Aufsicht ist in Bildungseinrichtungen rechtswidrig.</w:t>
      </w:r>
    </w:p>
    <w:p w14:paraId="372D44F8" w14:textId="77777777" w:rsidR="002161E6" w:rsidRPr="007C12AC" w:rsidRDefault="00000000">
      <w:pPr>
        <w:pStyle w:val="BodyText"/>
        <w:rPr>
          <w:lang w:val="de-DE"/>
        </w:rPr>
      </w:pPr>
      <w:r w:rsidRPr="007C12AC">
        <w:rPr>
          <w:lang w:val="de-DE"/>
        </w:rPr>
        <w:t xml:space="preserve">Zur Nachbarschaft: Aufsicht nach Anhang III Nr. 3 Buchst. d ist </w:t>
      </w:r>
      <w:r w:rsidRPr="007C12AC">
        <w:rPr>
          <w:i/>
          <w:iCs/>
          <w:lang w:val="de-DE"/>
        </w:rPr>
        <w:t>hochriskant</w:t>
      </w:r>
      <w:r w:rsidRPr="007C12AC">
        <w:rPr>
          <w:lang w:val="de-DE"/>
        </w:rPr>
        <w:t xml:space="preserve"> (erlaubt, reguliert); Emotionsableitung ist </w:t>
      </w:r>
      <w:r w:rsidRPr="007C12AC">
        <w:rPr>
          <w:i/>
          <w:iCs/>
          <w:lang w:val="de-DE"/>
        </w:rPr>
        <w:t>verboten</w:t>
      </w:r>
      <w:r w:rsidRPr="007C12AC">
        <w:rPr>
          <w:lang w:val="de-DE"/>
        </w:rPr>
        <w:t>. Die Grenze ist in einem realen Aufsichtsprodukt schmal und auf Umsetzungsebene nicht erkennbar; sie ist daher auf Governance-Ebene durchzusetzen und nicht der Einschätzung der Entwicklung zu überlassen.</w:t>
      </w:r>
    </w:p>
    <w:p w14:paraId="5EBB9EE8" w14:textId="77777777" w:rsidR="002161E6" w:rsidRPr="007C12AC" w:rsidRDefault="00000000">
      <w:pPr>
        <w:pStyle w:val="BodyText"/>
        <w:rPr>
          <w:lang w:val="de-DE"/>
        </w:rPr>
      </w:pPr>
      <w:r w:rsidRPr="007C12AC">
        <w:rPr>
          <w:b/>
          <w:bCs/>
          <w:lang w:val="de-DE"/>
        </w:rPr>
        <w:t>Anforderung, die daraus folgt:</w:t>
      </w:r>
      <w:r w:rsidRPr="007C12AC">
        <w:rPr>
          <w:lang w:val="de-DE"/>
        </w:rPr>
        <w:t xml:space="preserve"> keine Emotions- oder Affektableitung, technisch durchgesetzt und nicht als Policy.</w:t>
      </w:r>
    </w:p>
    <w:p w14:paraId="5ECC08B0" w14:textId="77777777" w:rsidR="002161E6" w:rsidRPr="007C12AC" w:rsidRDefault="00000000">
      <w:pPr>
        <w:pStyle w:val="Heading4"/>
        <w:rPr>
          <w:lang w:val="de-DE"/>
        </w:rPr>
      </w:pPr>
      <w:bookmarkStart w:id="248" w:name="X69c53d916faa720b6cafbb7687cee7e7484473e"/>
      <w:bookmarkEnd w:id="247"/>
      <w:r w:rsidRPr="007C12AC">
        <w:rPr>
          <w:lang w:val="de-DE"/>
        </w:rPr>
        <w:lastRenderedPageBreak/>
        <w:t>2.2.3 Auslöser: das System soll bestimmungsgemäß zur Bewertung von Lernergebnissen verwendet werden (Anhang III Nr. 3 Buchst. b KI-VO)</w:t>
      </w:r>
    </w:p>
    <w:p w14:paraId="5476430B" w14:textId="77777777" w:rsidR="002161E6" w:rsidRPr="007C12AC" w:rsidRDefault="00000000">
      <w:pPr>
        <w:pStyle w:val="FirstParagraph"/>
        <w:rPr>
          <w:lang w:val="de-DE"/>
        </w:rPr>
      </w:pPr>
      <w:r w:rsidRPr="007C12AC">
        <w:rPr>
          <w:b/>
          <w:bCs/>
          <w:lang w:val="de-DE"/>
        </w:rPr>
        <w:t>Erfüllt, und nicht bestreitbar.</w:t>
      </w:r>
      <w:r w:rsidRPr="007C12AC">
        <w:rPr>
          <w:lang w:val="de-DE"/>
        </w:rPr>
        <w:t xml:space="preserve"> </w:t>
      </w:r>
      <w:r w:rsidRPr="007C12AC">
        <w:rPr>
          <w:b/>
          <w:bCs/>
          <w:lang w:val="de-DE"/>
        </w:rPr>
        <w:t>Anhang III Nr. 3 (allgemeine und berufliche Bildung)</w:t>
      </w:r>
      <w:r w:rsidRPr="007C12AC">
        <w:rPr>
          <w:lang w:val="de-DE"/>
        </w:rPr>
        <w:t>, im maßgeblichen Teil:</w:t>
      </w:r>
    </w:p>
    <w:p w14:paraId="57F6E78B" w14:textId="77777777" w:rsidR="002161E6" w:rsidRPr="007C12AC" w:rsidRDefault="00000000">
      <w:pPr>
        <w:pStyle w:val="BlockText"/>
        <w:rPr>
          <w:lang w:val="de-DE"/>
        </w:rPr>
      </w:pPr>
      <w:r w:rsidRPr="007C12AC">
        <w:rPr>
          <w:i/>
          <w:iCs/>
          <w:lang w:val="de-DE"/>
        </w:rPr>
        <w:t>„b) KI-Systeme, die bestimmungsgemäß zur Bewertung von Lernergebnissen verwendet werden sollen, einschließlich des Falles, dass diese Ergebnisse dazu dienen, den Lernprozess natürlicher Personen in Einrichtungen der allgemeinen und beruflichen Bildung aller Ebenen zu steuern;“</w:t>
      </w:r>
    </w:p>
    <w:p w14:paraId="361DA493" w14:textId="77777777" w:rsidR="002161E6" w:rsidRPr="007C12AC" w:rsidRDefault="00000000">
      <w:pPr>
        <w:pStyle w:val="FirstParagraph"/>
        <w:rPr>
          <w:lang w:val="de-DE"/>
        </w:rPr>
      </w:pPr>
      <w:r w:rsidRPr="007C12AC">
        <w:rPr>
          <w:lang w:val="de-DE"/>
        </w:rPr>
        <w:t xml:space="preserve">Das beschreibt Klausurkorrektur wörtlich. Zu beachten ist die Formulierung: Der Zusatz „einschließlich des Falles…” </w:t>
      </w:r>
      <w:r w:rsidRPr="007C12AC">
        <w:rPr>
          <w:b/>
          <w:bCs/>
          <w:lang w:val="de-DE"/>
        </w:rPr>
        <w:t>erweitert</w:t>
      </w:r>
      <w:r w:rsidRPr="007C12AC">
        <w:rPr>
          <w:lang w:val="de-DE"/>
        </w:rPr>
        <w:t>, er schränkt nicht ein. Anhang III Nr. 3 wurde durch die Verordnung (EU) 2026/1744 nicht geändert.</w:t>
      </w:r>
    </w:p>
    <w:p w14:paraId="2A3F7684" w14:textId="77777777" w:rsidR="002161E6" w:rsidRPr="007C12AC" w:rsidRDefault="00000000">
      <w:pPr>
        <w:pStyle w:val="BodyText"/>
        <w:rPr>
          <w:lang w:val="de-DE"/>
        </w:rPr>
      </w:pPr>
      <w:r w:rsidRPr="007C12AC">
        <w:rPr>
          <w:lang w:val="de-DE"/>
        </w:rPr>
        <w:t xml:space="preserve">Nr. 3 Buchst. d erfasst gesondert die </w:t>
      </w:r>
      <w:r w:rsidRPr="007C12AC">
        <w:rPr>
          <w:b/>
          <w:bCs/>
          <w:lang w:val="de-DE"/>
        </w:rPr>
        <w:t>Überwachung und Erkennung verbotenen Verhaltens während Prüfungen</w:t>
      </w:r>
      <w:r w:rsidRPr="007C12AC">
        <w:rPr>
          <w:lang w:val="de-DE"/>
        </w:rPr>
        <w:t xml:space="preserve"> — jede Aufsichtsfunktion schafft also einen zweiten Anknüpfungspunkt im Anhang III. ErwGr. 56 nennt den Grund: Solche Systeme können „den Verlauf der Bildung und des Berufslebens einer Person bestimmen” und bei mangelhafter Gestaltung das Recht auf Bildung und das Diskriminierungsverbot verletzen.</w:t>
      </w:r>
    </w:p>
    <w:p w14:paraId="5FB27AFF" w14:textId="77777777" w:rsidR="002161E6" w:rsidRPr="007C12AC" w:rsidRDefault="00000000">
      <w:pPr>
        <w:pStyle w:val="BodyText"/>
        <w:rPr>
          <w:lang w:val="de-DE"/>
        </w:rPr>
      </w:pPr>
      <w:r w:rsidRPr="007C12AC">
        <w:rPr>
          <w:lang w:val="de-DE"/>
        </w:rPr>
        <w:t xml:space="preserve">Der Wissenschaftliche Dienst des Bundestages bestätigt die Einstufung: </w:t>
      </w:r>
      <w:r w:rsidRPr="007C12AC">
        <w:rPr>
          <w:i/>
          <w:iCs/>
          <w:lang w:val="de-DE"/>
        </w:rPr>
        <w:t>„der gesamte Anwendungsbereich Bildung als ‚hochrisikoreich’ eingestuft wurde … betrifft die Regulierung auch automatisierte Bewertungen von Lernergebnissen, etwa durch Lernplattformen oder KI-gestützte Korrektursysteme”</w:t>
      </w:r>
      <w:r w:rsidRPr="007C12AC">
        <w:rPr>
          <w:lang w:val="de-DE"/>
        </w:rPr>
        <w:t xml:space="preserve"> (WD 8 – 3000 – 004/25, 28.02.2025).</w:t>
      </w:r>
    </w:p>
    <w:p w14:paraId="5D2568B1" w14:textId="77777777" w:rsidR="002161E6" w:rsidRPr="007C12AC" w:rsidRDefault="00000000">
      <w:pPr>
        <w:pStyle w:val="BodyText"/>
        <w:rPr>
          <w:lang w:val="de-DE"/>
        </w:rPr>
      </w:pPr>
      <w:r w:rsidRPr="007C12AC">
        <w:rPr>
          <w:lang w:val="de-DE"/>
        </w:rPr>
        <w:t xml:space="preserve">Ein Hinweis zur Begrifflichkeit: „System 4” bzw. „Kategorie 4”, wie es im Umlauf anzutreffen ist, ist keine Terminologie der KI-VO. Die zutreffende Fundstelle lautet </w:t>
      </w:r>
      <w:r w:rsidRPr="007C12AC">
        <w:rPr>
          <w:b/>
          <w:bCs/>
          <w:lang w:val="de-DE"/>
        </w:rPr>
        <w:t>Anhang III Nr. 3 Buchst. b</w:t>
      </w:r>
      <w:r w:rsidRPr="007C12AC">
        <w:rPr>
          <w:lang w:val="de-DE"/>
        </w:rPr>
        <w:t>.</w:t>
      </w:r>
    </w:p>
    <w:p w14:paraId="7F2E4941" w14:textId="77777777" w:rsidR="002161E6" w:rsidRPr="007C12AC" w:rsidRDefault="00000000">
      <w:pPr>
        <w:pStyle w:val="BodyText"/>
        <w:rPr>
          <w:lang w:val="de-DE"/>
        </w:rPr>
      </w:pPr>
      <w:r w:rsidRPr="007C12AC">
        <w:rPr>
          <w:b/>
          <w:bCs/>
          <w:lang w:val="de-DE"/>
        </w:rPr>
        <w:t>Anforderung, die daraus folgt:</w:t>
      </w:r>
      <w:r w:rsidRPr="007C12AC">
        <w:rPr>
          <w:lang w:val="de-DE"/>
        </w:rPr>
        <w:t xml:space="preserve"> Das System ist ein Hochrisiko-KI-System, und die Pflichten der §§2.2.5–2.2.12 greifen, vorbehaltlich allein der in §2.2.4 geprüften Ausnahme.</w:t>
      </w:r>
    </w:p>
    <w:p w14:paraId="2DBD4597" w14:textId="77777777" w:rsidR="002161E6" w:rsidRPr="007C12AC" w:rsidRDefault="00000000">
      <w:pPr>
        <w:pStyle w:val="Heading4"/>
        <w:rPr>
          <w:lang w:val="de-DE"/>
        </w:rPr>
      </w:pPr>
      <w:bookmarkStart w:id="249" w:name="Xcca6d4b22770df8a61e91db7180269401059643"/>
      <w:bookmarkEnd w:id="248"/>
      <w:r w:rsidRPr="007C12AC">
        <w:rPr>
          <w:lang w:val="de-DE"/>
        </w:rPr>
        <w:t>2.2.4 Auslöser: die Ausnahme des Art. 6 Abs. 3 wird in Anspruch genommen (Art. 6 Abs. 3, Art. 6 Abs. 4, Art. 49 Abs. 2 KI-VO)</w:t>
      </w:r>
    </w:p>
    <w:p w14:paraId="512378D0" w14:textId="77777777" w:rsidR="002161E6" w:rsidRPr="007C12AC" w:rsidRDefault="00000000">
      <w:pPr>
        <w:pStyle w:val="FirstParagraph"/>
        <w:rPr>
          <w:lang w:val="de-DE"/>
        </w:rPr>
      </w:pPr>
      <w:r w:rsidRPr="007C12AC">
        <w:rPr>
          <w:b/>
          <w:bCs/>
          <w:lang w:val="de-DE"/>
        </w:rPr>
        <w:t>Nach der nachstehenden Prüfung für ein System dieser Art nicht verfügbar.</w:t>
      </w:r>
      <w:r w:rsidRPr="007C12AC">
        <w:rPr>
          <w:lang w:val="de-DE"/>
        </w:rPr>
        <w:t xml:space="preserve"> Die Ausnahme hat einen Einleitungssatz, vier alternative Fälle und eine Rückausnahme. Alle drei wirken gegen ein Korrektursystem.</w:t>
      </w:r>
    </w:p>
    <w:p w14:paraId="58DE9DED" w14:textId="77777777" w:rsidR="002161E6" w:rsidRPr="007C12AC" w:rsidRDefault="00000000">
      <w:pPr>
        <w:pStyle w:val="BodyText"/>
        <w:rPr>
          <w:lang w:val="de-DE"/>
        </w:rPr>
      </w:pPr>
      <w:r w:rsidRPr="007C12AC">
        <w:rPr>
          <w:b/>
          <w:bCs/>
          <w:lang w:val="de-DE"/>
        </w:rPr>
        <w:t>Der Einleitungssatz</w:t>
      </w:r>
      <w:r w:rsidRPr="007C12AC">
        <w:rPr>
          <w:lang w:val="de-DE"/>
        </w:rPr>
        <w:t xml:space="preserve"> verlangt, dass das System kein erhebliches Risiko für Grundrechte birgt, </w:t>
      </w:r>
      <w:r w:rsidRPr="007C12AC">
        <w:rPr>
          <w:i/>
          <w:iCs/>
          <w:lang w:val="de-DE"/>
        </w:rPr>
        <w:t>„auch indem es das Ergebnis der Entscheidungsfindung nicht wesentlich beeinflusst”</w:t>
      </w:r>
      <w:r w:rsidRPr="007C12AC">
        <w:rPr>
          <w:lang w:val="de-DE"/>
        </w:rPr>
        <w:t>. Die Funktion eines KI-gestützten Korrektursystems besteht darin, dass der Vorschlag das Ergebnis wesentlich beeinflusst — das ist die Zeitersparnis für den Prüfer. Ein System, das dies nicht täte, hätte keinen Zweck.</w:t>
      </w:r>
    </w:p>
    <w:p w14:paraId="6F5D692F" w14:textId="77777777" w:rsidR="002161E6" w:rsidRPr="007C12AC" w:rsidRDefault="00000000">
      <w:pPr>
        <w:pStyle w:val="BodyText"/>
        <w:rPr>
          <w:lang w:val="de-DE"/>
        </w:rPr>
      </w:pPr>
      <w:r w:rsidRPr="007C12AC">
        <w:rPr>
          <w:b/>
          <w:bCs/>
          <w:lang w:val="de-DE"/>
        </w:rPr>
        <w:t>Die Rückausnahme entscheidet.</w:t>
      </w:r>
      <w:r w:rsidRPr="007C12AC">
        <w:rPr>
          <w:lang w:val="de-DE"/>
        </w:rPr>
        <w:t xml:space="preserve"> Letzter Unterabsatz: </w:t>
      </w:r>
      <w:r w:rsidRPr="007C12AC">
        <w:rPr>
          <w:i/>
          <w:iCs/>
          <w:lang w:val="de-DE"/>
        </w:rPr>
        <w:t>„Ungeachtet des Unterabsatzes 1 gilt ein in Anhang III genanntes KI-System immer dann als hochriskant, wenn es ein Profiling natürlicher Personen vornimmt.”</w:t>
      </w:r>
      <w:r w:rsidRPr="007C12AC">
        <w:rPr>
          <w:lang w:val="de-DE"/>
        </w:rPr>
        <w:t xml:space="preserve"> Art. 3 Nr. 52 KI-VO übernimmt die Definition des Art. 4 Nr. </w:t>
      </w:r>
      <w:r w:rsidRPr="007C12AC">
        <w:rPr>
          <w:lang w:val="de-DE"/>
        </w:rPr>
        <w:lastRenderedPageBreak/>
        <w:t xml:space="preserve">4 DSGVO — „jede Art der automatisierten Verarbeitung personenbezogener Daten … um bestimmte persönliche Aspekte … zu bewerten” —, und die dortige Aufzählung ist nicht abschließend, das Fehlen von „schulischer Leistung” also unerheblich. Die Bewertung schulischer Leistung bewertet persönliche Aspekte; </w:t>
      </w:r>
      <w:r w:rsidRPr="007C12AC">
        <w:rPr>
          <w:i/>
          <w:iCs/>
          <w:lang w:val="de-DE"/>
        </w:rPr>
        <w:t>Nowak</w:t>
      </w:r>
      <w:r w:rsidRPr="007C12AC">
        <w:rPr>
          <w:lang w:val="de-DE"/>
        </w:rPr>
        <w:t xml:space="preserve"> sagt ausdrücklich, dass Prüfungsantworten Kenntnisse und Kompetenz widerspiegeln.</w:t>
      </w:r>
    </w:p>
    <w:p w14:paraId="6D9912FA" w14:textId="77777777" w:rsidR="002161E6" w:rsidRPr="007C12AC" w:rsidRDefault="00000000">
      <w:pPr>
        <w:pStyle w:val="BodyText"/>
        <w:rPr>
          <w:lang w:val="de-DE"/>
        </w:rPr>
      </w:pPr>
      <w:r w:rsidRPr="007C12AC">
        <w:rPr>
          <w:b/>
          <w:bCs/>
          <w:lang w:val="de-DE"/>
        </w:rPr>
        <w:t>Die vier Fälle scheitern einzeln</w:t>
      </w:r>
      <w:r w:rsidRPr="007C12AC">
        <w:rPr>
          <w:lang w:val="de-DE"/>
        </w:rPr>
        <w:t xml:space="preserve"> nach den Kommissionsleitlinien-Entwürfen vom 19. Mai 2026: „eng gefasste Verfahrensaufgabe” schließt Systeme aus, die ranken, bewerten oder etikettieren; „Verbesserung des Ergebnisses einer zuvor abgeschlossenen menschlichen Tätigkeit” hat die falsche Reihenfolge, weil das System </w:t>
      </w:r>
      <w:r w:rsidRPr="007C12AC">
        <w:rPr>
          <w:i/>
          <w:iCs/>
          <w:lang w:val="de-DE"/>
        </w:rPr>
        <w:t>vor</w:t>
      </w:r>
      <w:r w:rsidRPr="007C12AC">
        <w:rPr>
          <w:lang w:val="de-DE"/>
        </w:rPr>
        <w:t xml:space="preserve"> der menschlichen Entscheidung vorschlägt; Buchst. c setzt voraus, dass das System die vorherige menschliche Bewertung nicht beeinflussen soll; und „vorbereitende Aufgabe” stellt auf die Nähe zur Endentscheidung ab und schließt Systeme aus, die konkrete Empfehlungen erzeugen — ein Notenvorschlag ist die konkretest mögliche Empfehlung. Dieselben Leitlinien trennen summative Bewertung (hochriskant) von formativem Feedback (regelmäßig nicht). </w:t>
      </w:r>
      <w:r w:rsidRPr="007C12AC">
        <w:rPr>
          <w:i/>
          <w:iCs/>
          <w:lang w:val="de-DE"/>
        </w:rPr>
        <w:t>(Statusvorbehalt: Die Leitlinien waren beim letzten überprüfbaren Stand der Kommission noch Entwurf und sind ohnehin unverbindlich — aber sie sind das beste verfügbare Signal für die Vollzugspraxis, und sie weisen einheitlich gegen die Ausnahme. Ob eine endgültige Fassung angenommen wurde, konnte für diese Prüfung nicht verifiziert werden.)</w:t>
      </w:r>
    </w:p>
    <w:p w14:paraId="2479F809" w14:textId="77777777" w:rsidR="002161E6" w:rsidRPr="007C12AC" w:rsidRDefault="00000000">
      <w:pPr>
        <w:pStyle w:val="BodyText"/>
        <w:rPr>
          <w:lang w:val="de-DE"/>
        </w:rPr>
      </w:pPr>
      <w:r w:rsidRPr="007C12AC">
        <w:rPr>
          <w:b/>
          <w:bCs/>
          <w:lang w:val="de-DE"/>
        </w:rPr>
        <w:t>Das beste Gegenargument, und warum es scheitert.</w:t>
      </w:r>
      <w:r w:rsidRPr="007C12AC">
        <w:rPr>
          <w:lang w:val="de-DE"/>
        </w:rPr>
        <w:t xml:space="preserve"> Man könnte vortragen, das System bewerte </w:t>
      </w:r>
      <w:r w:rsidRPr="007C12AC">
        <w:rPr>
          <w:i/>
          <w:iCs/>
          <w:lang w:val="de-DE"/>
        </w:rPr>
        <w:t>die Antwort</w:t>
      </w:r>
      <w:r w:rsidRPr="007C12AC">
        <w:rPr>
          <w:lang w:val="de-DE"/>
        </w:rPr>
        <w:t xml:space="preserve">, nicht </w:t>
      </w:r>
      <w:r w:rsidRPr="007C12AC">
        <w:rPr>
          <w:i/>
          <w:iCs/>
          <w:lang w:val="de-DE"/>
        </w:rPr>
        <w:t>die Person</w:t>
      </w:r>
      <w:r w:rsidRPr="007C12AC">
        <w:rPr>
          <w:lang w:val="de-DE"/>
        </w:rPr>
        <w:t xml:space="preserve"> — ein Raster auf einen Text angewandt, wie eine Rechtschreibprüfung auf ein Wörterbuch. Es scheitert, weil </w:t>
      </w:r>
      <w:r w:rsidRPr="007C12AC">
        <w:rPr>
          <w:i/>
          <w:iCs/>
          <w:lang w:val="de-DE"/>
        </w:rPr>
        <w:t>Nowak</w:t>
      </w:r>
      <w:r w:rsidRPr="007C12AC">
        <w:rPr>
          <w:lang w:val="de-DE"/>
        </w:rPr>
        <w:t xml:space="preserve"> die Antworten gerade deshalb als personenbezogene Daten </w:t>
      </w:r>
      <w:r w:rsidRPr="007C12AC">
        <w:rPr>
          <w:b/>
          <w:bCs/>
          <w:lang w:val="de-DE"/>
        </w:rPr>
        <w:t>über den Prüfling</w:t>
      </w:r>
      <w:r w:rsidRPr="007C12AC">
        <w:rPr>
          <w:lang w:val="de-DE"/>
        </w:rPr>
        <w:t xml:space="preserve"> einordnet, weil sie dessen Kompetenz widerspiegeln; weil die Ausgabe der Schülerakte und nicht dem Text zugeordnet wird; und weil die Kommissionsleitlinien Ranking und Scoring ausdrücklich aus der eng gefassten Verfahrensaufgabe ausnehmen. Vor einer Marktüberwachungsbehörde ist dem Argument nicht mehr als 15–20 % Erfolgsaussicht beizumessen, vor einer Landesaufsichtsbehörde nahezu keine.</w:t>
      </w:r>
    </w:p>
    <w:p w14:paraId="762D2471" w14:textId="77777777" w:rsidR="002161E6" w:rsidRPr="007C12AC" w:rsidRDefault="00000000">
      <w:pPr>
        <w:pStyle w:val="BodyText"/>
        <w:rPr>
          <w:lang w:val="de-DE"/>
        </w:rPr>
      </w:pPr>
      <w:r w:rsidRPr="007C12AC">
        <w:rPr>
          <w:b/>
          <w:bCs/>
          <w:lang w:val="de-DE"/>
        </w:rPr>
        <w:t>Und die Ausnahme ist ohnehin keine Befreiung.</w:t>
      </w:r>
      <w:r w:rsidRPr="007C12AC">
        <w:rPr>
          <w:lang w:val="de-DE"/>
        </w:rPr>
        <w:t xml:space="preserve"> Art. 6 Abs. 4 verlangt eine vor dem Inverkehrbringen dokumentierte Bewertung, die aufzubewahren und vorzulegen ist. Art. 49 Abs. 2 verlangt, dass sich der Anbieter und das System auf dieser Grundlage </w:t>
      </w:r>
      <w:r w:rsidRPr="007C12AC">
        <w:rPr>
          <w:b/>
          <w:bCs/>
          <w:lang w:val="de-DE"/>
        </w:rPr>
        <w:t>in der öffentlichen EU-Datenbank registrieren</w:t>
      </w:r>
      <w:r w:rsidRPr="007C12AC">
        <w:rPr>
          <w:lang w:val="de-DE"/>
        </w:rPr>
        <w:t>. Eine registrierte Erklärung, ein Korrektursystem sei nicht hochriskant, zieht die Aufmerksamkeit der Marktüberwachung auf sich.</w:t>
      </w:r>
    </w:p>
    <w:p w14:paraId="3CDC0594" w14:textId="77777777" w:rsidR="002161E6" w:rsidRPr="007C12AC" w:rsidRDefault="00000000">
      <w:pPr>
        <w:pStyle w:val="BodyText"/>
        <w:rPr>
          <w:lang w:val="de-DE"/>
        </w:rPr>
      </w:pPr>
      <w:r w:rsidRPr="007C12AC">
        <w:rPr>
          <w:b/>
          <w:bCs/>
          <w:lang w:val="de-DE"/>
        </w:rPr>
        <w:t>Anforderung, die daraus folgt:</w:t>
      </w:r>
      <w:r w:rsidRPr="007C12AC">
        <w:rPr>
          <w:lang w:val="de-DE"/>
        </w:rPr>
        <w:t xml:space="preserve"> Einzuplanen ist der Anbieterstatus für Hochrisiko. Ein Argument nach Art. 6 Abs. 3 ist nur für eine </w:t>
      </w:r>
      <w:r w:rsidRPr="007C12AC">
        <w:rPr>
          <w:b/>
          <w:bCs/>
          <w:lang w:val="de-DE"/>
        </w:rPr>
        <w:t>rein formative, nicht aktenrelevante Variante</w:t>
      </w:r>
      <w:r w:rsidRPr="007C12AC">
        <w:rPr>
          <w:lang w:val="de-DE"/>
        </w:rPr>
        <w:t xml:space="preserve"> vertretbar, die gesondert abzugrenzen und zu dokumentieren ist — dieselbe Grenze, die die DSGVO in §2.1.9 zieht.</w:t>
      </w:r>
    </w:p>
    <w:p w14:paraId="5FCEC26D" w14:textId="77777777" w:rsidR="002161E6" w:rsidRPr="007C12AC" w:rsidRDefault="00000000">
      <w:pPr>
        <w:pStyle w:val="Heading4"/>
        <w:rPr>
          <w:lang w:val="de-DE"/>
        </w:rPr>
      </w:pPr>
      <w:bookmarkStart w:id="250" w:name="X4ab11b0d08c8c948dc177dfca51dd9cfb4a104a"/>
      <w:bookmarkEnd w:id="249"/>
      <w:r w:rsidRPr="007C12AC">
        <w:rPr>
          <w:lang w:val="de-DE"/>
        </w:rPr>
        <w:t>2.2.5 Auslöser: jemand ist Anbieter eines Hochrisiko-KI-Systems — die Anforderungen des Kapitels III Abschnitt 2 (Art. 8–15 KI-VO)</w:t>
      </w:r>
    </w:p>
    <w:p w14:paraId="1A05AA43" w14:textId="77777777" w:rsidR="002161E6" w:rsidRPr="007C12AC" w:rsidRDefault="00000000">
      <w:pPr>
        <w:pStyle w:val="FirstParagraph"/>
        <w:rPr>
          <w:lang w:val="de-DE"/>
        </w:rPr>
      </w:pPr>
      <w:r w:rsidRPr="007C12AC">
        <w:rPr>
          <w:b/>
          <w:bCs/>
          <w:lang w:val="de-DE"/>
        </w:rPr>
        <w:t>Erfüllt, sobald §2.2.3 erfüllt ist und §2.2.4 scheitert.</w:t>
      </w:r>
    </w:p>
    <w:p w14:paraId="66619DEF" w14:textId="77777777" w:rsidR="002161E6" w:rsidRDefault="00000000">
      <w:pPr>
        <w:pStyle w:val="BodyText"/>
      </w:pPr>
      <w:r>
        <w:rPr>
          <w:b/>
          <w:bCs/>
        </w:rPr>
        <w:t>Anforderungen, die daraus folgen:</w:t>
      </w:r>
    </w:p>
    <w:p w14:paraId="49F4D29C" w14:textId="77777777" w:rsidR="002161E6" w:rsidRDefault="00000000">
      <w:pPr>
        <w:pStyle w:val="Compact"/>
        <w:numPr>
          <w:ilvl w:val="0"/>
          <w:numId w:val="104"/>
        </w:numPr>
      </w:pPr>
      <w:r>
        <w:rPr>
          <w:b/>
          <w:bCs/>
        </w:rPr>
        <w:lastRenderedPageBreak/>
        <w:t>Art. 9</w:t>
      </w:r>
      <w:r>
        <w:t xml:space="preserve"> — ein Risikomanagementsystem.</w:t>
      </w:r>
    </w:p>
    <w:p w14:paraId="50407D04" w14:textId="77777777" w:rsidR="002161E6" w:rsidRPr="007C12AC" w:rsidRDefault="00000000">
      <w:pPr>
        <w:pStyle w:val="Compact"/>
        <w:numPr>
          <w:ilvl w:val="0"/>
          <w:numId w:val="104"/>
        </w:numPr>
        <w:rPr>
          <w:lang w:val="de-DE"/>
        </w:rPr>
      </w:pPr>
      <w:r w:rsidRPr="007C12AC">
        <w:rPr>
          <w:b/>
          <w:bCs/>
          <w:lang w:val="de-DE"/>
        </w:rPr>
        <w:t>Art. 10 Daten-Governance</w:t>
      </w:r>
      <w:r w:rsidRPr="007C12AC">
        <w:rPr>
          <w:lang w:val="de-DE"/>
        </w:rPr>
        <w:t xml:space="preserve"> — Trainings-, Validierungs- und Testdatensätze müssen „relevant, hinreichend repräsentativ und so weit wie möglich fehlerfrei und vollständig” sein, auf Verzerrungen untersucht und unter Berücksichtigung der Merkmale des Einsatzumfelds erstellt. </w:t>
      </w:r>
      <w:r w:rsidRPr="007C12AC">
        <w:rPr>
          <w:b/>
          <w:bCs/>
          <w:lang w:val="de-DE"/>
        </w:rPr>
        <w:t>Art. 10 Abs. 4 verlangt faktisch eine curriculums- und länderspezifische Validierung.</w:t>
      </w:r>
      <w:r w:rsidRPr="007C12AC">
        <w:rPr>
          <w:lang w:val="de-DE"/>
        </w:rPr>
        <w:t xml:space="preserve"> Art. 10 Abs. 2 Buchst. f–g verlangen die Untersuchung und Minderung von Verzerrungen.</w:t>
      </w:r>
    </w:p>
    <w:p w14:paraId="5508F431" w14:textId="77777777" w:rsidR="002161E6" w:rsidRPr="007C12AC" w:rsidRDefault="00000000">
      <w:pPr>
        <w:pStyle w:val="Compact"/>
        <w:numPr>
          <w:ilvl w:val="0"/>
          <w:numId w:val="104"/>
        </w:numPr>
        <w:rPr>
          <w:lang w:val="de-DE"/>
        </w:rPr>
      </w:pPr>
      <w:r w:rsidRPr="007C12AC">
        <w:rPr>
          <w:b/>
          <w:bCs/>
          <w:lang w:val="de-DE"/>
        </w:rPr>
        <w:t>Art. 11 und Anhang IV</w:t>
      </w:r>
      <w:r w:rsidRPr="007C12AC">
        <w:rPr>
          <w:lang w:val="de-DE"/>
        </w:rPr>
        <w:t xml:space="preserve"> — technische Dokumentation, die den vorab festgelegten Rahmen für Modellaktualisierungen (§2.2.8) und den Beobachtungsplan nach Art. 72 (§2.2.12) enthalten muss.</w:t>
      </w:r>
    </w:p>
    <w:p w14:paraId="538CF1AA" w14:textId="77777777" w:rsidR="002161E6" w:rsidRPr="007C12AC" w:rsidRDefault="00000000">
      <w:pPr>
        <w:pStyle w:val="Compact"/>
        <w:numPr>
          <w:ilvl w:val="0"/>
          <w:numId w:val="104"/>
        </w:numPr>
        <w:rPr>
          <w:lang w:val="de-DE"/>
        </w:rPr>
      </w:pPr>
      <w:r w:rsidRPr="007C12AC">
        <w:rPr>
          <w:b/>
          <w:bCs/>
          <w:lang w:val="de-DE"/>
        </w:rPr>
        <w:t>Art. 12</w:t>
      </w:r>
      <w:r w:rsidRPr="007C12AC">
        <w:rPr>
          <w:lang w:val="de-DE"/>
        </w:rPr>
        <w:t xml:space="preserve"> — Protokollierung. Der dauerhafte, exportierbare und archivierbare </w:t>
      </w:r>
      <w:r w:rsidRPr="007C12AC">
        <w:rPr>
          <w:b/>
          <w:bCs/>
          <w:lang w:val="de-DE"/>
        </w:rPr>
        <w:t>Prüfpfad je Arbeit</w:t>
      </w:r>
      <w:r w:rsidRPr="007C12AC">
        <w:rPr>
          <w:lang w:val="de-DE"/>
        </w:rPr>
        <w:t xml:space="preserve"> — Originalscan, Rasterversion und Kriteriengewichtungen, Modellversion, Vorschlag und Begründung, welche Vorschläge die Lehrkraft übernommen und welche sie geändert hat, die eigenen Gründe der Lehrkraft, Endnote, Prüferidentität und Zeitstempel — ist das Artefakt, das sie erfüllt. Die vlbs-Stellungnahme zur NRW-Anhörung verlangt genau diese Liste einschließlich Archivierung, womit es sich um eine veröffentlichte Sektoranforderung und nicht um eine Schlussfolgerung handelt (§2.5.8).</w:t>
      </w:r>
    </w:p>
    <w:p w14:paraId="611FD5E1" w14:textId="77777777" w:rsidR="002161E6" w:rsidRDefault="00000000">
      <w:pPr>
        <w:pStyle w:val="Compact"/>
        <w:numPr>
          <w:ilvl w:val="0"/>
          <w:numId w:val="104"/>
        </w:numPr>
      </w:pPr>
      <w:r>
        <w:rPr>
          <w:b/>
          <w:bCs/>
        </w:rPr>
        <w:t>Art. 13</w:t>
      </w:r>
      <w:r>
        <w:t xml:space="preserve"> — Betriebsanleitung.</w:t>
      </w:r>
    </w:p>
    <w:p w14:paraId="1D5D11C0" w14:textId="77777777" w:rsidR="002161E6" w:rsidRPr="007C12AC" w:rsidRDefault="00000000">
      <w:pPr>
        <w:pStyle w:val="Compact"/>
        <w:numPr>
          <w:ilvl w:val="0"/>
          <w:numId w:val="104"/>
        </w:numPr>
        <w:rPr>
          <w:lang w:val="de-DE"/>
        </w:rPr>
      </w:pPr>
      <w:r w:rsidRPr="007C12AC">
        <w:rPr>
          <w:b/>
          <w:bCs/>
          <w:lang w:val="de-DE"/>
        </w:rPr>
        <w:t>Art. 14 menschliche Aufsicht.</w:t>
      </w:r>
      <w:r w:rsidRPr="007C12AC">
        <w:rPr>
          <w:lang w:val="de-DE"/>
        </w:rPr>
        <w:t xml:space="preserve"> </w:t>
      </w:r>
      <w:r w:rsidRPr="007C12AC">
        <w:rPr>
          <w:b/>
          <w:bCs/>
          <w:lang w:val="de-DE"/>
        </w:rPr>
        <w:t>Art. 14 Abs. 4 Buchst. b ist die für die Gestaltung eines solchen Systems wichtigste Einzelnorm.</w:t>
      </w:r>
      <w:r w:rsidRPr="007C12AC">
        <w:rPr>
          <w:lang w:val="de-DE"/>
        </w:rPr>
        <w:t xml:space="preserve"> Aufsichtspersonen müssen in die Lage versetzt werden, </w:t>
      </w:r>
      <w:r w:rsidRPr="007C12AC">
        <w:rPr>
          <w:i/>
          <w:iCs/>
          <w:lang w:val="de-DE"/>
        </w:rPr>
        <w:t>„sich der möglichen Neigung zu einem automatischen oder übermäßigen Vertrauen in die von einem Hochrisiko-KI-System hervorgebrachte Ausgabe (Automatisierungsbias) bewusst zu bleiben”</w:t>
      </w:r>
      <w:r w:rsidRPr="007C12AC">
        <w:rPr>
          <w:lang w:val="de-DE"/>
        </w:rPr>
        <w:t xml:space="preserve">. Damit wird Automation Bias von einer UX-Frage zu einer gesetzlichen Designpflicht </w:t>
      </w:r>
      <w:r w:rsidRPr="007C12AC">
        <w:rPr>
          <w:b/>
          <w:bCs/>
          <w:lang w:val="de-DE"/>
        </w:rPr>
        <w:t>des Anbieters</w:t>
      </w:r>
      <w:r w:rsidRPr="007C12AC">
        <w:rPr>
          <w:lang w:val="de-DE"/>
        </w:rPr>
        <w:t>. Zugleich ist dies die strukturelle Antwort der KI-VO auf das Problem der bloßen Abzeichnung: Eine Oberfläche, die die Note zuerst und prominent zeigt und die Übernahme mit einem Klick erlaubt, genügt Art. 14 Abs. 4 Buchst. b nicht. Eine einzige Gestaltung der Oberfläche erfüllt sowohl diese Vorschrift als auch die Anforderung der DSGVO in §2.1.9, beide sind aber unabhängig voneinander geschuldet.</w:t>
      </w:r>
    </w:p>
    <w:p w14:paraId="167EB3A4" w14:textId="77777777" w:rsidR="002161E6" w:rsidRPr="007C12AC" w:rsidRDefault="00000000">
      <w:pPr>
        <w:pStyle w:val="Compact"/>
        <w:numPr>
          <w:ilvl w:val="0"/>
          <w:numId w:val="104"/>
        </w:numPr>
        <w:rPr>
          <w:lang w:val="de-DE"/>
        </w:rPr>
      </w:pPr>
      <w:r w:rsidRPr="007C12AC">
        <w:rPr>
          <w:b/>
          <w:bCs/>
          <w:lang w:val="de-DE"/>
        </w:rPr>
        <w:t>Art. 15</w:t>
      </w:r>
      <w:r w:rsidRPr="007C12AC">
        <w:rPr>
          <w:lang w:val="de-DE"/>
        </w:rPr>
        <w:t xml:space="preserve"> — Genauigkeit, Robustheit und Cybersicherheit mit </w:t>
      </w:r>
      <w:r w:rsidRPr="007C12AC">
        <w:rPr>
          <w:b/>
          <w:bCs/>
          <w:lang w:val="de-DE"/>
        </w:rPr>
        <w:t>ausgewiesenen Kennzahlen</w:t>
      </w:r>
      <w:r w:rsidRPr="007C12AC">
        <w:rPr>
          <w:lang w:val="de-DE"/>
        </w:rPr>
        <w:t xml:space="preserve"> in der Betriebsanleitung. Die Genauigkeit eines Modells ist eine statistische Eigenschaft, die zu messen, auszuweisen, zu pflegen und nach jeder Modellaktualisierung erneut zu belegen ist. Eine nichtdeterministische Bewertung über einen Stapel ist ein Mangel nach Art. 15. Verlangt ist eine kalibrierte Konfidenz: Positionen niedriger Konfidenz zwingend markiert, eine Note nie als feststehend dargestellt und eine Konfidenzuntergrenze bei der Transkription, unterhalb derer eine Arbeit gar nicht bewertet wird.</w:t>
      </w:r>
    </w:p>
    <w:p w14:paraId="15BE5999" w14:textId="77777777" w:rsidR="002161E6" w:rsidRPr="007C12AC" w:rsidRDefault="00000000">
      <w:pPr>
        <w:pStyle w:val="Compact"/>
        <w:numPr>
          <w:ilvl w:val="0"/>
          <w:numId w:val="104"/>
        </w:numPr>
        <w:rPr>
          <w:lang w:val="de-DE"/>
        </w:rPr>
      </w:pPr>
      <w:r w:rsidRPr="007C12AC">
        <w:rPr>
          <w:b/>
          <w:bCs/>
          <w:lang w:val="de-DE"/>
        </w:rPr>
        <w:t>Stratifizierte Fairness-Nachweise</w:t>
      </w:r>
      <w:r w:rsidRPr="007C12AC">
        <w:rPr>
          <w:lang w:val="de-DE"/>
        </w:rPr>
        <w:t xml:space="preserve"> nach Lesbarkeitsklasse, EAL-/Erstsprachstatus, SEND-/Nachteilsausgleichsstatus und, soweit rechtlich zulässig, ethnischer Herkunft — plus ein mandantenbezogenes Disparitäts-Dashboard. So wird ein Landesministerium auf die von der KMK benannte </w:t>
      </w:r>
      <w:r w:rsidRPr="007C12AC">
        <w:rPr>
          <w:i/>
          <w:iCs/>
          <w:lang w:val="de-DE"/>
        </w:rPr>
        <w:t>Gefahr von Diskriminierung durch Bias</w:t>
      </w:r>
      <w:r w:rsidRPr="007C12AC">
        <w:rPr>
          <w:lang w:val="de-DE"/>
        </w:rPr>
        <w:t xml:space="preserve"> geantwortet (§2.6.1). Art. 4a KI-VO liefert die unionsrechtliche Grundlage für die dafür nötige Verarbeitung geschützter Merkmale (§2.2.15).</w:t>
      </w:r>
    </w:p>
    <w:p w14:paraId="427FECD7" w14:textId="77777777" w:rsidR="002161E6" w:rsidRPr="007C12AC" w:rsidRDefault="00000000">
      <w:pPr>
        <w:pStyle w:val="Compact"/>
        <w:numPr>
          <w:ilvl w:val="0"/>
          <w:numId w:val="104"/>
        </w:numPr>
        <w:rPr>
          <w:lang w:val="de-DE"/>
        </w:rPr>
      </w:pPr>
      <w:r w:rsidRPr="007C12AC">
        <w:rPr>
          <w:b/>
          <w:bCs/>
          <w:lang w:val="de-DE"/>
        </w:rPr>
        <w:lastRenderedPageBreak/>
        <w:t>Empirische Nachweise zum Bias der Handschrifttranskription sind für die jeweilige Pipeline selbst zu erzeugen.</w:t>
      </w:r>
      <w:r w:rsidRPr="007C12AC">
        <w:rPr>
          <w:lang w:val="de-DE"/>
        </w:rPr>
        <w:t xml:space="preserve"> In dieser Untersuchung wurde dazu keine veröffentlichte Evidenzbasis gefunden; die von Art. 10 und Art. 15 geforderte Genauigkeits- und Bias-Validierung kann sich daher nicht auf externe Literatur stützen.</w:t>
      </w:r>
    </w:p>
    <w:p w14:paraId="40ADDF07" w14:textId="77777777" w:rsidR="002161E6" w:rsidRPr="007C12AC" w:rsidRDefault="00000000">
      <w:pPr>
        <w:pStyle w:val="Compact"/>
        <w:numPr>
          <w:ilvl w:val="0"/>
          <w:numId w:val="104"/>
        </w:numPr>
        <w:rPr>
          <w:lang w:val="de-DE"/>
        </w:rPr>
      </w:pPr>
      <w:r w:rsidRPr="007C12AC">
        <w:rPr>
          <w:b/>
          <w:bCs/>
          <w:lang w:val="de-DE"/>
        </w:rPr>
        <w:t>Getippte Arbeiten sind identisch zu bewerten wie handschriftliche</w:t>
      </w:r>
      <w:r w:rsidRPr="007C12AC">
        <w:rPr>
          <w:lang w:val="de-DE"/>
        </w:rPr>
        <w:t xml:space="preserve"> — Schreibkraft oder Textverarbeitung sind ein Nachteilsausgleich, keine andere Prüfung — und die </w:t>
      </w:r>
      <w:r w:rsidRPr="007C12AC">
        <w:rPr>
          <w:b/>
          <w:bCs/>
          <w:lang w:val="de-DE"/>
        </w:rPr>
        <w:t>schülerbezogene Rasteranpassung muss unterstützt und belegbar sein</w:t>
      </w:r>
      <w:r w:rsidRPr="007C12AC">
        <w:rPr>
          <w:lang w:val="de-DE"/>
        </w:rPr>
        <w:t xml:space="preserve">, ohne die das System einen </w:t>
      </w:r>
      <w:r w:rsidRPr="007C12AC">
        <w:rPr>
          <w:i/>
          <w:iCs/>
          <w:lang w:val="de-DE"/>
        </w:rPr>
        <w:t>Nachteilsausgleich</w:t>
      </w:r>
      <w:r w:rsidRPr="007C12AC">
        <w:rPr>
          <w:lang w:val="de-DE"/>
        </w:rPr>
        <w:t xml:space="preserve"> nicht umsetzen kann (§2.3.7).</w:t>
      </w:r>
    </w:p>
    <w:p w14:paraId="6951F119" w14:textId="77777777" w:rsidR="002161E6" w:rsidRPr="007C12AC" w:rsidRDefault="00000000">
      <w:pPr>
        <w:pStyle w:val="Heading4"/>
        <w:rPr>
          <w:lang w:val="de-DE"/>
        </w:rPr>
      </w:pPr>
      <w:bookmarkStart w:id="251" w:name="Xfb20e23b9454615d0fb0598b274e72959664d4a"/>
      <w:bookmarkEnd w:id="250"/>
      <w:r w:rsidRPr="007C12AC">
        <w:rPr>
          <w:lang w:val="de-DE"/>
        </w:rPr>
        <w:t>2.2.6 Auslöser: die Anbieterpflichten greifen (Art. 16, Art. 17 KI-VO)</w:t>
      </w:r>
    </w:p>
    <w:p w14:paraId="079B38F5" w14:textId="77777777" w:rsidR="002161E6" w:rsidRPr="007C12AC" w:rsidRDefault="00000000">
      <w:pPr>
        <w:pStyle w:val="FirstParagraph"/>
        <w:rPr>
          <w:lang w:val="de-DE"/>
        </w:rPr>
      </w:pPr>
      <w:r w:rsidRPr="007C12AC">
        <w:rPr>
          <w:b/>
          <w:bCs/>
          <w:lang w:val="de-DE"/>
        </w:rPr>
        <w:t>Erfüllt.</w:t>
      </w:r>
      <w:r w:rsidRPr="007C12AC">
        <w:rPr>
          <w:lang w:val="de-DE"/>
        </w:rPr>
        <w:t xml:space="preserve"> Art. 16 verlangt: Qualitätsmanagementsystem (Art. 17), Dokumentations- und Protokollaufbewahrung, Konformitätsbewertung, EU-Konformitätserklärung (Art. 47), CE-Kennzeichnung (Art. 48), Registrierung (Art. 49 Abs. 1), Korrekturmaßnahmen, Nachweis der Konformität auf Verlangen und — </w:t>
      </w:r>
      <w:r w:rsidRPr="007C12AC">
        <w:rPr>
          <w:b/>
          <w:bCs/>
          <w:lang w:val="de-DE"/>
        </w:rPr>
        <w:t>Art. 16 Buchst. l</w:t>
      </w:r>
      <w:r w:rsidRPr="007C12AC">
        <w:rPr>
          <w:lang w:val="de-DE"/>
        </w:rPr>
        <w:t xml:space="preserve"> — Einhaltung der Barrierefreiheitsanforderungen der Richtlinien (EU) 2016/2102 und (EU) 2019/882.</w:t>
      </w:r>
    </w:p>
    <w:p w14:paraId="68E4BF8E" w14:textId="77777777" w:rsidR="002161E6" w:rsidRDefault="00000000">
      <w:pPr>
        <w:pStyle w:val="BodyText"/>
      </w:pPr>
      <w:r>
        <w:rPr>
          <w:b/>
          <w:bCs/>
        </w:rPr>
        <w:t>Anforderungen, die daraus folgen:</w:t>
      </w:r>
    </w:p>
    <w:p w14:paraId="2A959F67" w14:textId="77777777" w:rsidR="002161E6" w:rsidRPr="007C12AC" w:rsidRDefault="00000000">
      <w:pPr>
        <w:pStyle w:val="Compact"/>
        <w:numPr>
          <w:ilvl w:val="0"/>
          <w:numId w:val="105"/>
        </w:numPr>
        <w:rPr>
          <w:lang w:val="de-DE"/>
        </w:rPr>
      </w:pPr>
      <w:r w:rsidRPr="007C12AC">
        <w:rPr>
          <w:b/>
          <w:bCs/>
          <w:lang w:val="de-DE"/>
        </w:rPr>
        <w:t>Ein Qualitätsmanagementsystem nach Art. 17.</w:t>
      </w:r>
      <w:r w:rsidRPr="007C12AC">
        <w:rPr>
          <w:lang w:val="de-DE"/>
        </w:rPr>
        <w:t xml:space="preserve"> In der Praxis stützen sich Anbieter auf </w:t>
      </w:r>
      <w:r w:rsidRPr="007C12AC">
        <w:rPr>
          <w:b/>
          <w:bCs/>
          <w:lang w:val="de-DE"/>
        </w:rPr>
        <w:t>ISO/IEC 42001</w:t>
      </w:r>
      <w:r w:rsidRPr="007C12AC">
        <w:rPr>
          <w:lang w:val="de-DE"/>
        </w:rPr>
        <w:t xml:space="preserve"> (KI-Managementsysteme) und </w:t>
      </w:r>
      <w:r w:rsidRPr="007C12AC">
        <w:rPr>
          <w:b/>
          <w:bCs/>
          <w:lang w:val="de-DE"/>
        </w:rPr>
        <w:t>ISO/IEC 23894</w:t>
      </w:r>
      <w:r w:rsidRPr="007C12AC">
        <w:rPr>
          <w:lang w:val="de-DE"/>
        </w:rPr>
        <w:t xml:space="preserve"> (KI-Risikomanagement). Diese sind keine harmonisierten Normen und begründen keine Konformitätsvermutung, sind aber die beste verfügbare Struktur und dem Einkauf vertraut. Ein auf ISO/IEC 42001 aufgebautes und zertifiziertes QMS nach Art. 17 ist demnach </w:t>
      </w:r>
      <w:r w:rsidRPr="007C12AC">
        <w:rPr>
          <w:b/>
          <w:bCs/>
          <w:lang w:val="de-DE"/>
        </w:rPr>
        <w:t>Nachweis, nicht Konformität</w:t>
      </w:r>
      <w:r w:rsidRPr="007C12AC">
        <w:rPr>
          <w:lang w:val="de-DE"/>
        </w:rPr>
        <w:t>, und muss auch so bezeichnet werden (§2.2.7).</w:t>
      </w:r>
    </w:p>
    <w:p w14:paraId="4910ECB6" w14:textId="77777777" w:rsidR="002161E6" w:rsidRPr="007C12AC" w:rsidRDefault="00000000">
      <w:pPr>
        <w:pStyle w:val="Compact"/>
        <w:numPr>
          <w:ilvl w:val="0"/>
          <w:numId w:val="105"/>
        </w:numPr>
        <w:rPr>
          <w:lang w:val="de-DE"/>
        </w:rPr>
      </w:pPr>
      <w:r w:rsidRPr="007C12AC">
        <w:rPr>
          <w:b/>
          <w:bCs/>
          <w:lang w:val="de-DE"/>
        </w:rPr>
        <w:t>Barrierefreiheit nach EN 301 549 / WCAG 2.1 AA, mit aktuellem VPAT.</w:t>
      </w:r>
      <w:r w:rsidRPr="007C12AC">
        <w:rPr>
          <w:lang w:val="de-DE"/>
        </w:rPr>
        <w:t xml:space="preserve"> Alternativen für eingescannte Bilder als Nicht-Text-Inhalte; keine Information allein über Farbe. Der European Accessibility Act listet Bildungsdienste selbst nicht auf, und die Webrichtlinie erlaubt den Mitgliedstaaten, Schulen auszunehmen (§2.2.18) — </w:t>
      </w:r>
      <w:r w:rsidRPr="007C12AC">
        <w:rPr>
          <w:b/>
          <w:bCs/>
          <w:lang w:val="de-DE"/>
        </w:rPr>
        <w:t>entscheidend ist Art. 16 Buchst. l</w:t>
      </w:r>
      <w:r w:rsidRPr="007C12AC">
        <w:rPr>
          <w:lang w:val="de-DE"/>
        </w:rPr>
        <w:t>, der den Anbieter unmittelbar verpflichtet.</w:t>
      </w:r>
    </w:p>
    <w:p w14:paraId="2955E819" w14:textId="77777777" w:rsidR="002161E6" w:rsidRDefault="00000000">
      <w:pPr>
        <w:pStyle w:val="Compact"/>
        <w:numPr>
          <w:ilvl w:val="0"/>
          <w:numId w:val="105"/>
        </w:numPr>
      </w:pPr>
      <w:r w:rsidRPr="007C12AC">
        <w:rPr>
          <w:lang w:val="de-DE"/>
        </w:rPr>
        <w:t xml:space="preserve">Jemand muss das QMS verantworten, und jemand muss die Erklärung unterzeichnen. </w:t>
      </w:r>
      <w:r>
        <w:t>Das ist eine organisatorische, keine rechtsgutachterliche Änderung.</w:t>
      </w:r>
    </w:p>
    <w:p w14:paraId="5FB5C2B9" w14:textId="77777777" w:rsidR="002161E6" w:rsidRPr="007C12AC" w:rsidRDefault="00000000">
      <w:pPr>
        <w:pStyle w:val="Heading4"/>
        <w:rPr>
          <w:lang w:val="de-DE"/>
        </w:rPr>
      </w:pPr>
      <w:bookmarkStart w:id="252" w:name="X50e65c46b2a857a014855c4a73de2f31c45b3ac"/>
      <w:bookmarkEnd w:id="251"/>
      <w:r w:rsidRPr="007C12AC">
        <w:rPr>
          <w:lang w:val="de-DE"/>
        </w:rPr>
        <w:t>2.2.7 Auslöser: ein Hochrisikosystem soll in Verkehr gebracht werden — Konformitätsbewertung, Erklärung, Kennzeichnung und Registrierung (Art. 43, Anhang VI, Art. 47, 48, 49 KI-VO)</w:t>
      </w:r>
    </w:p>
    <w:p w14:paraId="5AFC2386" w14:textId="77777777" w:rsidR="002161E6" w:rsidRPr="007C12AC" w:rsidRDefault="00000000">
      <w:pPr>
        <w:pStyle w:val="FirstParagraph"/>
        <w:rPr>
          <w:lang w:val="de-DE"/>
        </w:rPr>
      </w:pPr>
      <w:r w:rsidRPr="007C12AC">
        <w:rPr>
          <w:b/>
          <w:bCs/>
          <w:lang w:val="de-DE"/>
        </w:rPr>
        <w:t>Erfüllt.</w:t>
      </w:r>
      <w:r w:rsidRPr="007C12AC">
        <w:rPr>
          <w:lang w:val="de-DE"/>
        </w:rPr>
        <w:t xml:space="preserve"> Art. 43 verweist Anhang III Nr. </w:t>
      </w:r>
      <w:r w:rsidRPr="007C12AC">
        <w:rPr>
          <w:b/>
          <w:bCs/>
          <w:lang w:val="de-DE"/>
        </w:rPr>
        <w:t>2–8</w:t>
      </w:r>
      <w:r w:rsidRPr="007C12AC">
        <w:rPr>
          <w:lang w:val="de-DE"/>
        </w:rPr>
        <w:t xml:space="preserve">, also auch Bildung, auf das </w:t>
      </w:r>
      <w:r w:rsidRPr="007C12AC">
        <w:rPr>
          <w:b/>
          <w:bCs/>
          <w:lang w:val="de-DE"/>
        </w:rPr>
        <w:t>interne Kontrollverfahren nach Anhang VI</w:t>
      </w:r>
      <w:r w:rsidRPr="007C12AC">
        <w:rPr>
          <w:lang w:val="de-DE"/>
        </w:rPr>
        <w:t>. Keine benannte Stelle, kein Drittaudit. Nur Anhang III Nr. 1 (Biometrie) kann eine benannte Stelle erfordern.</w:t>
      </w:r>
    </w:p>
    <w:p w14:paraId="15EBB03D" w14:textId="77777777" w:rsidR="002161E6" w:rsidRPr="007C12AC" w:rsidRDefault="00000000">
      <w:pPr>
        <w:pStyle w:val="BodyText"/>
        <w:rPr>
          <w:lang w:val="de-DE"/>
        </w:rPr>
      </w:pPr>
      <w:r w:rsidRPr="007C12AC">
        <w:rPr>
          <w:b/>
          <w:bCs/>
          <w:lang w:val="de-DE"/>
        </w:rPr>
        <w:t>Anforderungen, die daraus folgen:</w:t>
      </w:r>
      <w:r w:rsidRPr="007C12AC">
        <w:rPr>
          <w:lang w:val="de-DE"/>
        </w:rPr>
        <w:t xml:space="preserve"> Selbstbewertung nach Anhang VI; eine vom Anbieter unterzeichnete </w:t>
      </w:r>
      <w:r w:rsidRPr="007C12AC">
        <w:rPr>
          <w:b/>
          <w:bCs/>
          <w:lang w:val="de-DE"/>
        </w:rPr>
        <w:t>EU-Konformitätserklärung</w:t>
      </w:r>
      <w:r w:rsidRPr="007C12AC">
        <w:rPr>
          <w:lang w:val="de-DE"/>
        </w:rPr>
        <w:t xml:space="preserve"> (Art. 47); </w:t>
      </w:r>
      <w:r w:rsidRPr="007C12AC">
        <w:rPr>
          <w:b/>
          <w:bCs/>
          <w:lang w:val="de-DE"/>
        </w:rPr>
        <w:t>CE-Kennzeichnung</w:t>
      </w:r>
      <w:r w:rsidRPr="007C12AC">
        <w:rPr>
          <w:lang w:val="de-DE"/>
        </w:rPr>
        <w:t xml:space="preserve"> (Art. 48); Registrierung in der </w:t>
      </w:r>
      <w:r w:rsidRPr="007C12AC">
        <w:rPr>
          <w:b/>
          <w:bCs/>
          <w:lang w:val="de-DE"/>
        </w:rPr>
        <w:t>öffentlichen EU-Datenbank</w:t>
      </w:r>
      <w:r w:rsidRPr="007C12AC">
        <w:rPr>
          <w:lang w:val="de-DE"/>
        </w:rPr>
        <w:t xml:space="preserve"> (Art. 49 Abs. 1).</w:t>
      </w:r>
    </w:p>
    <w:p w14:paraId="0DD4BE7F" w14:textId="77777777" w:rsidR="002161E6" w:rsidRPr="007C12AC" w:rsidRDefault="00000000">
      <w:pPr>
        <w:pStyle w:val="BodyText"/>
        <w:rPr>
          <w:lang w:val="de-DE"/>
        </w:rPr>
      </w:pPr>
      <w:r w:rsidRPr="007C12AC">
        <w:rPr>
          <w:b/>
          <w:bCs/>
          <w:lang w:val="de-DE"/>
        </w:rPr>
        <w:lastRenderedPageBreak/>
        <w:t>Ein Vorbehalt.</w:t>
      </w:r>
      <w:r w:rsidRPr="007C12AC">
        <w:rPr>
          <w:lang w:val="de-DE"/>
        </w:rPr>
        <w:t xml:space="preserve"> Die Verordnung (EU) 2026/1744 ermächtigt die Kommission, Nr. 2–8 künftig auf Anhang VII umzustellen; soweit für diese Prüfung feststellbar nicht ausgeübt, aber zu beobachten.</w:t>
      </w:r>
    </w:p>
    <w:p w14:paraId="359CD9AA" w14:textId="77777777" w:rsidR="002161E6" w:rsidRPr="007C12AC" w:rsidRDefault="00000000">
      <w:pPr>
        <w:pStyle w:val="BodyText"/>
        <w:rPr>
          <w:lang w:val="de-DE"/>
        </w:rPr>
      </w:pPr>
      <w:r w:rsidRPr="007C12AC">
        <w:rPr>
          <w:b/>
          <w:bCs/>
          <w:lang w:val="de-DE"/>
        </w:rPr>
        <w:t>Harmonisierte Normen.</w:t>
      </w:r>
      <w:r w:rsidRPr="007C12AC">
        <w:rPr>
          <w:lang w:val="de-DE"/>
        </w:rPr>
        <w:t xml:space="preserve"> Der Erwägungsgrund der Verordnung (EU) 2026/1744 hält als Feststellung des Gesetzgebers die </w:t>
      </w:r>
      <w:r w:rsidRPr="007C12AC">
        <w:rPr>
          <w:i/>
          <w:iCs/>
          <w:lang w:val="de-DE"/>
        </w:rPr>
        <w:t>„verzögerte Verfügbarkeit von Normen, gemeinsamen Spezifikationen und alternativen Leitlinien”</w:t>
      </w:r>
      <w:r w:rsidRPr="007C12AC">
        <w:rPr>
          <w:lang w:val="de-DE"/>
        </w:rPr>
        <w:t xml:space="preserve"> fest — und nennt sie als Grund für die fünfzehnmonatige Verschiebung. Ob </w:t>
      </w:r>
      <w:r w:rsidRPr="007C12AC">
        <w:rPr>
          <w:b/>
          <w:bCs/>
          <w:lang w:val="de-DE"/>
        </w:rPr>
        <w:t>überhaupt</w:t>
      </w:r>
      <w:r w:rsidRPr="007C12AC">
        <w:rPr>
          <w:lang w:val="de-DE"/>
        </w:rPr>
        <w:t xml:space="preserve"> eine harmonisierte Norm zur KI-VO im Amtsblatt fundstellenveröffentlicht wurde, </w:t>
      </w:r>
      <w:r w:rsidRPr="007C12AC">
        <w:rPr>
          <w:b/>
          <w:bCs/>
          <w:lang w:val="de-DE"/>
        </w:rPr>
        <w:t>konnte für diese Prüfung nicht verifiziert werden</w:t>
      </w:r>
      <w:r w:rsidRPr="007C12AC">
        <w:rPr>
          <w:lang w:val="de-DE"/>
        </w:rPr>
        <w:t>; Belege dafür fanden sich nicht. Ohne Veröffentlichung gibt es keine Konformitätsvermutung nach Art. 40, die Anhang-VI-Bewertung ist also unmittelbar aus Art. 8–15 zu begründen.</w:t>
      </w:r>
    </w:p>
    <w:p w14:paraId="5D572C31" w14:textId="77777777" w:rsidR="002161E6" w:rsidRPr="007C12AC" w:rsidRDefault="00000000">
      <w:pPr>
        <w:pStyle w:val="BodyText"/>
        <w:rPr>
          <w:lang w:val="de-DE"/>
        </w:rPr>
      </w:pPr>
      <w:r w:rsidRPr="007C12AC">
        <w:rPr>
          <w:lang w:val="de-DE"/>
        </w:rPr>
        <w:t>Der Geltungsbeginn dieses Abschnitts im Verhältnis zu Art. 6 und Art. 16 ist ungeklärt; siehe §2.2.16.</w:t>
      </w:r>
    </w:p>
    <w:p w14:paraId="7447410B" w14:textId="77777777" w:rsidR="002161E6" w:rsidRPr="007C12AC" w:rsidRDefault="00000000">
      <w:pPr>
        <w:pStyle w:val="Heading4"/>
        <w:rPr>
          <w:lang w:val="de-DE"/>
        </w:rPr>
      </w:pPr>
      <w:bookmarkStart w:id="253" w:name="Xa4a5dd0ef97be604f3c4bc609e45c1c68993c9f"/>
      <w:bookmarkEnd w:id="252"/>
      <w:r w:rsidRPr="007C12AC">
        <w:rPr>
          <w:lang w:val="de-DE"/>
        </w:rPr>
        <w:t>2.2.8 Auslöser: eine wesentliche Änderung tritt ein, einschließlich eines Wechsels der Modellversion (Art. 43 Abs. 4 KI-VO)</w:t>
      </w:r>
    </w:p>
    <w:p w14:paraId="6C973CC1" w14:textId="77777777" w:rsidR="002161E6" w:rsidRPr="007C12AC" w:rsidRDefault="00000000">
      <w:pPr>
        <w:pStyle w:val="FirstParagraph"/>
        <w:rPr>
          <w:lang w:val="de-DE"/>
        </w:rPr>
      </w:pPr>
      <w:r w:rsidRPr="007C12AC">
        <w:rPr>
          <w:b/>
          <w:bCs/>
          <w:lang w:val="de-DE"/>
        </w:rPr>
        <w:t>Erfüllt bei jeder Änderung außerhalb des festgelegten Rahmens.</w:t>
      </w:r>
      <w:r w:rsidRPr="007C12AC">
        <w:rPr>
          <w:lang w:val="de-DE"/>
        </w:rPr>
        <w:t xml:space="preserve"> Art. 43 Abs. 4 löst eine Neubewertung aus, außer bei Änderungen, die im ursprünglichen Dossier vorab festgelegt und dokumentiert sind. Für ein auf einem Basismodell aufsetzendes Produkt wirft die Aktualisierung auf die nächste Modellversion genau diese Frage auf.</w:t>
      </w:r>
    </w:p>
    <w:p w14:paraId="01029866" w14:textId="77777777" w:rsidR="002161E6" w:rsidRPr="007C12AC" w:rsidRDefault="00000000">
      <w:pPr>
        <w:pStyle w:val="BodyText"/>
        <w:rPr>
          <w:lang w:val="de-DE"/>
        </w:rPr>
      </w:pPr>
      <w:r w:rsidRPr="007C12AC">
        <w:rPr>
          <w:b/>
          <w:bCs/>
          <w:lang w:val="de-DE"/>
        </w:rPr>
        <w:t>Anforderung, die daraus folgt:</w:t>
      </w:r>
      <w:r w:rsidRPr="007C12AC">
        <w:rPr>
          <w:lang w:val="de-DE"/>
        </w:rPr>
        <w:t xml:space="preserve"> ein </w:t>
      </w:r>
      <w:r w:rsidRPr="007C12AC">
        <w:rPr>
          <w:b/>
          <w:bCs/>
          <w:lang w:val="de-DE"/>
        </w:rPr>
        <w:t>vorab festgelegter Rahmen für Modellaktualisierungen in der Anhang-IV-Dokumentation</w:t>
      </w:r>
      <w:r w:rsidRPr="007C12AC">
        <w:rPr>
          <w:lang w:val="de-DE"/>
        </w:rPr>
        <w:t>, damit ein Modellwechsel nicht automatisch eine wesentliche Änderung mit Neubewertung auslöst. Ein Anbieter, der den vorgesehenen Rahmen nicht festlegt, sieht sich bei jedem Modellwechsel einer Neubewertung ausgesetzt.</w:t>
      </w:r>
    </w:p>
    <w:p w14:paraId="5B9D4444" w14:textId="77777777" w:rsidR="002161E6" w:rsidRPr="007C12AC" w:rsidRDefault="00000000">
      <w:pPr>
        <w:pStyle w:val="Heading4"/>
        <w:rPr>
          <w:lang w:val="de-DE"/>
        </w:rPr>
      </w:pPr>
      <w:bookmarkStart w:id="254" w:name="Xc48ae1c3a12f2f7e4be8f9432fef009f4285430"/>
      <w:bookmarkEnd w:id="253"/>
      <w:r w:rsidRPr="007C12AC">
        <w:rPr>
          <w:lang w:val="de-DE"/>
        </w:rPr>
        <w:t>2.2.9 Auslöser: eine Einrichtung setzt das System ein (Art. 26 KI-VO)</w:t>
      </w:r>
    </w:p>
    <w:p w14:paraId="3B50BBEC" w14:textId="77777777" w:rsidR="002161E6" w:rsidRPr="007C12AC" w:rsidRDefault="00000000">
      <w:pPr>
        <w:pStyle w:val="FirstParagraph"/>
        <w:rPr>
          <w:lang w:val="de-DE"/>
        </w:rPr>
      </w:pPr>
      <w:r w:rsidRPr="007C12AC">
        <w:rPr>
          <w:b/>
          <w:bCs/>
          <w:lang w:val="de-DE"/>
        </w:rPr>
        <w:t>Erfüllt von jeder einsetzenden Schule.</w:t>
      </w:r>
    </w:p>
    <w:tbl>
      <w:tblPr>
        <w:tblStyle w:val="Table"/>
        <w:tblW w:w="5000" w:type="pct"/>
        <w:tblLook w:val="0020" w:firstRow="1" w:lastRow="0" w:firstColumn="0" w:lastColumn="0" w:noHBand="0" w:noVBand="0"/>
      </w:tblPr>
      <w:tblGrid>
        <w:gridCol w:w="1255"/>
        <w:gridCol w:w="8321"/>
      </w:tblGrid>
      <w:tr w:rsidR="002161E6" w:rsidRPr="007C12AC" w14:paraId="18D4DE7E" w14:textId="77777777" w:rsidTr="002161E6">
        <w:trPr>
          <w:cnfStyle w:val="100000000000" w:firstRow="1" w:lastRow="0" w:firstColumn="0" w:lastColumn="0" w:oddVBand="0" w:evenVBand="0" w:oddHBand="0" w:evenHBand="0" w:firstRowFirstColumn="0" w:firstRowLastColumn="0" w:lastRowFirstColumn="0" w:lastRowLastColumn="0"/>
          <w:tblHeader/>
        </w:trPr>
        <w:tc>
          <w:tcPr>
            <w:tcW w:w="0" w:type="auto"/>
          </w:tcPr>
          <w:p w14:paraId="23461C29" w14:textId="77777777" w:rsidR="002161E6" w:rsidRDefault="00000000">
            <w:pPr>
              <w:pStyle w:val="Compact"/>
            </w:pPr>
            <w:r>
              <w:t>Norm</w:t>
            </w:r>
          </w:p>
        </w:tc>
        <w:tc>
          <w:tcPr>
            <w:tcW w:w="0" w:type="auto"/>
          </w:tcPr>
          <w:p w14:paraId="53B3190D" w14:textId="77777777" w:rsidR="002161E6" w:rsidRPr="007C12AC" w:rsidRDefault="00000000">
            <w:pPr>
              <w:pStyle w:val="Compact"/>
              <w:rPr>
                <w:lang w:val="de-DE"/>
              </w:rPr>
            </w:pPr>
            <w:r w:rsidRPr="007C12AC">
              <w:rPr>
                <w:lang w:val="de-DE"/>
              </w:rPr>
              <w:t>Was die einsetzende Schule tun muss</w:t>
            </w:r>
          </w:p>
        </w:tc>
      </w:tr>
      <w:tr w:rsidR="002161E6" w:rsidRPr="007C12AC" w14:paraId="45054B19" w14:textId="77777777">
        <w:tc>
          <w:tcPr>
            <w:tcW w:w="0" w:type="auto"/>
          </w:tcPr>
          <w:p w14:paraId="3968484A" w14:textId="77777777" w:rsidR="002161E6" w:rsidRDefault="00000000">
            <w:pPr>
              <w:pStyle w:val="Compact"/>
            </w:pPr>
            <w:r>
              <w:t>Art. 26 Abs. 1</w:t>
            </w:r>
          </w:p>
        </w:tc>
        <w:tc>
          <w:tcPr>
            <w:tcW w:w="0" w:type="auto"/>
          </w:tcPr>
          <w:p w14:paraId="70AA016B" w14:textId="77777777" w:rsidR="002161E6" w:rsidRPr="007C12AC" w:rsidRDefault="00000000">
            <w:pPr>
              <w:pStyle w:val="Compact"/>
              <w:rPr>
                <w:lang w:val="de-DE"/>
              </w:rPr>
            </w:pPr>
            <w:r w:rsidRPr="007C12AC">
              <w:rPr>
                <w:lang w:val="de-DE"/>
              </w:rPr>
              <w:t>System entsprechend der Betriebsanleitung verwenden</w:t>
            </w:r>
          </w:p>
        </w:tc>
      </w:tr>
      <w:tr w:rsidR="002161E6" w:rsidRPr="007C12AC" w14:paraId="37A5B304" w14:textId="77777777">
        <w:tc>
          <w:tcPr>
            <w:tcW w:w="0" w:type="auto"/>
          </w:tcPr>
          <w:p w14:paraId="771EE734" w14:textId="77777777" w:rsidR="002161E6" w:rsidRDefault="00000000">
            <w:pPr>
              <w:pStyle w:val="Compact"/>
            </w:pPr>
            <w:r>
              <w:t>Art. 26 Abs. 2</w:t>
            </w:r>
          </w:p>
        </w:tc>
        <w:tc>
          <w:tcPr>
            <w:tcW w:w="0" w:type="auto"/>
          </w:tcPr>
          <w:p w14:paraId="7798B005" w14:textId="77777777" w:rsidR="002161E6" w:rsidRPr="007C12AC" w:rsidRDefault="00000000">
            <w:pPr>
              <w:pStyle w:val="Compact"/>
              <w:rPr>
                <w:lang w:val="de-DE"/>
              </w:rPr>
            </w:pPr>
            <w:r w:rsidRPr="007C12AC">
              <w:rPr>
                <w:lang w:val="de-DE"/>
              </w:rPr>
              <w:t xml:space="preserve">Menschliche Aufsicht Personen übertragen, die die </w:t>
            </w:r>
            <w:r w:rsidRPr="007C12AC">
              <w:rPr>
                <w:b/>
                <w:bCs/>
                <w:lang w:val="de-DE"/>
              </w:rPr>
              <w:t>erforderliche Kompetenz, Ausbildung und Befugnis</w:t>
            </w:r>
            <w:r w:rsidRPr="007C12AC">
              <w:rPr>
                <w:lang w:val="de-DE"/>
              </w:rPr>
              <w:t xml:space="preserve"> besitzen, und sie unterstützen</w:t>
            </w:r>
          </w:p>
        </w:tc>
      </w:tr>
      <w:tr w:rsidR="002161E6" w:rsidRPr="007C12AC" w14:paraId="203F85DA" w14:textId="77777777">
        <w:tc>
          <w:tcPr>
            <w:tcW w:w="0" w:type="auto"/>
          </w:tcPr>
          <w:p w14:paraId="6AD17C63" w14:textId="77777777" w:rsidR="002161E6" w:rsidRDefault="00000000">
            <w:pPr>
              <w:pStyle w:val="Compact"/>
            </w:pPr>
            <w:r>
              <w:t>Art. 26 Abs. 4</w:t>
            </w:r>
          </w:p>
        </w:tc>
        <w:tc>
          <w:tcPr>
            <w:tcW w:w="0" w:type="auto"/>
          </w:tcPr>
          <w:p w14:paraId="019DDD4D" w14:textId="77777777" w:rsidR="002161E6" w:rsidRPr="007C12AC" w:rsidRDefault="00000000">
            <w:pPr>
              <w:pStyle w:val="Compact"/>
              <w:rPr>
                <w:lang w:val="de-DE"/>
              </w:rPr>
            </w:pPr>
            <w:r w:rsidRPr="007C12AC">
              <w:rPr>
                <w:lang w:val="de-DE"/>
              </w:rPr>
              <w:t>Sicherstellen, dass Eingabedaten relevant und hinreichend repräsentativ sind</w:t>
            </w:r>
          </w:p>
        </w:tc>
      </w:tr>
      <w:tr w:rsidR="002161E6" w:rsidRPr="007C12AC" w14:paraId="34946E69" w14:textId="77777777">
        <w:tc>
          <w:tcPr>
            <w:tcW w:w="0" w:type="auto"/>
          </w:tcPr>
          <w:p w14:paraId="3FFEBC7C" w14:textId="77777777" w:rsidR="002161E6" w:rsidRDefault="00000000">
            <w:pPr>
              <w:pStyle w:val="Compact"/>
            </w:pPr>
            <w:r>
              <w:t>Art. 26 Abs. 5</w:t>
            </w:r>
          </w:p>
        </w:tc>
        <w:tc>
          <w:tcPr>
            <w:tcW w:w="0" w:type="auto"/>
          </w:tcPr>
          <w:p w14:paraId="2A91C08B" w14:textId="77777777" w:rsidR="002161E6" w:rsidRPr="007C12AC" w:rsidRDefault="00000000">
            <w:pPr>
              <w:pStyle w:val="Compact"/>
              <w:rPr>
                <w:lang w:val="de-DE"/>
              </w:rPr>
            </w:pPr>
            <w:r w:rsidRPr="007C12AC">
              <w:rPr>
                <w:lang w:val="de-DE"/>
              </w:rPr>
              <w:t>Betrieb überwachen; Anbieter und Behörden unverzüglich über Risiken oder schwerwiegende Vorfälle unterrichten</w:t>
            </w:r>
          </w:p>
        </w:tc>
      </w:tr>
      <w:tr w:rsidR="002161E6" w:rsidRPr="007C12AC" w14:paraId="4F74E37B" w14:textId="77777777">
        <w:tc>
          <w:tcPr>
            <w:tcW w:w="0" w:type="auto"/>
          </w:tcPr>
          <w:p w14:paraId="3D5C8AC9" w14:textId="77777777" w:rsidR="002161E6" w:rsidRDefault="00000000">
            <w:pPr>
              <w:pStyle w:val="Compact"/>
            </w:pPr>
            <w:r>
              <w:t>Art. 26 Abs. 6</w:t>
            </w:r>
          </w:p>
        </w:tc>
        <w:tc>
          <w:tcPr>
            <w:tcW w:w="0" w:type="auto"/>
          </w:tcPr>
          <w:p w14:paraId="2245164A" w14:textId="77777777" w:rsidR="002161E6" w:rsidRPr="007C12AC" w:rsidRDefault="00000000">
            <w:pPr>
              <w:pStyle w:val="Compact"/>
              <w:rPr>
                <w:lang w:val="de-DE"/>
              </w:rPr>
            </w:pPr>
            <w:r w:rsidRPr="007C12AC">
              <w:rPr>
                <w:b/>
                <w:bCs/>
                <w:lang w:val="de-DE"/>
              </w:rPr>
              <w:t>Protokolle mindestens sechs Monate aufbewahren</w:t>
            </w:r>
          </w:p>
        </w:tc>
      </w:tr>
      <w:tr w:rsidR="002161E6" w:rsidRPr="007C12AC" w14:paraId="3DBA6ECD" w14:textId="77777777">
        <w:tc>
          <w:tcPr>
            <w:tcW w:w="0" w:type="auto"/>
          </w:tcPr>
          <w:p w14:paraId="5247D447" w14:textId="77777777" w:rsidR="002161E6" w:rsidRDefault="00000000">
            <w:pPr>
              <w:pStyle w:val="Compact"/>
            </w:pPr>
            <w:r>
              <w:t xml:space="preserve">Art. 26 </w:t>
            </w:r>
            <w:r>
              <w:lastRenderedPageBreak/>
              <w:t>Abs. 7</w:t>
            </w:r>
          </w:p>
        </w:tc>
        <w:tc>
          <w:tcPr>
            <w:tcW w:w="0" w:type="auto"/>
          </w:tcPr>
          <w:p w14:paraId="28A78588" w14:textId="77777777" w:rsidR="002161E6" w:rsidRPr="007C12AC" w:rsidRDefault="00000000">
            <w:pPr>
              <w:pStyle w:val="Compact"/>
              <w:rPr>
                <w:lang w:val="de-DE"/>
              </w:rPr>
            </w:pPr>
            <w:r w:rsidRPr="007C12AC">
              <w:rPr>
                <w:lang w:val="de-DE"/>
              </w:rPr>
              <w:lastRenderedPageBreak/>
              <w:t xml:space="preserve">Vor Inbetriebnahme </w:t>
            </w:r>
            <w:r w:rsidRPr="007C12AC">
              <w:rPr>
                <w:b/>
                <w:bCs/>
                <w:lang w:val="de-DE"/>
              </w:rPr>
              <w:t>am Arbeitsplatz</w:t>
            </w:r>
            <w:r w:rsidRPr="007C12AC">
              <w:rPr>
                <w:lang w:val="de-DE"/>
              </w:rPr>
              <w:t xml:space="preserve"> die Arbeitnehmervertreter und die </w:t>
            </w:r>
            <w:r w:rsidRPr="007C12AC">
              <w:rPr>
                <w:lang w:val="de-DE"/>
              </w:rPr>
              <w:lastRenderedPageBreak/>
              <w:t>betroffenen Beschäftigten informieren</w:t>
            </w:r>
          </w:p>
        </w:tc>
      </w:tr>
      <w:tr w:rsidR="002161E6" w:rsidRPr="007C12AC" w14:paraId="44291125" w14:textId="77777777">
        <w:tc>
          <w:tcPr>
            <w:tcW w:w="0" w:type="auto"/>
          </w:tcPr>
          <w:p w14:paraId="34397162" w14:textId="77777777" w:rsidR="002161E6" w:rsidRDefault="00000000">
            <w:pPr>
              <w:pStyle w:val="Compact"/>
            </w:pPr>
            <w:r>
              <w:lastRenderedPageBreak/>
              <w:t>Art. 26 Abs. 11</w:t>
            </w:r>
          </w:p>
        </w:tc>
        <w:tc>
          <w:tcPr>
            <w:tcW w:w="0" w:type="auto"/>
          </w:tcPr>
          <w:p w14:paraId="1ABF9E50" w14:textId="77777777" w:rsidR="002161E6" w:rsidRPr="007C12AC" w:rsidRDefault="00000000">
            <w:pPr>
              <w:pStyle w:val="Compact"/>
              <w:rPr>
                <w:lang w:val="de-DE"/>
              </w:rPr>
            </w:pPr>
            <w:r w:rsidRPr="007C12AC">
              <w:rPr>
                <w:lang w:val="de-DE"/>
              </w:rPr>
              <w:t>Die Personen informieren, über die mithilfe des Systems entschieden wird</w:t>
            </w:r>
          </w:p>
        </w:tc>
      </w:tr>
    </w:tbl>
    <w:p w14:paraId="7683871D" w14:textId="77777777" w:rsidR="002161E6" w:rsidRPr="007C12AC" w:rsidRDefault="00000000">
      <w:pPr>
        <w:pStyle w:val="BodyText"/>
        <w:rPr>
          <w:lang w:val="de-DE"/>
        </w:rPr>
      </w:pPr>
      <w:r w:rsidRPr="007C12AC">
        <w:rPr>
          <w:lang w:val="de-DE"/>
        </w:rPr>
        <w:t xml:space="preserve">Zwei davon haben in Deutschland besonderes institutionelles Gewicht. </w:t>
      </w:r>
      <w:r w:rsidRPr="007C12AC">
        <w:rPr>
          <w:b/>
          <w:bCs/>
          <w:lang w:val="de-DE"/>
        </w:rPr>
        <w:t>Art. 26 Abs. 7</w:t>
      </w:r>
      <w:r w:rsidRPr="007C12AC">
        <w:rPr>
          <w:lang w:val="de-DE"/>
        </w:rPr>
        <w:t xml:space="preserve"> bedeutet, dass der </w:t>
      </w:r>
      <w:r w:rsidRPr="007C12AC">
        <w:rPr>
          <w:i/>
          <w:iCs/>
          <w:lang w:val="de-DE"/>
        </w:rPr>
        <w:t>Personalrat</w:t>
      </w:r>
      <w:r w:rsidRPr="007C12AC">
        <w:rPr>
          <w:lang w:val="de-DE"/>
        </w:rPr>
        <w:t xml:space="preserve"> vor Inbetriebnahme zu informieren ist; dies trifft auf die Mitbestimmungsregime der Länder, die Zustimmung und nicht nur Information verlangen können (§2.3.9). Dieses Verfahren dauert typischerweise ein bis drei Monate und setzt ein vorbereitetes Informationspaket voraus. </w:t>
      </w:r>
      <w:r w:rsidRPr="007C12AC">
        <w:rPr>
          <w:b/>
          <w:bCs/>
          <w:lang w:val="de-DE"/>
        </w:rPr>
        <w:t>Art. 26 Abs. 2</w:t>
      </w:r>
      <w:r w:rsidRPr="007C12AC">
        <w:rPr>
          <w:lang w:val="de-DE"/>
        </w:rPr>
        <w:t xml:space="preserve"> ist das personelle Gegenstück zur Gestaltungspflicht des Art. 14 und wird teilweise durch das KI-Kompetenzmodul nach §2.2.13 erfüllt.</w:t>
      </w:r>
    </w:p>
    <w:p w14:paraId="2EE35919" w14:textId="77777777" w:rsidR="002161E6" w:rsidRPr="007C12AC" w:rsidRDefault="00000000">
      <w:pPr>
        <w:pStyle w:val="Heading4"/>
        <w:rPr>
          <w:lang w:val="de-DE"/>
        </w:rPr>
      </w:pPr>
      <w:bookmarkStart w:id="255" w:name="X7ec75f98a4178d445c79cd42288568553423430"/>
      <w:bookmarkEnd w:id="254"/>
      <w:r w:rsidRPr="007C12AC">
        <w:rPr>
          <w:lang w:val="de-DE"/>
        </w:rPr>
        <w:t>2.2.10 Auslöser: der Betreiber ist eine Einrichtung des öffentlichen Rechts oder erbringt öffentliche Dienste (Art. 27 KI-VO)</w:t>
      </w:r>
    </w:p>
    <w:p w14:paraId="62DDEDC5" w14:textId="77777777" w:rsidR="002161E6" w:rsidRPr="007C12AC" w:rsidRDefault="00000000">
      <w:pPr>
        <w:pStyle w:val="FirstParagraph"/>
        <w:rPr>
          <w:lang w:val="de-DE"/>
        </w:rPr>
      </w:pPr>
      <w:r w:rsidRPr="007C12AC">
        <w:rPr>
          <w:b/>
          <w:bCs/>
          <w:lang w:val="de-DE"/>
        </w:rPr>
        <w:t>Erfüllt von jeder staatlichen Schule.</w:t>
      </w:r>
      <w:r w:rsidRPr="007C12AC">
        <w:rPr>
          <w:lang w:val="de-DE"/>
        </w:rPr>
        <w:t xml:space="preserve"> Art. 27 verlangt eine </w:t>
      </w:r>
      <w:r w:rsidRPr="007C12AC">
        <w:rPr>
          <w:b/>
          <w:bCs/>
          <w:lang w:val="de-DE"/>
        </w:rPr>
        <w:t>Grundrechte-Folgenabschätzung</w:t>
      </w:r>
      <w:r w:rsidRPr="007C12AC">
        <w:rPr>
          <w:lang w:val="de-DE"/>
        </w:rPr>
        <w:t>. Sie ist Pflicht für Betreiber, die Einrichtungen des öffentlichen Rechts sind oder öffentliche Dienste erbringen.</w:t>
      </w:r>
    </w:p>
    <w:p w14:paraId="76F788A9" w14:textId="77777777" w:rsidR="002161E6" w:rsidRDefault="00000000">
      <w:pPr>
        <w:pStyle w:val="BodyText"/>
      </w:pPr>
      <w:r>
        <w:rPr>
          <w:b/>
          <w:bCs/>
        </w:rPr>
        <w:t>Anforderungen, die daraus folgen:</w:t>
      </w:r>
    </w:p>
    <w:p w14:paraId="1142C364" w14:textId="77777777" w:rsidR="002161E6" w:rsidRPr="007C12AC" w:rsidRDefault="00000000">
      <w:pPr>
        <w:pStyle w:val="Compact"/>
        <w:numPr>
          <w:ilvl w:val="0"/>
          <w:numId w:val="106"/>
        </w:numPr>
        <w:rPr>
          <w:lang w:val="de-DE"/>
        </w:rPr>
      </w:pPr>
      <w:r w:rsidRPr="007C12AC">
        <w:rPr>
          <w:lang w:val="de-DE"/>
        </w:rPr>
        <w:t>Die Abschätzung muss Prozesse, Zeitraum und Häufigkeit der Nutzung, betroffene Personengruppen, konkrete Schadensrisiken, Aufsichtsmaßnahmen und Beschwerdemechanismen beschreiben.</w:t>
      </w:r>
    </w:p>
    <w:p w14:paraId="494EA0E1" w14:textId="77777777" w:rsidR="002161E6" w:rsidRPr="007C12AC" w:rsidRDefault="00000000">
      <w:pPr>
        <w:pStyle w:val="Compact"/>
        <w:numPr>
          <w:ilvl w:val="0"/>
          <w:numId w:val="106"/>
        </w:numPr>
        <w:rPr>
          <w:lang w:val="de-DE"/>
        </w:rPr>
      </w:pPr>
      <w:r w:rsidRPr="007C12AC">
        <w:rPr>
          <w:lang w:val="de-DE"/>
        </w:rPr>
        <w:t>Das ist eine erhebliche Dokumentationslast für eine Einrichtung, die die dafür erforderliche Expertise regelmäßig nicht vorhält; der Anbieter muss die Zuarbeit liefern können.</w:t>
      </w:r>
    </w:p>
    <w:p w14:paraId="687EB180" w14:textId="77777777" w:rsidR="002161E6" w:rsidRPr="007C12AC" w:rsidRDefault="00000000">
      <w:pPr>
        <w:pStyle w:val="Compact"/>
        <w:numPr>
          <w:ilvl w:val="0"/>
          <w:numId w:val="106"/>
        </w:numPr>
        <w:rPr>
          <w:lang w:val="de-DE"/>
        </w:rPr>
      </w:pPr>
      <w:r w:rsidRPr="007C12AC">
        <w:rPr>
          <w:b/>
          <w:bCs/>
          <w:lang w:val="de-DE"/>
        </w:rPr>
        <w:t>Art. 27 Abs. 4</w:t>
      </w:r>
      <w:r w:rsidRPr="007C12AC">
        <w:rPr>
          <w:lang w:val="de-DE"/>
        </w:rPr>
        <w:t xml:space="preserve"> in der geänderten Fassung erlaubt dem Betreiber den Verweis auf die DSFA nach der DSGVO, ein </w:t>
      </w:r>
      <w:r w:rsidRPr="007C12AC">
        <w:rPr>
          <w:b/>
          <w:bCs/>
          <w:lang w:val="de-DE"/>
        </w:rPr>
        <w:t>kombiniertes DSFA/GRFA-Paket</w:t>
      </w:r>
      <w:r w:rsidRPr="007C12AC">
        <w:rPr>
          <w:lang w:val="de-DE"/>
        </w:rPr>
        <w:t xml:space="preserve"> ist damit ausdrücklich vorgesehen (§2.1.11).</w:t>
      </w:r>
    </w:p>
    <w:p w14:paraId="5F6C6C91" w14:textId="77777777" w:rsidR="002161E6" w:rsidRPr="007C12AC" w:rsidRDefault="00000000">
      <w:pPr>
        <w:pStyle w:val="Compact"/>
        <w:numPr>
          <w:ilvl w:val="0"/>
          <w:numId w:val="106"/>
        </w:numPr>
        <w:rPr>
          <w:lang w:val="de-DE"/>
        </w:rPr>
      </w:pPr>
      <w:r w:rsidRPr="007C12AC">
        <w:rPr>
          <w:b/>
          <w:bCs/>
          <w:lang w:val="de-DE"/>
        </w:rPr>
        <w:t>Art. 27 Abs. 5</w:t>
      </w:r>
      <w:r w:rsidRPr="007C12AC">
        <w:rPr>
          <w:lang w:val="de-DE"/>
        </w:rPr>
        <w:t xml:space="preserve"> stellt eine Vorlage des KI-Büros in Aussicht (</w:t>
      </w:r>
      <w:r w:rsidRPr="007C12AC">
        <w:rPr>
          <w:b/>
          <w:bCs/>
          <w:lang w:val="de-DE"/>
        </w:rPr>
        <w:t>Veröffentlichung konnte für diese Prüfung nicht verifiziert werden</w:t>
      </w:r>
      <w:r w:rsidRPr="007C12AC">
        <w:rPr>
          <w:lang w:val="de-DE"/>
        </w:rPr>
        <w:t>).</w:t>
      </w:r>
    </w:p>
    <w:p w14:paraId="5D8DD42F" w14:textId="77777777" w:rsidR="002161E6" w:rsidRPr="007C12AC" w:rsidRDefault="00000000">
      <w:pPr>
        <w:pStyle w:val="Compact"/>
        <w:numPr>
          <w:ilvl w:val="0"/>
          <w:numId w:val="106"/>
        </w:numPr>
        <w:rPr>
          <w:lang w:val="de-DE"/>
        </w:rPr>
      </w:pPr>
      <w:r w:rsidRPr="007C12AC">
        <w:rPr>
          <w:lang w:val="de-DE"/>
        </w:rPr>
        <w:t xml:space="preserve">Das Unterlassen ist keine Formalie: </w:t>
      </w:r>
      <w:r w:rsidRPr="007C12AC">
        <w:rPr>
          <w:b/>
          <w:bCs/>
          <w:lang w:val="de-DE"/>
        </w:rPr>
        <w:t>§ 14 KI-MIG</w:t>
      </w:r>
      <w:r w:rsidRPr="007C12AC">
        <w:rPr>
          <w:lang w:val="de-DE"/>
        </w:rPr>
        <w:t xml:space="preserve"> macht das Unterlassen der Grundrechte-Folgenabschätzung nach Art. 27 bußgeldbewehrt (§2.3.1).</w:t>
      </w:r>
    </w:p>
    <w:p w14:paraId="2512034A" w14:textId="77777777" w:rsidR="002161E6" w:rsidRPr="007C12AC" w:rsidRDefault="00000000">
      <w:pPr>
        <w:pStyle w:val="FirstParagraph"/>
        <w:rPr>
          <w:lang w:val="de-DE"/>
        </w:rPr>
      </w:pPr>
      <w:r w:rsidRPr="007C12AC">
        <w:rPr>
          <w:b/>
          <w:bCs/>
          <w:lang w:val="de-DE"/>
        </w:rPr>
        <w:t>Wo der Auslöser nicht erfüllt ist.</w:t>
      </w:r>
      <w:r w:rsidRPr="007C12AC">
        <w:rPr>
          <w:lang w:val="de-DE"/>
        </w:rPr>
        <w:t xml:space="preserve"> Eine rein kommerzielle Prüfungsorganisation oder ein Unternehmensbildungsanbieter fällt </w:t>
      </w:r>
      <w:r w:rsidRPr="007C12AC">
        <w:rPr>
          <w:i/>
          <w:iCs/>
          <w:lang w:val="de-DE"/>
        </w:rPr>
        <w:t>nicht</w:t>
      </w:r>
      <w:r w:rsidRPr="007C12AC">
        <w:rPr>
          <w:lang w:val="de-DE"/>
        </w:rPr>
        <w:t xml:space="preserve"> unter die erste Alternative des Art. 27.</w:t>
      </w:r>
    </w:p>
    <w:p w14:paraId="3F14FD28" w14:textId="77777777" w:rsidR="002161E6" w:rsidRPr="007C12AC" w:rsidRDefault="00000000">
      <w:pPr>
        <w:pStyle w:val="Heading4"/>
        <w:rPr>
          <w:lang w:val="de-DE"/>
        </w:rPr>
      </w:pPr>
      <w:bookmarkStart w:id="256" w:name="X555fb8c1153ba1b74251d347826301af73c3425"/>
      <w:bookmarkEnd w:id="255"/>
      <w:r w:rsidRPr="007C12AC">
        <w:rPr>
          <w:lang w:val="de-DE"/>
        </w:rPr>
        <w:t>2.2.11 Auslöser: ein Betreiber bringt seinen Namen an dem System an oder ändert dessen Zweckbestimmung so, dass es hochriskant wird (Art. 25 Abs. 1 Buchst. a, c KI-VO)</w:t>
      </w:r>
    </w:p>
    <w:p w14:paraId="2340C81E" w14:textId="77777777" w:rsidR="002161E6" w:rsidRPr="007C12AC" w:rsidRDefault="00000000">
      <w:pPr>
        <w:pStyle w:val="FirstParagraph"/>
        <w:rPr>
          <w:lang w:val="de-DE"/>
        </w:rPr>
      </w:pPr>
      <w:r w:rsidRPr="007C12AC">
        <w:rPr>
          <w:b/>
          <w:bCs/>
          <w:lang w:val="de-DE"/>
        </w:rPr>
        <w:t>Nicht erfüllt von einer Schule, die ein bereits als hochriskant in Verkehr gebrachtes System einsetzt. Erfüllt von einer Schule, die ein Allzwecksystem für die Korrektur zweckändert.</w:t>
      </w:r>
    </w:p>
    <w:p w14:paraId="0749DF8C" w14:textId="77777777" w:rsidR="002161E6" w:rsidRPr="007C12AC" w:rsidRDefault="00000000">
      <w:pPr>
        <w:pStyle w:val="BodyText"/>
        <w:rPr>
          <w:lang w:val="de-DE"/>
        </w:rPr>
      </w:pPr>
      <w:r w:rsidRPr="007C12AC">
        <w:rPr>
          <w:lang w:val="de-DE"/>
        </w:rPr>
        <w:lastRenderedPageBreak/>
        <w:t xml:space="preserve">Art. 25 Abs. 1 Buchst. c erfasst eine </w:t>
      </w:r>
      <w:r w:rsidRPr="007C12AC">
        <w:rPr>
          <w:b/>
          <w:bCs/>
          <w:lang w:val="de-DE"/>
        </w:rPr>
        <w:t>Schule</w:t>
      </w:r>
      <w:r w:rsidRPr="007C12AC">
        <w:rPr>
          <w:lang w:val="de-DE"/>
        </w:rPr>
        <w:t xml:space="preserve">, die ein nicht als hochriskant eingestuftes Allzwecksystem für die Korrektur zweckändert: Sie ändert die Zweckbestimmung so, dass das System hochriskant wird, und übernimmt damit </w:t>
      </w:r>
      <w:r w:rsidRPr="007C12AC">
        <w:rPr>
          <w:b/>
          <w:bCs/>
          <w:lang w:val="de-DE"/>
        </w:rPr>
        <w:t>Anbieterpflichten</w:t>
      </w:r>
      <w:r w:rsidRPr="007C12AC">
        <w:rPr>
          <w:lang w:val="de-DE"/>
        </w:rPr>
        <w:t>. Das dem NRW-Landtag vorgelegte Gutachten Kloppenburg (§2.5.8) benennt genau diese Gefährdung.</w:t>
      </w:r>
    </w:p>
    <w:p w14:paraId="3811BDA0" w14:textId="77777777" w:rsidR="002161E6" w:rsidRPr="007C12AC" w:rsidRDefault="00000000">
      <w:pPr>
        <w:pStyle w:val="BodyText"/>
        <w:rPr>
          <w:lang w:val="de-DE"/>
        </w:rPr>
      </w:pPr>
      <w:r w:rsidRPr="007C12AC">
        <w:rPr>
          <w:b/>
          <w:bCs/>
          <w:lang w:val="de-DE"/>
        </w:rPr>
        <w:t>Folge:</w:t>
      </w:r>
      <w:r w:rsidRPr="007C12AC">
        <w:rPr>
          <w:lang w:val="de-DE"/>
        </w:rPr>
        <w:t xml:space="preserve"> Eine Lehrkraft, die einen Verbraucher-Chatbot zur Korrektur eines Klassensatzes nutzt, wählt keine informelle Abkürzung; es ist die Schule, die zum KI-VO-Anbieter wird — ohne technische Dokumentation, ohne Risikomanagement, ohne Konformitätsbewertung, das heißt: Die Schule unterfällt sämtlichen Pflichten der §§2.2.5–2.2.8, ohne über eines der von ihnen verlangten Artefakte zu verfügen.</w:t>
      </w:r>
    </w:p>
    <w:p w14:paraId="1BA46CB5" w14:textId="77777777" w:rsidR="002161E6" w:rsidRPr="007C12AC" w:rsidRDefault="00000000">
      <w:pPr>
        <w:pStyle w:val="Heading4"/>
        <w:rPr>
          <w:lang w:val="de-DE"/>
        </w:rPr>
      </w:pPr>
      <w:bookmarkStart w:id="257" w:name="X6e6b85cec29130e9cf152f45e4225c7db63f7f5"/>
      <w:bookmarkEnd w:id="256"/>
      <w:r w:rsidRPr="007C12AC">
        <w:rPr>
          <w:lang w:val="de-DE"/>
        </w:rPr>
        <w:t>2.2.12 Auslöser: ein schwerwiegender Vorfall tritt ein, oder das System ist überhaupt in Verkehr — Beobachtung nach dem Inverkehrbringen und Meldung (Art. 72, Art. 73 KI-VO)</w:t>
      </w:r>
    </w:p>
    <w:p w14:paraId="0DEB1D78" w14:textId="77777777" w:rsidR="002161E6" w:rsidRDefault="00000000">
      <w:pPr>
        <w:pStyle w:val="FirstParagraph"/>
      </w:pPr>
      <w:r>
        <w:rPr>
          <w:b/>
          <w:bCs/>
        </w:rPr>
        <w:t>Erfüllt.</w:t>
      </w:r>
    </w:p>
    <w:p w14:paraId="0FD64389" w14:textId="77777777" w:rsidR="002161E6" w:rsidRDefault="00000000">
      <w:pPr>
        <w:pStyle w:val="Compact"/>
        <w:numPr>
          <w:ilvl w:val="0"/>
          <w:numId w:val="107"/>
        </w:numPr>
      </w:pPr>
      <w:r w:rsidRPr="007C12AC">
        <w:rPr>
          <w:b/>
          <w:bCs/>
          <w:lang w:val="de-DE"/>
        </w:rPr>
        <w:t>Art. 72</w:t>
      </w:r>
      <w:r w:rsidRPr="007C12AC">
        <w:rPr>
          <w:lang w:val="de-DE"/>
        </w:rPr>
        <w:t xml:space="preserve"> — ein Beobachtungsplan nach dem Inverkehrbringen als Teil der Anhang-IV-Dokumentation. </w:t>
      </w:r>
      <w:r>
        <w:t>Eine Kommissionsvorlage ist bis zum 2. September 2027 vorgesehen.</w:t>
      </w:r>
    </w:p>
    <w:p w14:paraId="29E9A86D" w14:textId="77777777" w:rsidR="002161E6" w:rsidRPr="007C12AC" w:rsidRDefault="00000000">
      <w:pPr>
        <w:pStyle w:val="Compact"/>
        <w:numPr>
          <w:ilvl w:val="0"/>
          <w:numId w:val="107"/>
        </w:numPr>
        <w:rPr>
          <w:lang w:val="de-DE"/>
        </w:rPr>
      </w:pPr>
      <w:r w:rsidRPr="007C12AC">
        <w:rPr>
          <w:b/>
          <w:bCs/>
          <w:lang w:val="de-DE"/>
        </w:rPr>
        <w:t>Art. 73</w:t>
      </w:r>
      <w:r w:rsidRPr="007C12AC">
        <w:rPr>
          <w:lang w:val="de-DE"/>
        </w:rPr>
        <w:t xml:space="preserve"> — </w:t>
      </w:r>
      <w:r w:rsidRPr="007C12AC">
        <w:rPr>
          <w:b/>
          <w:bCs/>
          <w:lang w:val="de-DE"/>
        </w:rPr>
        <w:t>Meldung schwerwiegender Vorfälle binnen 15 Tagen</w:t>
      </w:r>
      <w:r w:rsidRPr="007C12AC">
        <w:rPr>
          <w:lang w:val="de-DE"/>
        </w:rPr>
        <w:t xml:space="preserve"> (2 Tage bei weitreichenden Verstößen). Eine Modellregression, die einen ganzen Prüfungstermin falsch bewertet, ist plausibel ein schwerwiegender Vorfall.</w:t>
      </w:r>
    </w:p>
    <w:p w14:paraId="03EF2648" w14:textId="77777777" w:rsidR="002161E6" w:rsidRPr="007C12AC" w:rsidRDefault="00000000">
      <w:pPr>
        <w:pStyle w:val="FirstParagraph"/>
        <w:rPr>
          <w:lang w:val="de-DE"/>
        </w:rPr>
      </w:pPr>
      <w:r w:rsidRPr="007C12AC">
        <w:rPr>
          <w:b/>
          <w:bCs/>
          <w:lang w:val="de-DE"/>
        </w:rPr>
        <w:t>Anforderungen, die daraus folgen:</w:t>
      </w:r>
      <w:r w:rsidRPr="007C12AC">
        <w:rPr>
          <w:lang w:val="de-DE"/>
        </w:rPr>
        <w:t xml:space="preserve"> Die Meldefrist muss im Incident-Runbook abgebildet sein, und sie muss in irgendeinem Kalender stehen. Ein Incident-Response-SLA ist nach der kürzesten in den bedienten Märkten einschlägigen Frist zu bemessen, mit der Frist des Art. 73 im selben Runbook. Art. 26 Abs. 5 legt die entsprechende Pflicht der einsetzenden Schule auf (§2.2.9).</w:t>
      </w:r>
    </w:p>
    <w:p w14:paraId="089C52FB" w14:textId="77777777" w:rsidR="002161E6" w:rsidRPr="007C12AC" w:rsidRDefault="00000000">
      <w:pPr>
        <w:pStyle w:val="Heading4"/>
        <w:rPr>
          <w:lang w:val="de-DE"/>
        </w:rPr>
      </w:pPr>
      <w:bookmarkStart w:id="258" w:name="X521bc42d848c7ff5d08b1019bc0335e6ffa0cb1"/>
      <w:bookmarkEnd w:id="257"/>
      <w:r w:rsidRPr="007C12AC">
        <w:rPr>
          <w:lang w:val="de-DE"/>
        </w:rPr>
        <w:t>2.2.13 Auslöser: jemand betreibt oder nutzt das System (Art. 4 KI-VO — KI-Kompetenz)</w:t>
      </w:r>
    </w:p>
    <w:p w14:paraId="70280AD9" w14:textId="77777777" w:rsidR="002161E6" w:rsidRPr="007C12AC" w:rsidRDefault="00000000">
      <w:pPr>
        <w:pStyle w:val="FirstParagraph"/>
        <w:rPr>
          <w:lang w:val="de-DE"/>
        </w:rPr>
      </w:pPr>
      <w:r w:rsidRPr="007C12AC">
        <w:rPr>
          <w:b/>
          <w:bCs/>
          <w:lang w:val="de-DE"/>
        </w:rPr>
        <w:t>Erfüllt.</w:t>
      </w:r>
      <w:r w:rsidRPr="007C12AC">
        <w:rPr>
          <w:lang w:val="de-DE"/>
        </w:rPr>
        <w:t xml:space="preserve"> Art. 4 gilt seit dem 2. Februar 2025 und wurde durch die Verordnung (EU) 2026/1744 entschärft (§2.2.16).</w:t>
      </w:r>
    </w:p>
    <w:p w14:paraId="4B35125B" w14:textId="77777777" w:rsidR="002161E6" w:rsidRPr="007C12AC" w:rsidRDefault="00000000">
      <w:pPr>
        <w:pStyle w:val="BodyText"/>
        <w:rPr>
          <w:lang w:val="de-DE"/>
        </w:rPr>
      </w:pPr>
      <w:r w:rsidRPr="007C12AC">
        <w:rPr>
          <w:b/>
          <w:bCs/>
          <w:lang w:val="de-DE"/>
        </w:rPr>
        <w:t>Anforderung, die daraus folgt:</w:t>
      </w:r>
      <w:r w:rsidRPr="007C12AC">
        <w:rPr>
          <w:lang w:val="de-DE"/>
        </w:rPr>
        <w:t xml:space="preserve"> ein mit dem System mitgeliefertes </w:t>
      </w:r>
      <w:r w:rsidRPr="007C12AC">
        <w:rPr>
          <w:b/>
          <w:bCs/>
          <w:lang w:val="de-DE"/>
        </w:rPr>
        <w:t>KI-Kompetenz-Schulungsmodul</w:t>
      </w:r>
      <w:r w:rsidRPr="007C12AC">
        <w:rPr>
          <w:lang w:val="de-DE"/>
        </w:rPr>
        <w:t xml:space="preserve"> zu Fähigkeiten, Grenzen und </w:t>
      </w:r>
      <w:r w:rsidRPr="007C12AC">
        <w:rPr>
          <w:b/>
          <w:bCs/>
          <w:lang w:val="de-DE"/>
        </w:rPr>
        <w:t>Automation Bias</w:t>
      </w:r>
      <w:r w:rsidRPr="007C12AC">
        <w:rPr>
          <w:lang w:val="de-DE"/>
        </w:rPr>
        <w:t>. Ein Artefakt erfüllt Art. 4, belegt Art. 14 Abs. 4 Buchst. a–b und stützt die Kompetenz nach Art. 26 Abs. 2 — und es erfüllt zugleich das Kompetenzmerkmal aus WP251 nach der DSGVO (§2.1.9), was eine gesonderte Pflicht auf gesonderter Grundlage ist.</w:t>
      </w:r>
    </w:p>
    <w:p w14:paraId="4E0DF9B6" w14:textId="77777777" w:rsidR="002161E6" w:rsidRPr="007C12AC" w:rsidRDefault="00000000">
      <w:pPr>
        <w:pStyle w:val="Heading4"/>
        <w:rPr>
          <w:lang w:val="de-DE"/>
        </w:rPr>
      </w:pPr>
      <w:bookmarkStart w:id="259" w:name="X07a77ecda84297f55ee16652a2a5dedd3d4b1c5"/>
      <w:bookmarkEnd w:id="258"/>
      <w:r w:rsidRPr="007C12AC">
        <w:rPr>
          <w:lang w:val="de-DE"/>
        </w:rPr>
        <w:t>2.2.14 Auslöser: das System erzeugt synthetische Inhalte oder interagiert mit einer natürlichen Person (Art. 50 KI-VO)</w:t>
      </w:r>
    </w:p>
    <w:p w14:paraId="09318DFE" w14:textId="77777777" w:rsidR="002161E6" w:rsidRPr="007C12AC" w:rsidRDefault="00000000">
      <w:pPr>
        <w:pStyle w:val="FirstParagraph"/>
        <w:rPr>
          <w:lang w:val="de-DE"/>
        </w:rPr>
      </w:pPr>
      <w:r w:rsidRPr="007C12AC">
        <w:rPr>
          <w:b/>
          <w:bCs/>
          <w:lang w:val="de-DE"/>
        </w:rPr>
        <w:t>Für erzeugten Feedbacktext vertretbar erfüllt.</w:t>
      </w:r>
      <w:r w:rsidRPr="007C12AC">
        <w:rPr>
          <w:lang w:val="de-DE"/>
        </w:rPr>
        <w:t xml:space="preserve"> Anbieter von Systemen, die synthetischen Text erzeugen, müssen die Ausgaben maschinenlesbar und als künstlich erzeugt erkennbar kennzeichnen (Art. 50 Abs. 2). KI-erzeugter Feedbacktext ist vertretbar synthetischer Text. Gilt ab 2. August 2026 (2. Dezember 2026 für vor diesem Datum in Verkehr gebrachte Systeme) und ist für feedbackerzeugende Systeme zu wenig bedacht.</w:t>
      </w:r>
    </w:p>
    <w:p w14:paraId="4D20F8B4" w14:textId="77777777" w:rsidR="002161E6" w:rsidRPr="007C12AC" w:rsidRDefault="00000000">
      <w:pPr>
        <w:pStyle w:val="BodyText"/>
        <w:rPr>
          <w:lang w:val="de-DE"/>
        </w:rPr>
      </w:pPr>
      <w:r w:rsidRPr="007C12AC">
        <w:rPr>
          <w:lang w:val="de-DE"/>
        </w:rPr>
        <w:lastRenderedPageBreak/>
        <w:t>Die Ausnahme des Art. 50 Abs. 4 für KI-erzeugte Texte, die einer menschlichen Prüfung mit redaktioneller Verantwortung unterzogen wurden, hilft für jene Alternative wahrscheinlich, Art. 50 Abs. 2 ist aber eine eigenständige Pflicht.</w:t>
      </w:r>
    </w:p>
    <w:p w14:paraId="04F1EA69" w14:textId="77777777" w:rsidR="002161E6" w:rsidRPr="007C12AC" w:rsidRDefault="00000000">
      <w:pPr>
        <w:pStyle w:val="Heading4"/>
        <w:rPr>
          <w:lang w:val="de-DE"/>
        </w:rPr>
      </w:pPr>
      <w:bookmarkStart w:id="260" w:name="X1ebb7abe54e38df615b9f471c3bd1bc74fdc6ac"/>
      <w:bookmarkEnd w:id="259"/>
      <w:r w:rsidRPr="007C12AC">
        <w:rPr>
          <w:lang w:val="de-DE"/>
        </w:rPr>
        <w:t>2.2.15 Auslöser: besondere Kategorien personenbezogener Daten werden zur Erkennung und Korrektur von Verzerrungen verarbeitet (Art. 4a KI-VO)</w:t>
      </w:r>
    </w:p>
    <w:p w14:paraId="4FBA6987" w14:textId="77777777" w:rsidR="002161E6" w:rsidRPr="007C12AC" w:rsidRDefault="00000000">
      <w:pPr>
        <w:pStyle w:val="FirstParagraph"/>
        <w:rPr>
          <w:lang w:val="de-DE"/>
        </w:rPr>
      </w:pPr>
      <w:r w:rsidRPr="007C12AC">
        <w:rPr>
          <w:b/>
          <w:bCs/>
          <w:lang w:val="de-DE"/>
        </w:rPr>
        <w:t>Eine echte Erleichterung.</w:t>
      </w:r>
      <w:r w:rsidRPr="007C12AC">
        <w:rPr>
          <w:lang w:val="de-DE"/>
        </w:rPr>
        <w:t xml:space="preserve"> Die Verordnung (EU) 2026/1744 hat </w:t>
      </w:r>
      <w:r w:rsidRPr="007C12AC">
        <w:rPr>
          <w:b/>
          <w:bCs/>
          <w:lang w:val="de-DE"/>
        </w:rPr>
        <w:t>Art. 4a KI-VO</w:t>
      </w:r>
      <w:r w:rsidRPr="007C12AC">
        <w:rPr>
          <w:lang w:val="de-DE"/>
        </w:rPr>
        <w:t xml:space="preserve"> eingefügt: eine unionsrechtliche Grundlage für Anbieter und Betreiber, besondere Datenkategorien </w:t>
      </w:r>
      <w:r w:rsidRPr="007C12AC">
        <w:rPr>
          <w:b/>
          <w:bCs/>
          <w:lang w:val="de-DE"/>
        </w:rPr>
        <w:t>ausschließlich zur Erkennung und Korrektur von Verzerrungen</w:t>
      </w:r>
      <w:r w:rsidRPr="007C12AC">
        <w:rPr>
          <w:lang w:val="de-DE"/>
        </w:rPr>
        <w:t xml:space="preserve"> zu verarbeiten, unter sechs kumulativen Bedingungen, darunter dass synthetische oder anonymisierte Daten nicht genügen, dass die Daten nicht weitergegeben werden und dass sie nach Behebung der Verzerrung gelöscht werden. Art. 10 Abs. 5 KI-VO wurde gestrichen und darin überführt.</w:t>
      </w:r>
    </w:p>
    <w:p w14:paraId="3D6F4067" w14:textId="77777777" w:rsidR="002161E6" w:rsidRPr="007C12AC" w:rsidRDefault="00000000">
      <w:pPr>
        <w:pStyle w:val="BodyText"/>
        <w:rPr>
          <w:lang w:val="de-DE"/>
        </w:rPr>
      </w:pPr>
      <w:r w:rsidRPr="007C12AC">
        <w:rPr>
          <w:lang w:val="de-DE"/>
        </w:rPr>
        <w:t>Vor Juli 2026 gab es für Betreiber keinen sauberen Weg zu Fairness-Tests auf geschützten Merkmalen; jetzt gibt es ihn.</w:t>
      </w:r>
    </w:p>
    <w:p w14:paraId="70067985" w14:textId="77777777" w:rsidR="002161E6" w:rsidRPr="007C12AC" w:rsidRDefault="00000000">
      <w:pPr>
        <w:pStyle w:val="BodyText"/>
        <w:rPr>
          <w:lang w:val="de-DE"/>
        </w:rPr>
      </w:pPr>
      <w:r w:rsidRPr="007C12AC">
        <w:rPr>
          <w:b/>
          <w:bCs/>
          <w:lang w:val="de-DE"/>
        </w:rPr>
        <w:t>Anforderung, die daraus folgt:</w:t>
      </w:r>
      <w:r w:rsidRPr="007C12AC">
        <w:rPr>
          <w:lang w:val="de-DE"/>
        </w:rPr>
        <w:t xml:space="preserve"> Die Inanspruchnahme des Art. 4a setzt die </w:t>
      </w:r>
      <w:r w:rsidRPr="007C12AC">
        <w:rPr>
          <w:b/>
          <w:bCs/>
          <w:lang w:val="de-DE"/>
        </w:rPr>
        <w:t>Dokumentation der sechs Bedingungen</w:t>
      </w:r>
      <w:r w:rsidRPr="007C12AC">
        <w:rPr>
          <w:lang w:val="de-DE"/>
        </w:rPr>
        <w:t xml:space="preserve"> voraus. Auf dieser Grundlage werden die stratifizierten Fairness-Nachweise aus §2.2.5 rechtmäßig erzeugt, und sie ist für diesen abgegrenzten Zweck die Antwort auf die Art.-9-Frage aus §2.1.5.</w:t>
      </w:r>
    </w:p>
    <w:p w14:paraId="4370D5CF" w14:textId="77777777" w:rsidR="002161E6" w:rsidRPr="007C12AC" w:rsidRDefault="00000000">
      <w:pPr>
        <w:pStyle w:val="Heading4"/>
        <w:rPr>
          <w:lang w:val="de-DE"/>
        </w:rPr>
      </w:pPr>
      <w:bookmarkStart w:id="261" w:name="Xe2bb14c8267fa9c64b92acba79173c4e2db21f2"/>
      <w:bookmarkEnd w:id="260"/>
      <w:r w:rsidRPr="007C12AC">
        <w:rPr>
          <w:lang w:val="de-DE"/>
        </w:rPr>
        <w:t>2.2.16 Der Zeitplan der Anwendbarkeit (Art. 113 in der Fassung der Verordnung (EU) 2026/1744)</w:t>
      </w:r>
    </w:p>
    <w:tbl>
      <w:tblPr>
        <w:tblStyle w:val="Table"/>
        <w:tblW w:w="5000" w:type="pct"/>
        <w:tblLook w:val="0020" w:firstRow="1" w:lastRow="0" w:firstColumn="0" w:lastColumn="0" w:noHBand="0" w:noVBand="0"/>
      </w:tblPr>
      <w:tblGrid>
        <w:gridCol w:w="1314"/>
        <w:gridCol w:w="6358"/>
        <w:gridCol w:w="1904"/>
      </w:tblGrid>
      <w:tr w:rsidR="002161E6" w14:paraId="092E9CC2" w14:textId="77777777" w:rsidTr="002161E6">
        <w:trPr>
          <w:cnfStyle w:val="100000000000" w:firstRow="1" w:lastRow="0" w:firstColumn="0" w:lastColumn="0" w:oddVBand="0" w:evenVBand="0" w:oddHBand="0" w:evenHBand="0" w:firstRowFirstColumn="0" w:firstRowLastColumn="0" w:lastRowFirstColumn="0" w:lastRowLastColumn="0"/>
          <w:tblHeader/>
        </w:trPr>
        <w:tc>
          <w:tcPr>
            <w:tcW w:w="0" w:type="auto"/>
          </w:tcPr>
          <w:p w14:paraId="5AC72EA7" w14:textId="77777777" w:rsidR="002161E6" w:rsidRDefault="00000000">
            <w:pPr>
              <w:pStyle w:val="Compact"/>
            </w:pPr>
            <w:r>
              <w:t>Datum</w:t>
            </w:r>
          </w:p>
        </w:tc>
        <w:tc>
          <w:tcPr>
            <w:tcW w:w="0" w:type="auto"/>
          </w:tcPr>
          <w:p w14:paraId="2655AF4F" w14:textId="77777777" w:rsidR="002161E6" w:rsidRDefault="00000000">
            <w:pPr>
              <w:pStyle w:val="Compact"/>
            </w:pPr>
            <w:r>
              <w:t>Was gilt</w:t>
            </w:r>
          </w:p>
        </w:tc>
        <w:tc>
          <w:tcPr>
            <w:tcW w:w="0" w:type="auto"/>
          </w:tcPr>
          <w:p w14:paraId="40334018" w14:textId="77777777" w:rsidR="002161E6" w:rsidRDefault="00000000">
            <w:pPr>
              <w:pStyle w:val="Compact"/>
            </w:pPr>
            <w:r>
              <w:t>Status</w:t>
            </w:r>
          </w:p>
        </w:tc>
      </w:tr>
      <w:tr w:rsidR="002161E6" w14:paraId="61D6CE10" w14:textId="77777777">
        <w:tc>
          <w:tcPr>
            <w:tcW w:w="0" w:type="auto"/>
          </w:tcPr>
          <w:p w14:paraId="5C406F41" w14:textId="77777777" w:rsidR="002161E6" w:rsidRDefault="00000000">
            <w:pPr>
              <w:pStyle w:val="Compact"/>
            </w:pPr>
            <w:r>
              <w:t>2. Feb. 2025</w:t>
            </w:r>
          </w:p>
        </w:tc>
        <w:tc>
          <w:tcPr>
            <w:tcW w:w="0" w:type="auto"/>
          </w:tcPr>
          <w:p w14:paraId="2EF8F3F8" w14:textId="77777777" w:rsidR="002161E6" w:rsidRPr="007C12AC" w:rsidRDefault="00000000">
            <w:pPr>
              <w:pStyle w:val="Compact"/>
              <w:rPr>
                <w:lang w:val="de-DE"/>
              </w:rPr>
            </w:pPr>
            <w:r w:rsidRPr="007C12AC">
              <w:rPr>
                <w:lang w:val="de-DE"/>
              </w:rPr>
              <w:t xml:space="preserve">Kapitel I (u. a. </w:t>
            </w:r>
            <w:r w:rsidRPr="007C12AC">
              <w:rPr>
                <w:b/>
                <w:bCs/>
                <w:lang w:val="de-DE"/>
              </w:rPr>
              <w:t>Art. 4 KI-Kompetenz</w:t>
            </w:r>
            <w:r w:rsidRPr="007C12AC">
              <w:rPr>
                <w:lang w:val="de-DE"/>
              </w:rPr>
              <w:t>) und Kapitel II (</w:t>
            </w:r>
            <w:r w:rsidRPr="007C12AC">
              <w:rPr>
                <w:b/>
                <w:bCs/>
                <w:lang w:val="de-DE"/>
              </w:rPr>
              <w:t>Art. 5 Verbote</w:t>
            </w:r>
            <w:r w:rsidRPr="007C12AC">
              <w:rPr>
                <w:lang w:val="de-DE"/>
              </w:rPr>
              <w:t>, u. a. Art. 5 Abs. 1 Buchst. f Emotionserkennung im Bildungsbereich)</w:t>
            </w:r>
          </w:p>
        </w:tc>
        <w:tc>
          <w:tcPr>
            <w:tcW w:w="0" w:type="auto"/>
          </w:tcPr>
          <w:p w14:paraId="1FB44564" w14:textId="77777777" w:rsidR="002161E6" w:rsidRDefault="00000000">
            <w:pPr>
              <w:pStyle w:val="Compact"/>
            </w:pPr>
            <w:r>
              <w:t>in Kraft</w:t>
            </w:r>
          </w:p>
        </w:tc>
      </w:tr>
      <w:tr w:rsidR="002161E6" w14:paraId="4E2F8130" w14:textId="77777777">
        <w:tc>
          <w:tcPr>
            <w:tcW w:w="0" w:type="auto"/>
          </w:tcPr>
          <w:p w14:paraId="08AC399F" w14:textId="77777777" w:rsidR="002161E6" w:rsidRDefault="00000000">
            <w:pPr>
              <w:pStyle w:val="Compact"/>
            </w:pPr>
            <w:r>
              <w:t>2. Aug. 2025</w:t>
            </w:r>
          </w:p>
        </w:tc>
        <w:tc>
          <w:tcPr>
            <w:tcW w:w="0" w:type="auto"/>
          </w:tcPr>
          <w:p w14:paraId="522B3B43" w14:textId="77777777" w:rsidR="002161E6" w:rsidRPr="007C12AC" w:rsidRDefault="00000000">
            <w:pPr>
              <w:pStyle w:val="Compact"/>
              <w:rPr>
                <w:lang w:val="de-DE"/>
              </w:rPr>
            </w:pPr>
            <w:r w:rsidRPr="007C12AC">
              <w:rPr>
                <w:lang w:val="de-DE"/>
              </w:rPr>
              <w:t>Benannte Stellen; GPAI; Governance; Sanktionen</w:t>
            </w:r>
          </w:p>
        </w:tc>
        <w:tc>
          <w:tcPr>
            <w:tcW w:w="0" w:type="auto"/>
          </w:tcPr>
          <w:p w14:paraId="5F8D6383" w14:textId="77777777" w:rsidR="002161E6" w:rsidRDefault="00000000">
            <w:pPr>
              <w:pStyle w:val="Compact"/>
            </w:pPr>
            <w:r>
              <w:t>in Kraft</w:t>
            </w:r>
          </w:p>
        </w:tc>
      </w:tr>
      <w:tr w:rsidR="002161E6" w14:paraId="7AA0B831" w14:textId="77777777">
        <w:tc>
          <w:tcPr>
            <w:tcW w:w="0" w:type="auto"/>
          </w:tcPr>
          <w:p w14:paraId="0F7BFE29" w14:textId="77777777" w:rsidR="002161E6" w:rsidRDefault="00000000">
            <w:pPr>
              <w:pStyle w:val="Compact"/>
            </w:pPr>
            <w:r>
              <w:t>27. Juli 2026</w:t>
            </w:r>
          </w:p>
        </w:tc>
        <w:tc>
          <w:tcPr>
            <w:tcW w:w="0" w:type="auto"/>
          </w:tcPr>
          <w:p w14:paraId="22D217B4" w14:textId="77777777" w:rsidR="002161E6" w:rsidRPr="007C12AC" w:rsidRDefault="00000000">
            <w:pPr>
              <w:pStyle w:val="Compact"/>
              <w:rPr>
                <w:lang w:val="de-DE"/>
              </w:rPr>
            </w:pPr>
            <w:r w:rsidRPr="007C12AC">
              <w:rPr>
                <w:lang w:val="de-DE"/>
              </w:rPr>
              <w:t>VO (EU) 2026/1744 in Kraft: entschärfter Art. 4; neuer Art. 4a (Grundlage für die Erkennung von Verzerrungen); Art. 27 Abs. 4–5; Sanktionsdeckelungen für KMU/KMO</w:t>
            </w:r>
          </w:p>
        </w:tc>
        <w:tc>
          <w:tcPr>
            <w:tcW w:w="0" w:type="auto"/>
          </w:tcPr>
          <w:p w14:paraId="70E41FB1" w14:textId="77777777" w:rsidR="002161E6" w:rsidRDefault="00000000">
            <w:pPr>
              <w:pStyle w:val="Compact"/>
            </w:pPr>
            <w:r>
              <w:t>in Kraft</w:t>
            </w:r>
          </w:p>
        </w:tc>
      </w:tr>
      <w:tr w:rsidR="002161E6" w14:paraId="6A6FE2AB" w14:textId="77777777">
        <w:tc>
          <w:tcPr>
            <w:tcW w:w="0" w:type="auto"/>
          </w:tcPr>
          <w:p w14:paraId="02C7296A" w14:textId="77777777" w:rsidR="002161E6" w:rsidRDefault="00000000">
            <w:pPr>
              <w:pStyle w:val="Compact"/>
            </w:pPr>
            <w:r>
              <w:t>2. Aug. 2026</w:t>
            </w:r>
          </w:p>
        </w:tc>
        <w:tc>
          <w:tcPr>
            <w:tcW w:w="0" w:type="auto"/>
          </w:tcPr>
          <w:p w14:paraId="2D8C737E" w14:textId="77777777" w:rsidR="002161E6" w:rsidRPr="007C12AC" w:rsidRDefault="00000000">
            <w:pPr>
              <w:pStyle w:val="Compact"/>
              <w:rPr>
                <w:lang w:val="de-DE"/>
              </w:rPr>
            </w:pPr>
            <w:r w:rsidRPr="007C12AC">
              <w:rPr>
                <w:lang w:val="de-DE"/>
              </w:rPr>
              <w:t xml:space="preserve">Allgemeiner Geltungsbeginn, u. a. Art. 50 Transparenz und </w:t>
            </w:r>
            <w:r w:rsidRPr="007C12AC">
              <w:rPr>
                <w:b/>
                <w:bCs/>
                <w:lang w:val="de-DE"/>
              </w:rPr>
              <w:t>Kapitel III Abschnitt 5 (Art. 40–49: Konformitätsbewertung, Konformitätserklärung, CE-Kennzeichnung, Registrierung)</w:t>
            </w:r>
          </w:p>
        </w:tc>
        <w:tc>
          <w:tcPr>
            <w:tcW w:w="0" w:type="auto"/>
          </w:tcPr>
          <w:p w14:paraId="00377428" w14:textId="77777777" w:rsidR="002161E6" w:rsidRDefault="00000000">
            <w:pPr>
              <w:pStyle w:val="Compact"/>
            </w:pPr>
            <w:r>
              <w:t>in Kraft — s. Lücke</w:t>
            </w:r>
          </w:p>
        </w:tc>
      </w:tr>
      <w:tr w:rsidR="002161E6" w14:paraId="0AFA6CC7" w14:textId="77777777">
        <w:tc>
          <w:tcPr>
            <w:tcW w:w="0" w:type="auto"/>
          </w:tcPr>
          <w:p w14:paraId="6157A68B" w14:textId="77777777" w:rsidR="002161E6" w:rsidRDefault="00000000">
            <w:pPr>
              <w:pStyle w:val="Compact"/>
            </w:pPr>
            <w:r>
              <w:t>2. Dez. 2026</w:t>
            </w:r>
          </w:p>
        </w:tc>
        <w:tc>
          <w:tcPr>
            <w:tcW w:w="0" w:type="auto"/>
          </w:tcPr>
          <w:p w14:paraId="7A9D0459" w14:textId="77777777" w:rsidR="002161E6" w:rsidRDefault="00000000">
            <w:pPr>
              <w:pStyle w:val="Compact"/>
            </w:pPr>
            <w:r w:rsidRPr="007C12AC">
              <w:rPr>
                <w:lang w:val="de-DE"/>
              </w:rPr>
              <w:t xml:space="preserve">Neue Verbote des Art. 5; Art. 50 Abs. 2 Kennzeichnung synthetischer Inhalte für vor dem 2. </w:t>
            </w:r>
            <w:r>
              <w:t>Aug. 2026 in Verkehr gebrachte Systeme</w:t>
            </w:r>
          </w:p>
        </w:tc>
        <w:tc>
          <w:tcPr>
            <w:tcW w:w="0" w:type="auto"/>
          </w:tcPr>
          <w:p w14:paraId="74BCD313" w14:textId="77777777" w:rsidR="002161E6" w:rsidRDefault="00000000">
            <w:pPr>
              <w:pStyle w:val="Compact"/>
            </w:pPr>
            <w:r>
              <w:t>offen</w:t>
            </w:r>
          </w:p>
        </w:tc>
      </w:tr>
      <w:tr w:rsidR="002161E6" w14:paraId="4E7504BE" w14:textId="77777777">
        <w:tc>
          <w:tcPr>
            <w:tcW w:w="0" w:type="auto"/>
          </w:tcPr>
          <w:p w14:paraId="442BBEEC" w14:textId="77777777" w:rsidR="002161E6" w:rsidRDefault="00000000">
            <w:pPr>
              <w:pStyle w:val="Compact"/>
            </w:pPr>
            <w:r>
              <w:rPr>
                <w:b/>
                <w:bCs/>
              </w:rPr>
              <w:t>2. Dez. 2027</w:t>
            </w:r>
          </w:p>
        </w:tc>
        <w:tc>
          <w:tcPr>
            <w:tcW w:w="0" w:type="auto"/>
          </w:tcPr>
          <w:p w14:paraId="5D483927" w14:textId="77777777" w:rsidR="002161E6" w:rsidRPr="007C12AC" w:rsidRDefault="00000000">
            <w:pPr>
              <w:pStyle w:val="Compact"/>
              <w:rPr>
                <w:lang w:val="de-DE"/>
              </w:rPr>
            </w:pPr>
            <w:r w:rsidRPr="007C12AC">
              <w:rPr>
                <w:b/>
                <w:bCs/>
                <w:lang w:val="de-DE"/>
              </w:rPr>
              <w:t>Kapitel III Abschnitte 1–3 für Hochrisiko nach Anhang III: Art. 6–7 Einstufung, Art. 8–15 Anforderungen, Art. 16–27 Pflichten von Anbieter und Betreiber</w:t>
            </w:r>
          </w:p>
        </w:tc>
        <w:tc>
          <w:tcPr>
            <w:tcW w:w="0" w:type="auto"/>
          </w:tcPr>
          <w:p w14:paraId="36C569B5" w14:textId="77777777" w:rsidR="002161E6" w:rsidRDefault="00000000">
            <w:pPr>
              <w:pStyle w:val="Compact"/>
            </w:pPr>
            <w:r>
              <w:rPr>
                <w:b/>
                <w:bCs/>
              </w:rPr>
              <w:t>das maßgebliche Datum</w:t>
            </w:r>
          </w:p>
        </w:tc>
      </w:tr>
      <w:tr w:rsidR="002161E6" w14:paraId="3D7F327D" w14:textId="77777777">
        <w:tc>
          <w:tcPr>
            <w:tcW w:w="0" w:type="auto"/>
          </w:tcPr>
          <w:p w14:paraId="7A43CB81" w14:textId="77777777" w:rsidR="002161E6" w:rsidRDefault="00000000">
            <w:pPr>
              <w:pStyle w:val="Compact"/>
            </w:pPr>
            <w:r>
              <w:t>2. Aug. 2028</w:t>
            </w:r>
          </w:p>
        </w:tc>
        <w:tc>
          <w:tcPr>
            <w:tcW w:w="0" w:type="auto"/>
          </w:tcPr>
          <w:p w14:paraId="15E315F1" w14:textId="77777777" w:rsidR="002161E6" w:rsidRPr="007C12AC" w:rsidRDefault="00000000">
            <w:pPr>
              <w:pStyle w:val="Compact"/>
              <w:rPr>
                <w:lang w:val="de-DE"/>
              </w:rPr>
            </w:pPr>
            <w:r w:rsidRPr="007C12AC">
              <w:rPr>
                <w:lang w:val="de-DE"/>
              </w:rPr>
              <w:t>Kapitel III Abschnitte 1–3 für Hochrisiko nach Anhang I</w:t>
            </w:r>
          </w:p>
        </w:tc>
        <w:tc>
          <w:tcPr>
            <w:tcW w:w="0" w:type="auto"/>
          </w:tcPr>
          <w:p w14:paraId="43CD7E9D" w14:textId="77777777" w:rsidR="002161E6" w:rsidRDefault="00000000">
            <w:pPr>
              <w:pStyle w:val="Compact"/>
            </w:pPr>
            <w:r>
              <w:t>offen</w:t>
            </w:r>
          </w:p>
        </w:tc>
      </w:tr>
    </w:tbl>
    <w:p w14:paraId="53C0BD00" w14:textId="77777777" w:rsidR="002161E6" w:rsidRPr="007C12AC" w:rsidRDefault="00000000">
      <w:pPr>
        <w:pStyle w:val="BodyText"/>
        <w:rPr>
          <w:lang w:val="de-DE"/>
        </w:rPr>
      </w:pPr>
      <w:r w:rsidRPr="007C12AC">
        <w:rPr>
          <w:b/>
          <w:bCs/>
          <w:lang w:val="de-DE"/>
        </w:rPr>
        <w:lastRenderedPageBreak/>
        <w:t>Die offene Lücke.</w:t>
      </w:r>
      <w:r w:rsidRPr="007C12AC">
        <w:rPr>
          <w:lang w:val="de-DE"/>
        </w:rPr>
        <w:t xml:space="preserve"> Art. 113 n.F. verschiebt nur „Kapitel III Abschnitte 1, 2 und 3”. Abschnitt 5 (Art. 40–49) wurde nicht verschoben und gilt seit dem 2. August 2026 — Art. 6, der ein System als hochriskant einstuft, und Art. 16, der den Anbieter zu Konformitätsbewertung und Registrierung verpflichtet, gelten dagegen erst ab 2. Dezember 2027. Eine Äußerung der Kommission, des KI-Büros oder einer nationalen Behörde dazu war nicht auffindbar. Die vertretbare Lesart ist, dass niemand zur Registrierung eines Systems als hochriskant verpflichtet sein kann, bevor die es als hochriskant einstufende Norm gilt; die praktische Lesart ist, dass keine Marktüberwachungsbehörde Art. 49 vor Dezember 2027 gegen einen Anhang-III-Anbieter durchsetzen wird. Es handelt sich um eine offene Frage, nicht um ein Schlupfloch; sie ist anwaltlich zu klären, und die Position sollte gegenüber niemandem als geklärt dargestellt werden. Von einer Entbehrlichkeit der Registrierung ist daher nicht auszugehen.</w:t>
      </w:r>
    </w:p>
    <w:p w14:paraId="241F8FCE" w14:textId="77777777" w:rsidR="002161E6" w:rsidRPr="007C12AC" w:rsidRDefault="00000000">
      <w:pPr>
        <w:pStyle w:val="BodyText"/>
        <w:rPr>
          <w:lang w:val="de-DE"/>
        </w:rPr>
      </w:pPr>
      <w:r w:rsidRPr="007C12AC">
        <w:rPr>
          <w:b/>
          <w:bCs/>
          <w:lang w:val="de-DE"/>
        </w:rPr>
        <w:t>Ein Punkt wird regelmäßig falsch gelesen und gehört in jedes Gespräch über die Verschiebung:</w:t>
      </w:r>
      <w:r w:rsidRPr="007C12AC">
        <w:rPr>
          <w:lang w:val="de-DE"/>
        </w:rPr>
        <w:t xml:space="preserve"> Die Verschiebung betrifft die Hochrisikopflichten der KI-VO. Sie suspendiert nichts in der DSGVO (§2.1) und nichts im Schul- und Prüfungsrecht (§2.4, §2.5). Beides gilt heute vollumfänglich. Unterlagen, die für das Anhang-III-Paket noch den 2. August 2026 nennen, sind schlicht veraltet.</w:t>
      </w:r>
    </w:p>
    <w:p w14:paraId="69DC8D67" w14:textId="77777777" w:rsidR="002161E6" w:rsidRPr="007C12AC" w:rsidRDefault="00000000">
      <w:pPr>
        <w:pStyle w:val="Heading4"/>
        <w:rPr>
          <w:lang w:val="de-DE"/>
        </w:rPr>
      </w:pPr>
      <w:bookmarkStart w:id="262" w:name="X6536e59d92f64ccd01f8140c88a50df9d93ae29"/>
      <w:bookmarkEnd w:id="261"/>
      <w:r w:rsidRPr="007C12AC">
        <w:rPr>
          <w:lang w:val="de-DE"/>
        </w:rPr>
        <w:t>2.2.17 Durchsetzung und Sanktionen (Art. 99 KI-VO) und die deutsche Zuständigkeitsteilung</w:t>
      </w:r>
    </w:p>
    <w:p w14:paraId="4D2991C4" w14:textId="77777777" w:rsidR="002161E6" w:rsidRPr="007C12AC" w:rsidRDefault="00000000">
      <w:pPr>
        <w:pStyle w:val="FirstParagraph"/>
        <w:rPr>
          <w:lang w:val="de-DE"/>
        </w:rPr>
      </w:pPr>
      <w:r w:rsidRPr="007C12AC">
        <w:rPr>
          <w:b/>
          <w:bCs/>
          <w:lang w:val="de-DE"/>
        </w:rPr>
        <w:t>Sanktionen (Art. 99):</w:t>
      </w:r>
      <w:r w:rsidRPr="007C12AC">
        <w:rPr>
          <w:lang w:val="de-DE"/>
        </w:rPr>
        <w:t xml:space="preserve"> 35 Mio. € oder 7 % des weltweiten Jahresumsatzes für verbotene Praktiken nach Art. 5; 15 Mio. € oder 3 % für Verstöße von Akteuren u. a. gegen Art. 16, 25 Abs. 2–4, 26 und 50. Für einen KMU-Anbieter gilt die geänderte „jeweils niedrigerer Betrag”-Deckelung. Die Folgen jenseits der Geldbuße sind die öffentliche Registrierung in der EU-Datenbank, die Feststellung der Marktüberwachung und der gleichzeitige Verlust der öffentlichen Einsätze.</w:t>
      </w:r>
    </w:p>
    <w:p w14:paraId="4EC9F4E1" w14:textId="77777777" w:rsidR="002161E6" w:rsidRPr="007C12AC" w:rsidRDefault="00000000">
      <w:pPr>
        <w:pStyle w:val="BodyText"/>
        <w:rPr>
          <w:lang w:val="de-DE"/>
        </w:rPr>
      </w:pPr>
      <w:r w:rsidRPr="007C12AC">
        <w:rPr>
          <w:lang w:val="de-DE"/>
        </w:rPr>
        <w:t>Welche Behörde in Deutschland durchsetzt, bestimmt das KI-MIG und trennt dabei Anbieter und Betreiber: die Bundesnetzagentur für den Anbieter, die nach dem Recht des jeweiligen Landes zuständige Behörde für die einsetzende Schule — sechzehn getrennte Regime (§2.3.1).</w:t>
      </w:r>
    </w:p>
    <w:p w14:paraId="34C42C10" w14:textId="77777777" w:rsidR="002161E6" w:rsidRPr="007C12AC" w:rsidRDefault="00000000">
      <w:pPr>
        <w:pStyle w:val="Heading4"/>
        <w:rPr>
          <w:lang w:val="de-DE"/>
        </w:rPr>
      </w:pPr>
      <w:bookmarkStart w:id="263" w:name="X9f95fefe3fd7e1470af52cc90e508865d62d269"/>
      <w:bookmarkEnd w:id="262"/>
      <w:r w:rsidRPr="007C12AC">
        <w:rPr>
          <w:lang w:val="de-DE"/>
        </w:rPr>
        <w:t>2.2.18 Benachbarte EU-Rechtsakte mit Geltung in Deutschland</w:t>
      </w:r>
    </w:p>
    <w:p w14:paraId="64DB30DC" w14:textId="77777777" w:rsidR="002161E6" w:rsidRPr="007C12AC" w:rsidRDefault="00000000">
      <w:pPr>
        <w:pStyle w:val="FirstParagraph"/>
        <w:rPr>
          <w:lang w:val="de-DE"/>
        </w:rPr>
      </w:pPr>
      <w:r w:rsidRPr="007C12AC">
        <w:rPr>
          <w:lang w:val="de-DE"/>
        </w:rPr>
        <w:t xml:space="preserve">Diese sind </w:t>
      </w:r>
      <w:r w:rsidRPr="007C12AC">
        <w:rPr>
          <w:b/>
          <w:bCs/>
          <w:lang w:val="de-DE"/>
        </w:rPr>
        <w:t>nicht</w:t>
      </w:r>
      <w:r w:rsidRPr="007C12AC">
        <w:rPr>
          <w:lang w:val="de-DE"/>
        </w:rPr>
        <w:t xml:space="preserve"> die KI-VO und begründen eigene, gesonderte Pflichten. Sie sind hier zusammengefasst, weil sie die übrige unionsrechtliche Ebene bilden, die für einen solchen Einsatz in Deutschland gilt.</w:t>
      </w:r>
    </w:p>
    <w:p w14:paraId="47EE59F6" w14:textId="77777777" w:rsidR="002161E6" w:rsidRPr="007C12AC" w:rsidRDefault="00000000">
      <w:pPr>
        <w:pStyle w:val="Compact"/>
        <w:numPr>
          <w:ilvl w:val="0"/>
          <w:numId w:val="108"/>
        </w:numPr>
        <w:rPr>
          <w:lang w:val="de-DE"/>
        </w:rPr>
      </w:pPr>
      <w:r w:rsidRPr="007C12AC">
        <w:rPr>
          <w:b/>
          <w:bCs/>
          <w:lang w:val="de-DE"/>
        </w:rPr>
        <w:t>KI-Haftungsrichtlinie: zurückgezogen</w:t>
      </w:r>
      <w:r w:rsidRPr="007C12AC">
        <w:rPr>
          <w:lang w:val="de-DE"/>
        </w:rPr>
        <w:t xml:space="preserve"> (ABl. C/2025/5423 vom 6.10.2025). Es gibt kein harmonisiertes unionsrechtliches Verschuldenshaftungsregime für KI und keine widerlegliche Kausalitätsvermutung außerhalb der Produkthaftung. Verschuldensansprüche richten sich nach nationalem Recht — in Deutschland realistisch </w:t>
      </w:r>
      <w:r w:rsidRPr="007C12AC">
        <w:rPr>
          <w:b/>
          <w:bCs/>
          <w:lang w:val="de-DE"/>
        </w:rPr>
        <w:t>Amtshaftung</w:t>
      </w:r>
      <w:r w:rsidRPr="007C12AC">
        <w:rPr>
          <w:lang w:val="de-DE"/>
        </w:rPr>
        <w:t xml:space="preserve"> gegen den Schulträger (§2.3.5).</w:t>
      </w:r>
    </w:p>
    <w:p w14:paraId="1DFE1DBE" w14:textId="77777777" w:rsidR="002161E6" w:rsidRPr="007C12AC" w:rsidRDefault="00000000">
      <w:pPr>
        <w:pStyle w:val="Compact"/>
        <w:numPr>
          <w:ilvl w:val="0"/>
          <w:numId w:val="108"/>
        </w:numPr>
        <w:rPr>
          <w:lang w:val="de-DE"/>
        </w:rPr>
      </w:pPr>
      <w:r w:rsidRPr="007C12AC">
        <w:rPr>
          <w:b/>
          <w:bCs/>
          <w:lang w:val="de-DE"/>
        </w:rPr>
        <w:t>Neue Produkthaftungsrichtlinie (EU) 2024/2853</w:t>
      </w:r>
      <w:r w:rsidRPr="007C12AC">
        <w:rPr>
          <w:lang w:val="de-DE"/>
        </w:rPr>
        <w:t xml:space="preserve"> — Umsetzung bis 9. Dezember 2026; </w:t>
      </w:r>
      <w:r w:rsidRPr="007C12AC">
        <w:rPr>
          <w:b/>
          <w:bCs/>
          <w:lang w:val="de-DE"/>
        </w:rPr>
        <w:t>Software einschließlich KI ist ausdrücklich „Produkt”</w:t>
      </w:r>
      <w:r w:rsidRPr="007C12AC">
        <w:rPr>
          <w:lang w:val="de-DE"/>
        </w:rPr>
        <w:t xml:space="preserve">, es greift also verschuldensunabhängige Haftung des Anbieters als Hersteller, mit Offenlegungspflichten und einer Vermutung bei technischer Komplexität, die </w:t>
      </w:r>
      <w:r w:rsidRPr="007C12AC">
        <w:rPr>
          <w:lang w:val="de-DE"/>
        </w:rPr>
        <w:lastRenderedPageBreak/>
        <w:t xml:space="preserve">maschinelles Lernen ausdrücklich nennt. </w:t>
      </w:r>
      <w:r w:rsidRPr="007C12AC">
        <w:rPr>
          <w:b/>
          <w:bCs/>
          <w:lang w:val="de-DE"/>
        </w:rPr>
        <w:t>Art. 6 Abs. 1 beschränkt den ersatzfähigen Schaden jedoch auf Tod oder Körperverletzung (einschließlich medizinisch anerkannter psychischer Schäden), Sachschaden und die Zerstörung oder Beschädigung nicht beruflich genutzter Daten.</w:t>
      </w:r>
      <w:r w:rsidRPr="007C12AC">
        <w:rPr>
          <w:lang w:val="de-DE"/>
        </w:rPr>
        <w:t xml:space="preserve"> Eine falsche Note ist reiner Vermögens- und Reputationsschaden und keines davon. </w:t>
      </w:r>
      <w:r w:rsidRPr="007C12AC">
        <w:rPr>
          <w:b/>
          <w:bCs/>
          <w:lang w:val="de-DE"/>
        </w:rPr>
        <w:t>Der realistische Haftungsweg für eine falsche Note ist nationales Verwaltungs- und Vertragsrecht, nicht die Produkthaftung</w:t>
      </w:r>
      <w:r w:rsidRPr="007C12AC">
        <w:rPr>
          <w:lang w:val="de-DE"/>
        </w:rPr>
        <w:t xml:space="preserve"> — ein Punkt, der klar auszusprechen ist, weil er regelmäßig in beide Richtungen überzeichnet wird. Zwei Restrisiken: medizinisch anerkannte psychische Schäden nach einem katastrophalen Fehler und die Zerstörung eingescannter Schülerarbeiten, die ausdrücklich ersatzfähig ist.</w:t>
      </w:r>
    </w:p>
    <w:p w14:paraId="38C7C0AA" w14:textId="77777777" w:rsidR="002161E6" w:rsidRPr="007C12AC" w:rsidRDefault="00000000">
      <w:pPr>
        <w:pStyle w:val="Compact"/>
        <w:numPr>
          <w:ilvl w:val="0"/>
          <w:numId w:val="108"/>
        </w:numPr>
        <w:rPr>
          <w:lang w:val="de-DE"/>
        </w:rPr>
      </w:pPr>
      <w:r w:rsidRPr="007C12AC">
        <w:rPr>
          <w:b/>
          <w:bCs/>
          <w:lang w:val="de-DE"/>
        </w:rPr>
        <w:t>Data Act (EU) 2023/2854</w:t>
      </w:r>
      <w:r w:rsidRPr="007C12AC">
        <w:rPr>
          <w:lang w:val="de-DE"/>
        </w:rPr>
        <w:t>, anwendbar seit 12. September 2025 — Kapitel VI (Wechsel und Exit) gilt für einen SaaS-Anbieter. Eine konforme Exit- und Portabilitätsklausel ist günstig und nimmt einen Einkaufseinwand vorweg.</w:t>
      </w:r>
    </w:p>
    <w:p w14:paraId="62370DE7" w14:textId="77777777" w:rsidR="002161E6" w:rsidRPr="007C12AC" w:rsidRDefault="00000000">
      <w:pPr>
        <w:pStyle w:val="Compact"/>
        <w:numPr>
          <w:ilvl w:val="0"/>
          <w:numId w:val="108"/>
        </w:numPr>
        <w:rPr>
          <w:lang w:val="de-DE"/>
        </w:rPr>
      </w:pPr>
      <w:r w:rsidRPr="007C12AC">
        <w:rPr>
          <w:b/>
          <w:bCs/>
          <w:lang w:val="de-DE"/>
        </w:rPr>
        <w:t>Barrierefreiheit.</w:t>
      </w:r>
      <w:r w:rsidRPr="007C12AC">
        <w:rPr>
          <w:lang w:val="de-DE"/>
        </w:rPr>
        <w:t xml:space="preserve"> Der European Accessibility Act listet Bildungsdienste </w:t>
      </w:r>
      <w:r w:rsidRPr="007C12AC">
        <w:rPr>
          <w:b/>
          <w:bCs/>
          <w:lang w:val="de-DE"/>
        </w:rPr>
        <w:t>nicht</w:t>
      </w:r>
      <w:r w:rsidRPr="007C12AC">
        <w:rPr>
          <w:lang w:val="de-DE"/>
        </w:rPr>
        <w:t xml:space="preserve"> auf und gilt für ein solches System als Dienst daher nicht. Die Webrichtlinie erfasst öffentliche Stellen, erlaubt aber in Art. 1 Abs. 5 den Mitgliedstaaten, Schulen auszunehmen, „mit Ausnahme von Inhalten, die wesentliche Online-Verwaltungsfunktionen betreffen” (ob die Notenübermittlung dazu zählt, ist offen). </w:t>
      </w:r>
      <w:r w:rsidRPr="007C12AC">
        <w:rPr>
          <w:b/>
          <w:bCs/>
          <w:lang w:val="de-DE"/>
        </w:rPr>
        <w:t>Entscheidend ist Art. 16 Buchst. l KI-VO</w:t>
      </w:r>
      <w:r w:rsidRPr="007C12AC">
        <w:rPr>
          <w:lang w:val="de-DE"/>
        </w:rPr>
        <w:t xml:space="preserve">, der den Anbieter ab 2. Dezember 2027 unmittelbar verpflichtet, die Barrierefreiheitsanforderungen beider Richtlinien einzuhalten (§2.2.6). Maßgeblicher technischer Maßstab ist </w:t>
      </w:r>
      <w:r w:rsidRPr="007C12AC">
        <w:rPr>
          <w:b/>
          <w:bCs/>
          <w:lang w:val="de-DE"/>
        </w:rPr>
        <w:t>EN 301 549 / WCAG 2.1 AA</w:t>
      </w:r>
      <w:r w:rsidRPr="007C12AC">
        <w:rPr>
          <w:lang w:val="de-DE"/>
        </w:rPr>
        <w:t>. Und inhaltlich: Ein Modell, das die Handschrift eines Schülers mit Dysgraphie systematisch schlechter liest, ist zugleich ein Barrierefreiheitsmangel, ein Bias-Problem nach Art. 10 Abs. 2 Buchst. f–g KI-VO und ein Verstoß gegen die Fairness nach Art. 5 Abs. 1 Buchst. a DSGVO.</w:t>
      </w:r>
    </w:p>
    <w:p w14:paraId="751D3014" w14:textId="77777777" w:rsidR="002161E6" w:rsidRPr="007C12AC" w:rsidRDefault="00000000">
      <w:pPr>
        <w:pStyle w:val="Compact"/>
        <w:numPr>
          <w:ilvl w:val="0"/>
          <w:numId w:val="108"/>
        </w:numPr>
        <w:rPr>
          <w:lang w:val="de-DE"/>
        </w:rPr>
      </w:pPr>
      <w:r w:rsidRPr="007C12AC">
        <w:rPr>
          <w:b/>
          <w:bCs/>
          <w:lang w:val="de-DE"/>
        </w:rPr>
        <w:t>NIS2</w:t>
      </w:r>
      <w:r w:rsidRPr="007C12AC">
        <w:rPr>
          <w:lang w:val="de-DE"/>
        </w:rPr>
        <w:t xml:space="preserve"> nennt Bildung nicht als Sektor und erfasst einen solchen Anbieter voraussichtlich nicht unmittelbar; NIS2-regulierte Kunden werden Lieferkettenanforderungen dennoch vertraglich weiterreichen.</w:t>
      </w:r>
    </w:p>
    <w:p w14:paraId="7BCA754F" w14:textId="77777777" w:rsidR="002161E6" w:rsidRPr="007C12AC" w:rsidRDefault="00000000">
      <w:pPr>
        <w:pStyle w:val="Compact"/>
        <w:numPr>
          <w:ilvl w:val="0"/>
          <w:numId w:val="108"/>
        </w:numPr>
        <w:rPr>
          <w:lang w:val="de-DE"/>
        </w:rPr>
      </w:pPr>
      <w:r w:rsidRPr="007C12AC">
        <w:rPr>
          <w:b/>
          <w:bCs/>
          <w:lang w:val="de-DE"/>
        </w:rPr>
        <w:t>DGA</w:t>
      </w:r>
      <w:r w:rsidRPr="007C12AC">
        <w:rPr>
          <w:lang w:val="de-DE"/>
        </w:rPr>
        <w:t xml:space="preserve"> wird nur relevant, wenn ein Forschungskorpus aus öffentlichen Schuldaten aufgebaut wird.</w:t>
      </w:r>
    </w:p>
    <w:p w14:paraId="21035641" w14:textId="77777777" w:rsidR="002161E6" w:rsidRPr="007C12AC" w:rsidRDefault="00000000">
      <w:pPr>
        <w:pStyle w:val="Compact"/>
        <w:numPr>
          <w:ilvl w:val="0"/>
          <w:numId w:val="108"/>
        </w:numPr>
        <w:rPr>
          <w:lang w:val="de-DE"/>
        </w:rPr>
      </w:pPr>
      <w:r w:rsidRPr="007C12AC">
        <w:rPr>
          <w:b/>
          <w:bCs/>
          <w:lang w:val="de-DE"/>
        </w:rPr>
        <w:t>eIDAS</w:t>
      </w:r>
      <w:r w:rsidRPr="007C12AC">
        <w:rPr>
          <w:lang w:val="de-DE"/>
        </w:rPr>
        <w:t xml:space="preserve"> begründet hier keine Pflicht: Eine qualifizierte elektronische Signatur unter der Prüferfreigabe wäre gleichwohl ein starker Beleg für eine höchstpersönliche, nicht delegierbare menschliche Entscheidung.</w:t>
      </w:r>
    </w:p>
    <w:p w14:paraId="1810CD83" w14:textId="77777777" w:rsidR="002161E6" w:rsidRPr="007C12AC" w:rsidRDefault="00000000">
      <w:pPr>
        <w:pStyle w:val="Heading3"/>
        <w:rPr>
          <w:lang w:val="de-DE"/>
        </w:rPr>
      </w:pPr>
      <w:bookmarkStart w:id="264" w:name="deutsches-bundesrecht"/>
      <w:bookmarkEnd w:id="245"/>
      <w:bookmarkEnd w:id="263"/>
      <w:r w:rsidRPr="007C12AC">
        <w:rPr>
          <w:lang w:val="de-DE"/>
        </w:rPr>
        <w:t>2.3 Deutsches Bundesrecht</w:t>
      </w:r>
    </w:p>
    <w:p w14:paraId="57A8E285" w14:textId="77777777" w:rsidR="002161E6" w:rsidRPr="007C12AC" w:rsidRDefault="00000000">
      <w:pPr>
        <w:pStyle w:val="FirstParagraph"/>
        <w:rPr>
          <w:lang w:val="de-DE"/>
        </w:rPr>
      </w:pPr>
      <w:r w:rsidRPr="007C12AC">
        <w:rPr>
          <w:lang w:val="de-DE"/>
        </w:rPr>
        <w:t xml:space="preserve">Schulen sind ausschließlich Ländersache (§2.3.8), die Bundesebene erreicht den Einsatz daher nur an bestimmten Punkten. Was der Bund steuert, bindet vor allem den </w:t>
      </w:r>
      <w:r w:rsidRPr="007C12AC">
        <w:rPr>
          <w:b/>
          <w:bCs/>
          <w:lang w:val="de-DE"/>
        </w:rPr>
        <w:t>Anbieter</w:t>
      </w:r>
      <w:r w:rsidRPr="007C12AC">
        <w:rPr>
          <w:lang w:val="de-DE"/>
        </w:rPr>
        <w:t>, dazu eine geringe Zahl von Vorschriften, die die einzelne Lehrkraft oder die einsetzende Stelle binden.</w:t>
      </w:r>
    </w:p>
    <w:p w14:paraId="0506F08C" w14:textId="77777777" w:rsidR="002161E6" w:rsidRPr="007C12AC" w:rsidRDefault="00000000">
      <w:pPr>
        <w:pStyle w:val="Heading4"/>
        <w:rPr>
          <w:lang w:val="de-DE"/>
        </w:rPr>
      </w:pPr>
      <w:bookmarkStart w:id="265" w:name="X520c7e6749748842eff5cc908698838680f3f53"/>
      <w:r w:rsidRPr="007C12AC">
        <w:rPr>
          <w:lang w:val="de-DE"/>
        </w:rPr>
        <w:t>2.3.1 KI-MIG — Gesetz zur Marktüberwachung und Innovationsförderung von künstlicher Intelligenz</w:t>
      </w:r>
    </w:p>
    <w:p w14:paraId="7646D15F" w14:textId="77777777" w:rsidR="002161E6" w:rsidRDefault="00000000">
      <w:pPr>
        <w:pStyle w:val="FirstParagraph"/>
      </w:pPr>
      <w:r w:rsidRPr="007C12AC">
        <w:rPr>
          <w:lang w:val="de-DE"/>
        </w:rPr>
        <w:t xml:space="preserve">Ausgefertigt am 22.07.2026, BGBl. 2026 I Nr. 223, in Kraft seit 29.07.2026. </w:t>
      </w:r>
      <w:r>
        <w:t>Es ist Deutschlands Durchführungsgesetz zur KI-VO.</w:t>
      </w:r>
    </w:p>
    <w:p w14:paraId="15DB114A" w14:textId="77777777" w:rsidR="002161E6" w:rsidRPr="007C12AC" w:rsidRDefault="00000000">
      <w:pPr>
        <w:pStyle w:val="Compact"/>
        <w:numPr>
          <w:ilvl w:val="0"/>
          <w:numId w:val="109"/>
        </w:numPr>
        <w:rPr>
          <w:lang w:val="de-DE"/>
        </w:rPr>
      </w:pPr>
      <w:r w:rsidRPr="007C12AC">
        <w:rPr>
          <w:b/>
          <w:bCs/>
          <w:lang w:val="de-DE"/>
        </w:rPr>
        <w:lastRenderedPageBreak/>
        <w:t>§ 2 Abs. 1: Die Bundesnetzagentur ist Marktüberwachungsbehörde</w:t>
      </w:r>
      <w:r w:rsidRPr="007C12AC">
        <w:rPr>
          <w:lang w:val="de-DE"/>
        </w:rPr>
        <w:t xml:space="preserve"> für die Verordnung (EU) 2024/1689, soweit nichts anderes bestimmt ist.</w:t>
      </w:r>
    </w:p>
    <w:p w14:paraId="10330D64" w14:textId="77777777" w:rsidR="002161E6" w:rsidRPr="007C12AC" w:rsidRDefault="00000000">
      <w:pPr>
        <w:pStyle w:val="Compact"/>
        <w:numPr>
          <w:ilvl w:val="0"/>
          <w:numId w:val="109"/>
        </w:numPr>
        <w:rPr>
          <w:lang w:val="de-DE"/>
        </w:rPr>
      </w:pPr>
      <w:r w:rsidRPr="007C12AC">
        <w:rPr>
          <w:b/>
          <w:bCs/>
          <w:lang w:val="de-DE"/>
        </w:rPr>
        <w:t xml:space="preserve">§ 2 Abs. 6: Bringen öffentliche Stellen der Länder KI-Systeme in Verkehr, nehmen sie in Betrieb oder </w:t>
      </w:r>
      <w:r w:rsidRPr="007C12AC">
        <w:rPr>
          <w:b/>
          <w:bCs/>
          <w:i/>
          <w:iCs/>
          <w:lang w:val="de-DE"/>
        </w:rPr>
        <w:t>verwenden</w:t>
      </w:r>
      <w:r w:rsidRPr="007C12AC">
        <w:rPr>
          <w:b/>
          <w:bCs/>
          <w:lang w:val="de-DE"/>
        </w:rPr>
        <w:t xml:space="preserve"> sie sie, obliegt die Marktüberwachung den nach Landesrecht zuständigen Behörden.</w:t>
      </w:r>
      <w:r w:rsidRPr="007C12AC">
        <w:rPr>
          <w:lang w:val="de-DE"/>
        </w:rPr>
        <w:t xml:space="preserve"> Ein Anbieter steht damit der BNetzA gegenüber, einsetzende Schulen dagegen der nach dem Recht ihres Landes zuständigen Behörde — sechzehn getrennten Regimen.</w:t>
      </w:r>
    </w:p>
    <w:p w14:paraId="11957013" w14:textId="77777777" w:rsidR="002161E6" w:rsidRPr="007C12AC" w:rsidRDefault="00000000">
      <w:pPr>
        <w:pStyle w:val="Compact"/>
        <w:numPr>
          <w:ilvl w:val="0"/>
          <w:numId w:val="109"/>
        </w:numPr>
        <w:rPr>
          <w:lang w:val="de-DE"/>
        </w:rPr>
      </w:pPr>
      <w:r w:rsidRPr="007C12AC">
        <w:rPr>
          <w:b/>
          <w:bCs/>
          <w:lang w:val="de-DE"/>
        </w:rPr>
        <w:t>§ 13: Die BNetzA hat mindestens ein KI-Reallabor</w:t>
      </w:r>
      <w:r w:rsidRPr="007C12AC">
        <w:rPr>
          <w:lang w:val="de-DE"/>
        </w:rPr>
        <w:t xml:space="preserve"> nach Art. 57/58 KI-VO einzurichten, unter Beteiligung der zuständigen Datenschutzaufsicht für die Bewertung nach Art. 59. Das ist ein konkreter, benannter und derzeit offener Weg zu regulatorischer Befassung.</w:t>
      </w:r>
    </w:p>
    <w:p w14:paraId="2CF94BF7" w14:textId="77777777" w:rsidR="002161E6" w:rsidRPr="007C12AC" w:rsidRDefault="00000000">
      <w:pPr>
        <w:pStyle w:val="Compact"/>
        <w:numPr>
          <w:ilvl w:val="0"/>
          <w:numId w:val="109"/>
        </w:numPr>
        <w:rPr>
          <w:lang w:val="de-DE"/>
        </w:rPr>
      </w:pPr>
      <w:r w:rsidRPr="007C12AC">
        <w:rPr>
          <w:b/>
          <w:bCs/>
          <w:lang w:val="de-DE"/>
        </w:rPr>
        <w:t>§ 14</w:t>
      </w:r>
      <w:r w:rsidRPr="007C12AC">
        <w:rPr>
          <w:lang w:val="de-DE"/>
        </w:rPr>
        <w:t xml:space="preserve"> macht das Unterlassen der Grundrechte-Folgenabschätzung nach Art. 27 bußgeldbewehrt — die Folgenabschätzung ist damit eine durchsetzbare Pflicht der einsetzenden Stelle und keine Formalie (§2.2.10).</w:t>
      </w:r>
    </w:p>
    <w:p w14:paraId="72E40C02" w14:textId="77777777" w:rsidR="002161E6" w:rsidRPr="007C12AC" w:rsidRDefault="00000000">
      <w:pPr>
        <w:pStyle w:val="Heading4"/>
        <w:rPr>
          <w:lang w:val="de-DE"/>
        </w:rPr>
      </w:pPr>
      <w:bookmarkStart w:id="266" w:name="Xcf8d22cbfb93d58a3c4b7a5680f1274c90dfc80"/>
      <w:bookmarkEnd w:id="265"/>
      <w:r w:rsidRPr="007C12AC">
        <w:rPr>
          <w:lang w:val="de-DE"/>
        </w:rPr>
        <w:t>2.3.2 § 35a VwVfG — der vollständig automatisierte Verwaltungsakt</w:t>
      </w:r>
    </w:p>
    <w:p w14:paraId="31AD9B4B" w14:textId="77777777" w:rsidR="002161E6" w:rsidRPr="007C12AC" w:rsidRDefault="00000000">
      <w:pPr>
        <w:pStyle w:val="FirstParagraph"/>
        <w:rPr>
          <w:lang w:val="de-DE"/>
        </w:rPr>
      </w:pPr>
      <w:r w:rsidRPr="007C12AC">
        <w:rPr>
          <w:b/>
          <w:bCs/>
          <w:lang w:val="de-DE"/>
        </w:rPr>
        <w:t>Auslöser: ein Verwaltungsakt soll vollständig durch automatische Einrichtungen erlassen werden.</w:t>
      </w:r>
    </w:p>
    <w:p w14:paraId="6C2B5BBE" w14:textId="77777777" w:rsidR="002161E6" w:rsidRPr="007C12AC" w:rsidRDefault="00000000">
      <w:pPr>
        <w:pStyle w:val="BlockText"/>
        <w:rPr>
          <w:lang w:val="de-DE"/>
        </w:rPr>
      </w:pPr>
      <w:r w:rsidRPr="007C12AC">
        <w:rPr>
          <w:i/>
          <w:iCs/>
          <w:lang w:val="de-DE"/>
        </w:rPr>
        <w:t xml:space="preserve">„Ein Verwaltungsakt kann vollständig durch automatische Einrichtungen erlassen werden, sofern dies durch Rechtsvorschrift zugelassen ist und </w:t>
      </w:r>
      <w:r w:rsidRPr="007C12AC">
        <w:rPr>
          <w:b/>
          <w:bCs/>
          <w:i/>
          <w:iCs/>
          <w:lang w:val="de-DE"/>
        </w:rPr>
        <w:t>weder ein Ermessen noch ein Beurteilungsspielraum besteht</w:t>
      </w:r>
      <w:r w:rsidRPr="007C12AC">
        <w:rPr>
          <w:i/>
          <w:iCs/>
          <w:lang w:val="de-DE"/>
        </w:rPr>
        <w:t>.”</w:t>
      </w:r>
    </w:p>
    <w:p w14:paraId="566B7D83" w14:textId="77777777" w:rsidR="002161E6" w:rsidRPr="007C12AC" w:rsidRDefault="00000000">
      <w:pPr>
        <w:pStyle w:val="FirstParagraph"/>
        <w:rPr>
          <w:lang w:val="de-DE"/>
        </w:rPr>
      </w:pPr>
      <w:r w:rsidRPr="007C12AC">
        <w:rPr>
          <w:lang w:val="de-DE"/>
        </w:rPr>
        <w:t xml:space="preserve">Die Leistungsbewertung ist der Musterfall des </w:t>
      </w:r>
      <w:r w:rsidRPr="007C12AC">
        <w:rPr>
          <w:i/>
          <w:iCs/>
          <w:lang w:val="de-DE"/>
        </w:rPr>
        <w:t>Beurteilungsspielraums</w:t>
      </w:r>
      <w:r w:rsidRPr="007C12AC">
        <w:rPr>
          <w:lang w:val="de-DE"/>
        </w:rPr>
        <w:t xml:space="preserve"> (§2.4.2). Die DSK zieht die Folgerung ausdrücklich: </w:t>
      </w:r>
      <w:r w:rsidRPr="007C12AC">
        <w:rPr>
          <w:i/>
          <w:iCs/>
          <w:lang w:val="de-DE"/>
        </w:rPr>
        <w:t>„Sofern die öffentliche Stelle über einen Beurteilungsspielraum verfügt oder Ermessen ausübt, scheidet der vollständig automatisierte Erlass aus.”</w:t>
      </w:r>
    </w:p>
    <w:p w14:paraId="74BADD3C" w14:textId="77777777" w:rsidR="002161E6" w:rsidRDefault="00000000">
      <w:pPr>
        <w:pStyle w:val="BodyText"/>
      </w:pPr>
      <w:r>
        <w:rPr>
          <w:b/>
          <w:bCs/>
        </w:rPr>
        <w:t>Folgen:</w:t>
      </w:r>
    </w:p>
    <w:p w14:paraId="3FC62E0C" w14:textId="77777777" w:rsidR="002161E6" w:rsidRPr="007C12AC" w:rsidRDefault="00000000">
      <w:pPr>
        <w:pStyle w:val="Compact"/>
        <w:numPr>
          <w:ilvl w:val="0"/>
          <w:numId w:val="110"/>
        </w:numPr>
        <w:rPr>
          <w:lang w:val="de-DE"/>
        </w:rPr>
      </w:pPr>
      <w:r w:rsidRPr="007C12AC">
        <w:rPr>
          <w:lang w:val="de-DE"/>
        </w:rPr>
        <w:t>Die vollständig automatisierte Benotung ist durch § 35a VwVfG ausgeschlossen.</w:t>
      </w:r>
    </w:p>
    <w:p w14:paraId="30E167E3" w14:textId="77777777" w:rsidR="002161E6" w:rsidRPr="007C12AC" w:rsidRDefault="00000000">
      <w:pPr>
        <w:pStyle w:val="Compact"/>
        <w:numPr>
          <w:ilvl w:val="0"/>
          <w:numId w:val="110"/>
        </w:numPr>
        <w:rPr>
          <w:lang w:val="de-DE"/>
        </w:rPr>
      </w:pPr>
      <w:r w:rsidRPr="007C12AC">
        <w:rPr>
          <w:lang w:val="de-DE"/>
        </w:rPr>
        <w:t xml:space="preserve">Sie lässt sich </w:t>
      </w:r>
      <w:r w:rsidRPr="007C12AC">
        <w:rPr>
          <w:b/>
          <w:bCs/>
          <w:lang w:val="de-DE"/>
        </w:rPr>
        <w:t>auch landesrechtlich nicht zulassen</w:t>
      </w:r>
      <w:r w:rsidRPr="007C12AC">
        <w:rPr>
          <w:lang w:val="de-DE"/>
        </w:rPr>
        <w:t xml:space="preserve">, weil die Norm die Automation nur dort eröffnet, wo überhaupt kein </w:t>
      </w:r>
      <w:r w:rsidRPr="007C12AC">
        <w:rPr>
          <w:i/>
          <w:iCs/>
          <w:lang w:val="de-DE"/>
        </w:rPr>
        <w:t>Beurteilungsspielraum</w:t>
      </w:r>
      <w:r w:rsidRPr="007C12AC">
        <w:rPr>
          <w:lang w:val="de-DE"/>
        </w:rPr>
        <w:t xml:space="preserve"> besteht.</w:t>
      </w:r>
    </w:p>
    <w:p w14:paraId="525B4E06" w14:textId="77777777" w:rsidR="002161E6" w:rsidRDefault="00000000">
      <w:pPr>
        <w:pStyle w:val="Compact"/>
        <w:numPr>
          <w:ilvl w:val="0"/>
          <w:numId w:val="110"/>
        </w:numPr>
      </w:pPr>
      <w:r w:rsidRPr="007C12AC">
        <w:rPr>
          <w:lang w:val="de-DE"/>
        </w:rPr>
        <w:t xml:space="preserve">Der einzige Raum, der für ein KI-gestütztes Bewertungssystem offensteht, ist die </w:t>
      </w:r>
      <w:r w:rsidRPr="007C12AC">
        <w:rPr>
          <w:b/>
          <w:bCs/>
          <w:lang w:val="de-DE"/>
        </w:rPr>
        <w:t>Entscheidungsunterstützung</w:t>
      </w:r>
      <w:r w:rsidRPr="007C12AC">
        <w:rPr>
          <w:lang w:val="de-DE"/>
        </w:rPr>
        <w:t xml:space="preserve">. </w:t>
      </w:r>
      <w:r>
        <w:t xml:space="preserve">Ein automatisierter Notenpfad ist unzulässig, </w:t>
      </w:r>
      <w:r>
        <w:rPr>
          <w:b/>
          <w:bCs/>
        </w:rPr>
        <w:t>auch als Opt-in</w:t>
      </w:r>
      <w:r>
        <w:t>.</w:t>
      </w:r>
    </w:p>
    <w:p w14:paraId="13CD1EDD" w14:textId="77777777" w:rsidR="002161E6" w:rsidRPr="007C12AC" w:rsidRDefault="00000000">
      <w:pPr>
        <w:pStyle w:val="FirstParagraph"/>
        <w:rPr>
          <w:lang w:val="de-DE"/>
        </w:rPr>
      </w:pPr>
      <w:r w:rsidRPr="007C12AC">
        <w:rPr>
          <w:i/>
          <w:iCs/>
          <w:lang w:val="de-DE"/>
        </w:rPr>
        <w:t>(Die Landesentsprechungen zu § 35a VwVfG konnten für diese Prüfung nicht verifiziert werden — siehe §7.)</w:t>
      </w:r>
    </w:p>
    <w:p w14:paraId="3F25C03A" w14:textId="77777777" w:rsidR="002161E6" w:rsidRPr="007C12AC" w:rsidRDefault="00000000">
      <w:pPr>
        <w:pStyle w:val="Heading4"/>
        <w:rPr>
          <w:lang w:val="de-DE"/>
        </w:rPr>
      </w:pPr>
      <w:bookmarkStart w:id="267" w:name="bdsg-und-was-es-nicht-regelt"/>
      <w:bookmarkEnd w:id="266"/>
      <w:r w:rsidRPr="007C12AC">
        <w:rPr>
          <w:lang w:val="de-DE"/>
        </w:rPr>
        <w:t>2.3.3 BDSG — und was es nicht regelt</w:t>
      </w:r>
    </w:p>
    <w:p w14:paraId="264C56E6" w14:textId="77777777" w:rsidR="002161E6" w:rsidRPr="007C12AC" w:rsidRDefault="00000000">
      <w:pPr>
        <w:pStyle w:val="FirstParagraph"/>
        <w:rPr>
          <w:lang w:val="de-DE"/>
        </w:rPr>
      </w:pPr>
      <w:r w:rsidRPr="007C12AC">
        <w:rPr>
          <w:lang w:val="de-DE"/>
        </w:rPr>
        <w:t xml:space="preserve">Schulen sind Landesstellen; anwendbar sind daher das </w:t>
      </w:r>
      <w:r w:rsidRPr="007C12AC">
        <w:rPr>
          <w:b/>
          <w:bCs/>
          <w:lang w:val="de-DE"/>
        </w:rPr>
        <w:t>Landesdatenschutzgesetz</w:t>
      </w:r>
      <w:r w:rsidRPr="007C12AC">
        <w:rPr>
          <w:lang w:val="de-DE"/>
        </w:rPr>
        <w:t xml:space="preserve">, die Datenklausel des Schulgesetzes und die zugehörige Verordnung — </w:t>
      </w:r>
      <w:r w:rsidRPr="007C12AC">
        <w:rPr>
          <w:b/>
          <w:bCs/>
          <w:lang w:val="de-DE"/>
        </w:rPr>
        <w:t>nicht das BDSG</w:t>
      </w:r>
      <w:r w:rsidRPr="007C12AC">
        <w:rPr>
          <w:lang w:val="de-DE"/>
        </w:rPr>
        <w:t xml:space="preserve"> (§2.5).</w:t>
      </w:r>
    </w:p>
    <w:p w14:paraId="59AE899F" w14:textId="77777777" w:rsidR="002161E6" w:rsidRPr="007C12AC" w:rsidRDefault="00000000">
      <w:pPr>
        <w:pStyle w:val="BodyText"/>
        <w:rPr>
          <w:lang w:val="de-DE"/>
        </w:rPr>
      </w:pPr>
      <w:r w:rsidRPr="007C12AC">
        <w:rPr>
          <w:lang w:val="de-DE"/>
        </w:rPr>
        <w:t>Zwei Normen werden in diesem Zusammenhang häufig falsch zitiert und sollten es nicht werden:</w:t>
      </w:r>
    </w:p>
    <w:p w14:paraId="17E29153" w14:textId="77777777" w:rsidR="002161E6" w:rsidRPr="007C12AC" w:rsidRDefault="00000000">
      <w:pPr>
        <w:pStyle w:val="Compact"/>
        <w:numPr>
          <w:ilvl w:val="0"/>
          <w:numId w:val="111"/>
        </w:numPr>
        <w:rPr>
          <w:lang w:val="de-DE"/>
        </w:rPr>
      </w:pPr>
      <w:r w:rsidRPr="007C12AC">
        <w:rPr>
          <w:b/>
          <w:bCs/>
          <w:lang w:val="de-DE"/>
        </w:rPr>
        <w:lastRenderedPageBreak/>
        <w:t>§ 37 BDSG</w:t>
      </w:r>
      <w:r w:rsidRPr="007C12AC">
        <w:rPr>
          <w:lang w:val="de-DE"/>
        </w:rPr>
        <w:t xml:space="preserve"> betrifft Versicherungsentscheidungen und ist hier irrelevant.</w:t>
      </w:r>
    </w:p>
    <w:p w14:paraId="69EDDA97" w14:textId="77777777" w:rsidR="002161E6" w:rsidRPr="007C12AC" w:rsidRDefault="00000000">
      <w:pPr>
        <w:pStyle w:val="Compact"/>
        <w:numPr>
          <w:ilvl w:val="0"/>
          <w:numId w:val="111"/>
        </w:numPr>
        <w:rPr>
          <w:lang w:val="de-DE"/>
        </w:rPr>
      </w:pPr>
      <w:r w:rsidRPr="007C12AC">
        <w:rPr>
          <w:lang w:val="de-DE"/>
        </w:rPr>
        <w:t xml:space="preserve">Die allgemeine Norm zur automatisierten Entscheidung öffentlicher Stellen des Bundes ist </w:t>
      </w:r>
      <w:r w:rsidRPr="007C12AC">
        <w:rPr>
          <w:b/>
          <w:bCs/>
          <w:lang w:val="de-DE"/>
        </w:rPr>
        <w:t>§ 54 BDSG</w:t>
      </w:r>
      <w:r w:rsidRPr="007C12AC">
        <w:rPr>
          <w:lang w:val="de-DE"/>
        </w:rPr>
        <w:t xml:space="preserve"> — die als Bundesnorm eine Landesschule ohnehin nicht erreicht.</w:t>
      </w:r>
    </w:p>
    <w:p w14:paraId="64E7D0F5" w14:textId="77777777" w:rsidR="002161E6" w:rsidRPr="007C12AC" w:rsidRDefault="00000000">
      <w:pPr>
        <w:pStyle w:val="Heading4"/>
        <w:rPr>
          <w:lang w:val="de-DE"/>
        </w:rPr>
      </w:pPr>
      <w:bookmarkStart w:id="268" w:name="dienstgeheimnis-und-203-abs.-2-stgb"/>
      <w:bookmarkEnd w:id="267"/>
      <w:r w:rsidRPr="007C12AC">
        <w:rPr>
          <w:lang w:val="de-DE"/>
        </w:rPr>
        <w:t>2.3.4 Dienstgeheimnis und § 203 Abs. 2 StGB</w:t>
      </w:r>
    </w:p>
    <w:p w14:paraId="2C483BBE" w14:textId="77777777" w:rsidR="002161E6" w:rsidRPr="007C12AC" w:rsidRDefault="00000000">
      <w:pPr>
        <w:pStyle w:val="FirstParagraph"/>
        <w:rPr>
          <w:lang w:val="de-DE"/>
        </w:rPr>
      </w:pPr>
      <w:r w:rsidRPr="007C12AC">
        <w:rPr>
          <w:b/>
          <w:bCs/>
          <w:lang w:val="de-DE"/>
        </w:rPr>
        <w:t>Auslöser: eine Lehrkraft legt Leistungsdaten von Schülern gegenüber einem unbefugten Dritten offen.</w:t>
      </w:r>
    </w:p>
    <w:p w14:paraId="6A28C1B6" w14:textId="77777777" w:rsidR="002161E6" w:rsidRPr="007C12AC" w:rsidRDefault="00000000">
      <w:pPr>
        <w:pStyle w:val="BodyText"/>
        <w:rPr>
          <w:lang w:val="de-DE"/>
        </w:rPr>
      </w:pPr>
      <w:r w:rsidRPr="007C12AC">
        <w:rPr>
          <w:lang w:val="de-DE"/>
        </w:rPr>
        <w:t xml:space="preserve">Noten und Leistungsbeurteilungen unterliegen der Amtsverschwiegenheit — </w:t>
      </w:r>
      <w:r w:rsidRPr="007C12AC">
        <w:rPr>
          <w:b/>
          <w:bCs/>
          <w:lang w:val="de-DE"/>
        </w:rPr>
        <w:t>§ 37 BeamtStG</w:t>
      </w:r>
      <w:r w:rsidRPr="007C12AC">
        <w:rPr>
          <w:lang w:val="de-DE"/>
        </w:rPr>
        <w:t xml:space="preserve"> für Beamte, entsprechende vertragliche Pflichten im Übrigen. Die Offenlegung gegenüber einem unbefugten Dritten ist eine Dienstpflichtverletzung und am strafrechtlichen Rand ein Fall des </w:t>
      </w:r>
      <w:r w:rsidRPr="007C12AC">
        <w:rPr>
          <w:b/>
          <w:bCs/>
          <w:lang w:val="de-DE"/>
        </w:rPr>
        <w:t>§ 203 Abs. 2 StGB</w:t>
      </w:r>
      <w:r w:rsidRPr="007C12AC">
        <w:rPr>
          <w:lang w:val="de-DE"/>
        </w:rPr>
        <w:t>. In NRW enthält § 10 VO-DV I zusätzlich eine Ordnungswidrigkeitenregelung (§2.5.1).</w:t>
      </w:r>
    </w:p>
    <w:p w14:paraId="389C4D37" w14:textId="77777777" w:rsidR="002161E6" w:rsidRPr="007C12AC" w:rsidRDefault="00000000">
      <w:pPr>
        <w:pStyle w:val="BodyText"/>
        <w:rPr>
          <w:lang w:val="de-DE"/>
        </w:rPr>
      </w:pPr>
      <w:r w:rsidRPr="007C12AC">
        <w:rPr>
          <w:lang w:val="de-DE"/>
        </w:rPr>
        <w:t xml:space="preserve">Das Hochladen von Schülerarbeiten zu einem von der Schule nicht freigegebenen Dienst ist genau eine solche Offenlegung, weil keine Grundlage nach Art. 28 besteht, die es als Auftragsverarbeitung einordnen würde (§2.7.1). Das echte persönliche Risiko der Lehrkraft ist </w:t>
      </w:r>
      <w:r w:rsidRPr="007C12AC">
        <w:rPr>
          <w:b/>
          <w:bCs/>
          <w:lang w:val="de-DE"/>
        </w:rPr>
        <w:t>dienstrechtlich und am Rand strafrechtlich, nicht haftungsrechtlich</w:t>
      </w:r>
      <w:r w:rsidRPr="007C12AC">
        <w:rPr>
          <w:lang w:val="de-DE"/>
        </w:rPr>
        <w:t xml:space="preserve"> (§2.3.5).</w:t>
      </w:r>
    </w:p>
    <w:p w14:paraId="5F4B189C" w14:textId="77777777" w:rsidR="002161E6" w:rsidRPr="007C12AC" w:rsidRDefault="00000000">
      <w:pPr>
        <w:pStyle w:val="Heading4"/>
        <w:rPr>
          <w:lang w:val="de-DE"/>
        </w:rPr>
      </w:pPr>
      <w:bookmarkStart w:id="269" w:name="X8632d29147e1a31572917b9d0b8e7e4d70a474d"/>
      <w:bookmarkEnd w:id="268"/>
      <w:r w:rsidRPr="007C12AC">
        <w:rPr>
          <w:lang w:val="de-DE"/>
        </w:rPr>
        <w:t>2.3.5 § 839 BGB und Art. 34 GG — Amtshaftung und die Rückgriffsstruktur</w:t>
      </w:r>
    </w:p>
    <w:p w14:paraId="5EFC0C82" w14:textId="77777777" w:rsidR="002161E6" w:rsidRPr="007C12AC" w:rsidRDefault="00000000">
      <w:pPr>
        <w:pStyle w:val="FirstParagraph"/>
        <w:rPr>
          <w:lang w:val="de-DE"/>
        </w:rPr>
      </w:pPr>
      <w:r w:rsidRPr="007C12AC">
        <w:rPr>
          <w:b/>
          <w:bCs/>
          <w:lang w:val="de-DE"/>
        </w:rPr>
        <w:t>Auslöser: eine Amtspflichtverletzung verursacht einen Schaden.</w:t>
      </w:r>
    </w:p>
    <w:p w14:paraId="0678D064" w14:textId="77777777" w:rsidR="002161E6" w:rsidRPr="007C12AC" w:rsidRDefault="00000000">
      <w:pPr>
        <w:pStyle w:val="BodyText"/>
        <w:rPr>
          <w:lang w:val="de-DE"/>
        </w:rPr>
      </w:pPr>
      <w:r w:rsidRPr="007C12AC">
        <w:rPr>
          <w:b/>
          <w:bCs/>
          <w:lang w:val="de-DE"/>
        </w:rPr>
        <w:t>Art. 34 GG</w:t>
      </w:r>
      <w:r w:rsidRPr="007C12AC">
        <w:rPr>
          <w:lang w:val="de-DE"/>
        </w:rPr>
        <w:t xml:space="preserve"> weist die Haftung für Amtspflichtverletzungen dem Staat bzw. der Körperschaft zu, mit Rückgriff gegen den Amtsträger nur bei </w:t>
      </w:r>
      <w:r w:rsidRPr="007C12AC">
        <w:rPr>
          <w:b/>
          <w:bCs/>
          <w:lang w:val="de-DE"/>
        </w:rPr>
        <w:t>Vorsatz oder grober Fahrlässigkeit</w:t>
      </w:r>
      <w:r w:rsidRPr="007C12AC">
        <w:rPr>
          <w:lang w:val="de-DE"/>
        </w:rPr>
        <w:t>. Aus §2.3.4 folgt daher nicht, dass eine Lehrkraft die finanziellen Folgen einer falschen Note persönlich trägt.</w:t>
      </w:r>
    </w:p>
    <w:p w14:paraId="63DF34CA" w14:textId="77777777" w:rsidR="002161E6" w:rsidRPr="007C12AC" w:rsidRDefault="00000000">
      <w:pPr>
        <w:pStyle w:val="BodyText"/>
        <w:rPr>
          <w:lang w:val="de-DE"/>
        </w:rPr>
      </w:pPr>
      <w:r w:rsidRPr="007C12AC">
        <w:rPr>
          <w:lang w:val="de-DE"/>
        </w:rPr>
        <w:t xml:space="preserve">Diese Klarstellung wirkt in beide Richtungen: Sie ist der Grund, warum die Aussage einer der NRW-Stellungnahmen, Lehrkräfte hafteten allein, zu weit geht (§2.5.8); und sie ist der Grund, warum das realistische zivilrechtliche Risiko bei einem systematischen Bewertungsfehler den Weg </w:t>
      </w:r>
      <w:r w:rsidRPr="007C12AC">
        <w:rPr>
          <w:b/>
          <w:bCs/>
          <w:lang w:val="de-DE"/>
        </w:rPr>
        <w:t>Staat → Rückgriff → Anbieter</w:t>
      </w:r>
      <w:r w:rsidRPr="007C12AC">
        <w:rPr>
          <w:lang w:val="de-DE"/>
        </w:rPr>
        <w:t xml:space="preserve"> nimmt. Das ist die Struktur, die der Vertrag zwischen Einrichtung und Anbieter abbilden muss, da die neue Produkthaftungsrichtlinie eine falsche Note nicht erfasst (§2.2.18).</w:t>
      </w:r>
    </w:p>
    <w:p w14:paraId="04F90686" w14:textId="77777777" w:rsidR="002161E6" w:rsidRPr="007C12AC" w:rsidRDefault="00000000">
      <w:pPr>
        <w:pStyle w:val="BodyText"/>
        <w:rPr>
          <w:lang w:val="de-DE"/>
        </w:rPr>
      </w:pPr>
      <w:r w:rsidRPr="007C12AC">
        <w:rPr>
          <w:b/>
          <w:bCs/>
          <w:lang w:val="de-DE"/>
        </w:rPr>
        <w:t>Anforderung, die aus dieser Struktur folgt:</w:t>
      </w:r>
      <w:r w:rsidRPr="007C12AC">
        <w:rPr>
          <w:lang w:val="de-DE"/>
        </w:rPr>
        <w:t xml:space="preserve"> eine Technologie-E&amp;O-Versicherung mit ausdrücklicher KI-Erweiterung. Institutionelle Beschaffung verlangt regelmäßig eine Berufshaftpflichtdeckung; ob eine Police Ansprüche aus der Modellausgabe deckt, bedarf ausdrücklicher Bestätigung und darf nicht unterstellt werden. </w:t>
      </w:r>
      <w:r w:rsidRPr="007C12AC">
        <w:rPr>
          <w:i/>
          <w:iCs/>
          <w:lang w:val="de-DE"/>
        </w:rPr>
        <w:t>(Der KI-E&amp;O-Versicherungsmarkt lag außerhalb des Umfangs dieser Untersuchung — siehe §7.)</w:t>
      </w:r>
    </w:p>
    <w:p w14:paraId="607BEDB0" w14:textId="77777777" w:rsidR="002161E6" w:rsidRPr="007C12AC" w:rsidRDefault="00000000">
      <w:pPr>
        <w:pStyle w:val="Heading4"/>
        <w:rPr>
          <w:lang w:val="de-DE"/>
        </w:rPr>
      </w:pPr>
      <w:bookmarkStart w:id="270" w:name="urheberrecht-an-unterrichtsmaterial"/>
      <w:bookmarkEnd w:id="269"/>
      <w:r w:rsidRPr="007C12AC">
        <w:rPr>
          <w:lang w:val="de-DE"/>
        </w:rPr>
        <w:t>2.3.6 Urheberrecht an Unterrichtsmaterial</w:t>
      </w:r>
    </w:p>
    <w:p w14:paraId="0D5A5CD2" w14:textId="77777777" w:rsidR="002161E6" w:rsidRPr="007C12AC" w:rsidRDefault="00000000">
      <w:pPr>
        <w:pStyle w:val="FirstParagraph"/>
        <w:rPr>
          <w:lang w:val="de-DE"/>
        </w:rPr>
      </w:pPr>
      <w:r w:rsidRPr="007C12AC">
        <w:rPr>
          <w:b/>
          <w:bCs/>
          <w:lang w:val="de-DE"/>
        </w:rPr>
        <w:t>Auslöser: fremdes Unterrichtsmaterial wird einem Modell zugeführt.</w:t>
      </w:r>
    </w:p>
    <w:p w14:paraId="5EA79CA2" w14:textId="77777777" w:rsidR="002161E6" w:rsidRPr="007C12AC" w:rsidRDefault="00000000">
      <w:pPr>
        <w:pStyle w:val="BodyText"/>
        <w:rPr>
          <w:lang w:val="de-DE"/>
        </w:rPr>
      </w:pPr>
      <w:r w:rsidRPr="007C12AC">
        <w:rPr>
          <w:lang w:val="de-DE"/>
        </w:rPr>
        <w:lastRenderedPageBreak/>
        <w:t xml:space="preserve">Die GEW-Stellungnahme zur NRW-Anhörung wirft </w:t>
      </w:r>
      <w:r w:rsidRPr="007C12AC">
        <w:rPr>
          <w:b/>
          <w:bCs/>
          <w:lang w:val="de-DE"/>
        </w:rPr>
        <w:t>mögliche urheberrechtliche Fragen auf, wenn Schulbuchinhalte in Modelle eingegeben werden</w:t>
      </w:r>
      <w:r w:rsidRPr="007C12AC">
        <w:rPr>
          <w:lang w:val="de-DE"/>
        </w:rPr>
        <w:t xml:space="preserve"> (§2.5.8). Erwartungshorizonte, Quellenauszüge und Prüfungstexte sind häufig Verlagsmaterial.</w:t>
      </w:r>
    </w:p>
    <w:p w14:paraId="5F30E378" w14:textId="77777777" w:rsidR="002161E6" w:rsidRPr="007C12AC" w:rsidRDefault="00000000">
      <w:pPr>
        <w:pStyle w:val="BodyText"/>
        <w:rPr>
          <w:lang w:val="de-DE"/>
        </w:rPr>
      </w:pPr>
      <w:r w:rsidRPr="007C12AC">
        <w:rPr>
          <w:b/>
          <w:bCs/>
          <w:lang w:val="de-DE"/>
        </w:rPr>
        <w:t>Anforderung, die daraus folgt:</w:t>
      </w:r>
      <w:r w:rsidRPr="007C12AC">
        <w:rPr>
          <w:lang w:val="de-DE"/>
        </w:rPr>
        <w:t xml:space="preserve"> keine fremden Unterrichtsmaterialien ins Modell ohne geklärte Lizenzlage. Die Frage ist zu klären, bevor ein Erwartungshorizont hochgeladen wird, nicht danach.</w:t>
      </w:r>
    </w:p>
    <w:p w14:paraId="71934CA8" w14:textId="77777777" w:rsidR="002161E6" w:rsidRPr="007C12AC" w:rsidRDefault="00000000">
      <w:pPr>
        <w:pStyle w:val="Heading4"/>
        <w:rPr>
          <w:lang w:val="de-DE"/>
        </w:rPr>
      </w:pPr>
      <w:bookmarkStart w:id="271" w:name="X765ed2b14562c7b64015161809e01111492f222"/>
      <w:bookmarkEnd w:id="270"/>
      <w:r w:rsidRPr="007C12AC">
        <w:rPr>
          <w:lang w:val="de-DE"/>
        </w:rPr>
        <w:t>2.3.7 Art. 3 Abs. 1 i.V.m. Art. 12 Abs. 1 GG — Chancengleichheit</w:t>
      </w:r>
    </w:p>
    <w:p w14:paraId="3AF0AF9C" w14:textId="77777777" w:rsidR="002161E6" w:rsidRPr="007C12AC" w:rsidRDefault="00000000">
      <w:pPr>
        <w:pStyle w:val="FirstParagraph"/>
        <w:rPr>
          <w:lang w:val="de-DE"/>
        </w:rPr>
      </w:pPr>
      <w:r w:rsidRPr="007C12AC">
        <w:rPr>
          <w:b/>
          <w:bCs/>
          <w:lang w:val="de-DE"/>
        </w:rPr>
        <w:t>Auslöser: Prüflinge legen dieselbe Prüfung ab.</w:t>
      </w:r>
      <w:r w:rsidRPr="007C12AC">
        <w:rPr>
          <w:lang w:val="de-DE"/>
        </w:rPr>
        <w:t xml:space="preserve"> Vergleichbare Prüfungen erfordern möglichst gleiche Prüfungsbedingungen und Bewertungsmaßstäbe (BVerfGE 84, 34).</w:t>
      </w:r>
    </w:p>
    <w:p w14:paraId="3E8DC0C6" w14:textId="77777777" w:rsidR="002161E6" w:rsidRDefault="00000000">
      <w:pPr>
        <w:pStyle w:val="BodyText"/>
      </w:pPr>
      <w:r>
        <w:rPr>
          <w:b/>
          <w:bCs/>
        </w:rPr>
        <w:t>Anforderungen, die daraus folgen:</w:t>
      </w:r>
    </w:p>
    <w:p w14:paraId="5F29423F" w14:textId="77777777" w:rsidR="002161E6" w:rsidRPr="007C12AC" w:rsidRDefault="00000000">
      <w:pPr>
        <w:pStyle w:val="Compact"/>
        <w:numPr>
          <w:ilvl w:val="0"/>
          <w:numId w:val="112"/>
        </w:numPr>
        <w:rPr>
          <w:lang w:val="de-DE"/>
        </w:rPr>
      </w:pPr>
      <w:r w:rsidRPr="007C12AC">
        <w:rPr>
          <w:b/>
          <w:bCs/>
          <w:lang w:val="de-DE"/>
        </w:rPr>
        <w:t>Deterministische, reproduzierbare Bewertung über einen Stapel.</w:t>
      </w:r>
      <w:r w:rsidRPr="007C12AC">
        <w:rPr>
          <w:lang w:val="de-DE"/>
        </w:rPr>
        <w:t xml:space="preserve"> Ein Modell, das dieselbe Arbeit in zwei Durchläufen unterschiedlich bewertet, erzeugt einen </w:t>
      </w:r>
      <w:r w:rsidRPr="007C12AC">
        <w:rPr>
          <w:i/>
          <w:iCs/>
          <w:lang w:val="de-DE"/>
        </w:rPr>
        <w:t>Chancengleichheitsmangel</w:t>
      </w:r>
      <w:r w:rsidRPr="007C12AC">
        <w:rPr>
          <w:lang w:val="de-DE"/>
        </w:rPr>
        <w:t>. Das ist eine Engineering-Vorgabe verfassungsrechtlichen Ursprungs und die am meisten unterschätzte technische Anforderung in diesem Feld. Derselbe Mangel ist unabhängig davon ein Richtigkeitsmangel nach Art. 5 Abs. 1 Buchst. d DSGVO (§2.1.13) und nach Art. 15 KI-VO (§2.2.5).</w:t>
      </w:r>
    </w:p>
    <w:p w14:paraId="4CDF4E51" w14:textId="77777777" w:rsidR="002161E6" w:rsidRPr="007C12AC" w:rsidRDefault="00000000">
      <w:pPr>
        <w:pStyle w:val="Compact"/>
        <w:numPr>
          <w:ilvl w:val="0"/>
          <w:numId w:val="112"/>
        </w:numPr>
        <w:rPr>
          <w:lang w:val="de-DE"/>
        </w:rPr>
      </w:pPr>
      <w:r w:rsidRPr="007C12AC">
        <w:rPr>
          <w:b/>
          <w:bCs/>
          <w:lang w:val="de-DE"/>
        </w:rPr>
        <w:t>Getippte Arbeiten identisch bewerten wie handschriftliche</w:t>
      </w:r>
      <w:r w:rsidRPr="007C12AC">
        <w:rPr>
          <w:lang w:val="de-DE"/>
        </w:rPr>
        <w:t xml:space="preserve"> — Schreibkraft oder Textverarbeitung sind ein Nachteilsausgleich, keine andere Prüfung.</w:t>
      </w:r>
    </w:p>
    <w:p w14:paraId="2DCC54B1" w14:textId="77777777" w:rsidR="002161E6" w:rsidRPr="007C12AC" w:rsidRDefault="00000000">
      <w:pPr>
        <w:pStyle w:val="Compact"/>
        <w:numPr>
          <w:ilvl w:val="0"/>
          <w:numId w:val="112"/>
        </w:numPr>
        <w:rPr>
          <w:lang w:val="de-DE"/>
        </w:rPr>
      </w:pPr>
      <w:r w:rsidRPr="007C12AC">
        <w:rPr>
          <w:b/>
          <w:bCs/>
          <w:lang w:val="de-DE"/>
        </w:rPr>
        <w:t>Schülerbezogene Rasteranpassung, belegbar</w:t>
      </w:r>
      <w:r w:rsidRPr="007C12AC">
        <w:rPr>
          <w:lang w:val="de-DE"/>
        </w:rPr>
        <w:t xml:space="preserve"> — ohne sie kann das System einen </w:t>
      </w:r>
      <w:r w:rsidRPr="007C12AC">
        <w:rPr>
          <w:i/>
          <w:iCs/>
          <w:lang w:val="de-DE"/>
        </w:rPr>
        <w:t>Nachteilsausgleich</w:t>
      </w:r>
      <w:r w:rsidRPr="007C12AC">
        <w:rPr>
          <w:lang w:val="de-DE"/>
        </w:rPr>
        <w:t xml:space="preserve"> nicht umsetzen.</w:t>
      </w:r>
    </w:p>
    <w:p w14:paraId="12D9C6EC" w14:textId="77777777" w:rsidR="002161E6" w:rsidRPr="007C12AC" w:rsidRDefault="00000000">
      <w:pPr>
        <w:pStyle w:val="Compact"/>
        <w:numPr>
          <w:ilvl w:val="0"/>
          <w:numId w:val="112"/>
        </w:numPr>
        <w:rPr>
          <w:lang w:val="de-DE"/>
        </w:rPr>
      </w:pPr>
      <w:r w:rsidRPr="007C12AC">
        <w:rPr>
          <w:lang w:val="de-DE"/>
        </w:rPr>
        <w:t xml:space="preserve">Die Pflicht, auf alle Bearbeitungen derselben Aufgabe dieselben Maßstäbe anzuwenden, erstreckt sich auf die Nachkorrektur im </w:t>
      </w:r>
      <w:r w:rsidRPr="007C12AC">
        <w:rPr>
          <w:i/>
          <w:iCs/>
          <w:lang w:val="de-DE"/>
        </w:rPr>
        <w:t>Überdenkensverfahren</w:t>
      </w:r>
      <w:r w:rsidRPr="007C12AC">
        <w:rPr>
          <w:lang w:val="de-DE"/>
        </w:rPr>
        <w:t xml:space="preserve"> (§2.4.4).</w:t>
      </w:r>
    </w:p>
    <w:p w14:paraId="47B0FD30" w14:textId="77777777" w:rsidR="002161E6" w:rsidRPr="007C12AC" w:rsidRDefault="00000000">
      <w:pPr>
        <w:pStyle w:val="Heading4"/>
        <w:rPr>
          <w:lang w:val="de-DE"/>
        </w:rPr>
      </w:pPr>
      <w:bookmarkStart w:id="272" w:name="X9a46f1c03e6674d49dabe076dca0fe4282c1b43"/>
      <w:bookmarkEnd w:id="271"/>
      <w:r w:rsidRPr="007C12AC">
        <w:rPr>
          <w:lang w:val="de-DE"/>
        </w:rPr>
        <w:t>2.3.8 Art. 30 und Art. 70 GG — Kulturhoheit der Länder</w:t>
      </w:r>
    </w:p>
    <w:p w14:paraId="6BEDEFC7" w14:textId="77777777" w:rsidR="002161E6" w:rsidRPr="007C12AC" w:rsidRDefault="00000000">
      <w:pPr>
        <w:pStyle w:val="FirstParagraph"/>
        <w:rPr>
          <w:lang w:val="de-DE"/>
        </w:rPr>
      </w:pPr>
      <w:r w:rsidRPr="007C12AC">
        <w:rPr>
          <w:b/>
          <w:bCs/>
          <w:lang w:val="de-DE"/>
        </w:rPr>
        <w:t>Auslöser: eine Frage der Gesetzgebungszuständigkeit für Schulen.</w:t>
      </w:r>
      <w:r w:rsidRPr="007C12AC">
        <w:rPr>
          <w:lang w:val="de-DE"/>
        </w:rPr>
        <w:t xml:space="preserve"> Schulen sind ausschließlich Ländersache. Der Bund kann den Einsatz eines KI-gestützten Bewertungssystems an Schulen daher </w:t>
      </w:r>
      <w:r w:rsidRPr="007C12AC">
        <w:rPr>
          <w:b/>
          <w:bCs/>
          <w:lang w:val="de-DE"/>
        </w:rPr>
        <w:t>überhaupt nicht freigeben</w:t>
      </w:r>
      <w:r w:rsidRPr="007C12AC">
        <w:rPr>
          <w:lang w:val="de-DE"/>
        </w:rPr>
        <w:t>. Seine Hebel sind rein produktseitig — KI-MIG, KI-VO, BDSG, TDDDG. Siehe §2.7.4.</w:t>
      </w:r>
    </w:p>
    <w:p w14:paraId="2214A13A" w14:textId="77777777" w:rsidR="002161E6" w:rsidRPr="007C12AC" w:rsidRDefault="00000000">
      <w:pPr>
        <w:pStyle w:val="Heading4"/>
        <w:rPr>
          <w:lang w:val="de-DE"/>
        </w:rPr>
      </w:pPr>
      <w:bookmarkStart w:id="273" w:name="X3a598119f81c21263b621db20f26b37d35444e4"/>
      <w:bookmarkEnd w:id="272"/>
      <w:r w:rsidRPr="007C12AC">
        <w:rPr>
          <w:lang w:val="de-DE"/>
        </w:rPr>
        <w:t>2.3.9 Personalvertretung — § 80 Abs. 1 Nr. 21 BPersVG und die Landespersonalvertretungsgesetze</w:t>
      </w:r>
    </w:p>
    <w:p w14:paraId="0C79F255" w14:textId="77777777" w:rsidR="002161E6" w:rsidRPr="007C12AC" w:rsidRDefault="00000000">
      <w:pPr>
        <w:pStyle w:val="FirstParagraph"/>
        <w:rPr>
          <w:lang w:val="de-DE"/>
        </w:rPr>
      </w:pPr>
      <w:r w:rsidRPr="007C12AC">
        <w:rPr>
          <w:b/>
          <w:bCs/>
          <w:lang w:val="de-DE"/>
        </w:rPr>
        <w:t>Auslöser: die Einführung und Anwendung einer technischen Einrichtung, die objektiv zur Überwachung von Verhalten oder Leistung der Beschäftigten geeignet ist.</w:t>
      </w:r>
    </w:p>
    <w:p w14:paraId="3D526C90" w14:textId="77777777" w:rsidR="002161E6" w:rsidRPr="007C12AC" w:rsidRDefault="00000000">
      <w:pPr>
        <w:pStyle w:val="BodyText"/>
        <w:rPr>
          <w:lang w:val="de-DE"/>
        </w:rPr>
      </w:pPr>
      <w:r w:rsidRPr="007C12AC">
        <w:rPr>
          <w:lang w:val="de-DE"/>
        </w:rPr>
        <w:t xml:space="preserve">Die Mitbestimmungsnorm ist </w:t>
      </w:r>
      <w:r w:rsidRPr="007C12AC">
        <w:rPr>
          <w:b/>
          <w:bCs/>
          <w:lang w:val="de-DE"/>
        </w:rPr>
        <w:t>§ 80 Abs. 1 Nr. 21 BPersVG</w:t>
      </w:r>
      <w:r w:rsidRPr="007C12AC">
        <w:rPr>
          <w:lang w:val="de-DE"/>
        </w:rPr>
        <w:t xml:space="preserve"> (nicht § 75, der in der Neufassung 2021 umnummeriert wurde): Der Personalrat bestimmt mit über </w:t>
      </w:r>
      <w:r w:rsidRPr="007C12AC">
        <w:rPr>
          <w:i/>
          <w:iCs/>
          <w:lang w:val="de-DE"/>
        </w:rPr>
        <w:t>„die Einführung und Anwendung technischer Einrichtungen, die dazu bestimmt sind, das Verhalten oder die Leistung der Beschäftigten zu überwachen”</w:t>
      </w:r>
      <w:r w:rsidRPr="007C12AC">
        <w:rPr>
          <w:lang w:val="de-DE"/>
        </w:rPr>
        <w:t xml:space="preserve">. Die </w:t>
      </w:r>
      <w:r w:rsidRPr="007C12AC">
        <w:rPr>
          <w:lang w:val="de-DE"/>
        </w:rPr>
        <w:lastRenderedPageBreak/>
        <w:t>Landespersonalvertretungsgesetze entsprechen dem (</w:t>
      </w:r>
      <w:r w:rsidRPr="007C12AC">
        <w:rPr>
          <w:b/>
          <w:bCs/>
          <w:lang w:val="de-DE"/>
        </w:rPr>
        <w:t>einzelne Landesnormen konnten für diese Prüfung nicht verifiziert werden</w:t>
      </w:r>
      <w:r w:rsidRPr="007C12AC">
        <w:rPr>
          <w:lang w:val="de-DE"/>
        </w:rPr>
        <w:t>).</w:t>
      </w:r>
    </w:p>
    <w:p w14:paraId="1E1BA74F" w14:textId="77777777" w:rsidR="002161E6" w:rsidRPr="007C12AC" w:rsidRDefault="00000000">
      <w:pPr>
        <w:pStyle w:val="BodyText"/>
        <w:rPr>
          <w:lang w:val="de-DE"/>
        </w:rPr>
      </w:pPr>
      <w:r w:rsidRPr="007C12AC">
        <w:rPr>
          <w:b/>
          <w:bCs/>
          <w:lang w:val="de-DE"/>
        </w:rPr>
        <w:t>Der Auslöser ist erfüllt, und er trifft hier härter als bei den meisten EdTech-Produkten</w:t>
      </w:r>
      <w:r w:rsidRPr="007C12AC">
        <w:rPr>
          <w:lang w:val="de-DE"/>
        </w:rPr>
        <w:t xml:space="preserve">, weil ein Korrekturassistenzsystem zwangsläufig Durchsatz je Lehrkraft, Bearbeitungszeiten und — am bedeutsamsten — </w:t>
      </w:r>
      <w:r w:rsidRPr="007C12AC">
        <w:rPr>
          <w:b/>
          <w:bCs/>
          <w:lang w:val="de-DE"/>
        </w:rPr>
        <w:t>Abweichungsquoten zwischen Lehrkraftnote und Modellvorschlag</w:t>
      </w:r>
      <w:r w:rsidRPr="007C12AC">
        <w:rPr>
          <w:lang w:val="de-DE"/>
        </w:rPr>
        <w:t xml:space="preserve"> erzeugt. Letzteres ist ein unmittelbares, quantifiziertes Maß der Arbeitsleistung. Nach herrschender Auslegung genügt die objektive </w:t>
      </w:r>
      <w:r w:rsidRPr="007C12AC">
        <w:rPr>
          <w:i/>
          <w:iCs/>
          <w:lang w:val="de-DE"/>
        </w:rPr>
        <w:t>Eignung</w:t>
      </w:r>
      <w:r w:rsidRPr="007C12AC">
        <w:rPr>
          <w:lang w:val="de-DE"/>
        </w:rPr>
        <w:t xml:space="preserve"> zur Überwachung; Absicht ist nicht erforderlich. Ein Korrekturassistenzsystem ist damit in jedem Land sehr wahrscheinlich mitbestimmungspflichtig.</w:t>
      </w:r>
    </w:p>
    <w:p w14:paraId="25EE30C2" w14:textId="77777777" w:rsidR="002161E6" w:rsidRDefault="00000000">
      <w:pPr>
        <w:pStyle w:val="BodyText"/>
      </w:pPr>
      <w:r>
        <w:rPr>
          <w:b/>
          <w:bCs/>
        </w:rPr>
        <w:t>Anforderungen, die daraus folgen:</w:t>
      </w:r>
    </w:p>
    <w:p w14:paraId="3DD138A6" w14:textId="77777777" w:rsidR="002161E6" w:rsidRPr="007C12AC" w:rsidRDefault="00000000">
      <w:pPr>
        <w:pStyle w:val="Compact"/>
        <w:numPr>
          <w:ilvl w:val="0"/>
          <w:numId w:val="113"/>
        </w:numPr>
        <w:rPr>
          <w:lang w:val="de-DE"/>
        </w:rPr>
      </w:pPr>
      <w:r w:rsidRPr="007C12AC">
        <w:rPr>
          <w:b/>
          <w:bCs/>
          <w:lang w:val="de-DE"/>
        </w:rPr>
        <w:t>Keine Aggregation je Lehrkraft in administrativen Ansichten als Standard</w:t>
      </w:r>
      <w:r w:rsidRPr="007C12AC">
        <w:rPr>
          <w:lang w:val="de-DE"/>
        </w:rPr>
        <w:t>, und kein Leistungsreporting je Lehrkraft.</w:t>
      </w:r>
    </w:p>
    <w:p w14:paraId="1E771EA9" w14:textId="77777777" w:rsidR="002161E6" w:rsidRPr="007C12AC" w:rsidRDefault="00000000">
      <w:pPr>
        <w:pStyle w:val="Compact"/>
        <w:numPr>
          <w:ilvl w:val="0"/>
          <w:numId w:val="113"/>
        </w:numPr>
        <w:rPr>
          <w:lang w:val="de-DE"/>
        </w:rPr>
      </w:pPr>
      <w:r w:rsidRPr="007C12AC">
        <w:rPr>
          <w:lang w:val="de-DE"/>
        </w:rPr>
        <w:t xml:space="preserve">Abweichungsstatistiken nur aggregiert, k-anonymisiert und bei der Einführung abschaltbar. Zu beachten ist die Spannung zu §2.1.9: Der Abweichungsnachweis wird für das Argument zu Art. 22 benötigt </w:t>
      </w:r>
      <w:r w:rsidRPr="007C12AC">
        <w:rPr>
          <w:i/>
          <w:iCs/>
          <w:lang w:val="de-DE"/>
        </w:rPr>
        <w:t>und</w:t>
      </w:r>
      <w:r w:rsidRPr="007C12AC">
        <w:rPr>
          <w:lang w:val="de-DE"/>
        </w:rPr>
        <w:t xml:space="preserve"> darf nicht je Lehrkraft offengelegt werden. Die Auflösung liegt in ausschließlich aggregierter Berichterstattung bei gleichzeitig arbeitsbezogenen Prüfpfaden, die der Schule nur auf definierter, protokollierter Grundlage zugänglich sind.</w:t>
      </w:r>
    </w:p>
    <w:p w14:paraId="5ADFF184" w14:textId="77777777" w:rsidR="002161E6" w:rsidRPr="007C12AC" w:rsidRDefault="00000000">
      <w:pPr>
        <w:pStyle w:val="Compact"/>
        <w:numPr>
          <w:ilvl w:val="0"/>
          <w:numId w:val="113"/>
        </w:numPr>
        <w:rPr>
          <w:lang w:val="de-DE"/>
        </w:rPr>
      </w:pPr>
      <w:r w:rsidRPr="007C12AC">
        <w:rPr>
          <w:lang w:val="de-DE"/>
        </w:rPr>
        <w:t xml:space="preserve">Eine </w:t>
      </w:r>
      <w:r w:rsidRPr="007C12AC">
        <w:rPr>
          <w:b/>
          <w:bCs/>
          <w:lang w:val="de-DE"/>
        </w:rPr>
        <w:t>Dienstvereinbarung</w:t>
      </w:r>
      <w:r w:rsidRPr="007C12AC">
        <w:rPr>
          <w:lang w:val="de-DE"/>
        </w:rPr>
        <w:t xml:space="preserve"> über Einführung und Nutzung, die das Instrument der Mitbestimmungsausübung ist.</w:t>
      </w:r>
    </w:p>
    <w:p w14:paraId="5C4130AA" w14:textId="77777777" w:rsidR="002161E6" w:rsidRPr="007C12AC" w:rsidRDefault="00000000">
      <w:pPr>
        <w:pStyle w:val="Compact"/>
        <w:numPr>
          <w:ilvl w:val="0"/>
          <w:numId w:val="113"/>
        </w:numPr>
        <w:rPr>
          <w:lang w:val="de-DE"/>
        </w:rPr>
      </w:pPr>
      <w:r w:rsidRPr="007C12AC">
        <w:rPr>
          <w:b/>
          <w:bCs/>
          <w:lang w:val="de-DE"/>
        </w:rPr>
        <w:t>Ein Informationspaket für den Personalrat und der Entwurf einer Dienstvereinbarung.</w:t>
      </w:r>
      <w:r w:rsidRPr="007C12AC">
        <w:rPr>
          <w:lang w:val="de-DE"/>
        </w:rPr>
        <w:t xml:space="preserve"> Personalräte befassen sich anhand eines Entwurfs, und dieser Schritt ist häufig der längste einer Einführung — typischerweise ein bis drei Monate auf Schulebene, und auf Landesebene ist der Hauptpersonalrat häufig der längste Balken überhaupt (§2.7.5).</w:t>
      </w:r>
    </w:p>
    <w:p w14:paraId="4BF4D02F" w14:textId="77777777" w:rsidR="002161E6" w:rsidRPr="007C12AC" w:rsidRDefault="00000000">
      <w:pPr>
        <w:pStyle w:val="Compact"/>
        <w:numPr>
          <w:ilvl w:val="0"/>
          <w:numId w:val="113"/>
        </w:numPr>
        <w:rPr>
          <w:lang w:val="de-DE"/>
        </w:rPr>
      </w:pPr>
      <w:r w:rsidRPr="007C12AC">
        <w:rPr>
          <w:lang w:val="de-DE"/>
        </w:rPr>
        <w:t xml:space="preserve">Art. 26 Abs. 7 KI-VO verlangt unabhängig davon, dass Arbeitnehmervertreter und betroffene Beschäftigte vor Inbetriebnahme am Arbeitsplatz informiert werden (§2.2.9); die deutschen Regime können </w:t>
      </w:r>
      <w:r w:rsidRPr="007C12AC">
        <w:rPr>
          <w:b/>
          <w:bCs/>
          <w:lang w:val="de-DE"/>
        </w:rPr>
        <w:t>Zustimmung</w:t>
      </w:r>
      <w:r w:rsidRPr="007C12AC">
        <w:rPr>
          <w:lang w:val="de-DE"/>
        </w:rPr>
        <w:t xml:space="preserve"> verlangen, nicht bloß Information.</w:t>
      </w:r>
    </w:p>
    <w:p w14:paraId="09E38088" w14:textId="77777777" w:rsidR="002161E6" w:rsidRPr="007C12AC" w:rsidRDefault="00000000">
      <w:pPr>
        <w:pStyle w:val="Heading3"/>
        <w:rPr>
          <w:lang w:val="de-DE"/>
        </w:rPr>
      </w:pPr>
      <w:bookmarkStart w:id="274" w:name="deutsches-prüfungsrecht"/>
      <w:bookmarkEnd w:id="264"/>
      <w:bookmarkEnd w:id="273"/>
      <w:r w:rsidRPr="007C12AC">
        <w:rPr>
          <w:lang w:val="de-DE"/>
        </w:rPr>
        <w:t>2.4 Deutsches Prüfungsrecht</w:t>
      </w:r>
    </w:p>
    <w:p w14:paraId="77C692A2" w14:textId="77777777" w:rsidR="002161E6" w:rsidRPr="007C12AC" w:rsidRDefault="00000000">
      <w:pPr>
        <w:pStyle w:val="FirstParagraph"/>
        <w:rPr>
          <w:lang w:val="de-DE"/>
        </w:rPr>
      </w:pPr>
      <w:r w:rsidRPr="007C12AC">
        <w:rPr>
          <w:lang w:val="de-DE"/>
        </w:rPr>
        <w:t>Dies ist die härteste Beschränkung für KI-gestützte Prüfungsbewertung im deutschen Markt, und sie ist keine datenschutzrechtliche Ebene. Es ist Prüfungsrecht: weitgehend richterrechtlich geprägt, verfassungsrechtlich verankert und den Prüfer persönlich bindend.</w:t>
      </w:r>
    </w:p>
    <w:p w14:paraId="17F437A8" w14:textId="77777777" w:rsidR="002161E6" w:rsidRPr="007C12AC" w:rsidRDefault="00000000">
      <w:pPr>
        <w:pStyle w:val="Heading4"/>
        <w:rPr>
          <w:lang w:val="de-DE"/>
        </w:rPr>
      </w:pPr>
      <w:bookmarkStart w:id="275" w:name="X012f6e1f1e2bb603aa36a9d4fe050b9738de5b0"/>
      <w:r w:rsidRPr="007C12AC">
        <w:rPr>
          <w:lang w:val="de-DE"/>
        </w:rPr>
        <w:t>2.4.1 Auslöser: in einer Schul- oder Staatsprüfung wird eine Note erteilt — die Leistungsbewertung als hoheitliches Handeln</w:t>
      </w:r>
    </w:p>
    <w:p w14:paraId="0F07E39A" w14:textId="77777777" w:rsidR="002161E6" w:rsidRPr="007C12AC" w:rsidRDefault="00000000">
      <w:pPr>
        <w:pStyle w:val="FirstParagraph"/>
        <w:rPr>
          <w:lang w:val="de-DE"/>
        </w:rPr>
      </w:pPr>
      <w:r w:rsidRPr="007C12AC">
        <w:rPr>
          <w:lang w:val="de-DE"/>
        </w:rPr>
        <w:t>Die Bildungsministerkonferenz sagt es in einem Satz:</w:t>
      </w:r>
    </w:p>
    <w:p w14:paraId="3CB34DEF" w14:textId="77777777" w:rsidR="002161E6" w:rsidRPr="007C12AC" w:rsidRDefault="00000000">
      <w:pPr>
        <w:pStyle w:val="BlockText"/>
        <w:rPr>
          <w:lang w:val="de-DE"/>
        </w:rPr>
      </w:pPr>
      <w:r w:rsidRPr="007C12AC">
        <w:rPr>
          <w:i/>
          <w:iCs/>
          <w:lang w:val="de-DE"/>
        </w:rPr>
        <w:t>„Leistungsbewertung ist und bleibt eine pädagogische und hoheitliche Aufgabe, die als Verwaltungsakt im schulischen Kontext ausschließlich von Lehrkräften erfüllt werden kann.”</w:t>
      </w:r>
      <w:r w:rsidRPr="007C12AC">
        <w:rPr>
          <w:lang w:val="de-DE"/>
        </w:rPr>
        <w:t xml:space="preserve"> — Handlungsempfehlung … zum Umgang mit Künstlicher </w:t>
      </w:r>
      <w:r w:rsidRPr="007C12AC">
        <w:rPr>
          <w:lang w:val="de-DE"/>
        </w:rPr>
        <w:lastRenderedPageBreak/>
        <w:t>Intelligenz in schulischen Bildungsprozessen, Beschluss der Bildungsministerkonferenz vom 10.10.2024, S. 6</w:t>
      </w:r>
    </w:p>
    <w:p w14:paraId="45C18C23" w14:textId="77777777" w:rsidR="002161E6" w:rsidRPr="007C12AC" w:rsidRDefault="00000000">
      <w:pPr>
        <w:pStyle w:val="FirstParagraph"/>
        <w:rPr>
          <w:lang w:val="de-DE"/>
        </w:rPr>
      </w:pPr>
      <w:r w:rsidRPr="007C12AC">
        <w:rPr>
          <w:lang w:val="de-DE"/>
        </w:rPr>
        <w:t xml:space="preserve">Zu beachten ist die Präzision: </w:t>
      </w:r>
      <w:r w:rsidRPr="007C12AC">
        <w:rPr>
          <w:i/>
          <w:iCs/>
          <w:lang w:val="de-DE"/>
        </w:rPr>
        <w:t>hoheitlich</w:t>
      </w:r>
      <w:r w:rsidRPr="007C12AC">
        <w:rPr>
          <w:lang w:val="de-DE"/>
        </w:rPr>
        <w:t xml:space="preserve"> + </w:t>
      </w:r>
      <w:r w:rsidRPr="007C12AC">
        <w:rPr>
          <w:i/>
          <w:iCs/>
          <w:lang w:val="de-DE"/>
        </w:rPr>
        <w:t>Verwaltungsakt</w:t>
      </w:r>
      <w:r w:rsidRPr="007C12AC">
        <w:rPr>
          <w:lang w:val="de-DE"/>
        </w:rPr>
        <w:t xml:space="preserve"> + </w:t>
      </w:r>
      <w:r w:rsidRPr="007C12AC">
        <w:rPr>
          <w:i/>
          <w:iCs/>
          <w:lang w:val="de-DE"/>
        </w:rPr>
        <w:t>ausschließlich von Lehrkräften</w:t>
      </w:r>
      <w:r w:rsidRPr="007C12AC">
        <w:rPr>
          <w:lang w:val="de-DE"/>
        </w:rPr>
        <w:t>. Das ist eine Aussage über verwaltungsrechtliche Zuständigkeit, nicht über Datenschutz. Das Instrument selbst hat keine Rechtswirkung (§2.6.1); die Zuständigkeitsregel, die es beschreibt, hat sie.</w:t>
      </w:r>
    </w:p>
    <w:p w14:paraId="2D29EB0A" w14:textId="77777777" w:rsidR="002161E6" w:rsidRPr="007C12AC" w:rsidRDefault="00000000">
      <w:pPr>
        <w:pStyle w:val="BodyText"/>
        <w:rPr>
          <w:lang w:val="de-DE"/>
        </w:rPr>
      </w:pPr>
      <w:r w:rsidRPr="007C12AC">
        <w:rPr>
          <w:b/>
          <w:bCs/>
          <w:lang w:val="de-DE"/>
        </w:rPr>
        <w:t>Der Satz ist genau zu zitieren, denn die naheliegende Überlesung ist falsch.</w:t>
      </w:r>
      <w:r w:rsidRPr="007C12AC">
        <w:rPr>
          <w:lang w:val="de-DE"/>
        </w:rPr>
        <w:t xml:space="preserve"> Die Beschreibung der KMK bedeutet nicht, dass jede einzelne Klassenarbeitsnote ein gesondert anfechtbarer Verwaltungsakt wäre. Das dem NRW-Landtag vorgelegte Gutachten (§2.5.8) unterscheidet Einzelnoten von Verwaltungsakten und hält </w:t>
      </w:r>
      <w:r w:rsidRPr="007C12AC">
        <w:rPr>
          <w:b/>
          <w:bCs/>
          <w:lang w:val="de-DE"/>
        </w:rPr>
        <w:t>erhebliche Auswirkungen in beiden Fällen für möglich</w:t>
      </w:r>
      <w:r w:rsidRPr="007C12AC">
        <w:rPr>
          <w:lang w:val="de-DE"/>
        </w:rPr>
        <w:t xml:space="preserve"> — was sowohl haltbarer als auch für die hier maßgebliche Prüfung ausreichend ist: Die Schwelle des Art. 22 DSGVO knüpft an die erhebliche Auswirkung an, nicht an das Etikett „Verwaltungsakt” (§2.1.9).</w:t>
      </w:r>
    </w:p>
    <w:p w14:paraId="3C2AADAF" w14:textId="77777777" w:rsidR="002161E6" w:rsidRPr="007C12AC" w:rsidRDefault="00000000">
      <w:pPr>
        <w:pStyle w:val="BodyText"/>
        <w:rPr>
          <w:lang w:val="de-DE"/>
        </w:rPr>
      </w:pPr>
      <w:r w:rsidRPr="007C12AC">
        <w:rPr>
          <w:b/>
          <w:bCs/>
          <w:lang w:val="de-DE"/>
        </w:rPr>
        <w:t>Die verfassungsrechtlichen Anker</w:t>
      </w:r>
      <w:r w:rsidRPr="007C12AC">
        <w:rPr>
          <w:lang w:val="de-DE"/>
        </w:rPr>
        <w:t xml:space="preserve"> dieser Ebene sind: Art. 12 Abs. 1 GG (</w:t>
      </w:r>
      <w:r w:rsidRPr="007C12AC">
        <w:rPr>
          <w:i/>
          <w:iCs/>
          <w:lang w:val="de-DE"/>
        </w:rPr>
        <w:t>Berufsfreiheit</w:t>
      </w:r>
      <w:r w:rsidRPr="007C12AC">
        <w:rPr>
          <w:lang w:val="de-DE"/>
        </w:rPr>
        <w:t xml:space="preserve"> — berührt bei jeder Prüfung, die den Zugang zu einem Beruf eröffnet; BVerwG 10.04.2019 – 6 C 19.18); Art. 3 Abs. 1 i.V.m. Art. 12 Abs. 1 GG (</w:t>
      </w:r>
      <w:r w:rsidRPr="007C12AC">
        <w:rPr>
          <w:i/>
          <w:iCs/>
          <w:lang w:val="de-DE"/>
        </w:rPr>
        <w:t>Chancengleichheit</w:t>
      </w:r>
      <w:r w:rsidRPr="007C12AC">
        <w:rPr>
          <w:lang w:val="de-DE"/>
        </w:rPr>
        <w:t xml:space="preserve"> — vergleichbare Prüfungen erfordern möglichst gleiche Prüfungsbedingungen und Bewertungsmaßstäbe; BVerfGE 84, 34; §2.3.7); Art. 19 Abs. 4 GG (weshalb es das </w:t>
      </w:r>
      <w:r w:rsidRPr="007C12AC">
        <w:rPr>
          <w:i/>
          <w:iCs/>
          <w:lang w:val="de-DE"/>
        </w:rPr>
        <w:t>Überdenkensverfahren</w:t>
      </w:r>
      <w:r w:rsidRPr="007C12AC">
        <w:rPr>
          <w:lang w:val="de-DE"/>
        </w:rPr>
        <w:t xml:space="preserve"> überhaupt gibt, als Ausgleich für die eingeschränkte gerichtliche Kontrolle; §2.4.4); Art. 7 Abs. 1 GG (staatliche Schulaufsicht); und Art. 2 Abs. 1 i.V.m. Art. 1 Abs. 1 GG (informationelle Selbstbestimmung).</w:t>
      </w:r>
    </w:p>
    <w:p w14:paraId="4C55DE40" w14:textId="77777777" w:rsidR="002161E6" w:rsidRPr="007C12AC" w:rsidRDefault="00000000">
      <w:pPr>
        <w:pStyle w:val="BodyText"/>
        <w:rPr>
          <w:lang w:val="de-DE"/>
        </w:rPr>
      </w:pPr>
      <w:r w:rsidRPr="007C12AC">
        <w:rPr>
          <w:b/>
          <w:bCs/>
          <w:lang w:val="de-DE"/>
        </w:rPr>
        <w:t>In NRW liegt der gesetzliche Anknüpfungspunkt eine Ebene tiefer und ist namentlich zu zitieren.</w:t>
      </w:r>
      <w:r w:rsidRPr="007C12AC">
        <w:rPr>
          <w:lang w:val="de-DE"/>
        </w:rPr>
        <w:t xml:space="preserve"> § 57 Abs. 1 SchulG NRW weist die Leistungsbewertung den Lehrkräften im Rahmen der geltenden Vorschriften zu, und §§ 5 Abs. 1 und 10 Abs. 1 der </w:t>
      </w:r>
      <w:r w:rsidRPr="007C12AC">
        <w:rPr>
          <w:i/>
          <w:iCs/>
          <w:lang w:val="de-DE"/>
        </w:rPr>
        <w:t>Allgemeinen Dienstordnung für Lehrerinnen und Lehrer</w:t>
      </w:r>
      <w:r w:rsidRPr="007C12AC">
        <w:rPr>
          <w:lang w:val="de-DE"/>
        </w:rPr>
        <w:t xml:space="preserve"> (ADO) führen dieselbe Verantwortung ins Dienstrecht (§2.5.1). Die Lesart des Gutachtens Kloppenburg ist die maßgebliche: </w:t>
      </w:r>
      <w:r w:rsidRPr="007C12AC">
        <w:rPr>
          <w:b/>
          <w:bCs/>
          <w:lang w:val="de-DE"/>
        </w:rPr>
        <w:t>Eine vollständige Delegation ist unzulässig; Unterstützung ist möglich.</w:t>
      </w:r>
      <w:r w:rsidRPr="007C12AC">
        <w:rPr>
          <w:lang w:val="de-DE"/>
        </w:rPr>
        <w:t xml:space="preserve"> Dieser eine Satz markiert die äußere Grenze jedes KI-gestützten Bewertungssystems im deutschen Schulrecht. </w:t>
      </w:r>
      <w:r w:rsidRPr="007C12AC">
        <w:rPr>
          <w:i/>
          <w:iCs/>
          <w:lang w:val="de-DE"/>
        </w:rPr>
        <w:t>(Paragraphen dem Gutachten entnommen; SchulG- und ADO-Text konnten für diese Prüfung nicht unmittelbar verifiziert werden — siehe §7.)</w:t>
      </w:r>
    </w:p>
    <w:p w14:paraId="153C28A0" w14:textId="77777777" w:rsidR="002161E6" w:rsidRPr="007C12AC" w:rsidRDefault="00000000">
      <w:pPr>
        <w:pStyle w:val="BodyText"/>
        <w:rPr>
          <w:lang w:val="de-DE"/>
        </w:rPr>
      </w:pPr>
      <w:r w:rsidRPr="007C12AC">
        <w:rPr>
          <w:lang w:val="de-DE"/>
        </w:rPr>
        <w:t>Die vollständig automatisierte Note ist gesondert durch § 35a VwVfG ausgeschlossen (§2.3.2).</w:t>
      </w:r>
    </w:p>
    <w:p w14:paraId="3FEF40C4" w14:textId="77777777" w:rsidR="002161E6" w:rsidRPr="007C12AC" w:rsidRDefault="00000000">
      <w:pPr>
        <w:pStyle w:val="Heading4"/>
        <w:rPr>
          <w:lang w:val="de-DE"/>
        </w:rPr>
      </w:pPr>
      <w:bookmarkStart w:id="276" w:name="X4ddfd8a74344ca720145d892e49614fce38dc21"/>
      <w:bookmarkEnd w:id="275"/>
      <w:r w:rsidRPr="007C12AC">
        <w:rPr>
          <w:lang w:val="de-DE"/>
        </w:rPr>
        <w:t>2.4.2 Auslöser: ein Prüfer übt einen prüfungsspezifischen Beurteilungsspielraum aus — die Doktrin des autonomen Bezugssystems</w:t>
      </w:r>
    </w:p>
    <w:p w14:paraId="58947359" w14:textId="77777777" w:rsidR="002161E6" w:rsidRPr="007C12AC" w:rsidRDefault="00000000">
      <w:pPr>
        <w:pStyle w:val="FirstParagraph"/>
        <w:rPr>
          <w:lang w:val="de-DE"/>
        </w:rPr>
      </w:pPr>
      <w:r w:rsidRPr="007C12AC">
        <w:rPr>
          <w:lang w:val="de-DE"/>
        </w:rPr>
        <w:t xml:space="preserve">Das deutsche Prüfungsrecht verlangt nicht bloß, dass </w:t>
      </w:r>
      <w:r w:rsidRPr="007C12AC">
        <w:rPr>
          <w:i/>
          <w:iCs/>
          <w:lang w:val="de-DE"/>
        </w:rPr>
        <w:t>ein</w:t>
      </w:r>
      <w:r w:rsidRPr="007C12AC">
        <w:rPr>
          <w:lang w:val="de-DE"/>
        </w:rPr>
        <w:t xml:space="preserve"> Mensch zeichnet. Es verlangt, dass die Note Ergebnis des </w:t>
      </w:r>
      <w:r w:rsidRPr="007C12AC">
        <w:rPr>
          <w:b/>
          <w:bCs/>
          <w:lang w:val="de-DE"/>
        </w:rPr>
        <w:t>eigenen, persönlich gebildeten Bezugssystems dieses Prüfers</w:t>
      </w:r>
      <w:r w:rsidRPr="007C12AC">
        <w:rPr>
          <w:lang w:val="de-DE"/>
        </w:rPr>
        <w:t xml:space="preserve"> ist:</w:t>
      </w:r>
    </w:p>
    <w:p w14:paraId="5219F67F" w14:textId="77777777" w:rsidR="002161E6" w:rsidRPr="007C12AC" w:rsidRDefault="00000000">
      <w:pPr>
        <w:pStyle w:val="BlockText"/>
        <w:rPr>
          <w:lang w:val="de-DE"/>
        </w:rPr>
      </w:pPr>
      <w:r w:rsidRPr="007C12AC">
        <w:rPr>
          <w:i/>
          <w:iCs/>
          <w:lang w:val="de-DE"/>
        </w:rPr>
        <w:t xml:space="preserve">„Der jeweilige Prüfer nimmt die Bewertung anhand von Maßstäben vor, die er in Bezug auf die konkrete Prüfungsaufgabe autonom erstellt. Diese Maßstäbe beruhen auf einem Bezugssystem, das vor allem durch seine persönlichen Erfahrungen, </w:t>
      </w:r>
      <w:r w:rsidRPr="007C12AC">
        <w:rPr>
          <w:i/>
          <w:iCs/>
          <w:lang w:val="de-DE"/>
        </w:rPr>
        <w:lastRenderedPageBreak/>
        <w:t>Einschätzungen und Vorstellungen gebildet wird. Diese Maßstäbe muss der Prüfer aus Gründen der Chancengleichheit auf die Bewertung aller Bearbeitungen derselben Prüfungsaufgabe anwenden.”</w:t>
      </w:r>
      <w:r w:rsidRPr="007C12AC">
        <w:rPr>
          <w:lang w:val="de-DE"/>
        </w:rPr>
        <w:t xml:space="preserve"> — BVerwG, Beschl. v. 15.10.2018 – 6 B 148.18</w:t>
      </w:r>
    </w:p>
    <w:p w14:paraId="491245D2" w14:textId="77777777" w:rsidR="002161E6" w:rsidRPr="007C12AC" w:rsidRDefault="00000000">
      <w:pPr>
        <w:pStyle w:val="FirstParagraph"/>
        <w:rPr>
          <w:lang w:val="de-DE"/>
        </w:rPr>
      </w:pPr>
      <w:r w:rsidRPr="007C12AC">
        <w:rPr>
          <w:lang w:val="de-DE"/>
        </w:rPr>
        <w:t>Und zur Höchstpersönlichkeit:</w:t>
      </w:r>
    </w:p>
    <w:p w14:paraId="5D0D6167" w14:textId="77777777" w:rsidR="002161E6" w:rsidRPr="007C12AC" w:rsidRDefault="00000000">
      <w:pPr>
        <w:pStyle w:val="BlockText"/>
        <w:rPr>
          <w:lang w:val="de-DE"/>
        </w:rPr>
      </w:pPr>
      <w:r w:rsidRPr="007C12AC">
        <w:rPr>
          <w:i/>
          <w:iCs/>
          <w:lang w:val="de-DE"/>
        </w:rPr>
        <w:t>„…muss jeder die Leistung persönlich unmittelbar und vollständig zur Kenntnis nehmen und eine selbständige, eigenverantwortliche Bewertungsentscheidung treffen.”</w:t>
      </w:r>
      <w:r w:rsidRPr="007C12AC">
        <w:rPr>
          <w:lang w:val="de-DE"/>
        </w:rPr>
        <w:t xml:space="preserve"> — BVerwG, Beschl. v. 19.05.2016 – 6 B 1.16</w:t>
      </w:r>
    </w:p>
    <w:p w14:paraId="655E9DA2" w14:textId="77777777" w:rsidR="002161E6" w:rsidRPr="007C12AC" w:rsidRDefault="00000000">
      <w:pPr>
        <w:pStyle w:val="FirstParagraph"/>
        <w:rPr>
          <w:lang w:val="de-DE"/>
        </w:rPr>
      </w:pPr>
      <w:r w:rsidRPr="007C12AC">
        <w:rPr>
          <w:b/>
          <w:bCs/>
          <w:lang w:val="de-DE"/>
        </w:rPr>
        <w:t>Daraus folgen drei Vorgaben für die Gestaltung jedes KI-gestützten Bewertungssystems.</w:t>
      </w:r>
    </w:p>
    <w:p w14:paraId="79D23B4C" w14:textId="77777777" w:rsidR="002161E6" w:rsidRPr="007C12AC" w:rsidRDefault="00000000">
      <w:pPr>
        <w:pStyle w:val="Compact"/>
        <w:numPr>
          <w:ilvl w:val="0"/>
          <w:numId w:val="114"/>
        </w:numPr>
        <w:rPr>
          <w:lang w:val="de-DE"/>
        </w:rPr>
      </w:pPr>
      <w:r w:rsidRPr="007C12AC">
        <w:rPr>
          <w:i/>
          <w:iCs/>
          <w:lang w:val="de-DE"/>
        </w:rPr>
        <w:t>„Persönlich unmittelbar und vollständig zur Kenntnis nehmen”</w:t>
      </w:r>
      <w:r w:rsidRPr="007C12AC">
        <w:rPr>
          <w:lang w:val="de-DE"/>
        </w:rPr>
        <w:t xml:space="preserve"> — der Prüfer muss die </w:t>
      </w:r>
      <w:r w:rsidRPr="007C12AC">
        <w:rPr>
          <w:b/>
          <w:bCs/>
          <w:lang w:val="de-DE"/>
        </w:rPr>
        <w:t>ganze Arbeit</w:t>
      </w:r>
      <w:r w:rsidRPr="007C12AC">
        <w:rPr>
          <w:lang w:val="de-DE"/>
        </w:rPr>
        <w:t xml:space="preserve"> lesen, nicht eine Zusammenfassung. Eine Oberfläche, die nur extrahierte Aussagen zeigt oder die Übernahme einer Note erlaubt, ohne dass der vollständige Scan geöffnet wurde, ist mit dieser Anforderung unvereinbar. </w:t>
      </w:r>
      <w:r w:rsidRPr="007C12AC">
        <w:rPr>
          <w:b/>
          <w:bCs/>
          <w:lang w:val="de-DE"/>
        </w:rPr>
        <w:t>Die Arbeit muss die Primärfläche sein, der Vorschlag die sekundäre.</w:t>
      </w:r>
      <w:r w:rsidRPr="007C12AC">
        <w:rPr>
          <w:lang w:val="de-DE"/>
        </w:rPr>
        <w:t xml:space="preserve"> Die Einzelprüfung ohne automatische, Massen- oder Timeout-Übernahme folgt aus dieser Vorschrift unabhängig von Art. 22 DSGVO, und die Stichprobe anstelle der Einzelprüfung ist mit ihr unvereinbar.</w:t>
      </w:r>
    </w:p>
    <w:p w14:paraId="1139BE96" w14:textId="77777777" w:rsidR="002161E6" w:rsidRPr="007C12AC" w:rsidRDefault="00000000">
      <w:pPr>
        <w:pStyle w:val="Compact"/>
        <w:numPr>
          <w:ilvl w:val="0"/>
          <w:numId w:val="114"/>
        </w:numPr>
        <w:rPr>
          <w:lang w:val="de-DE"/>
        </w:rPr>
      </w:pPr>
      <w:r w:rsidRPr="007C12AC">
        <w:rPr>
          <w:i/>
          <w:iCs/>
          <w:lang w:val="de-DE"/>
        </w:rPr>
        <w:t>„Autonom erstellt … persönliche Erfahrungen”</w:t>
      </w:r>
      <w:r w:rsidRPr="007C12AC">
        <w:rPr>
          <w:lang w:val="de-DE"/>
        </w:rPr>
        <w:t xml:space="preserve"> — ein vom System erzeugtes Raster, das unverändert übernommen wird, ersetzt das Bezugssystem des Prüfers durch das des Systems. Die Anforderung lautet daher: </w:t>
      </w:r>
      <w:r w:rsidRPr="007C12AC">
        <w:rPr>
          <w:b/>
          <w:bCs/>
          <w:lang w:val="de-DE"/>
        </w:rPr>
        <w:t>Das Raster wird vom Prüfer erstellt und vom Modell angewandt, nicht vom Modell geliefert.</w:t>
      </w:r>
    </w:p>
    <w:p w14:paraId="6F512A3A" w14:textId="77777777" w:rsidR="002161E6" w:rsidRPr="007C12AC" w:rsidRDefault="00000000">
      <w:pPr>
        <w:pStyle w:val="Compact"/>
        <w:numPr>
          <w:ilvl w:val="0"/>
          <w:numId w:val="114"/>
        </w:numPr>
        <w:rPr>
          <w:lang w:val="de-DE"/>
        </w:rPr>
      </w:pPr>
      <w:r w:rsidRPr="007C12AC">
        <w:rPr>
          <w:b/>
          <w:bCs/>
          <w:lang w:val="de-DE"/>
        </w:rPr>
        <w:t>Konsistenz.</w:t>
      </w:r>
      <w:r w:rsidRPr="007C12AC">
        <w:rPr>
          <w:lang w:val="de-DE"/>
        </w:rPr>
        <w:t xml:space="preserve"> Dieselben Maßstäbe sind auf alle Bearbeitungen derselben Aufgabe anzuwenden, und diese Pflicht erstreckt sich auf die Nachkorrektur im </w:t>
      </w:r>
      <w:r w:rsidRPr="007C12AC">
        <w:rPr>
          <w:i/>
          <w:iCs/>
          <w:lang w:val="de-DE"/>
        </w:rPr>
        <w:t>Überdenkensverfahren</w:t>
      </w:r>
      <w:r w:rsidRPr="007C12AC">
        <w:rPr>
          <w:lang w:val="de-DE"/>
        </w:rPr>
        <w:t xml:space="preserve">. </w:t>
      </w:r>
      <w:r w:rsidRPr="007C12AC">
        <w:rPr>
          <w:b/>
          <w:bCs/>
          <w:lang w:val="de-DE"/>
        </w:rPr>
        <w:t>Ein nichtdeterministisches Modell, das dieselbe Arbeit in zwei Durchläufen unterschiedlich bewertet oder über einen Stapel driftet, erzeugt einen aktuellen Chancengleichheitsmangel</w:t>
      </w:r>
      <w:r w:rsidRPr="007C12AC">
        <w:rPr>
          <w:lang w:val="de-DE"/>
        </w:rPr>
        <w:t xml:space="preserve"> (§2.3.7).</w:t>
      </w:r>
    </w:p>
    <w:p w14:paraId="17CDD395" w14:textId="77777777" w:rsidR="002161E6" w:rsidRPr="007C12AC" w:rsidRDefault="00000000">
      <w:pPr>
        <w:pStyle w:val="Heading4"/>
        <w:rPr>
          <w:lang w:val="de-DE"/>
        </w:rPr>
      </w:pPr>
      <w:bookmarkStart w:id="277" w:name="X718d274766bc7118a023a23e9dc575ee98b5a6b"/>
      <w:bookmarkEnd w:id="276"/>
      <w:r w:rsidRPr="007C12AC">
        <w:rPr>
          <w:lang w:val="de-DE"/>
        </w:rPr>
        <w:t>2.4.3 Auslöser: eine Bewertung wird in Kenntnis einer Vorbewertung gebildet — die offene Zweitbewertung</w:t>
      </w:r>
    </w:p>
    <w:p w14:paraId="4E3AACCE" w14:textId="77777777" w:rsidR="002161E6" w:rsidRPr="007C12AC" w:rsidRDefault="00000000">
      <w:pPr>
        <w:pStyle w:val="FirstParagraph"/>
        <w:rPr>
          <w:lang w:val="de-DE"/>
        </w:rPr>
      </w:pPr>
      <w:r w:rsidRPr="007C12AC">
        <w:rPr>
          <w:lang w:val="de-DE"/>
        </w:rPr>
        <w:t>Das deutsche Recht hat bereits entschieden, ob ein Prüfer in Kenntnis einer fremden Vorbewertung urteilen darf. Die Antwort lautet ja:</w:t>
      </w:r>
    </w:p>
    <w:p w14:paraId="3C044516" w14:textId="77777777" w:rsidR="002161E6" w:rsidRPr="007C12AC" w:rsidRDefault="00000000">
      <w:pPr>
        <w:pStyle w:val="BlockText"/>
        <w:rPr>
          <w:lang w:val="de-DE"/>
        </w:rPr>
      </w:pPr>
      <w:r w:rsidRPr="007C12AC">
        <w:rPr>
          <w:i/>
          <w:iCs/>
          <w:lang w:val="de-DE"/>
        </w:rPr>
        <w:t>„Die offene Zweitbewertung, d. h. die Bewertung der Prüfungsleistung durch den Zweitprüfer in Kenntnis der Bewertung des Erstprüfers, ist mit dem prüfungsrechtlichen Gebot der Chancengleichheit … vereinbar. Es gibt keinen Verfassungsgrundsatz der Prüfungsanonymität.”</w:t>
      </w:r>
      <w:r w:rsidRPr="007C12AC">
        <w:rPr>
          <w:lang w:val="de-DE"/>
        </w:rPr>
        <w:t xml:space="preserve"> — BVerwG, Beschl. v. 19.05.2016 – 6 B 1.16</w:t>
      </w:r>
    </w:p>
    <w:p w14:paraId="0ADB2633" w14:textId="77777777" w:rsidR="002161E6" w:rsidRPr="007C12AC" w:rsidRDefault="00000000">
      <w:pPr>
        <w:pStyle w:val="FirstParagraph"/>
        <w:rPr>
          <w:lang w:val="de-DE"/>
        </w:rPr>
      </w:pPr>
      <w:r w:rsidRPr="007C12AC">
        <w:rPr>
          <w:lang w:val="de-DE"/>
        </w:rPr>
        <w:t xml:space="preserve">Das deutsche Prüfungsrecht behandelt die Verankerung durch eine Vorbewertung mithin </w:t>
      </w:r>
      <w:r w:rsidRPr="007C12AC">
        <w:rPr>
          <w:b/>
          <w:bCs/>
          <w:lang w:val="de-DE"/>
        </w:rPr>
        <w:t>nicht</w:t>
      </w:r>
      <w:r w:rsidRPr="007C12AC">
        <w:rPr>
          <w:lang w:val="de-DE"/>
        </w:rPr>
        <w:t xml:space="preserve"> als Mangel an sich, sofern der Zweitbeurteiler die Arbeit selbständig und vollständig zur Kenntnis nimmt.</w:t>
      </w:r>
    </w:p>
    <w:p w14:paraId="145537C4" w14:textId="77777777" w:rsidR="002161E6" w:rsidRPr="007C12AC" w:rsidRDefault="00000000">
      <w:pPr>
        <w:pStyle w:val="BodyText"/>
        <w:rPr>
          <w:lang w:val="de-DE"/>
        </w:rPr>
      </w:pPr>
      <w:r w:rsidRPr="007C12AC">
        <w:rPr>
          <w:b/>
          <w:bCs/>
          <w:lang w:val="de-DE"/>
        </w:rPr>
        <w:lastRenderedPageBreak/>
        <w:t>Die Grenze des Präzedens ist ehrlich zu benennen.</w:t>
      </w:r>
      <w:r w:rsidRPr="007C12AC">
        <w:rPr>
          <w:lang w:val="de-DE"/>
        </w:rPr>
        <w:t xml:space="preserve"> Der </w:t>
      </w:r>
      <w:r w:rsidRPr="007C12AC">
        <w:rPr>
          <w:i/>
          <w:iCs/>
          <w:lang w:val="de-DE"/>
        </w:rPr>
        <w:t>Erstprüfer</w:t>
      </w:r>
      <w:r w:rsidRPr="007C12AC">
        <w:rPr>
          <w:lang w:val="de-DE"/>
        </w:rPr>
        <w:t xml:space="preserve"> ist dort ein Mensch, an dieselben Pflichten gebunden, persönlich verantwortlich, zur Begründung und zur Teilnahme am </w:t>
      </w:r>
      <w:r w:rsidRPr="007C12AC">
        <w:rPr>
          <w:i/>
          <w:iCs/>
          <w:lang w:val="de-DE"/>
        </w:rPr>
        <w:t>Überdenkensverfahren</w:t>
      </w:r>
      <w:r w:rsidRPr="007C12AC">
        <w:rPr>
          <w:lang w:val="de-DE"/>
        </w:rPr>
        <w:t xml:space="preserve"> fähig. Ein Sprachmodell ist nichts davon. Die Analogie trägt „eine Vorbewertung vergiftet das Urteil nicht per se”; sie trägt nicht „der Vorschlag darf von irgendwoher kommen”. Die Unterscheidung, auf der die assistive Konstellation beruht, lautet: </w:t>
      </w:r>
      <w:r w:rsidRPr="007C12AC">
        <w:rPr>
          <w:b/>
          <w:bCs/>
          <w:lang w:val="de-DE"/>
        </w:rPr>
        <w:t>Das Modell hält kein Bezugssystem, der Prüfer tut es, und das Modell wendet das Raster des Prüfers an</w:t>
      </w:r>
      <w:r w:rsidRPr="007C12AC">
        <w:rPr>
          <w:lang w:val="de-DE"/>
        </w:rPr>
        <w:t xml:space="preserve"> (§2.4.2).</w:t>
      </w:r>
    </w:p>
    <w:p w14:paraId="24490763" w14:textId="77777777" w:rsidR="002161E6" w:rsidRPr="007C12AC" w:rsidRDefault="00000000">
      <w:pPr>
        <w:pStyle w:val="Heading4"/>
        <w:rPr>
          <w:lang w:val="de-DE"/>
        </w:rPr>
      </w:pPr>
      <w:bookmarkStart w:id="278" w:name="Xcc4fd6a9d228bce958b6c648ef14544e08ec3e7"/>
      <w:bookmarkEnd w:id="277"/>
      <w:r w:rsidRPr="007C12AC">
        <w:rPr>
          <w:lang w:val="de-DE"/>
        </w:rPr>
        <w:t>2.4.4 Auslöser: ein Prüfling wendet sich gegen eine Note — das Überdenkensverfahren</w:t>
      </w:r>
    </w:p>
    <w:p w14:paraId="20AD28C0" w14:textId="77777777" w:rsidR="002161E6" w:rsidRPr="007C12AC" w:rsidRDefault="00000000">
      <w:pPr>
        <w:pStyle w:val="FirstParagraph"/>
        <w:rPr>
          <w:lang w:val="de-DE"/>
        </w:rPr>
      </w:pPr>
      <w:r w:rsidRPr="007C12AC">
        <w:rPr>
          <w:b/>
          <w:bCs/>
          <w:lang w:val="de-DE"/>
        </w:rPr>
        <w:t>Auslöser: gegen eine Bewertung wird Widerspruch erhoben.</w:t>
      </w:r>
      <w:r w:rsidRPr="007C12AC">
        <w:rPr>
          <w:lang w:val="de-DE"/>
        </w:rPr>
        <w:t xml:space="preserve"> Das </w:t>
      </w:r>
      <w:r w:rsidRPr="007C12AC">
        <w:rPr>
          <w:i/>
          <w:iCs/>
          <w:lang w:val="de-DE"/>
        </w:rPr>
        <w:t>Überdenkensverfahren</w:t>
      </w:r>
      <w:r w:rsidRPr="007C12AC">
        <w:rPr>
          <w:lang w:val="de-DE"/>
        </w:rPr>
        <w:t xml:space="preserve"> besteht, weil Art. 19 Abs. 4 GG effektiven Rechtsschutz verlangt, wo die gerichtliche Kontrolle der Bewertung selbst eingeschränkt ist (§2.4.1). Der Prüfer muss gerichtlich überprüfbare Gründe geben und sein Urteil auf Widerspruch hin — Monate später — </w:t>
      </w:r>
      <w:r w:rsidRPr="007C12AC">
        <w:rPr>
          <w:b/>
          <w:bCs/>
          <w:lang w:val="de-DE"/>
        </w:rPr>
        <w:t>erneut ausüben</w:t>
      </w:r>
      <w:r w:rsidRPr="007C12AC">
        <w:rPr>
          <w:lang w:val="de-DE"/>
        </w:rPr>
        <w:t>. Die Konsistenzpflicht aus §2.4.2 erstreckt sich auf diese Nachkorrektur.</w:t>
      </w:r>
    </w:p>
    <w:p w14:paraId="2E0101AD" w14:textId="77777777" w:rsidR="002161E6" w:rsidRPr="007C12AC" w:rsidRDefault="00000000">
      <w:pPr>
        <w:pStyle w:val="BodyText"/>
        <w:rPr>
          <w:lang w:val="de-DE"/>
        </w:rPr>
      </w:pPr>
      <w:r w:rsidRPr="007C12AC">
        <w:rPr>
          <w:b/>
          <w:bCs/>
          <w:lang w:val="de-DE"/>
        </w:rPr>
        <w:t>Anforderungen, die daraus folgen:</w:t>
      </w:r>
    </w:p>
    <w:p w14:paraId="77AA1EF7" w14:textId="77777777" w:rsidR="002161E6" w:rsidRPr="007C12AC" w:rsidRDefault="00000000">
      <w:pPr>
        <w:pStyle w:val="Compact"/>
        <w:numPr>
          <w:ilvl w:val="0"/>
          <w:numId w:val="115"/>
        </w:numPr>
        <w:rPr>
          <w:lang w:val="de-DE"/>
        </w:rPr>
      </w:pPr>
      <w:r w:rsidRPr="007C12AC">
        <w:rPr>
          <w:lang w:val="de-DE"/>
        </w:rPr>
        <w:t xml:space="preserve">Ein Modell, das „7/10” ohne Begründung ausgibt, ist nicht bloß wenig hilfreich; </w:t>
      </w:r>
      <w:r w:rsidRPr="007C12AC">
        <w:rPr>
          <w:b/>
          <w:bCs/>
          <w:lang w:val="de-DE"/>
        </w:rPr>
        <w:t>es hindert die einsetzende Behörde daran, ihre eigene Rechtspflicht zu erfüllen.</w:t>
      </w:r>
      <w:r w:rsidRPr="007C12AC">
        <w:rPr>
          <w:lang w:val="de-DE"/>
        </w:rPr>
        <w:t xml:space="preserve"> Kriterienbezogene Begründungserzeugung ist eine Rechtsanforderung an ein solches System, keine Funktion.</w:t>
      </w:r>
    </w:p>
    <w:p w14:paraId="5472D0C2" w14:textId="77777777" w:rsidR="002161E6" w:rsidRPr="007C12AC" w:rsidRDefault="00000000">
      <w:pPr>
        <w:pStyle w:val="Compact"/>
        <w:numPr>
          <w:ilvl w:val="0"/>
          <w:numId w:val="115"/>
        </w:numPr>
        <w:rPr>
          <w:lang w:val="de-DE"/>
        </w:rPr>
      </w:pPr>
      <w:r w:rsidRPr="007C12AC">
        <w:rPr>
          <w:lang w:val="de-DE"/>
        </w:rPr>
        <w:t xml:space="preserve">Ein dauerhafter, exportierbarer </w:t>
      </w:r>
      <w:r w:rsidRPr="007C12AC">
        <w:rPr>
          <w:b/>
          <w:bCs/>
          <w:lang w:val="de-DE"/>
        </w:rPr>
        <w:t>Prüfpfad je Arbeit</w:t>
      </w:r>
      <w:r w:rsidRPr="007C12AC">
        <w:rPr>
          <w:lang w:val="de-DE"/>
        </w:rPr>
        <w:t xml:space="preserve">: Originalscan, Rasterversion und Kriteriengewichtungen, Modellversion, Vorschlag und Begründung, welche Vorschläge die Lehrkraft übernommen und welche sie geändert hat, die eigenen Gründe der Lehrkraft, Endnote, Prüferidentität und Zeitstempel. </w:t>
      </w:r>
      <w:r w:rsidRPr="007C12AC">
        <w:rPr>
          <w:b/>
          <w:bCs/>
          <w:lang w:val="de-DE"/>
        </w:rPr>
        <w:t>Die Aufbewahrung muss einen Widerspruch und eine etwaige gerichtliche Überprüfung überdauern, einschließlich Archivierung.</w:t>
      </w:r>
      <w:r w:rsidRPr="007C12AC">
        <w:rPr>
          <w:lang w:val="de-DE"/>
        </w:rPr>
        <w:t xml:space="preserve"> Die vlbs-Stellungnahme zur NRW-Anhörung verlangt genau diese Liste (§2.5.8). Dasselbe Artefakt beantwortet die Protokollierung nach Art. 12 KI-VO (§2.2.5) sowie die Fragen nach Art. 15 und Art. 22 DSGVO (§2.1.8, §2.1.9), jeweils auf eigener Grundlage.</w:t>
      </w:r>
    </w:p>
    <w:p w14:paraId="53BF7306" w14:textId="77777777" w:rsidR="002161E6" w:rsidRPr="007C12AC" w:rsidRDefault="00000000">
      <w:pPr>
        <w:pStyle w:val="Heading4"/>
        <w:rPr>
          <w:lang w:val="de-DE"/>
        </w:rPr>
      </w:pPr>
      <w:bookmarkStart w:id="279" w:name="X66b498ff867407ace926c8627744cae7adcf18a"/>
      <w:bookmarkEnd w:id="278"/>
      <w:r w:rsidRPr="007C12AC">
        <w:rPr>
          <w:lang w:val="de-DE"/>
        </w:rPr>
        <w:t>2.4.5 Auslöser: Prüfungsverfahren, Zahl der Prüfer und Verfahren zur Auflösung von Bewertungsdivergenzen sind vorab festzulegen (Gesetzesvorbehalt, Art. 12 Abs. 1 Satz 2 GG)</w:t>
      </w:r>
    </w:p>
    <w:p w14:paraId="72AC9122" w14:textId="77777777" w:rsidR="002161E6" w:rsidRPr="007C12AC" w:rsidRDefault="00000000">
      <w:pPr>
        <w:pStyle w:val="FirstParagraph"/>
        <w:rPr>
          <w:lang w:val="de-DE"/>
        </w:rPr>
      </w:pPr>
      <w:r w:rsidRPr="007C12AC">
        <w:rPr>
          <w:lang w:val="de-DE"/>
        </w:rPr>
        <w:t xml:space="preserve">Die maßgebliche Regel folgt aus dem </w:t>
      </w:r>
      <w:r w:rsidRPr="007C12AC">
        <w:rPr>
          <w:i/>
          <w:iCs/>
          <w:lang w:val="de-DE"/>
        </w:rPr>
        <w:t>Gesetzesvorbehalt</w:t>
      </w:r>
      <w:r w:rsidRPr="007C12AC">
        <w:rPr>
          <w:lang w:val="de-DE"/>
        </w:rPr>
        <w:t xml:space="preserve"> des Art. 12 Abs. 1 Satz 2 GG: </w:t>
      </w:r>
      <w:r w:rsidRPr="007C12AC">
        <w:rPr>
          <w:i/>
          <w:iCs/>
          <w:lang w:val="de-DE"/>
        </w:rPr>
        <w:t>„Regelungen über das Verfahren der Bewertung der Prüfungsleistungen, die Bestehensvoraussetzungen und die Notenvergabe”</w:t>
      </w:r>
      <w:r w:rsidRPr="007C12AC">
        <w:rPr>
          <w:lang w:val="de-DE"/>
        </w:rPr>
        <w:t xml:space="preserve"> müssen rechtssatzmäßig festgelegt werden — für Staatsprüfungen in einer Rechtsverordnung, </w:t>
      </w:r>
      <w:r w:rsidRPr="007C12AC">
        <w:rPr>
          <w:b/>
          <w:bCs/>
          <w:lang w:val="de-DE"/>
        </w:rPr>
        <w:t>für Hochschulprüfungen in einer Satzung der Hochschule</w:t>
      </w:r>
      <w:r w:rsidRPr="007C12AC">
        <w:rPr>
          <w:lang w:val="de-DE"/>
        </w:rPr>
        <w:t xml:space="preserve"> (BVerwG 10.04.2019 – 6 C 19.18).</w:t>
      </w:r>
    </w:p>
    <w:p w14:paraId="6148AB07" w14:textId="77777777" w:rsidR="002161E6" w:rsidRPr="007C12AC" w:rsidRDefault="00000000">
      <w:pPr>
        <w:pStyle w:val="BodyText"/>
        <w:rPr>
          <w:lang w:val="de-DE"/>
        </w:rPr>
      </w:pPr>
      <w:r w:rsidRPr="007C12AC">
        <w:rPr>
          <w:lang w:val="de-DE"/>
        </w:rPr>
        <w:t xml:space="preserve">Das BVerwG hat entschieden, dass die </w:t>
      </w:r>
      <w:r w:rsidRPr="007C12AC">
        <w:rPr>
          <w:b/>
          <w:bCs/>
          <w:lang w:val="de-DE"/>
        </w:rPr>
        <w:t>Zahl der Prüfer</w:t>
      </w:r>
      <w:r w:rsidRPr="007C12AC">
        <w:rPr>
          <w:lang w:val="de-DE"/>
        </w:rPr>
        <w:t xml:space="preserve"> und das </w:t>
      </w:r>
      <w:r w:rsidRPr="007C12AC">
        <w:rPr>
          <w:b/>
          <w:bCs/>
          <w:lang w:val="de-DE"/>
        </w:rPr>
        <w:t>Verfahren zur Auflösung von Bewertungsdivergenzen</w:t>
      </w:r>
      <w:r w:rsidRPr="007C12AC">
        <w:rPr>
          <w:lang w:val="de-DE"/>
        </w:rPr>
        <w:t xml:space="preserve"> vorab festzulegen sind, weil das Ergebnis maßgeblich von der nur eingeschränkt überprüfbaren Ausübung des </w:t>
      </w:r>
      <w:r w:rsidRPr="007C12AC">
        <w:rPr>
          <w:i/>
          <w:iCs/>
          <w:lang w:val="de-DE"/>
        </w:rPr>
        <w:t>Beurteilungsspielraums</w:t>
      </w:r>
      <w:r w:rsidRPr="007C12AC">
        <w:rPr>
          <w:lang w:val="de-DE"/>
        </w:rPr>
        <w:t xml:space="preserve"> abhängt.</w:t>
      </w:r>
    </w:p>
    <w:p w14:paraId="3BD6181D" w14:textId="77777777" w:rsidR="002161E6" w:rsidRPr="007C12AC" w:rsidRDefault="00000000">
      <w:pPr>
        <w:pStyle w:val="BodyText"/>
        <w:rPr>
          <w:lang w:val="de-DE"/>
        </w:rPr>
      </w:pPr>
      <w:r w:rsidRPr="007C12AC">
        <w:rPr>
          <w:b/>
          <w:bCs/>
          <w:lang w:val="de-DE"/>
        </w:rPr>
        <w:t>Ob der Auslöser erfüllt ist, hängt von der Funktion ab, die das System ausübt.</w:t>
      </w:r>
    </w:p>
    <w:p w14:paraId="1F67F1F2" w14:textId="77777777" w:rsidR="002161E6" w:rsidRPr="007C12AC" w:rsidRDefault="00000000">
      <w:pPr>
        <w:pStyle w:val="Compact"/>
        <w:numPr>
          <w:ilvl w:val="0"/>
          <w:numId w:val="116"/>
        </w:numPr>
        <w:rPr>
          <w:lang w:val="de-DE"/>
        </w:rPr>
      </w:pPr>
      <w:r w:rsidRPr="007C12AC">
        <w:rPr>
          <w:b/>
          <w:bCs/>
          <w:lang w:val="de-DE"/>
        </w:rPr>
        <w:lastRenderedPageBreak/>
        <w:t>Erfüllt</w:t>
      </w:r>
      <w:r w:rsidRPr="007C12AC">
        <w:rPr>
          <w:lang w:val="de-DE"/>
        </w:rPr>
        <w:t xml:space="preserve">, wenn ein KI-gestütztes Bewertungssystem funktional als </w:t>
      </w:r>
      <w:r w:rsidRPr="007C12AC">
        <w:rPr>
          <w:b/>
          <w:bCs/>
          <w:lang w:val="de-DE"/>
        </w:rPr>
        <w:t>weiterer Beurteiler</w:t>
      </w:r>
      <w:r w:rsidRPr="007C12AC">
        <w:rPr>
          <w:lang w:val="de-DE"/>
        </w:rPr>
        <w:t xml:space="preserve"> eingeordnet wird: ein System, das als „Zweitkorrektor” bezeichnet wird, ein System, dessen Ausgabe als </w:t>
      </w:r>
      <w:r w:rsidRPr="007C12AC">
        <w:rPr>
          <w:i/>
          <w:iCs/>
          <w:lang w:val="de-DE"/>
        </w:rPr>
        <w:t>Zweitkorrektur</w:t>
      </w:r>
      <w:r w:rsidRPr="007C12AC">
        <w:rPr>
          <w:lang w:val="de-DE"/>
        </w:rPr>
        <w:t xml:space="preserve"> präsentiert wird, oder ein System, auf das eine Divergenzregel einer Prüfungsordnung angewandt wird. In diesem Fall ist das Instrument vor der Nutzung zu ändern.</w:t>
      </w:r>
    </w:p>
    <w:p w14:paraId="71B9897B" w14:textId="77777777" w:rsidR="002161E6" w:rsidRDefault="00000000">
      <w:pPr>
        <w:pStyle w:val="Compact"/>
        <w:numPr>
          <w:ilvl w:val="0"/>
          <w:numId w:val="116"/>
        </w:numPr>
      </w:pPr>
      <w:r w:rsidRPr="007C12AC">
        <w:rPr>
          <w:b/>
          <w:bCs/>
          <w:lang w:val="de-DE"/>
        </w:rPr>
        <w:t>Vertretbar nicht erfüllt</w:t>
      </w:r>
      <w:r w:rsidRPr="007C12AC">
        <w:rPr>
          <w:lang w:val="de-DE"/>
        </w:rPr>
        <w:t xml:space="preserve">, wenn das System als internes Arbeitsmittel eines einzelnen Prüfers eingesetzt wird — wie eine </w:t>
      </w:r>
      <w:r w:rsidRPr="007C12AC">
        <w:rPr>
          <w:i/>
          <w:iCs/>
          <w:lang w:val="de-DE"/>
        </w:rPr>
        <w:t>Lösungsskizze</w:t>
      </w:r>
      <w:r w:rsidRPr="007C12AC">
        <w:rPr>
          <w:lang w:val="de-DE"/>
        </w:rPr>
        <w:t xml:space="preserve">, ein Taschenrechner oder eine Vorsortierung durch eine studentische Hilfskraft. </w:t>
      </w:r>
      <w:r>
        <w:t>Es ist vertretbar, dass das Instrument unverändert bleiben kann.</w:t>
      </w:r>
    </w:p>
    <w:p w14:paraId="75DC3934" w14:textId="77777777" w:rsidR="002161E6" w:rsidRPr="007C12AC" w:rsidRDefault="00000000">
      <w:pPr>
        <w:pStyle w:val="FirstParagraph"/>
        <w:rPr>
          <w:lang w:val="de-DE"/>
        </w:rPr>
      </w:pPr>
      <w:r w:rsidRPr="007C12AC">
        <w:rPr>
          <w:lang w:val="de-DE"/>
        </w:rPr>
        <w:t xml:space="preserve">Die KMK denkt die Verordnungsanpassung für die Schulebene bereits mit: </w:t>
      </w:r>
      <w:r w:rsidRPr="007C12AC">
        <w:rPr>
          <w:i/>
          <w:iCs/>
          <w:lang w:val="de-DE"/>
        </w:rPr>
        <w:t>„Nach erfolgreicher Erprobung sind die Länderverordnungen zu Leistungsnachweisen und … Abschlussprüfungen entsprechend anzupassen.”</w:t>
      </w:r>
      <w:r w:rsidRPr="007C12AC">
        <w:rPr>
          <w:lang w:val="de-DE"/>
        </w:rPr>
        <w:t xml:space="preserve"> (§2.6.1). Die institutionellen Folgen für Hochschulen finden sich in §2.5.7.</w:t>
      </w:r>
    </w:p>
    <w:p w14:paraId="1C8B741B" w14:textId="77777777" w:rsidR="002161E6" w:rsidRPr="007C12AC" w:rsidRDefault="00000000">
      <w:pPr>
        <w:pStyle w:val="Heading3"/>
        <w:rPr>
          <w:lang w:val="de-DE"/>
        </w:rPr>
      </w:pPr>
      <w:bookmarkStart w:id="280" w:name="X5a466ba71d0d9d48cf39c5efbe4746a004e1e0a"/>
      <w:bookmarkEnd w:id="274"/>
      <w:bookmarkEnd w:id="279"/>
      <w:r w:rsidRPr="007C12AC">
        <w:rPr>
          <w:lang w:val="de-DE"/>
        </w:rPr>
        <w:t>2.5 Schulrecht und Schuldatenschutzverordnungen der Länder</w:t>
      </w:r>
    </w:p>
    <w:p w14:paraId="2CF1FF29" w14:textId="77777777" w:rsidR="002161E6" w:rsidRPr="007C12AC" w:rsidRDefault="00000000">
      <w:pPr>
        <w:pStyle w:val="FirstParagraph"/>
        <w:rPr>
          <w:lang w:val="de-DE"/>
        </w:rPr>
      </w:pPr>
      <w:r w:rsidRPr="007C12AC">
        <w:rPr>
          <w:lang w:val="de-DE"/>
        </w:rPr>
        <w:t xml:space="preserve">Schulen sind Landesstellen; anwendbar sind daher das </w:t>
      </w:r>
      <w:r w:rsidRPr="007C12AC">
        <w:rPr>
          <w:b/>
          <w:bCs/>
          <w:lang w:val="de-DE"/>
        </w:rPr>
        <w:t>Landesdatenschutzgesetz</w:t>
      </w:r>
      <w:r w:rsidRPr="007C12AC">
        <w:rPr>
          <w:lang w:val="de-DE"/>
        </w:rPr>
        <w:t>, die Datenklausel des Schulgesetzes und die zugehörige Verordnung — nicht das BDSG (§2.3.3).</w:t>
      </w:r>
    </w:p>
    <w:p w14:paraId="5AD68915" w14:textId="77777777" w:rsidR="002161E6" w:rsidRDefault="00000000">
      <w:pPr>
        <w:pStyle w:val="BodyText"/>
      </w:pPr>
      <w:r>
        <w:t>Verifizierter Stand:</w:t>
      </w:r>
    </w:p>
    <w:tbl>
      <w:tblPr>
        <w:tblStyle w:val="Table"/>
        <w:tblW w:w="5000" w:type="pct"/>
        <w:tblLook w:val="0020" w:firstRow="1" w:lastRow="0" w:firstColumn="0" w:lastColumn="0" w:noHBand="0" w:noVBand="0"/>
      </w:tblPr>
      <w:tblGrid>
        <w:gridCol w:w="1946"/>
        <w:gridCol w:w="3568"/>
        <w:gridCol w:w="2125"/>
        <w:gridCol w:w="1937"/>
      </w:tblGrid>
      <w:tr w:rsidR="002161E6" w14:paraId="3331C3D5" w14:textId="77777777" w:rsidTr="002161E6">
        <w:trPr>
          <w:cnfStyle w:val="100000000000" w:firstRow="1" w:lastRow="0" w:firstColumn="0" w:lastColumn="0" w:oddVBand="0" w:evenVBand="0" w:oddHBand="0" w:evenHBand="0" w:firstRowFirstColumn="0" w:firstRowLastColumn="0" w:lastRowFirstColumn="0" w:lastRowLastColumn="0"/>
          <w:tblHeader/>
        </w:trPr>
        <w:tc>
          <w:tcPr>
            <w:tcW w:w="0" w:type="auto"/>
          </w:tcPr>
          <w:p w14:paraId="7355C584" w14:textId="77777777" w:rsidR="002161E6" w:rsidRDefault="00000000">
            <w:pPr>
              <w:pStyle w:val="Compact"/>
            </w:pPr>
            <w:r>
              <w:t>Land</w:t>
            </w:r>
          </w:p>
        </w:tc>
        <w:tc>
          <w:tcPr>
            <w:tcW w:w="0" w:type="auto"/>
          </w:tcPr>
          <w:p w14:paraId="3C873F75" w14:textId="77777777" w:rsidR="002161E6" w:rsidRDefault="00000000">
            <w:pPr>
              <w:pStyle w:val="Compact"/>
            </w:pPr>
            <w:r>
              <w:t>Klausel im Schulgesetz</w:t>
            </w:r>
          </w:p>
        </w:tc>
        <w:tc>
          <w:tcPr>
            <w:tcW w:w="0" w:type="auto"/>
          </w:tcPr>
          <w:p w14:paraId="2B9A3190" w14:textId="77777777" w:rsidR="002161E6" w:rsidRDefault="00000000">
            <w:pPr>
              <w:pStyle w:val="Compact"/>
            </w:pPr>
            <w:r>
              <w:t>Verordnung / Instrument</w:t>
            </w:r>
          </w:p>
        </w:tc>
        <w:tc>
          <w:tcPr>
            <w:tcW w:w="0" w:type="auto"/>
          </w:tcPr>
          <w:p w14:paraId="556C34C8" w14:textId="77777777" w:rsidR="002161E6" w:rsidRDefault="00000000">
            <w:pPr>
              <w:pStyle w:val="Compact"/>
            </w:pPr>
            <w:r>
              <w:t>Verifikation</w:t>
            </w:r>
          </w:p>
        </w:tc>
      </w:tr>
      <w:tr w:rsidR="002161E6" w:rsidRPr="007C12AC" w14:paraId="64D3B1EC" w14:textId="77777777">
        <w:tc>
          <w:tcPr>
            <w:tcW w:w="0" w:type="auto"/>
          </w:tcPr>
          <w:p w14:paraId="1732A0CB" w14:textId="77777777" w:rsidR="002161E6" w:rsidRDefault="00000000">
            <w:pPr>
              <w:pStyle w:val="Compact"/>
            </w:pPr>
            <w:r>
              <w:rPr>
                <w:b/>
                <w:bCs/>
              </w:rPr>
              <w:t>NRW</w:t>
            </w:r>
          </w:p>
        </w:tc>
        <w:tc>
          <w:tcPr>
            <w:tcW w:w="0" w:type="auto"/>
          </w:tcPr>
          <w:p w14:paraId="0C4F3A21" w14:textId="77777777" w:rsidR="002161E6" w:rsidRPr="007C12AC" w:rsidRDefault="00000000">
            <w:pPr>
              <w:pStyle w:val="Compact"/>
              <w:rPr>
                <w:lang w:val="de-DE"/>
              </w:rPr>
            </w:pPr>
            <w:r w:rsidRPr="007C12AC">
              <w:rPr>
                <w:lang w:val="de-DE"/>
              </w:rPr>
              <w:t xml:space="preserve">§§ 120, 121 SchulG NRW; Verordnungsermächtigung § 122 Abs. 4; </w:t>
            </w:r>
            <w:r w:rsidRPr="007C12AC">
              <w:rPr>
                <w:b/>
                <w:bCs/>
                <w:lang w:val="de-DE"/>
              </w:rPr>
              <w:t>§ 57 Abs. 1 SchulG NRW</w:t>
            </w:r>
            <w:r w:rsidRPr="007C12AC">
              <w:rPr>
                <w:lang w:val="de-DE"/>
              </w:rPr>
              <w:t xml:space="preserve"> (Bewertung ist Sache der Lehrkraft) i.V.m. </w:t>
            </w:r>
            <w:r w:rsidRPr="007C12AC">
              <w:rPr>
                <w:b/>
                <w:bCs/>
                <w:lang w:val="de-DE"/>
              </w:rPr>
              <w:t>§§ 5 Abs. 1, 10 Abs. 1 ADO</w:t>
            </w:r>
            <w:r w:rsidRPr="007C12AC">
              <w:rPr>
                <w:lang w:val="de-DE"/>
              </w:rPr>
              <w:t xml:space="preserve">; </w:t>
            </w:r>
            <w:r w:rsidRPr="007C12AC">
              <w:rPr>
                <w:b/>
                <w:bCs/>
                <w:lang w:val="de-DE"/>
              </w:rPr>
              <w:t>§§ 92–94 SchulG</w:t>
            </w:r>
            <w:r w:rsidRPr="007C12AC">
              <w:rPr>
                <w:lang w:val="de-DE"/>
              </w:rPr>
              <w:t xml:space="preserve"> (Schulfinanzierung, relevant für die Frage, wer einen Anbieter bezahlen darf)</w:t>
            </w:r>
          </w:p>
        </w:tc>
        <w:tc>
          <w:tcPr>
            <w:tcW w:w="0" w:type="auto"/>
          </w:tcPr>
          <w:p w14:paraId="5675C82C" w14:textId="77777777" w:rsidR="002161E6" w:rsidRPr="007C12AC" w:rsidRDefault="00000000">
            <w:pPr>
              <w:pStyle w:val="Compact"/>
              <w:rPr>
                <w:lang w:val="de-DE"/>
              </w:rPr>
            </w:pPr>
            <w:r w:rsidRPr="007C12AC">
              <w:rPr>
                <w:b/>
                <w:bCs/>
                <w:lang w:val="de-DE"/>
              </w:rPr>
              <w:t>VO-DV I</w:t>
            </w:r>
            <w:r w:rsidRPr="007C12AC">
              <w:rPr>
                <w:lang w:val="de-DE"/>
              </w:rPr>
              <w:t xml:space="preserve"> (Schüler/Eltern), i.d.F. v. 23.03.2022; </w:t>
            </w:r>
            <w:r w:rsidRPr="007C12AC">
              <w:rPr>
                <w:b/>
                <w:bCs/>
                <w:lang w:val="de-DE"/>
              </w:rPr>
              <w:t>VO-DV II</w:t>
            </w:r>
            <w:r w:rsidRPr="007C12AC">
              <w:rPr>
                <w:lang w:val="de-DE"/>
              </w:rPr>
              <w:t xml:space="preserve"> (Lehrkräfte)</w:t>
            </w:r>
          </w:p>
        </w:tc>
        <w:tc>
          <w:tcPr>
            <w:tcW w:w="0" w:type="auto"/>
          </w:tcPr>
          <w:p w14:paraId="7F8D250F" w14:textId="77777777" w:rsidR="002161E6" w:rsidRPr="007C12AC" w:rsidRDefault="00000000">
            <w:pPr>
              <w:pStyle w:val="Compact"/>
              <w:rPr>
                <w:lang w:val="de-DE"/>
              </w:rPr>
            </w:pPr>
            <w:r w:rsidRPr="007C12AC">
              <w:rPr>
                <w:lang w:val="de-DE"/>
              </w:rPr>
              <w:t>VO-DV wörtlich verifiziert; § 57 Abs. 1, ADO und §§ 92–94 dem Gutachten Kloppenburg entnommen, nicht unmittelbar gelesen</w:t>
            </w:r>
          </w:p>
        </w:tc>
      </w:tr>
      <w:tr w:rsidR="002161E6" w14:paraId="725D9504" w14:textId="77777777">
        <w:tc>
          <w:tcPr>
            <w:tcW w:w="0" w:type="auto"/>
          </w:tcPr>
          <w:p w14:paraId="285DA625" w14:textId="77777777" w:rsidR="002161E6" w:rsidRDefault="00000000">
            <w:pPr>
              <w:pStyle w:val="Compact"/>
            </w:pPr>
            <w:r>
              <w:rPr>
                <w:b/>
                <w:bCs/>
              </w:rPr>
              <w:t>Bayern</w:t>
            </w:r>
          </w:p>
        </w:tc>
        <w:tc>
          <w:tcPr>
            <w:tcW w:w="0" w:type="auto"/>
          </w:tcPr>
          <w:p w14:paraId="2BBB9323" w14:textId="77777777" w:rsidR="002161E6" w:rsidRDefault="00000000">
            <w:pPr>
              <w:pStyle w:val="Compact"/>
            </w:pPr>
            <w:r>
              <w:t>Art. 85, Art. 85a BayEUG</w:t>
            </w:r>
          </w:p>
        </w:tc>
        <w:tc>
          <w:tcPr>
            <w:tcW w:w="0" w:type="auto"/>
          </w:tcPr>
          <w:p w14:paraId="56087A4F" w14:textId="77777777" w:rsidR="002161E6" w:rsidRPr="007C12AC" w:rsidRDefault="00000000">
            <w:pPr>
              <w:pStyle w:val="Compact"/>
              <w:rPr>
                <w:lang w:val="de-DE"/>
              </w:rPr>
            </w:pPr>
            <w:r w:rsidRPr="007C12AC">
              <w:rPr>
                <w:b/>
                <w:bCs/>
                <w:lang w:val="de-DE"/>
              </w:rPr>
              <w:t>VollzBek DS – Schulen</w:t>
            </w:r>
            <w:r w:rsidRPr="007C12AC">
              <w:rPr>
                <w:lang w:val="de-DE"/>
              </w:rPr>
              <w:t xml:space="preserve">, BayMBl. 2022 Nr. 435 — </w:t>
            </w:r>
            <w:r w:rsidRPr="007C12AC">
              <w:rPr>
                <w:i/>
                <w:iCs/>
                <w:lang w:val="de-DE"/>
              </w:rPr>
              <w:t>nicht</w:t>
            </w:r>
            <w:r w:rsidRPr="007C12AC">
              <w:rPr>
                <w:lang w:val="de-DE"/>
              </w:rPr>
              <w:t xml:space="preserve"> die BaySchO</w:t>
            </w:r>
          </w:p>
        </w:tc>
        <w:tc>
          <w:tcPr>
            <w:tcW w:w="0" w:type="auto"/>
          </w:tcPr>
          <w:p w14:paraId="1E490550" w14:textId="77777777" w:rsidR="002161E6" w:rsidRDefault="00000000">
            <w:pPr>
              <w:pStyle w:val="Compact"/>
            </w:pPr>
            <w:r>
              <w:t>verifiziert</w:t>
            </w:r>
          </w:p>
        </w:tc>
      </w:tr>
      <w:tr w:rsidR="002161E6" w:rsidRPr="007C12AC" w14:paraId="0D4ED94F" w14:textId="77777777">
        <w:tc>
          <w:tcPr>
            <w:tcW w:w="0" w:type="auto"/>
          </w:tcPr>
          <w:p w14:paraId="0B2ABB2F" w14:textId="77777777" w:rsidR="002161E6" w:rsidRDefault="00000000">
            <w:pPr>
              <w:pStyle w:val="Compact"/>
            </w:pPr>
            <w:r>
              <w:rPr>
                <w:b/>
                <w:bCs/>
              </w:rPr>
              <w:t>Baden-Württemberg</w:t>
            </w:r>
          </w:p>
        </w:tc>
        <w:tc>
          <w:tcPr>
            <w:tcW w:w="0" w:type="auto"/>
          </w:tcPr>
          <w:p w14:paraId="015BAFF4" w14:textId="77777777" w:rsidR="002161E6" w:rsidRPr="007C12AC" w:rsidRDefault="00000000">
            <w:pPr>
              <w:pStyle w:val="Compact"/>
              <w:rPr>
                <w:lang w:val="de-DE"/>
              </w:rPr>
            </w:pPr>
            <w:r w:rsidRPr="007C12AC">
              <w:rPr>
                <w:lang w:val="de-DE"/>
              </w:rPr>
              <w:t xml:space="preserve">§ 115b SchG (so das Ministerium), insbesondere </w:t>
            </w:r>
            <w:r w:rsidRPr="007C12AC">
              <w:rPr>
                <w:b/>
                <w:bCs/>
                <w:lang w:val="de-DE"/>
              </w:rPr>
              <w:t>§ 115b Abs. 9</w:t>
            </w:r>
          </w:p>
        </w:tc>
        <w:tc>
          <w:tcPr>
            <w:tcW w:w="0" w:type="auto"/>
          </w:tcPr>
          <w:p w14:paraId="3579C7C2" w14:textId="77777777" w:rsidR="002161E6" w:rsidRDefault="00000000">
            <w:pPr>
              <w:pStyle w:val="Compact"/>
            </w:pPr>
            <w:r>
              <w:rPr>
                <w:b/>
                <w:bCs/>
              </w:rPr>
              <w:t>DUVO</w:t>
            </w:r>
            <w:r>
              <w:t>, § 6</w:t>
            </w:r>
          </w:p>
        </w:tc>
        <w:tc>
          <w:tcPr>
            <w:tcW w:w="0" w:type="auto"/>
          </w:tcPr>
          <w:p w14:paraId="1BF12616" w14:textId="77777777" w:rsidR="002161E6" w:rsidRPr="007C12AC" w:rsidRDefault="00000000">
            <w:pPr>
              <w:pStyle w:val="Compact"/>
              <w:rPr>
                <w:lang w:val="de-DE"/>
              </w:rPr>
            </w:pPr>
            <w:r w:rsidRPr="007C12AC">
              <w:rPr>
                <w:lang w:val="de-DE"/>
              </w:rPr>
              <w:t>teilweise verifiziert — Zitat des Ministeriums, Texte nicht gelesen</w:t>
            </w:r>
          </w:p>
        </w:tc>
      </w:tr>
      <w:tr w:rsidR="002161E6" w14:paraId="5CE19851" w14:textId="77777777">
        <w:tc>
          <w:tcPr>
            <w:tcW w:w="0" w:type="auto"/>
          </w:tcPr>
          <w:p w14:paraId="24F371D6" w14:textId="77777777" w:rsidR="002161E6" w:rsidRDefault="00000000">
            <w:pPr>
              <w:pStyle w:val="Compact"/>
            </w:pPr>
            <w:r>
              <w:rPr>
                <w:b/>
                <w:bCs/>
              </w:rPr>
              <w:t>Niedersachsen</w:t>
            </w:r>
          </w:p>
        </w:tc>
        <w:tc>
          <w:tcPr>
            <w:tcW w:w="0" w:type="auto"/>
          </w:tcPr>
          <w:p w14:paraId="2A62D2D2" w14:textId="77777777" w:rsidR="002161E6" w:rsidRDefault="00000000">
            <w:pPr>
              <w:pStyle w:val="Compact"/>
            </w:pPr>
            <w:r>
              <w:rPr>
                <w:b/>
                <w:bCs/>
              </w:rPr>
              <w:t>§ 31 NSchG</w:t>
            </w:r>
            <w:r>
              <w:t>, einschl. Abs. 5</w:t>
            </w:r>
          </w:p>
        </w:tc>
        <w:tc>
          <w:tcPr>
            <w:tcW w:w="0" w:type="auto"/>
          </w:tcPr>
          <w:p w14:paraId="2C3E7EFC" w14:textId="77777777" w:rsidR="002161E6" w:rsidRDefault="00000000">
            <w:pPr>
              <w:pStyle w:val="Compact"/>
            </w:pPr>
            <w:r>
              <w:t xml:space="preserve">keine eigene Verordnung </w:t>
            </w:r>
            <w:r>
              <w:lastRenderedPageBreak/>
              <w:t>gefunden</w:t>
            </w:r>
          </w:p>
        </w:tc>
        <w:tc>
          <w:tcPr>
            <w:tcW w:w="0" w:type="auto"/>
          </w:tcPr>
          <w:p w14:paraId="749A41F7" w14:textId="77777777" w:rsidR="002161E6" w:rsidRDefault="00000000">
            <w:pPr>
              <w:pStyle w:val="Compact"/>
            </w:pPr>
            <w:r>
              <w:lastRenderedPageBreak/>
              <w:t>wörtlich verifiziert</w:t>
            </w:r>
          </w:p>
        </w:tc>
      </w:tr>
      <w:tr w:rsidR="002161E6" w:rsidRPr="007C12AC" w14:paraId="17EF6807" w14:textId="77777777">
        <w:tc>
          <w:tcPr>
            <w:tcW w:w="0" w:type="auto"/>
          </w:tcPr>
          <w:p w14:paraId="559D315E" w14:textId="77777777" w:rsidR="002161E6" w:rsidRDefault="00000000">
            <w:pPr>
              <w:pStyle w:val="Compact"/>
            </w:pPr>
            <w:r>
              <w:rPr>
                <w:b/>
                <w:bCs/>
              </w:rPr>
              <w:t>Hessen</w:t>
            </w:r>
          </w:p>
        </w:tc>
        <w:tc>
          <w:tcPr>
            <w:tcW w:w="0" w:type="auto"/>
          </w:tcPr>
          <w:p w14:paraId="0A7BCA1A" w14:textId="77777777" w:rsidR="002161E6" w:rsidRDefault="00000000">
            <w:pPr>
              <w:pStyle w:val="Compact"/>
            </w:pPr>
            <w:r>
              <w:t>§§ 83, 83a, 83b HSchG</w:t>
            </w:r>
          </w:p>
        </w:tc>
        <w:tc>
          <w:tcPr>
            <w:tcW w:w="0" w:type="auto"/>
          </w:tcPr>
          <w:p w14:paraId="4A0510F3" w14:textId="77777777" w:rsidR="002161E6" w:rsidRPr="007C12AC" w:rsidRDefault="00000000">
            <w:pPr>
              <w:pStyle w:val="Compact"/>
              <w:rPr>
                <w:lang w:val="de-DE"/>
              </w:rPr>
            </w:pPr>
            <w:r w:rsidRPr="007C12AC">
              <w:rPr>
                <w:b/>
                <w:bCs/>
                <w:lang w:val="de-DE"/>
              </w:rPr>
              <w:t>SchulDSVO</w:t>
            </w:r>
            <w:r w:rsidRPr="007C12AC">
              <w:rPr>
                <w:lang w:val="de-DE"/>
              </w:rPr>
              <w:t xml:space="preserve"> (Volltitel einschließlich </w:t>
            </w:r>
            <w:r w:rsidRPr="007C12AC">
              <w:rPr>
                <w:i/>
                <w:iCs/>
                <w:lang w:val="de-DE"/>
              </w:rPr>
              <w:t>„und statistische Erhebungen an Schulen”</w:t>
            </w:r>
            <w:r w:rsidRPr="007C12AC">
              <w:rPr>
                <w:lang w:val="de-DE"/>
              </w:rPr>
              <w:t>)</w:t>
            </w:r>
          </w:p>
        </w:tc>
        <w:tc>
          <w:tcPr>
            <w:tcW w:w="0" w:type="auto"/>
          </w:tcPr>
          <w:p w14:paraId="3F681B63" w14:textId="77777777" w:rsidR="002161E6" w:rsidRPr="007C12AC" w:rsidRDefault="00000000">
            <w:pPr>
              <w:pStyle w:val="Compact"/>
              <w:rPr>
                <w:lang w:val="de-DE"/>
              </w:rPr>
            </w:pPr>
            <w:r w:rsidRPr="007C12AC">
              <w:rPr>
                <w:lang w:val="de-DE"/>
              </w:rPr>
              <w:t>Name und Paragraphen mittelbar bestätigt</w:t>
            </w:r>
          </w:p>
        </w:tc>
      </w:tr>
      <w:tr w:rsidR="002161E6" w:rsidRPr="007C12AC" w14:paraId="6BC82E28" w14:textId="77777777">
        <w:tc>
          <w:tcPr>
            <w:tcW w:w="0" w:type="auto"/>
          </w:tcPr>
          <w:p w14:paraId="56769DD2" w14:textId="77777777" w:rsidR="002161E6" w:rsidRDefault="00000000">
            <w:pPr>
              <w:pStyle w:val="Compact"/>
            </w:pPr>
            <w:r>
              <w:t>Berlin, RLP, Sachsen, Saarland, SH, HH, HB, BB, MV, ST, TH</w:t>
            </w:r>
          </w:p>
        </w:tc>
        <w:tc>
          <w:tcPr>
            <w:tcW w:w="0" w:type="auto"/>
          </w:tcPr>
          <w:p w14:paraId="1F9173DB" w14:textId="77777777" w:rsidR="002161E6" w:rsidRDefault="00000000">
            <w:pPr>
              <w:pStyle w:val="Compact"/>
            </w:pPr>
            <w:r>
              <w:t>—</w:t>
            </w:r>
          </w:p>
        </w:tc>
        <w:tc>
          <w:tcPr>
            <w:tcW w:w="0" w:type="auto"/>
          </w:tcPr>
          <w:p w14:paraId="2A1667FC" w14:textId="77777777" w:rsidR="002161E6" w:rsidRDefault="00000000">
            <w:pPr>
              <w:pStyle w:val="Compact"/>
            </w:pPr>
            <w:r>
              <w:t>—</w:t>
            </w:r>
          </w:p>
        </w:tc>
        <w:tc>
          <w:tcPr>
            <w:tcW w:w="0" w:type="auto"/>
          </w:tcPr>
          <w:p w14:paraId="389FF6B4" w14:textId="77777777" w:rsidR="002161E6" w:rsidRPr="007C12AC" w:rsidRDefault="00000000">
            <w:pPr>
              <w:pStyle w:val="Compact"/>
              <w:rPr>
                <w:lang w:val="de-DE"/>
              </w:rPr>
            </w:pPr>
            <w:r w:rsidRPr="007C12AC">
              <w:rPr>
                <w:b/>
                <w:bCs/>
                <w:lang w:val="de-DE"/>
              </w:rPr>
              <w:t>konnte für diese Prüfung nicht verifiziert werden — Paragraphen dieser elf Länder nicht aus diesem Papier zitieren</w:t>
            </w:r>
          </w:p>
        </w:tc>
      </w:tr>
    </w:tbl>
    <w:p w14:paraId="799F9B68" w14:textId="77777777" w:rsidR="002161E6" w:rsidRPr="007C12AC" w:rsidRDefault="00000000">
      <w:pPr>
        <w:pStyle w:val="Heading4"/>
        <w:rPr>
          <w:lang w:val="de-DE"/>
        </w:rPr>
      </w:pPr>
      <w:bookmarkStart w:id="281" w:name="Xe4a05c7ccb65a4bfc6a5ec0517651553c8779ba"/>
      <w:r w:rsidRPr="007C12AC">
        <w:rPr>
          <w:lang w:val="de-DE"/>
        </w:rPr>
        <w:t>2.5.1 Nordrhein-Westfalen — SchulG NRW, VO-DV I, VO-DV II</w:t>
      </w:r>
    </w:p>
    <w:p w14:paraId="7B19CDC1" w14:textId="77777777" w:rsidR="002161E6" w:rsidRPr="007C12AC" w:rsidRDefault="00000000">
      <w:pPr>
        <w:pStyle w:val="FirstParagraph"/>
        <w:rPr>
          <w:lang w:val="de-DE"/>
        </w:rPr>
      </w:pPr>
      <w:r w:rsidRPr="007C12AC">
        <w:rPr>
          <w:b/>
          <w:bCs/>
          <w:lang w:val="de-DE"/>
        </w:rPr>
        <w:t>Auslöser: Schülerdaten werden von einer Schule in NRW verarbeitet.</w:t>
      </w:r>
      <w:r w:rsidRPr="007C12AC">
        <w:rPr>
          <w:lang w:val="de-DE"/>
        </w:rPr>
        <w:t xml:space="preserve"> Die zulässige Verarbeitung ist abschließend aufgezählt, und alles darüber hinaus ist ohne gesonderte Rechtfertigung untersagt.</w:t>
      </w:r>
    </w:p>
    <w:p w14:paraId="27F75163" w14:textId="77777777" w:rsidR="002161E6" w:rsidRPr="007C12AC" w:rsidRDefault="00000000">
      <w:pPr>
        <w:pStyle w:val="BodyText"/>
        <w:rPr>
          <w:lang w:val="de-DE"/>
        </w:rPr>
      </w:pPr>
      <w:r w:rsidRPr="007C12AC">
        <w:rPr>
          <w:b/>
          <w:bCs/>
          <w:lang w:val="de-DE"/>
        </w:rPr>
        <w:t>Was die Verordnungen tatsächlich verlangen</w:t>
      </w:r>
      <w:r w:rsidRPr="007C12AC">
        <w:rPr>
          <w:lang w:val="de-DE"/>
        </w:rPr>
        <w:t>, anhand des verifizierten NRW-Texts:</w:t>
      </w:r>
    </w:p>
    <w:p w14:paraId="55FA0892" w14:textId="77777777" w:rsidR="002161E6" w:rsidRPr="007C12AC" w:rsidRDefault="00000000">
      <w:pPr>
        <w:pStyle w:val="Compact"/>
        <w:numPr>
          <w:ilvl w:val="0"/>
          <w:numId w:val="117"/>
        </w:numPr>
        <w:rPr>
          <w:lang w:val="de-DE"/>
        </w:rPr>
      </w:pPr>
      <w:r w:rsidRPr="007C12AC">
        <w:rPr>
          <w:lang w:val="de-DE"/>
        </w:rPr>
        <w:t xml:space="preserve">Ein </w:t>
      </w:r>
      <w:r w:rsidRPr="007C12AC">
        <w:rPr>
          <w:b/>
          <w:bCs/>
          <w:lang w:val="de-DE"/>
        </w:rPr>
        <w:t>abschließender Katalog</w:t>
      </w:r>
      <w:r w:rsidRPr="007C12AC">
        <w:rPr>
          <w:lang w:val="de-DE"/>
        </w:rPr>
        <w:t xml:space="preserve"> zulässiger Daten (VO-DV I § 1 Abs. 2: </w:t>
      </w:r>
      <w:r w:rsidRPr="007C12AC">
        <w:rPr>
          <w:i/>
          <w:iCs/>
          <w:lang w:val="de-DE"/>
        </w:rPr>
        <w:t>„Die zur Verarbeitung zugelassenen Daten sind in den Anlagen genannt.”</w:t>
      </w:r>
      <w:r w:rsidRPr="007C12AC">
        <w:rPr>
          <w:lang w:val="de-DE"/>
        </w:rPr>
        <w:t>).</w:t>
      </w:r>
    </w:p>
    <w:p w14:paraId="7427BF6C" w14:textId="77777777" w:rsidR="002161E6" w:rsidRPr="007C12AC" w:rsidRDefault="00000000">
      <w:pPr>
        <w:pStyle w:val="Compact"/>
        <w:numPr>
          <w:ilvl w:val="0"/>
          <w:numId w:val="117"/>
        </w:numPr>
        <w:rPr>
          <w:lang w:val="de-DE"/>
        </w:rPr>
      </w:pPr>
      <w:r w:rsidRPr="007C12AC">
        <w:rPr>
          <w:lang w:val="de-DE"/>
        </w:rPr>
        <w:t xml:space="preserve">Eine </w:t>
      </w:r>
      <w:r w:rsidRPr="007C12AC">
        <w:rPr>
          <w:b/>
          <w:bCs/>
          <w:lang w:val="de-DE"/>
        </w:rPr>
        <w:t>schriftliche Genehmigung der Schulleitung für die Verarbeitung auf privaten Geräten</w:t>
      </w:r>
      <w:r w:rsidRPr="007C12AC">
        <w:rPr>
          <w:lang w:val="de-DE"/>
        </w:rPr>
        <w:t xml:space="preserve">, einschließlich Verzeichnis der Verarbeitungstätigkeiten nach Art. 30 — und, entscheidend, </w:t>
      </w:r>
      <w:r w:rsidRPr="007C12AC">
        <w:rPr>
          <w:i/>
          <w:iCs/>
          <w:lang w:val="de-DE"/>
        </w:rPr>
        <w:t>„ist die Schule Verantwortlicher im Sinne des Artikels 4 Nummer 7 der Datenschutz-Grundverordnung”</w:t>
      </w:r>
      <w:r w:rsidRPr="007C12AC">
        <w:rPr>
          <w:lang w:val="de-DE"/>
        </w:rPr>
        <w:t xml:space="preserve"> auch für diese Verarbeitung auf dem Privatgerät. Die Genehmigung darf bei ausgegebenem Dienstgerät nicht erteilt werden und erlischt mit dessen Ausgabe.</w:t>
      </w:r>
    </w:p>
    <w:p w14:paraId="33E79223" w14:textId="77777777" w:rsidR="002161E6" w:rsidRPr="007C12AC" w:rsidRDefault="00000000">
      <w:pPr>
        <w:pStyle w:val="Compact"/>
        <w:numPr>
          <w:ilvl w:val="0"/>
          <w:numId w:val="117"/>
        </w:numPr>
        <w:rPr>
          <w:lang w:val="de-DE"/>
        </w:rPr>
      </w:pPr>
      <w:r w:rsidRPr="007C12AC">
        <w:rPr>
          <w:b/>
          <w:bCs/>
          <w:lang w:val="de-DE"/>
        </w:rPr>
        <w:t>Auftragsverarbeitung</w:t>
      </w:r>
      <w:r w:rsidRPr="007C12AC">
        <w:rPr>
          <w:lang w:val="de-DE"/>
        </w:rPr>
        <w:t xml:space="preserve"> nur unter Beachtung des Art. 28 DSGVO und nur nach Weisung der Schule oder der Schulaufsichtsbehörden.</w:t>
      </w:r>
    </w:p>
    <w:p w14:paraId="55DE24F3" w14:textId="77777777" w:rsidR="002161E6" w:rsidRPr="007C12AC" w:rsidRDefault="00000000">
      <w:pPr>
        <w:pStyle w:val="Compact"/>
        <w:numPr>
          <w:ilvl w:val="0"/>
          <w:numId w:val="117"/>
        </w:numPr>
        <w:rPr>
          <w:lang w:val="de-DE"/>
        </w:rPr>
      </w:pPr>
      <w:r w:rsidRPr="007C12AC">
        <w:rPr>
          <w:lang w:val="de-DE"/>
        </w:rPr>
        <w:t>§ 10 VO-DV I enthält eine Ordnungswidrigkeitenregelung (§2.3.4).</w:t>
      </w:r>
    </w:p>
    <w:p w14:paraId="463C6F1F" w14:textId="77777777" w:rsidR="002161E6" w:rsidRPr="007C12AC" w:rsidRDefault="00000000">
      <w:pPr>
        <w:pStyle w:val="Compact"/>
        <w:numPr>
          <w:ilvl w:val="0"/>
          <w:numId w:val="117"/>
        </w:numPr>
        <w:rPr>
          <w:lang w:val="de-DE"/>
        </w:rPr>
      </w:pPr>
      <w:r w:rsidRPr="007C12AC">
        <w:rPr>
          <w:lang w:val="de-DE"/>
        </w:rPr>
        <w:t xml:space="preserve">§ 2 Abs. 1 VO-DV I in der Fassung von 2022 setzt einen </w:t>
      </w:r>
      <w:r w:rsidRPr="007C12AC">
        <w:rPr>
          <w:b/>
          <w:bCs/>
          <w:lang w:val="de-DE"/>
        </w:rPr>
        <w:t>konfigurationsbezogenen</w:t>
      </w:r>
      <w:r w:rsidRPr="007C12AC">
        <w:rPr>
          <w:lang w:val="de-DE"/>
        </w:rPr>
        <w:t xml:space="preserve"> Maßstab: Die Verarbeitung ist auf dienstlichen Geräten und in Netzwerken zulässig, wenn </w:t>
      </w:r>
      <w:r w:rsidRPr="007C12AC">
        <w:rPr>
          <w:i/>
          <w:iCs/>
          <w:lang w:val="de-DE"/>
        </w:rPr>
        <w:t>„über die Konfiguration”</w:t>
      </w:r>
      <w:r w:rsidRPr="007C12AC">
        <w:rPr>
          <w:lang w:val="de-DE"/>
        </w:rPr>
        <w:t xml:space="preserve"> Vertraulichkeit, Integrität und Verfügbarkeit gewährleistet sind (§2.7.5).</w:t>
      </w:r>
    </w:p>
    <w:p w14:paraId="177FC0DF" w14:textId="77777777" w:rsidR="002161E6" w:rsidRPr="007C12AC" w:rsidRDefault="00000000">
      <w:pPr>
        <w:pStyle w:val="FirstParagraph"/>
        <w:rPr>
          <w:lang w:val="de-DE"/>
        </w:rPr>
      </w:pPr>
      <w:r w:rsidRPr="007C12AC">
        <w:rPr>
          <w:b/>
          <w:bCs/>
          <w:lang w:val="de-DE"/>
        </w:rPr>
        <w:t>Auslöser: eine eingescannte handschriftliche Arbeit wird auf dem Privatgerät einer Lehrkraft vorgehalten (Anlage 3 Nr. 10 VO-DV I).</w:t>
      </w:r>
      <w:r w:rsidRPr="007C12AC">
        <w:rPr>
          <w:lang w:val="de-DE"/>
        </w:rPr>
        <w:t xml:space="preserve"> Anlage 3 Nr. 10 erlaubt der Lehrkraft </w:t>
      </w:r>
      <w:r w:rsidRPr="007C12AC">
        <w:rPr>
          <w:lang w:val="de-DE"/>
        </w:rPr>
        <w:lastRenderedPageBreak/>
        <w:t xml:space="preserve">auf dem Privatgerät </w:t>
      </w:r>
      <w:r w:rsidRPr="007C12AC">
        <w:rPr>
          <w:i/>
          <w:iCs/>
          <w:lang w:val="de-DE"/>
        </w:rPr>
        <w:t>„Leistungsbewertungen … einschließlich digital von diesen erstellter Leistungsnachweise”</w:t>
      </w:r>
      <w:r w:rsidRPr="007C12AC">
        <w:rPr>
          <w:lang w:val="de-DE"/>
        </w:rPr>
        <w:t xml:space="preserve">. </w:t>
      </w:r>
      <w:r w:rsidRPr="007C12AC">
        <w:rPr>
          <w:b/>
          <w:bCs/>
          <w:lang w:val="de-DE"/>
        </w:rPr>
        <w:t xml:space="preserve">Eine eingescannte handschriftliche Arbeit ist kein </w:t>
      </w:r>
      <w:r w:rsidRPr="007C12AC">
        <w:rPr>
          <w:b/>
          <w:bCs/>
          <w:i/>
          <w:iCs/>
          <w:lang w:val="de-DE"/>
        </w:rPr>
        <w:t>digital erstellter</w:t>
      </w:r>
      <w:r w:rsidRPr="007C12AC">
        <w:rPr>
          <w:b/>
          <w:bCs/>
          <w:lang w:val="de-DE"/>
        </w:rPr>
        <w:t xml:space="preserve"> Leistungsnachweis</w:t>
      </w:r>
      <w:r w:rsidRPr="007C12AC">
        <w:rPr>
          <w:lang w:val="de-DE"/>
        </w:rPr>
        <w:t xml:space="preserve"> — sie ist das Abbild eines Papierdokuments. Es ist ernsthaft vertretbar, dass der abschließende Katalog den Kerninput eines KI-gestützten Bewertungssystems auf dem Privatgerät gar nicht erfasst.</w:t>
      </w:r>
    </w:p>
    <w:p w14:paraId="1B16DEDD" w14:textId="77777777" w:rsidR="002161E6" w:rsidRPr="007C12AC" w:rsidRDefault="00000000">
      <w:pPr>
        <w:pStyle w:val="BodyText"/>
        <w:rPr>
          <w:lang w:val="de-DE"/>
        </w:rPr>
      </w:pPr>
      <w:r w:rsidRPr="007C12AC">
        <w:rPr>
          <w:b/>
          <w:bCs/>
          <w:lang w:val="de-DE"/>
        </w:rPr>
        <w:t>Anforderungen, die daraus folgen:</w:t>
      </w:r>
      <w:r w:rsidRPr="007C12AC">
        <w:rPr>
          <w:lang w:val="de-DE"/>
        </w:rPr>
        <w:t xml:space="preserve"> Der Punkt sollte vor jedem Einsatz in NRW schriftlich beim MSB NRW / der LDI NRW geklärt werden, und er spricht für Dienstgeräte- oder On-Premise-Verarbeitung gegenüber einem BYOD-Modell.</w:t>
      </w:r>
    </w:p>
    <w:p w14:paraId="5770926F" w14:textId="77777777" w:rsidR="002161E6" w:rsidRPr="007C12AC" w:rsidRDefault="00000000">
      <w:pPr>
        <w:pStyle w:val="BodyText"/>
        <w:rPr>
          <w:lang w:val="de-DE"/>
        </w:rPr>
      </w:pPr>
      <w:r w:rsidRPr="007C12AC">
        <w:rPr>
          <w:b/>
          <w:bCs/>
          <w:lang w:val="de-DE"/>
        </w:rPr>
        <w:t>Die Bewertungszuständigkeit.</w:t>
      </w:r>
      <w:r w:rsidRPr="007C12AC">
        <w:rPr>
          <w:lang w:val="de-DE"/>
        </w:rPr>
        <w:t xml:space="preserve"> § 57 Abs. 1 SchulG NRW weist die Leistungsbewertung den Lehrkräften im Rahmen der geltenden Vorschriften zu, und §§ 5 Abs. 1 und 10 Abs. 1 ADO führen dieselbe Verantwortung ins Dienstrecht: Eine vollständige Delegation ist unzulässig, Unterstützung ist möglich (§2.4.1). §§ 92–94 SchulG regeln die Schulfinanzierung und sind daher für die Frage relevant, wer einen Anbieter rechtmäßig bezahlen darf. </w:t>
      </w:r>
      <w:r w:rsidRPr="007C12AC">
        <w:rPr>
          <w:i/>
          <w:iCs/>
          <w:lang w:val="de-DE"/>
        </w:rPr>
        <w:t>(Diese Angaben sind dem Gutachten Kloppenburg entnommen und nicht unmittelbar gelesen — siehe §7.)</w:t>
      </w:r>
    </w:p>
    <w:p w14:paraId="14AE977A" w14:textId="77777777" w:rsidR="002161E6" w:rsidRPr="007C12AC" w:rsidRDefault="00000000">
      <w:pPr>
        <w:pStyle w:val="BodyText"/>
        <w:rPr>
          <w:lang w:val="de-DE"/>
        </w:rPr>
      </w:pPr>
      <w:r w:rsidRPr="007C12AC">
        <w:rPr>
          <w:lang w:val="de-DE"/>
        </w:rPr>
        <w:t xml:space="preserve">Die Verordnungsermächtigung ist </w:t>
      </w:r>
      <w:r w:rsidRPr="007C12AC">
        <w:rPr>
          <w:b/>
          <w:bCs/>
          <w:lang w:val="de-DE"/>
        </w:rPr>
        <w:t>§ 122 Abs. 4 SchulG NRW</w:t>
      </w:r>
      <w:r w:rsidRPr="007C12AC">
        <w:rPr>
          <w:lang w:val="de-DE"/>
        </w:rPr>
        <w:t>, und sie verlangt für eine Änderung der Verordnung die Zustimmung des Landtagsausschusses für Schule und Bildung (§2.7.5).</w:t>
      </w:r>
    </w:p>
    <w:p w14:paraId="08F5CD0F" w14:textId="77777777" w:rsidR="002161E6" w:rsidRPr="007C12AC" w:rsidRDefault="00000000">
      <w:pPr>
        <w:pStyle w:val="Heading4"/>
        <w:rPr>
          <w:lang w:val="de-DE"/>
        </w:rPr>
      </w:pPr>
      <w:bookmarkStart w:id="282" w:name="X366e52cf252851be9bd82d12111bc646025918e"/>
      <w:bookmarkEnd w:id="281"/>
      <w:r w:rsidRPr="007C12AC">
        <w:rPr>
          <w:lang w:val="de-DE"/>
        </w:rPr>
        <w:t>2.5.2 Bayern — Art. 85, Art. 85a BayEUG und die VollzBek DS-Schulen</w:t>
      </w:r>
    </w:p>
    <w:p w14:paraId="58C87298" w14:textId="77777777" w:rsidR="002161E6" w:rsidRDefault="00000000">
      <w:pPr>
        <w:pStyle w:val="FirstParagraph"/>
      </w:pPr>
      <w:r w:rsidRPr="007C12AC">
        <w:rPr>
          <w:b/>
          <w:bCs/>
          <w:lang w:val="de-DE"/>
        </w:rPr>
        <w:t>Auslöser: Schülerdaten werden von einer bayerischen öffentlichen Schule verarbeitet.</w:t>
      </w:r>
      <w:r w:rsidRPr="007C12AC">
        <w:rPr>
          <w:lang w:val="de-DE"/>
        </w:rPr>
        <w:t xml:space="preserve"> Das maßgebliche Instrument ist die </w:t>
      </w:r>
      <w:r w:rsidRPr="007C12AC">
        <w:rPr>
          <w:b/>
          <w:bCs/>
          <w:lang w:val="de-DE"/>
        </w:rPr>
        <w:t>VollzBek DS – Schulen</w:t>
      </w:r>
      <w:r w:rsidRPr="007C12AC">
        <w:rPr>
          <w:lang w:val="de-DE"/>
        </w:rPr>
        <w:t xml:space="preserve">, BayMBl. 2022 Nr. 435 — </w:t>
      </w:r>
      <w:r w:rsidRPr="007C12AC">
        <w:rPr>
          <w:i/>
          <w:iCs/>
          <w:lang w:val="de-DE"/>
        </w:rPr>
        <w:t>nicht</w:t>
      </w:r>
      <w:r w:rsidRPr="007C12AC">
        <w:rPr>
          <w:lang w:val="de-DE"/>
        </w:rPr>
        <w:t xml:space="preserve"> die BaySchO. </w:t>
      </w:r>
      <w:r>
        <w:t>Diese Einordnung ist verifiziert.</w:t>
      </w:r>
    </w:p>
    <w:p w14:paraId="1CE10943" w14:textId="77777777" w:rsidR="002161E6" w:rsidRPr="007C12AC" w:rsidRDefault="00000000">
      <w:pPr>
        <w:pStyle w:val="Compact"/>
        <w:numPr>
          <w:ilvl w:val="0"/>
          <w:numId w:val="118"/>
        </w:numPr>
        <w:rPr>
          <w:lang w:val="de-DE"/>
        </w:rPr>
      </w:pPr>
      <w:r w:rsidRPr="007C12AC">
        <w:rPr>
          <w:b/>
          <w:bCs/>
          <w:lang w:val="de-DE"/>
        </w:rPr>
        <w:t>Verantwortlichkeit:</w:t>
      </w:r>
      <w:r w:rsidRPr="007C12AC">
        <w:rPr>
          <w:lang w:val="de-DE"/>
        </w:rPr>
        <w:t xml:space="preserve"> </w:t>
      </w:r>
      <w:r w:rsidRPr="007C12AC">
        <w:rPr>
          <w:i/>
          <w:iCs/>
          <w:lang w:val="de-DE"/>
        </w:rPr>
        <w:t>„jede bayerische öffentliche Schule als datenschutzrechtlich verantwortliche Stelle”</w:t>
      </w:r>
      <w:r w:rsidRPr="007C12AC">
        <w:rPr>
          <w:lang w:val="de-DE"/>
        </w:rPr>
        <w:t xml:space="preserve"> (§2.7.1).</w:t>
      </w:r>
    </w:p>
    <w:p w14:paraId="002D133B" w14:textId="77777777" w:rsidR="002161E6" w:rsidRPr="007C12AC" w:rsidRDefault="00000000">
      <w:pPr>
        <w:pStyle w:val="Compact"/>
        <w:numPr>
          <w:ilvl w:val="0"/>
          <w:numId w:val="118"/>
        </w:numPr>
        <w:rPr>
          <w:lang w:val="de-DE"/>
        </w:rPr>
      </w:pPr>
      <w:r w:rsidRPr="007C12AC">
        <w:rPr>
          <w:b/>
          <w:bCs/>
          <w:lang w:val="de-DE"/>
        </w:rPr>
        <w:t>Geräteregel:</w:t>
      </w:r>
      <w:r w:rsidRPr="007C12AC">
        <w:rPr>
          <w:lang w:val="de-DE"/>
        </w:rPr>
        <w:t xml:space="preserve"> In Bayern ist die Verarbeitung für schulische Zwecke grundsätzlich </w:t>
      </w:r>
      <w:r w:rsidRPr="007C12AC">
        <w:rPr>
          <w:b/>
          <w:bCs/>
          <w:lang w:val="de-DE"/>
        </w:rPr>
        <w:t>nur auf schulischen Endgeräten</w:t>
      </w:r>
      <w:r w:rsidRPr="007C12AC">
        <w:rPr>
          <w:lang w:val="de-DE"/>
        </w:rPr>
        <w:t xml:space="preserve"> zulässig. Das ist strenger als der NRW-Weg über die Genehmigung für Privatgeräte.</w:t>
      </w:r>
    </w:p>
    <w:p w14:paraId="5C476146" w14:textId="77777777" w:rsidR="002161E6" w:rsidRPr="007C12AC" w:rsidRDefault="00000000">
      <w:pPr>
        <w:pStyle w:val="Compact"/>
        <w:numPr>
          <w:ilvl w:val="0"/>
          <w:numId w:val="118"/>
        </w:numPr>
        <w:rPr>
          <w:lang w:val="de-DE"/>
        </w:rPr>
      </w:pPr>
      <w:r w:rsidRPr="007C12AC">
        <w:rPr>
          <w:lang w:val="de-DE"/>
        </w:rPr>
        <w:t>Bayern stellt sanktionierte Werkzeuge kostenfrei bereit (KI-Funktionen der ByCS-Lernplattform, AIS.chat).</w:t>
      </w:r>
    </w:p>
    <w:p w14:paraId="396BA607" w14:textId="77777777" w:rsidR="002161E6" w:rsidRPr="007C12AC" w:rsidRDefault="00000000">
      <w:pPr>
        <w:pStyle w:val="FirstParagraph"/>
        <w:rPr>
          <w:lang w:val="de-DE"/>
        </w:rPr>
      </w:pPr>
      <w:r w:rsidRPr="007C12AC">
        <w:rPr>
          <w:lang w:val="de-DE"/>
        </w:rPr>
        <w:t xml:space="preserve">Das aktuelle Instrument der Handreichung ist der </w:t>
      </w:r>
      <w:r w:rsidRPr="007C12AC">
        <w:rPr>
          <w:i/>
          <w:iCs/>
          <w:lang w:val="de-DE"/>
        </w:rPr>
        <w:t>Handlungsleitfaden „Künstliche Intelligenz in der pädagogischen Praxis”</w:t>
      </w:r>
      <w:r w:rsidRPr="007C12AC">
        <w:rPr>
          <w:lang w:val="de-DE"/>
        </w:rPr>
        <w:t xml:space="preserve">, Fassung 19.05.2026. Veröffentlichtes Prüfungsmaterial betrifft </w:t>
      </w:r>
      <w:r w:rsidRPr="007C12AC">
        <w:rPr>
          <w:b/>
          <w:bCs/>
          <w:lang w:val="de-DE"/>
        </w:rPr>
        <w:t>Unterschleif durch Schüler</w:t>
      </w:r>
      <w:r w:rsidRPr="007C12AC">
        <w:rPr>
          <w:lang w:val="de-DE"/>
        </w:rPr>
        <w:t xml:space="preserve">, nicht die lehrkraftseitige Korrektur. </w:t>
      </w:r>
      <w:r w:rsidRPr="007C12AC">
        <w:rPr>
          <w:b/>
          <w:bCs/>
          <w:lang w:val="de-DE"/>
        </w:rPr>
        <w:t>Sein Inhalt konnte für diese Prüfung nicht beschafft werden und er ist das wichtigste offene deutsche Dokument</w:t>
      </w:r>
      <w:r w:rsidRPr="007C12AC">
        <w:rPr>
          <w:lang w:val="de-DE"/>
        </w:rPr>
        <w:t xml:space="preserve"> (§2.6.2, §7).</w:t>
      </w:r>
    </w:p>
    <w:p w14:paraId="71CD3C79" w14:textId="77777777" w:rsidR="002161E6" w:rsidRPr="007C12AC" w:rsidRDefault="00000000">
      <w:pPr>
        <w:pStyle w:val="Heading4"/>
        <w:rPr>
          <w:lang w:val="de-DE"/>
        </w:rPr>
      </w:pPr>
      <w:bookmarkStart w:id="283" w:name="niedersachsen-31-nschg"/>
      <w:bookmarkEnd w:id="282"/>
      <w:r w:rsidRPr="007C12AC">
        <w:rPr>
          <w:lang w:val="de-DE"/>
        </w:rPr>
        <w:t>2.5.3 Niedersachsen — § 31 NSchG</w:t>
      </w:r>
    </w:p>
    <w:p w14:paraId="6995D74E" w14:textId="77777777" w:rsidR="002161E6" w:rsidRPr="007C12AC" w:rsidRDefault="00000000">
      <w:pPr>
        <w:pStyle w:val="FirstParagraph"/>
        <w:rPr>
          <w:lang w:val="de-DE"/>
        </w:rPr>
      </w:pPr>
      <w:r w:rsidRPr="007C12AC">
        <w:rPr>
          <w:b/>
          <w:bCs/>
          <w:lang w:val="de-DE"/>
        </w:rPr>
        <w:t>Auslöser: eine Schule in Niedersachsen setzt eine Plattform ein.</w:t>
      </w:r>
      <w:r w:rsidRPr="007C12AC">
        <w:rPr>
          <w:lang w:val="de-DE"/>
        </w:rPr>
        <w:t xml:space="preserve"> § 31 NSchG, einschließlich Abs. 5, ist wörtlich verifiziert; eine eigene Verordnung wurde nicht gefunden.</w:t>
      </w:r>
    </w:p>
    <w:p w14:paraId="3471B429" w14:textId="77777777" w:rsidR="002161E6" w:rsidRPr="007C12AC" w:rsidRDefault="00000000">
      <w:pPr>
        <w:pStyle w:val="BodyText"/>
        <w:rPr>
          <w:lang w:val="de-DE"/>
        </w:rPr>
      </w:pPr>
      <w:r w:rsidRPr="007C12AC">
        <w:rPr>
          <w:b/>
          <w:bCs/>
          <w:lang w:val="de-DE"/>
        </w:rPr>
        <w:t xml:space="preserve">§ 31 Abs. 5 NSchG macht den Plattformeinsatz davon abhängig, dass </w:t>
      </w:r>
      <w:r w:rsidRPr="007C12AC">
        <w:rPr>
          <w:b/>
          <w:bCs/>
          <w:i/>
          <w:iCs/>
          <w:lang w:val="de-DE"/>
        </w:rPr>
        <w:t>„die Schulleitung dem Einsatz zugestimmt hat”</w:t>
      </w:r>
      <w:r w:rsidRPr="007C12AC">
        <w:rPr>
          <w:b/>
          <w:bCs/>
          <w:lang w:val="de-DE"/>
        </w:rPr>
        <w:t>.</w:t>
      </w:r>
      <w:r w:rsidRPr="007C12AC">
        <w:rPr>
          <w:lang w:val="de-DE"/>
        </w:rPr>
        <w:t xml:space="preserve"> Das ist die klarste ausdrückliche gesetzliche Aussage im </w:t>
      </w:r>
      <w:r w:rsidRPr="007C12AC">
        <w:rPr>
          <w:lang w:val="de-DE"/>
        </w:rPr>
        <w:lastRenderedPageBreak/>
        <w:t>verifizierten Bestand, dass die Schulleitung und nicht die einzelne Lehrkraft entscheidet (§2.7.1, §2.7.3).</w:t>
      </w:r>
    </w:p>
    <w:p w14:paraId="09196728" w14:textId="77777777" w:rsidR="002161E6" w:rsidRPr="007C12AC" w:rsidRDefault="00000000">
      <w:pPr>
        <w:pStyle w:val="Heading4"/>
        <w:rPr>
          <w:lang w:val="de-DE"/>
        </w:rPr>
      </w:pPr>
      <w:bookmarkStart w:id="284" w:name="X86552b6820b8bb285e211c639043c14240317f3"/>
      <w:bookmarkEnd w:id="283"/>
      <w:r w:rsidRPr="007C12AC">
        <w:rPr>
          <w:lang w:val="de-DE"/>
        </w:rPr>
        <w:t>2.5.4 Hessen — §§ 83, 83a, 83b HSchG und die SchulDSVO</w:t>
      </w:r>
    </w:p>
    <w:p w14:paraId="2E973057" w14:textId="77777777" w:rsidR="002161E6" w:rsidRPr="007C12AC" w:rsidRDefault="00000000">
      <w:pPr>
        <w:pStyle w:val="FirstParagraph"/>
        <w:rPr>
          <w:lang w:val="de-DE"/>
        </w:rPr>
      </w:pPr>
      <w:r w:rsidRPr="007C12AC">
        <w:rPr>
          <w:b/>
          <w:bCs/>
          <w:lang w:val="de-DE"/>
        </w:rPr>
        <w:t>Auslöser: Schülerdaten werden von einer hessischen Schule verarbeitet.</w:t>
      </w:r>
      <w:r w:rsidRPr="007C12AC">
        <w:rPr>
          <w:lang w:val="de-DE"/>
        </w:rPr>
        <w:t xml:space="preserve"> Die gesetzlichen Klauseln sind §§ 83, 83a, 83b HSchG; die Verordnung ist die </w:t>
      </w:r>
      <w:r w:rsidRPr="007C12AC">
        <w:rPr>
          <w:b/>
          <w:bCs/>
          <w:lang w:val="de-DE"/>
        </w:rPr>
        <w:t>SchulDSVO</w:t>
      </w:r>
      <w:r w:rsidRPr="007C12AC">
        <w:rPr>
          <w:lang w:val="de-DE"/>
        </w:rPr>
        <w:t xml:space="preserve">, deren Volltitel </w:t>
      </w:r>
      <w:r w:rsidRPr="007C12AC">
        <w:rPr>
          <w:i/>
          <w:iCs/>
          <w:lang w:val="de-DE"/>
        </w:rPr>
        <w:t>„und statistische Erhebungen an Schulen”</w:t>
      </w:r>
      <w:r w:rsidRPr="007C12AC">
        <w:rPr>
          <w:lang w:val="de-DE"/>
        </w:rPr>
        <w:t xml:space="preserve"> einschließt. Name und Paragraphen sind mittelbar bestätigt; der konsolidierte Text konnte für diese Prüfung nicht beschafft werden (§7).</w:t>
      </w:r>
    </w:p>
    <w:p w14:paraId="79264607" w14:textId="77777777" w:rsidR="002161E6" w:rsidRPr="007C12AC" w:rsidRDefault="00000000">
      <w:pPr>
        <w:pStyle w:val="BodyText"/>
        <w:rPr>
          <w:lang w:val="de-DE"/>
        </w:rPr>
      </w:pPr>
      <w:r w:rsidRPr="007C12AC">
        <w:rPr>
          <w:lang w:val="de-DE"/>
        </w:rPr>
        <w:t xml:space="preserve">Die operative Beschränkung in Hessen wird derzeit nicht vom gelesenen Verordnungstext, sondern von der Handreichung des Ministeriums getragen: Die Handreichung vom Juli 2023 verlangt, </w:t>
      </w:r>
      <w:r w:rsidRPr="007C12AC">
        <w:rPr>
          <w:i/>
          <w:iCs/>
          <w:lang w:val="de-DE"/>
        </w:rPr>
        <w:t xml:space="preserve">„dass im Rahmen einer Nutzung </w:t>
      </w:r>
      <w:r w:rsidRPr="007C12AC">
        <w:rPr>
          <w:b/>
          <w:bCs/>
          <w:i/>
          <w:iCs/>
          <w:lang w:val="de-DE"/>
        </w:rPr>
        <w:t>keine Eingabe personenbezogener Daten von Schülerinnen und Schülern</w:t>
      </w:r>
      <w:r w:rsidRPr="007C12AC">
        <w:rPr>
          <w:i/>
          <w:iCs/>
          <w:lang w:val="de-DE"/>
        </w:rPr>
        <w:t xml:space="preserve"> erfolgt”</w:t>
      </w:r>
      <w:r w:rsidRPr="007C12AC">
        <w:rPr>
          <w:lang w:val="de-DE"/>
        </w:rPr>
        <w:t>, was den Kernprozess der Korrektur unmittelbar erfasst, unabhängig davon, wer entscheidet (§2.6.2).</w:t>
      </w:r>
    </w:p>
    <w:p w14:paraId="4C59853C" w14:textId="77777777" w:rsidR="002161E6" w:rsidRPr="007C12AC" w:rsidRDefault="00000000">
      <w:pPr>
        <w:pStyle w:val="Heading4"/>
        <w:rPr>
          <w:lang w:val="de-DE"/>
        </w:rPr>
      </w:pPr>
      <w:bookmarkStart w:id="285" w:name="baden-württemberg-115b-schg-und-die-duvo"/>
      <w:bookmarkEnd w:id="284"/>
      <w:r w:rsidRPr="007C12AC">
        <w:rPr>
          <w:lang w:val="de-DE"/>
        </w:rPr>
        <w:t>2.5.5 Baden-Württemberg — § 115b SchG und die DUVO</w:t>
      </w:r>
    </w:p>
    <w:p w14:paraId="21593108" w14:textId="77777777" w:rsidR="002161E6" w:rsidRPr="007C12AC" w:rsidRDefault="00000000">
      <w:pPr>
        <w:pStyle w:val="FirstParagraph"/>
        <w:rPr>
          <w:lang w:val="de-DE"/>
        </w:rPr>
      </w:pPr>
      <w:r w:rsidRPr="007C12AC">
        <w:rPr>
          <w:b/>
          <w:bCs/>
          <w:lang w:val="de-DE"/>
        </w:rPr>
        <w:t>Auslöser: Schülerdaten werden von einer Schule in Baden-Württemberg verarbeitet.</w:t>
      </w:r>
      <w:r w:rsidRPr="007C12AC">
        <w:rPr>
          <w:lang w:val="de-DE"/>
        </w:rPr>
        <w:t xml:space="preserve"> § 115b SchG (so das Ministerium), insbesondere </w:t>
      </w:r>
      <w:r w:rsidRPr="007C12AC">
        <w:rPr>
          <w:b/>
          <w:bCs/>
          <w:lang w:val="de-DE"/>
        </w:rPr>
        <w:t>§ 115b Abs. 9</w:t>
      </w:r>
      <w:r w:rsidRPr="007C12AC">
        <w:rPr>
          <w:lang w:val="de-DE"/>
        </w:rPr>
        <w:t xml:space="preserve">, i.V.m. </w:t>
      </w:r>
      <w:r w:rsidRPr="007C12AC">
        <w:rPr>
          <w:b/>
          <w:bCs/>
          <w:lang w:val="de-DE"/>
        </w:rPr>
        <w:t>DUVO § 6</w:t>
      </w:r>
      <w:r w:rsidRPr="007C12AC">
        <w:rPr>
          <w:lang w:val="de-DE"/>
        </w:rPr>
        <w:t>. Teilweise verifiziert — Zitat des Ministeriums; die Texte selbst wurden nicht gelesen (§7).</w:t>
      </w:r>
    </w:p>
    <w:p w14:paraId="75BAB866" w14:textId="77777777" w:rsidR="002161E6" w:rsidRPr="007C12AC" w:rsidRDefault="00000000">
      <w:pPr>
        <w:pStyle w:val="BodyText"/>
        <w:rPr>
          <w:lang w:val="de-DE"/>
        </w:rPr>
      </w:pPr>
      <w:r w:rsidRPr="007C12AC">
        <w:rPr>
          <w:b/>
          <w:bCs/>
          <w:lang w:val="de-DE"/>
        </w:rPr>
        <w:t>§ 115b Abs. 9 SchG BW wird vom LfDI Baden-Württemberg so gelesen, dass eine notenäquivalente Bewertung</w:t>
      </w:r>
      <w:r w:rsidRPr="007C12AC">
        <w:rPr>
          <w:lang w:val="de-DE"/>
        </w:rPr>
        <w:t xml:space="preserve"> in dem von seinem Diskussionspapier behandelten adaptiven Lernkontext ausgeschlossen ist, und dasselbe Papier </w:t>
      </w:r>
      <w:r w:rsidRPr="007C12AC">
        <w:rPr>
          <w:b/>
          <w:bCs/>
          <w:lang w:val="de-DE"/>
        </w:rPr>
        <w:t>bezweifelt die Freiwilligkeit einer Einwilligung</w:t>
      </w:r>
      <w:r w:rsidRPr="007C12AC">
        <w:rPr>
          <w:lang w:val="de-DE"/>
        </w:rPr>
        <w:t xml:space="preserve"> in automatisierte Benotung an Schulen. Beides ist ungünstig und beides ist landesspezifisch, nicht allgemein; beides ist mittelbar aus dem das Papier zitierenden Gutachten Kloppenburg bekannt (§2.6.3).</w:t>
      </w:r>
    </w:p>
    <w:p w14:paraId="17411F9D" w14:textId="77777777" w:rsidR="002161E6" w:rsidRPr="007C12AC" w:rsidRDefault="00000000">
      <w:pPr>
        <w:pStyle w:val="BodyText"/>
        <w:rPr>
          <w:lang w:val="de-DE"/>
        </w:rPr>
      </w:pPr>
      <w:r w:rsidRPr="007C12AC">
        <w:rPr>
          <w:lang w:val="de-DE"/>
        </w:rPr>
        <w:t xml:space="preserve">Die Handreichung des Landes stellt fest, dass </w:t>
      </w:r>
      <w:r w:rsidRPr="007C12AC">
        <w:rPr>
          <w:i/>
          <w:iCs/>
          <w:lang w:val="de-DE"/>
        </w:rPr>
        <w:t xml:space="preserve">„Auch dürfen </w:t>
      </w:r>
      <w:r w:rsidRPr="007C12AC">
        <w:rPr>
          <w:b/>
          <w:bCs/>
          <w:i/>
          <w:iCs/>
          <w:lang w:val="de-DE"/>
        </w:rPr>
        <w:t>KI-Anwendungen keine Noten vergeben</w:t>
      </w:r>
      <w:r w:rsidRPr="007C12AC">
        <w:rPr>
          <w:i/>
          <w:iCs/>
          <w:lang w:val="de-DE"/>
        </w:rPr>
        <w:t xml:space="preserve"> oder andere wesentlichen schulischen Entscheidungen treffen.”</w:t>
      </w:r>
      <w:r w:rsidRPr="007C12AC">
        <w:rPr>
          <w:lang w:val="de-DE"/>
        </w:rPr>
        <w:t xml:space="preserve"> und dass </w:t>
      </w:r>
      <w:r w:rsidRPr="007C12AC">
        <w:rPr>
          <w:i/>
          <w:iCs/>
          <w:lang w:val="de-DE"/>
        </w:rPr>
        <w:t>„Die abschließende Bewertung … bleibt also weiterhin den Lehrkräften vorbehalten.”</w:t>
      </w:r>
      <w:r w:rsidRPr="007C12AC">
        <w:rPr>
          <w:lang w:val="de-DE"/>
        </w:rPr>
        <w:t xml:space="preserve"> — vereinbar mit einer assistiven Architektur, in der das System vorschlägt und die Lehrkraft die Note vergibt (§2.6.2).</w:t>
      </w:r>
    </w:p>
    <w:p w14:paraId="38667592" w14:textId="77777777" w:rsidR="002161E6" w:rsidRPr="007C12AC" w:rsidRDefault="00000000">
      <w:pPr>
        <w:pStyle w:val="Heading4"/>
        <w:rPr>
          <w:lang w:val="de-DE"/>
        </w:rPr>
      </w:pPr>
      <w:bookmarkStart w:id="286" w:name="Xfa41015cccaaa5f5dfe2d00edcee7c32ce51f25"/>
      <w:bookmarkEnd w:id="285"/>
      <w:r w:rsidRPr="007C12AC">
        <w:rPr>
          <w:lang w:val="de-DE"/>
        </w:rPr>
        <w:t>2.5.6 Die in dieser Untersuchung nicht ermittelten Länder</w:t>
      </w:r>
    </w:p>
    <w:p w14:paraId="4DB929F8" w14:textId="77777777" w:rsidR="002161E6" w:rsidRPr="007C12AC" w:rsidRDefault="00000000">
      <w:pPr>
        <w:pStyle w:val="FirstParagraph"/>
        <w:rPr>
          <w:lang w:val="de-DE"/>
        </w:rPr>
      </w:pPr>
      <w:r w:rsidRPr="007C12AC">
        <w:rPr>
          <w:lang w:val="de-DE"/>
        </w:rPr>
        <w:t xml:space="preserve">Schuldatenschutzbestimmungen und Verordnungsbezeichnungen für </w:t>
      </w:r>
      <w:r w:rsidRPr="007C12AC">
        <w:rPr>
          <w:b/>
          <w:bCs/>
          <w:lang w:val="de-DE"/>
        </w:rPr>
        <w:t>Berlin, Rheinland-Pfalz, Sachsen, Saarland, Schleswig-Holstein, Hamburg, Bremen, Brandenburg, Mecklenburg-Vorpommern, Sachsen-Anhalt und Thüringen</w:t>
      </w:r>
      <w:r w:rsidRPr="007C12AC">
        <w:rPr>
          <w:lang w:val="de-DE"/>
        </w:rPr>
        <w:t xml:space="preserve"> konnten für diese Prüfung nicht verifiziert werden. </w:t>
      </w:r>
      <w:r w:rsidRPr="007C12AC">
        <w:rPr>
          <w:b/>
          <w:bCs/>
          <w:lang w:val="de-DE"/>
        </w:rPr>
        <w:t>Für diese elf Länder sollten keine Paragraphen aus diesem Papier zitiert werden.</w:t>
      </w:r>
      <w:r w:rsidRPr="007C12AC">
        <w:rPr>
          <w:lang w:val="de-DE"/>
        </w:rPr>
        <w:t xml:space="preserve"> Das ist eine Lücke der Untersuchung und kein Befund, dass es solche Bestimmungen nicht gäbe.</w:t>
      </w:r>
    </w:p>
    <w:p w14:paraId="538BF751" w14:textId="77777777" w:rsidR="002161E6" w:rsidRPr="007C12AC" w:rsidRDefault="00000000">
      <w:pPr>
        <w:pStyle w:val="Heading4"/>
        <w:rPr>
          <w:lang w:val="de-DE"/>
        </w:rPr>
      </w:pPr>
      <w:bookmarkStart w:id="287" w:name="hochschulen-das-hochschulregime"/>
      <w:bookmarkEnd w:id="286"/>
      <w:r w:rsidRPr="007C12AC">
        <w:rPr>
          <w:lang w:val="de-DE"/>
        </w:rPr>
        <w:t>2.5.7 Hochschulen — das Hochschulregime</w:t>
      </w:r>
    </w:p>
    <w:p w14:paraId="3B9BD1AB" w14:textId="77777777" w:rsidR="002161E6" w:rsidRPr="007C12AC" w:rsidRDefault="00000000">
      <w:pPr>
        <w:pStyle w:val="FirstParagraph"/>
        <w:rPr>
          <w:lang w:val="de-DE"/>
        </w:rPr>
      </w:pPr>
      <w:r w:rsidRPr="007C12AC">
        <w:rPr>
          <w:b/>
          <w:bCs/>
          <w:lang w:val="de-DE"/>
        </w:rPr>
        <w:t>Ein eigenes und saubereres Regime.</w:t>
      </w:r>
      <w:r w:rsidRPr="007C12AC">
        <w:rPr>
          <w:lang w:val="de-DE"/>
        </w:rPr>
        <w:t xml:space="preserve"> Die dogmatische Regel steht in §2.4.5: Für Hochschulprüfungen sind das </w:t>
      </w:r>
      <w:r w:rsidRPr="007C12AC">
        <w:rPr>
          <w:i/>
          <w:iCs/>
          <w:lang w:val="de-DE"/>
        </w:rPr>
        <w:t>Verfahren der Bewertung</w:t>
      </w:r>
      <w:r w:rsidRPr="007C12AC">
        <w:rPr>
          <w:lang w:val="de-DE"/>
        </w:rPr>
        <w:t xml:space="preserve">, die </w:t>
      </w:r>
      <w:r w:rsidRPr="007C12AC">
        <w:rPr>
          <w:i/>
          <w:iCs/>
          <w:lang w:val="de-DE"/>
        </w:rPr>
        <w:t>Bestehensvoraussetzungen</w:t>
      </w:r>
      <w:r w:rsidRPr="007C12AC">
        <w:rPr>
          <w:lang w:val="de-DE"/>
        </w:rPr>
        <w:t xml:space="preserve"> und </w:t>
      </w:r>
      <w:r w:rsidRPr="007C12AC">
        <w:rPr>
          <w:lang w:val="de-DE"/>
        </w:rPr>
        <w:lastRenderedPageBreak/>
        <w:t xml:space="preserve">die </w:t>
      </w:r>
      <w:r w:rsidRPr="007C12AC">
        <w:rPr>
          <w:i/>
          <w:iCs/>
          <w:lang w:val="de-DE"/>
        </w:rPr>
        <w:t>Notenvergabe</w:t>
      </w:r>
      <w:r w:rsidRPr="007C12AC">
        <w:rPr>
          <w:lang w:val="de-DE"/>
        </w:rPr>
        <w:t xml:space="preserve"> in einer </w:t>
      </w:r>
      <w:r w:rsidRPr="007C12AC">
        <w:rPr>
          <w:b/>
          <w:bCs/>
          <w:lang w:val="de-DE"/>
        </w:rPr>
        <w:t>Satzung der Hochschule</w:t>
      </w:r>
      <w:r w:rsidRPr="007C12AC">
        <w:rPr>
          <w:lang w:val="de-DE"/>
        </w:rPr>
        <w:t xml:space="preserve"> festzulegen (BVerwG 10.04.2019 – 6 C 19.18), und die Zahl der Prüfer sowie das Verfahren zur Auflösung von Bewertungsdivergenzen sind vorab festzulegen.</w:t>
      </w:r>
    </w:p>
    <w:p w14:paraId="63C74E88" w14:textId="77777777" w:rsidR="002161E6" w:rsidRPr="007C12AC" w:rsidRDefault="00000000">
      <w:pPr>
        <w:pStyle w:val="BodyText"/>
        <w:rPr>
          <w:lang w:val="de-DE"/>
        </w:rPr>
      </w:pPr>
      <w:r w:rsidRPr="007C12AC">
        <w:rPr>
          <w:b/>
          <w:bCs/>
          <w:lang w:val="de-DE"/>
        </w:rPr>
        <w:t>Muss eine Prüfungsordnung geändert werden? Das hängt von der Funktion ab, die das System ausübt</w:t>
      </w:r>
      <w:r w:rsidRPr="007C12AC">
        <w:rPr>
          <w:lang w:val="de-DE"/>
        </w:rPr>
        <w:t xml:space="preserve"> — siehe die beiden Alternativen in §2.4.5. Ein als </w:t>
      </w:r>
      <w:r w:rsidRPr="007C12AC">
        <w:rPr>
          <w:i/>
          <w:iCs/>
          <w:lang w:val="de-DE"/>
        </w:rPr>
        <w:t>Zweitkorrektur</w:t>
      </w:r>
      <w:r w:rsidRPr="007C12AC">
        <w:rPr>
          <w:lang w:val="de-DE"/>
        </w:rPr>
        <w:t xml:space="preserve"> präsentiertes System fällt unter die Regel; ein als internes Arbeitsmittel eines einzelnen Prüfers eingesetztes System vertretbar nicht.</w:t>
      </w:r>
    </w:p>
    <w:p w14:paraId="701CA732" w14:textId="77777777" w:rsidR="002161E6" w:rsidRDefault="00000000">
      <w:pPr>
        <w:pStyle w:val="BodyText"/>
      </w:pPr>
      <w:r>
        <w:rPr>
          <w:b/>
          <w:bCs/>
        </w:rPr>
        <w:t>Institutionelle Folgen:</w:t>
      </w:r>
    </w:p>
    <w:p w14:paraId="164729AB" w14:textId="77777777" w:rsidR="002161E6" w:rsidRPr="007C12AC" w:rsidRDefault="00000000">
      <w:pPr>
        <w:pStyle w:val="Compact"/>
        <w:numPr>
          <w:ilvl w:val="0"/>
          <w:numId w:val="119"/>
        </w:numPr>
        <w:rPr>
          <w:lang w:val="de-DE"/>
        </w:rPr>
      </w:pPr>
      <w:r w:rsidRPr="007C12AC">
        <w:rPr>
          <w:b/>
          <w:bCs/>
          <w:lang w:val="de-DE"/>
        </w:rPr>
        <w:t>Hochschulen sind autonom</w:t>
      </w:r>
      <w:r w:rsidRPr="007C12AC">
        <w:rPr>
          <w:lang w:val="de-DE"/>
        </w:rPr>
        <w:t>; es gibt keinen Ministeriumsgatekeeper und keine Ebene der Länder-Handreichungen der Art des §2.6.2.</w:t>
      </w:r>
    </w:p>
    <w:p w14:paraId="43164C61" w14:textId="77777777" w:rsidR="002161E6" w:rsidRPr="007C12AC" w:rsidRDefault="00000000">
      <w:pPr>
        <w:pStyle w:val="Compact"/>
        <w:numPr>
          <w:ilvl w:val="0"/>
          <w:numId w:val="119"/>
        </w:numPr>
        <w:rPr>
          <w:lang w:val="de-DE"/>
        </w:rPr>
      </w:pPr>
      <w:r w:rsidRPr="007C12AC">
        <w:rPr>
          <w:lang w:val="de-DE"/>
        </w:rPr>
        <w:t>Jede Prüfungsordnung ist eine eigene Satzung, von der Einrichtung beschlossen.</w:t>
      </w:r>
    </w:p>
    <w:p w14:paraId="497CF51D" w14:textId="77777777" w:rsidR="002161E6" w:rsidRPr="007C12AC" w:rsidRDefault="00000000">
      <w:pPr>
        <w:pStyle w:val="Compact"/>
        <w:numPr>
          <w:ilvl w:val="0"/>
          <w:numId w:val="119"/>
        </w:numPr>
        <w:rPr>
          <w:lang w:val="de-DE"/>
        </w:rPr>
      </w:pPr>
      <w:r w:rsidRPr="007C12AC">
        <w:rPr>
          <w:lang w:val="de-DE"/>
        </w:rPr>
        <w:t>Die Hochschule ist selbst der Verantwortliche und kann einen Auftragsverarbeitungsvertrag nach Art. 28 schließen (§2.1.3).</w:t>
      </w:r>
    </w:p>
    <w:p w14:paraId="59D42523" w14:textId="77777777" w:rsidR="002161E6" w:rsidRPr="007C12AC" w:rsidRDefault="00000000">
      <w:pPr>
        <w:pStyle w:val="Compact"/>
        <w:numPr>
          <w:ilvl w:val="0"/>
          <w:numId w:val="119"/>
        </w:numPr>
        <w:rPr>
          <w:lang w:val="de-DE"/>
        </w:rPr>
      </w:pPr>
      <w:r w:rsidRPr="007C12AC">
        <w:rPr>
          <w:lang w:val="de-DE"/>
        </w:rPr>
        <w:t xml:space="preserve">Die Kehrseite ist, dass es für Hochschulen </w:t>
      </w:r>
      <w:r w:rsidRPr="007C12AC">
        <w:rPr>
          <w:b/>
          <w:bCs/>
          <w:lang w:val="de-DE"/>
        </w:rPr>
        <w:t>keinen Landesschalter</w:t>
      </w:r>
      <w:r w:rsidRPr="007C12AC">
        <w:rPr>
          <w:lang w:val="de-DE"/>
        </w:rPr>
        <w:t xml:space="preserve"> gibt: Jede Einrichtung entscheidet unter Beteiligung ihrer eigenen Gremien selbst (§2.7.5).</w:t>
      </w:r>
    </w:p>
    <w:p w14:paraId="3AA1941F" w14:textId="77777777" w:rsidR="002161E6" w:rsidRPr="007C12AC" w:rsidRDefault="00000000">
      <w:pPr>
        <w:pStyle w:val="FirstParagraph"/>
        <w:rPr>
          <w:lang w:val="de-DE"/>
        </w:rPr>
      </w:pPr>
      <w:r w:rsidRPr="007C12AC">
        <w:rPr>
          <w:i/>
          <w:iCs/>
          <w:lang w:val="de-DE"/>
        </w:rPr>
        <w:t>(Positionen der HRK — das Projekt KI-LOTSE und das Papier vom November 2024 zu KI, digitaler Souveränität und Cybersicherheit — konnten für diese Prüfung nicht abgerufen werden; keine HRK-Position behaupten, ohne sie gelesen zu haben.)</w:t>
      </w:r>
    </w:p>
    <w:p w14:paraId="63BC2C05" w14:textId="77777777" w:rsidR="002161E6" w:rsidRPr="007C12AC" w:rsidRDefault="00000000">
      <w:pPr>
        <w:pStyle w:val="Heading4"/>
        <w:rPr>
          <w:lang w:val="de-DE"/>
        </w:rPr>
      </w:pPr>
      <w:bookmarkStart w:id="288" w:name="X7bcd764dbf40a6c6fd53e57ada57964c7185fbb"/>
      <w:bookmarkEnd w:id="287"/>
      <w:r w:rsidRPr="007C12AC">
        <w:rPr>
          <w:lang w:val="de-DE"/>
        </w:rPr>
        <w:t>2.5.8 Das parlamentarische Verfahren in NRW — Drucksache 18/18104 und die neun Stellungnahmen</w:t>
      </w:r>
    </w:p>
    <w:p w14:paraId="44F1B5F3" w14:textId="77777777" w:rsidR="002161E6" w:rsidRPr="007C12AC" w:rsidRDefault="00000000">
      <w:pPr>
        <w:pStyle w:val="FirstParagraph"/>
        <w:rPr>
          <w:lang w:val="de-DE"/>
        </w:rPr>
      </w:pPr>
      <w:r w:rsidRPr="007C12AC">
        <w:rPr>
          <w:lang w:val="de-DE"/>
        </w:rPr>
        <w:t xml:space="preserve">Die von der KMK geforderten länderseitigen Regelungen (§2.6.1) sind in Nordrhein-Westfalen inzwischen Gegenstand eines laufenden parlamentarischen Verfahrens. </w:t>
      </w:r>
      <w:r w:rsidRPr="007C12AC">
        <w:rPr>
          <w:b/>
          <w:bCs/>
          <w:lang w:val="de-DE"/>
        </w:rPr>
        <w:t>Es ist jünger als jedes andere Dokument dieses Abschnitts.</w:t>
      </w:r>
    </w:p>
    <w:p w14:paraId="07DE07F8" w14:textId="77777777" w:rsidR="002161E6" w:rsidRPr="007C12AC" w:rsidRDefault="00000000">
      <w:pPr>
        <w:pStyle w:val="BodyText"/>
        <w:rPr>
          <w:lang w:val="de-DE"/>
        </w:rPr>
      </w:pPr>
      <w:r w:rsidRPr="007C12AC">
        <w:rPr>
          <w:b/>
          <w:bCs/>
          <w:lang w:val="de-DE"/>
        </w:rPr>
        <w:t>Der Antrag.</w:t>
      </w:r>
      <w:r w:rsidRPr="007C12AC">
        <w:rPr>
          <w:lang w:val="de-DE"/>
        </w:rPr>
        <w:t xml:space="preserve"> Ein Antrag der FDP-Fraktion, </w:t>
      </w:r>
      <w:r w:rsidRPr="007C12AC">
        <w:rPr>
          <w:i/>
          <w:iCs/>
          <w:lang w:val="de-DE"/>
        </w:rPr>
        <w:t>Drucksache 18/18104</w:t>
      </w:r>
      <w:r w:rsidRPr="007C12AC">
        <w:rPr>
          <w:lang w:val="de-DE"/>
        </w:rPr>
        <w:t xml:space="preserve">, will die KI-gestützte Korrektur zum Standard machen, um Lehrkräfte zu entlasten und das Feedback zu verbessern. Sein Inhalt liegt nahe an der Architektur, die diese Untersuchung als rechtlich geboten beschreibt: </w:t>
      </w:r>
      <w:r w:rsidRPr="007C12AC">
        <w:rPr>
          <w:b/>
          <w:bCs/>
          <w:lang w:val="de-DE"/>
        </w:rPr>
        <w:t>menschliche Letztverantwortung, transparente Kriterien, verständliches Feedback, Stichproben und zusätzliche menschliche Prüfung auf Verlangen</w:t>
      </w:r>
      <w:r w:rsidRPr="007C12AC">
        <w:rPr>
          <w:lang w:val="de-DE"/>
        </w:rPr>
        <w:t>, dazu Qualitäts- und Sicherheitsstandards, Datenminimierung, klare Verantwortlichkeiten, Fortbildung, Pilotierung und Anschluss an längerfristige Lernsysteme.</w:t>
      </w:r>
    </w:p>
    <w:p w14:paraId="6BE45CA7" w14:textId="77777777" w:rsidR="002161E6" w:rsidRPr="007C12AC" w:rsidRDefault="00000000">
      <w:pPr>
        <w:pStyle w:val="BodyText"/>
        <w:rPr>
          <w:lang w:val="de-DE"/>
        </w:rPr>
      </w:pPr>
      <w:r w:rsidRPr="007C12AC">
        <w:rPr>
          <w:b/>
          <w:bCs/>
          <w:lang w:val="de-DE"/>
        </w:rPr>
        <w:t>Sein Status, präzise benannt.</w:t>
      </w:r>
      <w:r w:rsidRPr="007C12AC">
        <w:rPr>
          <w:lang w:val="de-DE"/>
        </w:rPr>
        <w:t xml:space="preserve"> Eine Drucksache ist ein parlamentarischer Antrag. </w:t>
      </w:r>
      <w:r w:rsidRPr="007C12AC">
        <w:rPr>
          <w:b/>
          <w:bCs/>
          <w:lang w:val="de-DE"/>
        </w:rPr>
        <w:t>Er ändert kein Schulrecht und lässt keinen Anbieter zu.</w:t>
      </w:r>
      <w:r w:rsidRPr="007C12AC">
        <w:rPr>
          <w:lang w:val="de-DE"/>
        </w:rPr>
        <w:t xml:space="preserve"> Die Annahme, eine konsistentere Bewertung werde Streitigkeiten verringern, ist ein erwarteter Nutzen, keine feststehende Rechtsfolge. Er darf nicht als Genehmigung dargestellt werden.</w:t>
      </w:r>
    </w:p>
    <w:p w14:paraId="32C36F46" w14:textId="77777777" w:rsidR="002161E6" w:rsidRPr="007C12AC" w:rsidRDefault="00000000">
      <w:pPr>
        <w:pStyle w:val="BodyText"/>
        <w:rPr>
          <w:lang w:val="de-DE"/>
        </w:rPr>
      </w:pPr>
      <w:r w:rsidRPr="007C12AC">
        <w:rPr>
          <w:b/>
          <w:bCs/>
          <w:lang w:val="de-DE"/>
        </w:rPr>
        <w:t>Was die Anhörung erbracht hat.</w:t>
      </w:r>
      <w:r w:rsidRPr="007C12AC">
        <w:rPr>
          <w:lang w:val="de-DE"/>
        </w:rPr>
        <w:t xml:space="preserve"> Neun Stellungnahmen wurden eingereicht. Es handelt sich um Stellungnahmen zu einer Anhörung — nicht um Urteile und nicht um verbindliche Verwaltungsentscheidungen —, zusammengenommen aber um das Nächstliegende zu </w:t>
      </w:r>
      <w:r w:rsidRPr="007C12AC">
        <w:rPr>
          <w:lang w:val="de-DE"/>
        </w:rPr>
        <w:lastRenderedPageBreak/>
        <w:t>einer veröffentlichten Aufstellung dessen, was der deutsche Schulsektor von einem KI-gestützten Bewertungssystem verlangen wird.</w:t>
      </w:r>
    </w:p>
    <w:tbl>
      <w:tblPr>
        <w:tblStyle w:val="Table"/>
        <w:tblW w:w="5000" w:type="pct"/>
        <w:tblLook w:val="0020" w:firstRow="1" w:lastRow="0" w:firstColumn="0" w:lastColumn="0" w:noHBand="0" w:noVBand="0"/>
      </w:tblPr>
      <w:tblGrid>
        <w:gridCol w:w="2952"/>
        <w:gridCol w:w="6624"/>
      </w:tblGrid>
      <w:tr w:rsidR="002161E6" w14:paraId="7781121C" w14:textId="77777777" w:rsidTr="002161E6">
        <w:trPr>
          <w:cnfStyle w:val="100000000000" w:firstRow="1" w:lastRow="0" w:firstColumn="0" w:lastColumn="0" w:oddVBand="0" w:evenVBand="0" w:oddHBand="0" w:evenHBand="0" w:firstRowFirstColumn="0" w:firstRowLastColumn="0" w:lastRowFirstColumn="0" w:lastRowLastColumn="0"/>
          <w:tblHeader/>
        </w:trPr>
        <w:tc>
          <w:tcPr>
            <w:tcW w:w="0" w:type="auto"/>
          </w:tcPr>
          <w:p w14:paraId="0E90ACF8" w14:textId="77777777" w:rsidR="002161E6" w:rsidRDefault="00000000">
            <w:pPr>
              <w:pStyle w:val="Compact"/>
            </w:pPr>
            <w:r>
              <w:t>Stellungnahme</w:t>
            </w:r>
          </w:p>
        </w:tc>
        <w:tc>
          <w:tcPr>
            <w:tcW w:w="0" w:type="auto"/>
          </w:tcPr>
          <w:p w14:paraId="5F486615" w14:textId="77777777" w:rsidR="002161E6" w:rsidRDefault="00000000">
            <w:pPr>
              <w:pStyle w:val="Compact"/>
            </w:pPr>
            <w:r>
              <w:t>Beitrag</w:t>
            </w:r>
          </w:p>
        </w:tc>
      </w:tr>
      <w:tr w:rsidR="002161E6" w:rsidRPr="007C12AC" w14:paraId="049BAB85" w14:textId="77777777">
        <w:tc>
          <w:tcPr>
            <w:tcW w:w="0" w:type="auto"/>
          </w:tcPr>
          <w:p w14:paraId="2DA0BE40" w14:textId="77777777" w:rsidR="002161E6" w:rsidRDefault="00000000">
            <w:pPr>
              <w:pStyle w:val="Compact"/>
            </w:pPr>
            <w:r w:rsidRPr="007C12AC">
              <w:rPr>
                <w:b/>
                <w:bCs/>
                <w:lang w:val="de-DE"/>
              </w:rPr>
              <w:t>Alicia Kloppenburg, Ruhr-Universität Bochum — 18/3853</w:t>
            </w:r>
            <w:r w:rsidRPr="007C12AC">
              <w:rPr>
                <w:lang w:val="de-DE"/>
              </w:rPr>
              <w:t xml:space="preserve"> (13 Seiten, 6. </w:t>
            </w:r>
            <w:r>
              <w:t>Juni 2026)</w:t>
            </w:r>
          </w:p>
        </w:tc>
        <w:tc>
          <w:tcPr>
            <w:tcW w:w="0" w:type="auto"/>
          </w:tcPr>
          <w:p w14:paraId="0AAF5D51" w14:textId="77777777" w:rsidR="002161E6" w:rsidRPr="007C12AC" w:rsidRDefault="00000000">
            <w:pPr>
              <w:pStyle w:val="Compact"/>
              <w:rPr>
                <w:lang w:val="de-DE"/>
              </w:rPr>
            </w:pPr>
            <w:r w:rsidRPr="007C12AC">
              <w:rPr>
                <w:lang w:val="de-DE"/>
              </w:rPr>
              <w:t xml:space="preserve">Die klarste Rechtsanalyse des Sets. Zitiert § 57 Abs. 1 SchulG NRW und §§ 5 Abs. 1, 10 Abs. 1 ADO für die Bewertungsverantwortung der Lehrkraft; hält die </w:t>
            </w:r>
            <w:r w:rsidRPr="007C12AC">
              <w:rPr>
                <w:b/>
                <w:bCs/>
                <w:lang w:val="de-DE"/>
              </w:rPr>
              <w:t>vollständige Delegation für unzulässig und Unterstützung für möglich</w:t>
            </w:r>
            <w:r w:rsidRPr="007C12AC">
              <w:rPr>
                <w:lang w:val="de-DE"/>
              </w:rPr>
              <w:t xml:space="preserve">; prüft Art. 6/Anhang III KI-VO und die eng begrenzten Ausnahmen; benennt das Risiko, dass eine </w:t>
            </w:r>
            <w:r w:rsidRPr="007C12AC">
              <w:rPr>
                <w:b/>
                <w:bCs/>
                <w:lang w:val="de-DE"/>
              </w:rPr>
              <w:t>Schule beim Zweckändern eines Allzwecksystems selbst Anbieterpflichten übernimmt</w:t>
            </w:r>
            <w:r w:rsidRPr="007C12AC">
              <w:rPr>
                <w:lang w:val="de-DE"/>
              </w:rPr>
              <w:t xml:space="preserve">; hält nach Art. 22 DSGVO die substanzielle eigenständige Beurteilung für maßgeblich und </w:t>
            </w:r>
            <w:r w:rsidRPr="007C12AC">
              <w:rPr>
                <w:b/>
                <w:bCs/>
                <w:lang w:val="de-DE"/>
              </w:rPr>
              <w:t>eine oberflächliche Kontrolle oder formale Freigabe für unzureichend</w:t>
            </w:r>
            <w:r w:rsidRPr="007C12AC">
              <w:rPr>
                <w:lang w:val="de-DE"/>
              </w:rPr>
              <w:t xml:space="preserve">; empfiehlt, dass Lehrkräfte sich </w:t>
            </w:r>
            <w:r w:rsidRPr="007C12AC">
              <w:rPr>
                <w:b/>
                <w:bCs/>
                <w:lang w:val="de-DE"/>
              </w:rPr>
              <w:t>ihre Bewertung bilden, bevor sie die KI hinzuziehen</w:t>
            </w:r>
            <w:r w:rsidRPr="007C12AC">
              <w:rPr>
                <w:lang w:val="de-DE"/>
              </w:rPr>
              <w:t>, um Ankereffekte zu verringern; unterscheidet Einzelnoten von Verwaltungsakten, hält erhebliche Auswirkungen aber in beiden Fällen für möglich; und behandelt Einwilligungsprobleme, Rechenschaft, Aufbewahrung und die Finanzierung von Anbietern durch Schulen nach §§ 92–94 SchulG.</w:t>
            </w:r>
          </w:p>
        </w:tc>
      </w:tr>
      <w:tr w:rsidR="002161E6" w:rsidRPr="007C12AC" w14:paraId="20BD628B" w14:textId="77777777">
        <w:tc>
          <w:tcPr>
            <w:tcW w:w="0" w:type="auto"/>
          </w:tcPr>
          <w:p w14:paraId="630FBE8B" w14:textId="77777777" w:rsidR="002161E6" w:rsidRDefault="00000000">
            <w:pPr>
              <w:pStyle w:val="Compact"/>
            </w:pPr>
            <w:r>
              <w:rPr>
                <w:b/>
                <w:bCs/>
              </w:rPr>
              <w:t>Philologenverband NRW — 18/3786</w:t>
            </w:r>
          </w:p>
        </w:tc>
        <w:tc>
          <w:tcPr>
            <w:tcW w:w="0" w:type="auto"/>
          </w:tcPr>
          <w:p w14:paraId="6E0DC14C" w14:textId="77777777" w:rsidR="002161E6" w:rsidRPr="007C12AC" w:rsidRDefault="00000000">
            <w:pPr>
              <w:pStyle w:val="Compact"/>
              <w:rPr>
                <w:lang w:val="de-DE"/>
              </w:rPr>
            </w:pPr>
            <w:r w:rsidRPr="007C12AC">
              <w:rPr>
                <w:lang w:val="de-DE"/>
              </w:rPr>
              <w:t xml:space="preserve">Akzeptiert Unterstützung unter angemessenen Bedingungen und lehnt eine verpflichtende Standardisierung ab. Verlangt </w:t>
            </w:r>
            <w:r w:rsidRPr="007C12AC">
              <w:rPr>
                <w:b/>
                <w:bCs/>
                <w:lang w:val="de-DE"/>
              </w:rPr>
              <w:t>erklärbare und überprüfbare</w:t>
            </w:r>
            <w:r w:rsidRPr="007C12AC">
              <w:rPr>
                <w:lang w:val="de-DE"/>
              </w:rPr>
              <w:t xml:space="preserve"> Bewertung. Zitiert die NRW-Ministeriumsleitlinie als nur unterstützend erlaubend und die Übermittlung personenbezogener Schülerdaten untersagend. Warnt, dass eine formale menschliche Letztverantwortung durch </w:t>
            </w:r>
            <w:r w:rsidRPr="007C12AC">
              <w:rPr>
                <w:b/>
                <w:bCs/>
                <w:lang w:val="de-DE"/>
              </w:rPr>
              <w:t>praktische Abhängigkeit</w:t>
            </w:r>
            <w:r w:rsidRPr="007C12AC">
              <w:rPr>
                <w:lang w:val="de-DE"/>
              </w:rPr>
              <w:t xml:space="preserve"> unterlaufen werden kann — aus Sicht der Lehrerschaft.</w:t>
            </w:r>
          </w:p>
        </w:tc>
      </w:tr>
      <w:tr w:rsidR="002161E6" w:rsidRPr="007C12AC" w14:paraId="2BCB17A3" w14:textId="77777777">
        <w:tc>
          <w:tcPr>
            <w:tcW w:w="0" w:type="auto"/>
          </w:tcPr>
          <w:p w14:paraId="1C7A318F" w14:textId="77777777" w:rsidR="002161E6" w:rsidRDefault="00000000">
            <w:pPr>
              <w:pStyle w:val="Compact"/>
            </w:pPr>
            <w:r>
              <w:rPr>
                <w:b/>
                <w:bCs/>
              </w:rPr>
              <w:t>lehrer nrw — 18/3828</w:t>
            </w:r>
          </w:p>
        </w:tc>
        <w:tc>
          <w:tcPr>
            <w:tcW w:w="0" w:type="auto"/>
          </w:tcPr>
          <w:p w14:paraId="16CC043B" w14:textId="77777777" w:rsidR="002161E6" w:rsidRPr="007C12AC" w:rsidRDefault="00000000">
            <w:pPr>
              <w:pStyle w:val="Compact"/>
              <w:rPr>
                <w:lang w:val="de-DE"/>
              </w:rPr>
            </w:pPr>
            <w:r w:rsidRPr="007C12AC">
              <w:rPr>
                <w:lang w:val="de-DE"/>
              </w:rPr>
              <w:t xml:space="preserve">Fordert </w:t>
            </w:r>
            <w:r w:rsidRPr="007C12AC">
              <w:rPr>
                <w:b/>
                <w:bCs/>
                <w:lang w:val="de-DE"/>
              </w:rPr>
              <w:t>Freiwilligkeit</w:t>
            </w:r>
            <w:r w:rsidRPr="007C12AC">
              <w:rPr>
                <w:lang w:val="de-DE"/>
              </w:rPr>
              <w:t>, klare Haftungs- und Widerspruchsverfahren, transparente Qualitätsstandards und staatlich kontrollierte Datenschutzvorkehrungen. Weist auf Längsschnitt-Leistungsprofile und die Lücke zwischen Verantwortung und tatsächlicher Kontrolle hin. Der Einwand gegen kommerzielle Verarbeitung ist eine verbandspolitische Position, kein gesetzliches Verbot kommerzieller Anbieter.</w:t>
            </w:r>
          </w:p>
        </w:tc>
      </w:tr>
      <w:tr w:rsidR="002161E6" w:rsidRPr="007C12AC" w14:paraId="0EB4A111" w14:textId="77777777">
        <w:tc>
          <w:tcPr>
            <w:tcW w:w="0" w:type="auto"/>
          </w:tcPr>
          <w:p w14:paraId="295697A4" w14:textId="77777777" w:rsidR="002161E6" w:rsidRDefault="00000000">
            <w:pPr>
              <w:pStyle w:val="Compact"/>
            </w:pPr>
            <w:r>
              <w:rPr>
                <w:b/>
                <w:bCs/>
              </w:rPr>
              <w:t>vlbs NRW — 18/3870</w:t>
            </w:r>
          </w:p>
        </w:tc>
        <w:tc>
          <w:tcPr>
            <w:tcW w:w="0" w:type="auto"/>
          </w:tcPr>
          <w:p w14:paraId="7A0436BB" w14:textId="77777777" w:rsidR="002161E6" w:rsidRPr="007C12AC" w:rsidRDefault="00000000">
            <w:pPr>
              <w:pStyle w:val="Compact"/>
              <w:rPr>
                <w:lang w:val="de-DE"/>
              </w:rPr>
            </w:pPr>
            <w:r w:rsidRPr="007C12AC">
              <w:rPr>
                <w:lang w:val="de-DE"/>
              </w:rPr>
              <w:t xml:space="preserve">Die unmittelbar systemprägendste Stellungnahme: Dokumentation von </w:t>
            </w:r>
            <w:r w:rsidRPr="007C12AC">
              <w:rPr>
                <w:b/>
                <w:bCs/>
                <w:lang w:val="de-DE"/>
              </w:rPr>
              <w:t>Kriterien, Gewichtungen, übernommenen und geänderten Vorschlägen sowie den menschlichen Gründen</w:t>
            </w:r>
            <w:r w:rsidRPr="007C12AC">
              <w:rPr>
                <w:lang w:val="de-DE"/>
              </w:rPr>
              <w:t xml:space="preserve">; Widerspruch, gerichtliche Überprüfung und </w:t>
            </w:r>
            <w:r w:rsidRPr="007C12AC">
              <w:rPr>
                <w:b/>
                <w:bCs/>
                <w:lang w:val="de-DE"/>
              </w:rPr>
              <w:t>Archivierung</w:t>
            </w:r>
            <w:r w:rsidRPr="007C12AC">
              <w:rPr>
                <w:lang w:val="de-DE"/>
              </w:rPr>
              <w:t>. Warnt vor Folgen für Abschlüsse und Berufswege. Zwei ihrer Aussagen sind zu relativieren — dass Lehrkräfte allein haften (§2.3.5) und dass Schülerkennungen anonymisieren (§2.1.1).</w:t>
            </w:r>
          </w:p>
        </w:tc>
      </w:tr>
      <w:tr w:rsidR="002161E6" w14:paraId="021CC3C1" w14:textId="77777777">
        <w:tc>
          <w:tcPr>
            <w:tcW w:w="0" w:type="auto"/>
          </w:tcPr>
          <w:p w14:paraId="4293C9D7" w14:textId="77777777" w:rsidR="002161E6" w:rsidRDefault="00000000">
            <w:pPr>
              <w:pStyle w:val="Compact"/>
            </w:pPr>
            <w:r>
              <w:rPr>
                <w:b/>
                <w:bCs/>
              </w:rPr>
              <w:lastRenderedPageBreak/>
              <w:t>VBE NRW — 18/3861</w:t>
            </w:r>
          </w:p>
        </w:tc>
        <w:tc>
          <w:tcPr>
            <w:tcW w:w="0" w:type="auto"/>
          </w:tcPr>
          <w:p w14:paraId="3AB30D94" w14:textId="77777777" w:rsidR="002161E6" w:rsidRDefault="00000000">
            <w:pPr>
              <w:pStyle w:val="Compact"/>
            </w:pPr>
            <w:r w:rsidRPr="007C12AC">
              <w:rPr>
                <w:lang w:val="de-DE"/>
              </w:rPr>
              <w:t xml:space="preserve">Unabhängige Prüfung durch die Lehrkraft, Schutz vor Bias, </w:t>
            </w:r>
            <w:r w:rsidRPr="007C12AC">
              <w:rPr>
                <w:b/>
                <w:bCs/>
                <w:lang w:val="de-DE"/>
              </w:rPr>
              <w:t>zugelassene und rechtlich abgesicherte Infrastruktur</w:t>
            </w:r>
            <w:r w:rsidRPr="007C12AC">
              <w:rPr>
                <w:lang w:val="de-DE"/>
              </w:rPr>
              <w:t xml:space="preserve"> und keine Verlagerung ungeklärter Systemcompliance auf einzelne Schulen. </w:t>
            </w:r>
            <w:r>
              <w:t>Warnt vor dauerhaften Bildungsprofilen.</w:t>
            </w:r>
          </w:p>
        </w:tc>
      </w:tr>
      <w:tr w:rsidR="002161E6" w14:paraId="657C5625" w14:textId="77777777">
        <w:tc>
          <w:tcPr>
            <w:tcW w:w="0" w:type="auto"/>
          </w:tcPr>
          <w:p w14:paraId="248E868D" w14:textId="77777777" w:rsidR="002161E6" w:rsidRDefault="00000000">
            <w:pPr>
              <w:pStyle w:val="Compact"/>
            </w:pPr>
            <w:r>
              <w:rPr>
                <w:b/>
                <w:bCs/>
              </w:rPr>
              <w:t>GEW NRW — 18/3872</w:t>
            </w:r>
          </w:p>
        </w:tc>
        <w:tc>
          <w:tcPr>
            <w:tcW w:w="0" w:type="auto"/>
          </w:tcPr>
          <w:p w14:paraId="0ACC94FD" w14:textId="77777777" w:rsidR="002161E6" w:rsidRDefault="00000000">
            <w:pPr>
              <w:pStyle w:val="Compact"/>
            </w:pPr>
            <w:r w:rsidRPr="007C12AC">
              <w:rPr>
                <w:lang w:val="de-DE"/>
              </w:rPr>
              <w:t xml:space="preserve">Bezweifelt, ob </w:t>
            </w:r>
            <w:r w:rsidRPr="007C12AC">
              <w:rPr>
                <w:b/>
                <w:bCs/>
                <w:lang w:val="de-DE"/>
              </w:rPr>
              <w:t>Stichproben</w:t>
            </w:r>
            <w:r w:rsidRPr="007C12AC">
              <w:rPr>
                <w:lang w:val="de-DE"/>
              </w:rPr>
              <w:t xml:space="preserve"> die menschliche Verantwortung hinreichend wahren — unmittelbar relevant, denn die Stichprobe ist die naheliegende Effizienzabkürzung, und hier zeigt sich, dass sie bestritten wird (§2.1.9, §2.4.2). Behandelt ferner Verarbeitung, Speicherung und Drittzugriff; fachspezifische Prüfungsregeln; und </w:t>
            </w:r>
            <w:r w:rsidRPr="007C12AC">
              <w:rPr>
                <w:b/>
                <w:bCs/>
                <w:lang w:val="de-DE"/>
              </w:rPr>
              <w:t>mögliche urheberrechtliche Fragen, wenn Schulbuchinhalte in Modelle eingegeben werden</w:t>
            </w:r>
            <w:r w:rsidRPr="007C12AC">
              <w:rPr>
                <w:lang w:val="de-DE"/>
              </w:rPr>
              <w:t xml:space="preserve"> (§2.3.6). </w:t>
            </w:r>
            <w:r>
              <w:t>Lehnt eine verpflichtende Routinenutzung ab.</w:t>
            </w:r>
          </w:p>
        </w:tc>
      </w:tr>
      <w:tr w:rsidR="002161E6" w:rsidRPr="007C12AC" w14:paraId="77927C31" w14:textId="77777777">
        <w:tc>
          <w:tcPr>
            <w:tcW w:w="0" w:type="auto"/>
          </w:tcPr>
          <w:p w14:paraId="6E01B808" w14:textId="77777777" w:rsidR="002161E6" w:rsidRDefault="00000000">
            <w:pPr>
              <w:pStyle w:val="Compact"/>
            </w:pPr>
            <w:r>
              <w:rPr>
                <w:b/>
                <w:bCs/>
              </w:rPr>
              <w:t>edaira GmbH — 18/3823</w:t>
            </w:r>
          </w:p>
        </w:tc>
        <w:tc>
          <w:tcPr>
            <w:tcW w:w="0" w:type="auto"/>
          </w:tcPr>
          <w:p w14:paraId="52FE0F01" w14:textId="77777777" w:rsidR="002161E6" w:rsidRPr="007C12AC" w:rsidRDefault="00000000">
            <w:pPr>
              <w:pStyle w:val="Compact"/>
              <w:rPr>
                <w:lang w:val="de-DE"/>
              </w:rPr>
            </w:pPr>
            <w:r w:rsidRPr="007C12AC">
              <w:rPr>
                <w:lang w:val="de-DE"/>
              </w:rPr>
              <w:t xml:space="preserve">Eine Anbieterstellungnahme. Fordert eine Ministeriumsregelung zu zulässigen Bewertungsarten, zentraler Datenschutzdokumentation und Modellvorgaben; beschreibt Prüfschritte, Lehrkrafterklärungen und KI-Kennzeichnung bei Exporten. Sie behauptet, deutsches/EU-Hosting und das Fehlen personenbezogener Schülerdaten stellten die Rechtskonformität sicher. </w:t>
            </w:r>
            <w:r w:rsidRPr="007C12AC">
              <w:rPr>
                <w:b/>
                <w:bCs/>
                <w:lang w:val="de-DE"/>
              </w:rPr>
              <w:t>Das sind Anbieterbehauptungen, keine unabhängige Zertifizierung:</w:t>
            </w:r>
            <w:r w:rsidRPr="007C12AC">
              <w:rPr>
                <w:lang w:val="de-DE"/>
              </w:rPr>
              <w:t xml:space="preserve"> Hosting, Klickstrecken und Erklärungen begründen für sich genommen weder eine rechtmäßige Verarbeitung noch eine aussagekräftige Prüfung.</w:t>
            </w:r>
          </w:p>
        </w:tc>
      </w:tr>
      <w:tr w:rsidR="002161E6" w:rsidRPr="007C12AC" w14:paraId="05B173B1" w14:textId="77777777">
        <w:tc>
          <w:tcPr>
            <w:tcW w:w="0" w:type="auto"/>
          </w:tcPr>
          <w:p w14:paraId="49B3540B" w14:textId="77777777" w:rsidR="002161E6" w:rsidRDefault="00000000">
            <w:pPr>
              <w:pStyle w:val="Compact"/>
            </w:pPr>
            <w:r>
              <w:rPr>
                <w:b/>
                <w:bCs/>
              </w:rPr>
              <w:t>Claudia Schrader — 18/3857</w:t>
            </w:r>
          </w:p>
        </w:tc>
        <w:tc>
          <w:tcPr>
            <w:tcW w:w="0" w:type="auto"/>
          </w:tcPr>
          <w:p w14:paraId="7FAC07BA" w14:textId="77777777" w:rsidR="002161E6" w:rsidRPr="007C12AC" w:rsidRDefault="00000000">
            <w:pPr>
              <w:pStyle w:val="Compact"/>
              <w:rPr>
                <w:lang w:val="de-DE"/>
              </w:rPr>
            </w:pPr>
            <w:r w:rsidRPr="007C12AC">
              <w:rPr>
                <w:lang w:val="de-DE"/>
              </w:rPr>
              <w:t xml:space="preserve">Nimmt ausdrücklich keine rechtliche Prüfung vor. Benennt offene Fragen zu Datenkategorien, Speicherung, Zugriff, Anonymisierung/Pseudonymisierung und Dokumentation. Unterscheidet </w:t>
            </w:r>
            <w:r w:rsidRPr="007C12AC">
              <w:rPr>
                <w:b/>
                <w:bCs/>
                <w:lang w:val="de-DE"/>
              </w:rPr>
              <w:t>formative Unterstützung von folgenreicher summativer Bewertung</w:t>
            </w:r>
            <w:r w:rsidRPr="007C12AC">
              <w:rPr>
                <w:lang w:val="de-DE"/>
              </w:rPr>
              <w:t xml:space="preserve"> — dieselbe Linie, die in §2.1.9 gezogen wird.</w:t>
            </w:r>
          </w:p>
        </w:tc>
      </w:tr>
      <w:tr w:rsidR="002161E6" w:rsidRPr="007C12AC" w14:paraId="3C471D61" w14:textId="77777777">
        <w:tc>
          <w:tcPr>
            <w:tcW w:w="0" w:type="auto"/>
          </w:tcPr>
          <w:p w14:paraId="03B0105E" w14:textId="77777777" w:rsidR="002161E6" w:rsidRDefault="00000000">
            <w:pPr>
              <w:pStyle w:val="Compact"/>
            </w:pPr>
            <w:r>
              <w:rPr>
                <w:b/>
                <w:bCs/>
              </w:rPr>
              <w:t>Hendrik Haverkamp / Benedikt Wisniewski — 18/3777</w:t>
            </w:r>
          </w:p>
        </w:tc>
        <w:tc>
          <w:tcPr>
            <w:tcW w:w="0" w:type="auto"/>
          </w:tcPr>
          <w:p w14:paraId="14708911" w14:textId="77777777" w:rsidR="002161E6" w:rsidRPr="007C12AC" w:rsidRDefault="00000000">
            <w:pPr>
              <w:pStyle w:val="Compact"/>
              <w:rPr>
                <w:lang w:val="de-DE"/>
              </w:rPr>
            </w:pPr>
            <w:r w:rsidRPr="007C12AC">
              <w:rPr>
                <w:lang w:val="de-DE"/>
              </w:rPr>
              <w:t xml:space="preserve">Eine Auswertung der Forschung zu Reliabilität, Validität und Fairness, keine rechtliche Freigabe. Relevant für den </w:t>
            </w:r>
            <w:r w:rsidRPr="007C12AC">
              <w:rPr>
                <w:b/>
                <w:bCs/>
                <w:lang w:val="de-DE"/>
              </w:rPr>
              <w:t>Nachweis der Bewertungsqualität</w:t>
            </w:r>
            <w:r w:rsidRPr="007C12AC">
              <w:rPr>
                <w:lang w:val="de-DE"/>
              </w:rPr>
              <w:t>, also für die nach §2.2.5 erforderliche Evidenzbasis.</w:t>
            </w:r>
          </w:p>
        </w:tc>
      </w:tr>
    </w:tbl>
    <w:p w14:paraId="0F3EE1AA" w14:textId="77777777" w:rsidR="002161E6" w:rsidRPr="007C12AC" w:rsidRDefault="00000000">
      <w:pPr>
        <w:pStyle w:val="BodyText"/>
        <w:rPr>
          <w:lang w:val="de-DE"/>
        </w:rPr>
      </w:pPr>
      <w:r w:rsidRPr="007C12AC">
        <w:rPr>
          <w:b/>
          <w:bCs/>
          <w:lang w:val="de-DE"/>
        </w:rPr>
        <w:t>Wie das Set als Ganzes zu lesen ist.</w:t>
      </w:r>
      <w:r w:rsidRPr="007C12AC">
        <w:rPr>
          <w:lang w:val="de-DE"/>
        </w:rPr>
        <w:t xml:space="preserve"> Niemand darin hält die KI-gestützte Korrektur für grundsätzlich unzulässig. Alle Beteiligten konvergieren auf dieselben vier Forderungen: Die Lehrkraft muss tatsächlich entscheiden; die Begründung muss erklärbar und überprüfbar sein; der Datenweg muss kontrolliert und möglichst staatlich kontrolliert sein; und die Nutzung darf nicht verpflichtend werden. Das ist dieselbe Regelung zum </w:t>
      </w:r>
      <w:r w:rsidRPr="007C12AC">
        <w:rPr>
          <w:i/>
          <w:iCs/>
          <w:lang w:val="de-DE"/>
        </w:rPr>
        <w:t>Entscheidungsunterstützungssystem</w:t>
      </w:r>
      <w:r w:rsidRPr="007C12AC">
        <w:rPr>
          <w:lang w:val="de-DE"/>
        </w:rPr>
        <w:t>, die die KMK gefordert hat, nunmehr eingefordert von dem Sektor, der damit arbeiten müsste.</w:t>
      </w:r>
    </w:p>
    <w:p w14:paraId="7A63FEE9" w14:textId="77777777" w:rsidR="002161E6" w:rsidRPr="007C12AC" w:rsidRDefault="00000000">
      <w:pPr>
        <w:pStyle w:val="BodyText"/>
        <w:rPr>
          <w:lang w:val="de-DE"/>
        </w:rPr>
      </w:pPr>
      <w:r w:rsidRPr="007C12AC">
        <w:rPr>
          <w:lang w:val="de-DE"/>
        </w:rPr>
        <w:lastRenderedPageBreak/>
        <w:t xml:space="preserve">Der Ausgang des Antrags und eine etwaige nachfolgende Ministeriumsregelung wären die maßgebliche Entwicklung für das Land. </w:t>
      </w:r>
      <w:r w:rsidRPr="007C12AC">
        <w:rPr>
          <w:i/>
          <w:iCs/>
          <w:lang w:val="de-DE"/>
        </w:rPr>
        <w:t>(Die Stellungnahmen wurden für diese Prüfung in Zusammenfassung ausgewertet, nicht im Volltext; das Gutachten Kloppenburg sollte im Original gelesen werden, bevor auf seine Paragraphenangaben gestützt wird — siehe §7.)</w:t>
      </w:r>
    </w:p>
    <w:p w14:paraId="69372DC6" w14:textId="77777777" w:rsidR="002161E6" w:rsidRPr="007C12AC" w:rsidRDefault="00000000">
      <w:pPr>
        <w:pStyle w:val="Heading3"/>
        <w:rPr>
          <w:lang w:val="de-DE"/>
        </w:rPr>
      </w:pPr>
      <w:bookmarkStart w:id="289" w:name="X7c93a9e171dcefa03c6e0a680fbb7cab21ea102"/>
      <w:bookmarkEnd w:id="280"/>
      <w:bookmarkEnd w:id="288"/>
      <w:r w:rsidRPr="007C12AC">
        <w:rPr>
          <w:lang w:val="de-DE"/>
        </w:rPr>
        <w:t>2.6 Unverbindliche Koordinierung und Handreichungen</w:t>
      </w:r>
    </w:p>
    <w:p w14:paraId="04E3EBF6" w14:textId="77777777" w:rsidR="002161E6" w:rsidRPr="007C12AC" w:rsidRDefault="00000000">
      <w:pPr>
        <w:pStyle w:val="FirstParagraph"/>
        <w:rPr>
          <w:lang w:val="de-DE"/>
        </w:rPr>
      </w:pPr>
      <w:r w:rsidRPr="007C12AC">
        <w:rPr>
          <w:lang w:val="de-DE"/>
        </w:rPr>
        <w:t>Nichts in diesem Abschnitt schafft oder beseitigt eine Rechtsgrundlage. In der Praxis bestimmt er, was eine Schule tut und was nicht, und im Fall der Handreichungen der Landesministerien ist er die Beschränkung, auf die ein Einsatz zuerst trifft.</w:t>
      </w:r>
    </w:p>
    <w:p w14:paraId="36DFE67A" w14:textId="77777777" w:rsidR="002161E6" w:rsidRPr="007C12AC" w:rsidRDefault="00000000">
      <w:pPr>
        <w:pStyle w:val="Heading4"/>
        <w:rPr>
          <w:lang w:val="de-DE"/>
        </w:rPr>
      </w:pPr>
      <w:bookmarkStart w:id="290" w:name="kmk-und-bildungsministerkonferenz"/>
      <w:r w:rsidRPr="007C12AC">
        <w:rPr>
          <w:lang w:val="de-DE"/>
        </w:rPr>
        <w:t>2.6.1 KMK und Bildungsministerkonferenz</w:t>
      </w:r>
    </w:p>
    <w:p w14:paraId="4699B34E" w14:textId="77777777" w:rsidR="002161E6" w:rsidRPr="007C12AC" w:rsidRDefault="00000000">
      <w:pPr>
        <w:pStyle w:val="FirstParagraph"/>
        <w:rPr>
          <w:lang w:val="de-DE"/>
        </w:rPr>
      </w:pPr>
      <w:r w:rsidRPr="007C12AC">
        <w:rPr>
          <w:lang w:val="de-DE"/>
        </w:rPr>
        <w:t xml:space="preserve">Die </w:t>
      </w:r>
      <w:r w:rsidRPr="007C12AC">
        <w:rPr>
          <w:b/>
          <w:bCs/>
          <w:lang w:val="de-DE"/>
        </w:rPr>
        <w:t>Kultusministerkonferenz</w:t>
      </w:r>
      <w:r w:rsidRPr="007C12AC">
        <w:rPr>
          <w:lang w:val="de-DE"/>
        </w:rPr>
        <w:t xml:space="preserve"> bleibt der Dachname; seit dem </w:t>
      </w:r>
      <w:r w:rsidRPr="007C12AC">
        <w:rPr>
          <w:b/>
          <w:bCs/>
          <w:lang w:val="de-DE"/>
        </w:rPr>
        <w:t>1. Juli 2024</w:t>
      </w:r>
      <w:r w:rsidRPr="007C12AC">
        <w:rPr>
          <w:lang w:val="de-DE"/>
        </w:rPr>
        <w:t xml:space="preserve"> bestehen darunter drei eigenständige Konferenzen — </w:t>
      </w:r>
      <w:r w:rsidRPr="007C12AC">
        <w:rPr>
          <w:b/>
          <w:bCs/>
          <w:lang w:val="de-DE"/>
        </w:rPr>
        <w:t>Bildungsministerkonferenz</w:t>
      </w:r>
      <w:r w:rsidRPr="007C12AC">
        <w:rPr>
          <w:lang w:val="de-DE"/>
        </w:rPr>
        <w:t xml:space="preserve">, Wissenschaftsministerkonferenz, Kulturministerkonferenz. Die KI-Empfehlung vom Oktober 2024 ist korrekt als </w:t>
      </w:r>
      <w:r w:rsidRPr="007C12AC">
        <w:rPr>
          <w:i/>
          <w:iCs/>
          <w:lang w:val="de-DE"/>
        </w:rPr>
        <w:t>Beschluss der Bildungsministerkonferenz vom 10.10.2024</w:t>
      </w:r>
      <w:r w:rsidRPr="007C12AC">
        <w:rPr>
          <w:lang w:val="de-DE"/>
        </w:rPr>
        <w:t xml:space="preserve"> zu zitieren, veröffentlicht durch das Sekretariat der Kultusministerkonferenz.</w:t>
      </w:r>
    </w:p>
    <w:p w14:paraId="1180A123" w14:textId="77777777" w:rsidR="002161E6" w:rsidRPr="007C12AC" w:rsidRDefault="00000000">
      <w:pPr>
        <w:pStyle w:val="BodyText"/>
        <w:rPr>
          <w:lang w:val="de-DE"/>
        </w:rPr>
      </w:pPr>
      <w:r w:rsidRPr="007C12AC">
        <w:rPr>
          <w:b/>
          <w:bCs/>
          <w:lang w:val="de-DE"/>
        </w:rPr>
        <w:t>Die vollständige tragende Passage</w:t>
      </w:r>
      <w:r w:rsidRPr="007C12AC">
        <w:rPr>
          <w:lang w:val="de-DE"/>
        </w:rPr>
        <w:t xml:space="preserve"> (S. 6), über den in §2.4.1 zitierten Satz hinaus:</w:t>
      </w:r>
    </w:p>
    <w:p w14:paraId="0EB2817A" w14:textId="77777777" w:rsidR="002161E6" w:rsidRPr="007C12AC" w:rsidRDefault="00000000">
      <w:pPr>
        <w:pStyle w:val="BlockText"/>
        <w:rPr>
          <w:lang w:val="de-DE"/>
        </w:rPr>
      </w:pPr>
      <w:r w:rsidRPr="007C12AC">
        <w:rPr>
          <w:i/>
          <w:iCs/>
          <w:lang w:val="de-DE"/>
        </w:rPr>
        <w:t>„KI-Anwendungen können den Lehrkräften aber durchaus Unterstützungspotenziale im Korrektur- und Bewertungsprozess bieten (</w:t>
      </w:r>
      <w:r w:rsidRPr="007C12AC">
        <w:rPr>
          <w:b/>
          <w:bCs/>
          <w:i/>
          <w:iCs/>
          <w:lang w:val="de-DE"/>
        </w:rPr>
        <w:t>Vorkorrektur, Korrekturassistenz</w:t>
      </w:r>
      <w:r w:rsidRPr="007C12AC">
        <w:rPr>
          <w:i/>
          <w:iCs/>
          <w:lang w:val="de-DE"/>
        </w:rPr>
        <w:t xml:space="preserve"> und anschließende adaptive Lernunterstützung) … Herausforderungen im Einsatz von KI-Anwendungen als Korrekturassistenz liegen u. a. in </w:t>
      </w:r>
      <w:r w:rsidRPr="007C12AC">
        <w:rPr>
          <w:b/>
          <w:bCs/>
          <w:i/>
          <w:iCs/>
          <w:lang w:val="de-DE"/>
        </w:rPr>
        <w:t>Datenschutz und Datensicherheit, fehlender Transparenz und Nachvollziehbarkeit der Entscheidungsfindung sowie der Gefahr von Diskriminierung durch Bias</w:t>
      </w:r>
      <w:r w:rsidRPr="007C12AC">
        <w:rPr>
          <w:i/>
          <w:iCs/>
          <w:lang w:val="de-DE"/>
        </w:rPr>
        <w:t xml:space="preserve">. Um die Potenziale … rechtlich und ethisch einwandfrei zu realisieren, </w:t>
      </w:r>
      <w:r w:rsidRPr="007C12AC">
        <w:rPr>
          <w:b/>
          <w:bCs/>
          <w:i/>
          <w:iCs/>
          <w:lang w:val="de-DE"/>
        </w:rPr>
        <w:t>bedarf es länderseits entsprechender Regelungen über einen Einsatz als Entscheidungsunterstützungssystem. Die abschließende Leistungsbewertung bleibt den Prüfenden vorbehalten.</w:t>
      </w:r>
      <w:r w:rsidRPr="007C12AC">
        <w:rPr>
          <w:i/>
          <w:iCs/>
          <w:lang w:val="de-DE"/>
        </w:rPr>
        <w:t>”</w:t>
      </w:r>
    </w:p>
    <w:p w14:paraId="711DDCEA" w14:textId="77777777" w:rsidR="002161E6" w:rsidRPr="007C12AC" w:rsidRDefault="00000000">
      <w:pPr>
        <w:pStyle w:val="FirstParagraph"/>
        <w:rPr>
          <w:lang w:val="de-DE"/>
        </w:rPr>
      </w:pPr>
      <w:r w:rsidRPr="007C12AC">
        <w:rPr>
          <w:lang w:val="de-DE"/>
        </w:rPr>
        <w:t xml:space="preserve">Drei Dinge geschehen darin zugleich: Der automatisierte Notenweg wird geschlossen und die beiden Gründe werden benannt; der assistive Weg wird </w:t>
      </w:r>
      <w:r w:rsidRPr="007C12AC">
        <w:rPr>
          <w:b/>
          <w:bCs/>
          <w:lang w:val="de-DE"/>
        </w:rPr>
        <w:t>namentlich</w:t>
      </w:r>
      <w:r w:rsidRPr="007C12AC">
        <w:rPr>
          <w:lang w:val="de-DE"/>
        </w:rPr>
        <w:t xml:space="preserve"> geöffnet; und die daran geknüpften Bedingungen werden benannt — Datenschutz und Datensicherheit, Transparenz und Nachvollziehbarkeit der Entscheidungsfindung sowie Freiheit von Bias. Der Beschluss ist damit zugleich die Obergrenze und die Legitimation der assistiven Nutzung.</w:t>
      </w:r>
    </w:p>
    <w:p w14:paraId="21B0F4AC" w14:textId="77777777" w:rsidR="002161E6" w:rsidRPr="007C12AC" w:rsidRDefault="00000000">
      <w:pPr>
        <w:pStyle w:val="BodyText"/>
        <w:rPr>
          <w:lang w:val="de-DE"/>
        </w:rPr>
      </w:pPr>
      <w:r w:rsidRPr="007C12AC">
        <w:rPr>
          <w:lang w:val="de-DE"/>
        </w:rPr>
        <w:t xml:space="preserve">Der Beschluss hält ferner fest, was die Länder selbst aufbauen wollen: eine </w:t>
      </w:r>
      <w:r w:rsidRPr="007C12AC">
        <w:rPr>
          <w:i/>
          <w:iCs/>
          <w:lang w:val="de-DE"/>
        </w:rPr>
        <w:t>„ländergemeinsame Schnittstellenlösung zum datenschutzkonformen und kostenfreien Zugang zu LLM im schulischen Bereich”</w:t>
      </w:r>
      <w:r w:rsidRPr="007C12AC">
        <w:rPr>
          <w:lang w:val="de-DE"/>
        </w:rPr>
        <w:t xml:space="preserve">, damit Schulen </w:t>
      </w:r>
      <w:r w:rsidRPr="007C12AC">
        <w:rPr>
          <w:i/>
          <w:iCs/>
          <w:lang w:val="de-DE"/>
        </w:rPr>
        <w:t>„von größeren Prüfaufwänden befreit”</w:t>
      </w:r>
      <w:r w:rsidRPr="007C12AC">
        <w:rPr>
          <w:lang w:val="de-DE"/>
        </w:rPr>
        <w:t xml:space="preserve"> werden, und ein </w:t>
      </w:r>
      <w:r w:rsidRPr="007C12AC">
        <w:rPr>
          <w:i/>
          <w:iCs/>
          <w:lang w:val="de-DE"/>
        </w:rPr>
        <w:t>„hoheitlich betreibbares, datenschutzkonformes, für pädagogische Zwecke trainiertes … LLM (z. B. beim FWU)“</w:t>
      </w:r>
      <w:r w:rsidRPr="007C12AC">
        <w:rPr>
          <w:lang w:val="de-DE"/>
        </w:rPr>
        <w:t>. Der Beschluss sieht damit vor, dass der Staat die Modellebene für Schulen selbst stellt.</w:t>
      </w:r>
    </w:p>
    <w:p w14:paraId="1CA7211C" w14:textId="77777777" w:rsidR="002161E6" w:rsidRPr="007C12AC" w:rsidRDefault="00000000">
      <w:pPr>
        <w:pStyle w:val="BodyText"/>
        <w:rPr>
          <w:lang w:val="de-DE"/>
        </w:rPr>
      </w:pPr>
      <w:r w:rsidRPr="007C12AC">
        <w:rPr>
          <w:b/>
          <w:bCs/>
          <w:lang w:val="de-DE"/>
        </w:rPr>
        <w:t>Anforderung, die aus dieser Absicht folgt:</w:t>
      </w:r>
      <w:r w:rsidRPr="007C12AC">
        <w:rPr>
          <w:lang w:val="de-DE"/>
        </w:rPr>
        <w:t xml:space="preserve"> eine </w:t>
      </w:r>
      <w:r w:rsidRPr="007C12AC">
        <w:rPr>
          <w:b/>
          <w:bCs/>
          <w:lang w:val="de-DE"/>
        </w:rPr>
        <w:t>modellagnostische Architektur</w:t>
      </w:r>
      <w:r w:rsidRPr="007C12AC">
        <w:rPr>
          <w:lang w:val="de-DE"/>
        </w:rPr>
        <w:t>, da ein in deutschen Schulen eingesetztes System möglicherweise gegen ein vom Land bestimmtes Modell laufen muss.</w:t>
      </w:r>
    </w:p>
    <w:p w14:paraId="52ADF29B" w14:textId="77777777" w:rsidR="002161E6" w:rsidRPr="007C12AC" w:rsidRDefault="00000000">
      <w:pPr>
        <w:pStyle w:val="BodyText"/>
        <w:rPr>
          <w:lang w:val="de-DE"/>
        </w:rPr>
      </w:pPr>
      <w:r w:rsidRPr="007C12AC">
        <w:rPr>
          <w:lang w:val="de-DE"/>
        </w:rPr>
        <w:lastRenderedPageBreak/>
        <w:t xml:space="preserve">Und zu Prüfungsformaten: </w:t>
      </w:r>
      <w:r w:rsidRPr="007C12AC">
        <w:rPr>
          <w:i/>
          <w:iCs/>
          <w:lang w:val="de-DE"/>
        </w:rPr>
        <w:t>„Nach erfolgreicher Erprobung sind die Länderverordnungen zu Leistungsnachweisen und … Abschlussprüfungen entsprechend anzupassen.”</w:t>
      </w:r>
      <w:r w:rsidRPr="007C12AC">
        <w:rPr>
          <w:lang w:val="de-DE"/>
        </w:rPr>
        <w:t xml:space="preserve"> Die KMK denkt die Verordnungsanpassung bereits mit (§2.4.5, §2.7.5).</w:t>
      </w:r>
    </w:p>
    <w:p w14:paraId="7641106D" w14:textId="77777777" w:rsidR="002161E6" w:rsidRPr="007C12AC" w:rsidRDefault="00000000">
      <w:pPr>
        <w:pStyle w:val="BodyText"/>
        <w:rPr>
          <w:lang w:val="de-DE"/>
        </w:rPr>
      </w:pPr>
      <w:r w:rsidRPr="007C12AC">
        <w:rPr>
          <w:b/>
          <w:bCs/>
          <w:lang w:val="de-DE"/>
        </w:rPr>
        <w:t>Rechtliche Bindungswirkung: keine.</w:t>
      </w:r>
      <w:r w:rsidRPr="007C12AC">
        <w:rPr>
          <w:lang w:val="de-DE"/>
        </w:rPr>
        <w:t xml:space="preserve"> Die KMK sagt über sich selbst, sie </w:t>
      </w:r>
      <w:r w:rsidRPr="007C12AC">
        <w:rPr>
          <w:i/>
          <w:iCs/>
          <w:lang w:val="de-DE"/>
        </w:rPr>
        <w:t>„fasst … keine Beschlüsse als Verfassungsorgan mit der daraus folgenden Rechtswirkung”</w:t>
      </w:r>
      <w:r w:rsidRPr="007C12AC">
        <w:rPr>
          <w:lang w:val="de-DE"/>
        </w:rPr>
        <w:t xml:space="preserve">; ihre Beschlüsse wirken als politische Verpflichtung und Richtschnur. </w:t>
      </w:r>
      <w:r w:rsidRPr="007C12AC">
        <w:rPr>
          <w:b/>
          <w:bCs/>
          <w:lang w:val="de-DE"/>
        </w:rPr>
        <w:t>Eine KMK-Empfehlung schafft Deckung, keine Zulassung.</w:t>
      </w:r>
      <w:r w:rsidRPr="007C12AC">
        <w:rPr>
          <w:lang w:val="de-DE"/>
        </w:rPr>
        <w:t xml:space="preserve"> Das ist die direkte Antwort auf die Hälfte der Frage in §2.7.5.</w:t>
      </w:r>
    </w:p>
    <w:p w14:paraId="392029EC" w14:textId="77777777" w:rsidR="002161E6" w:rsidRDefault="00000000">
      <w:pPr>
        <w:pStyle w:val="Heading4"/>
      </w:pPr>
      <w:bookmarkStart w:id="291" w:name="handreichungen-der-landesministerien"/>
      <w:bookmarkEnd w:id="290"/>
      <w:r>
        <w:t>2.6.2 Handreichungen der Landesministerien</w:t>
      </w:r>
    </w:p>
    <w:tbl>
      <w:tblPr>
        <w:tblStyle w:val="Table"/>
        <w:tblW w:w="5000" w:type="pct"/>
        <w:tblLook w:val="0020" w:firstRow="1" w:lastRow="0" w:firstColumn="0" w:lastColumn="0" w:noHBand="0" w:noVBand="0"/>
      </w:tblPr>
      <w:tblGrid>
        <w:gridCol w:w="2794"/>
        <w:gridCol w:w="3682"/>
        <w:gridCol w:w="3100"/>
      </w:tblGrid>
      <w:tr w:rsidR="002161E6" w14:paraId="7E0F8BC2" w14:textId="77777777" w:rsidTr="002161E6">
        <w:trPr>
          <w:cnfStyle w:val="100000000000" w:firstRow="1" w:lastRow="0" w:firstColumn="0" w:lastColumn="0" w:oddVBand="0" w:evenVBand="0" w:oddHBand="0" w:evenHBand="0" w:firstRowFirstColumn="0" w:firstRowLastColumn="0" w:lastRowFirstColumn="0" w:lastRowLastColumn="0"/>
          <w:tblHeader/>
        </w:trPr>
        <w:tc>
          <w:tcPr>
            <w:tcW w:w="0" w:type="auto"/>
          </w:tcPr>
          <w:p w14:paraId="21F5142F" w14:textId="77777777" w:rsidR="002161E6" w:rsidRDefault="00000000">
            <w:pPr>
              <w:pStyle w:val="Compact"/>
            </w:pPr>
            <w:r>
              <w:t>Land</w:t>
            </w:r>
          </w:p>
        </w:tc>
        <w:tc>
          <w:tcPr>
            <w:tcW w:w="0" w:type="auto"/>
          </w:tcPr>
          <w:p w14:paraId="5214138F" w14:textId="77777777" w:rsidR="002161E6" w:rsidRDefault="00000000">
            <w:pPr>
              <w:pStyle w:val="Compact"/>
            </w:pPr>
            <w:r>
              <w:t>Wortlaut</w:t>
            </w:r>
          </w:p>
        </w:tc>
        <w:tc>
          <w:tcPr>
            <w:tcW w:w="0" w:type="auto"/>
          </w:tcPr>
          <w:p w14:paraId="673F2F89" w14:textId="77777777" w:rsidR="002161E6" w:rsidRDefault="00000000">
            <w:pPr>
              <w:pStyle w:val="Compact"/>
            </w:pPr>
            <w:r>
              <w:t>Wirkung</w:t>
            </w:r>
          </w:p>
        </w:tc>
      </w:tr>
      <w:tr w:rsidR="002161E6" w:rsidRPr="007C12AC" w14:paraId="32C7A4F8" w14:textId="77777777">
        <w:tc>
          <w:tcPr>
            <w:tcW w:w="0" w:type="auto"/>
          </w:tcPr>
          <w:p w14:paraId="35718E62" w14:textId="77777777" w:rsidR="002161E6" w:rsidRDefault="00000000">
            <w:pPr>
              <w:pStyle w:val="Compact"/>
            </w:pPr>
            <w:r>
              <w:rPr>
                <w:b/>
                <w:bCs/>
              </w:rPr>
              <w:t>Baden-Württemberg</w:t>
            </w:r>
          </w:p>
        </w:tc>
        <w:tc>
          <w:tcPr>
            <w:tcW w:w="0" w:type="auto"/>
          </w:tcPr>
          <w:p w14:paraId="607017A5" w14:textId="77777777" w:rsidR="002161E6" w:rsidRPr="007C12AC" w:rsidRDefault="00000000">
            <w:pPr>
              <w:pStyle w:val="Compact"/>
              <w:rPr>
                <w:lang w:val="de-DE"/>
              </w:rPr>
            </w:pPr>
            <w:r w:rsidRPr="007C12AC">
              <w:rPr>
                <w:i/>
                <w:iCs/>
                <w:lang w:val="de-DE"/>
              </w:rPr>
              <w:t xml:space="preserve">„Auch dürfen </w:t>
            </w:r>
            <w:r w:rsidRPr="007C12AC">
              <w:rPr>
                <w:b/>
                <w:bCs/>
                <w:i/>
                <w:iCs/>
                <w:lang w:val="de-DE"/>
              </w:rPr>
              <w:t>KI-Anwendungen keine Noten vergeben</w:t>
            </w:r>
            <w:r w:rsidRPr="007C12AC">
              <w:rPr>
                <w:i/>
                <w:iCs/>
                <w:lang w:val="de-DE"/>
              </w:rPr>
              <w:t xml:space="preserve"> oder andere wesentlichen schulischen Entscheidungen treffen.”</w:t>
            </w:r>
            <w:r w:rsidRPr="007C12AC">
              <w:rPr>
                <w:lang w:val="de-DE"/>
              </w:rPr>
              <w:t xml:space="preserve"> / </w:t>
            </w:r>
            <w:r w:rsidRPr="007C12AC">
              <w:rPr>
                <w:i/>
                <w:iCs/>
                <w:lang w:val="de-DE"/>
              </w:rPr>
              <w:t>„Die abschließende Bewertung … bleibt also weiterhin den Lehrkräften vorbehalten.”</w:t>
            </w:r>
          </w:p>
        </w:tc>
        <w:tc>
          <w:tcPr>
            <w:tcW w:w="0" w:type="auto"/>
          </w:tcPr>
          <w:p w14:paraId="4748112C" w14:textId="77777777" w:rsidR="002161E6" w:rsidRPr="007C12AC" w:rsidRDefault="00000000">
            <w:pPr>
              <w:pStyle w:val="Compact"/>
              <w:rPr>
                <w:lang w:val="de-DE"/>
              </w:rPr>
            </w:pPr>
            <w:r w:rsidRPr="007C12AC">
              <w:rPr>
                <w:lang w:val="de-DE"/>
              </w:rPr>
              <w:t>Vereinbar mit einer assistiven Architektur, in der das System vorschlägt und die Lehrkraft die Note vergibt</w:t>
            </w:r>
          </w:p>
        </w:tc>
      </w:tr>
      <w:tr w:rsidR="002161E6" w:rsidRPr="007C12AC" w14:paraId="1198DA38" w14:textId="77777777">
        <w:tc>
          <w:tcPr>
            <w:tcW w:w="0" w:type="auto"/>
          </w:tcPr>
          <w:p w14:paraId="30108BB9" w14:textId="77777777" w:rsidR="002161E6" w:rsidRDefault="00000000">
            <w:pPr>
              <w:pStyle w:val="Compact"/>
            </w:pPr>
            <w:r>
              <w:rPr>
                <w:b/>
                <w:bCs/>
              </w:rPr>
              <w:t>Hessen</w:t>
            </w:r>
          </w:p>
        </w:tc>
        <w:tc>
          <w:tcPr>
            <w:tcW w:w="0" w:type="auto"/>
          </w:tcPr>
          <w:p w14:paraId="05CCF294" w14:textId="77777777" w:rsidR="002161E6" w:rsidRPr="007C12AC" w:rsidRDefault="00000000">
            <w:pPr>
              <w:pStyle w:val="Compact"/>
              <w:rPr>
                <w:lang w:val="de-DE"/>
              </w:rPr>
            </w:pPr>
            <w:r w:rsidRPr="007C12AC">
              <w:rPr>
                <w:i/>
                <w:iCs/>
                <w:lang w:val="de-DE"/>
              </w:rPr>
              <w:t xml:space="preserve">„…dass im Rahmen einer Nutzung </w:t>
            </w:r>
            <w:r w:rsidRPr="007C12AC">
              <w:rPr>
                <w:b/>
                <w:bCs/>
                <w:i/>
                <w:iCs/>
                <w:lang w:val="de-DE"/>
              </w:rPr>
              <w:t>keine Eingabe personenbezogener Daten von Schülerinnen und Schülern</w:t>
            </w:r>
            <w:r w:rsidRPr="007C12AC">
              <w:rPr>
                <w:i/>
                <w:iCs/>
                <w:lang w:val="de-DE"/>
              </w:rPr>
              <w:t xml:space="preserve"> erfolgt”</w:t>
            </w:r>
            <w:r w:rsidRPr="007C12AC">
              <w:rPr>
                <w:lang w:val="de-DE"/>
              </w:rPr>
              <w:t xml:space="preserve"> (Handreichung, Juli 2023)</w:t>
            </w:r>
          </w:p>
        </w:tc>
        <w:tc>
          <w:tcPr>
            <w:tcW w:w="0" w:type="auto"/>
          </w:tcPr>
          <w:p w14:paraId="2282DE5A" w14:textId="77777777" w:rsidR="002161E6" w:rsidRPr="007C12AC" w:rsidRDefault="00000000">
            <w:pPr>
              <w:pStyle w:val="Compact"/>
              <w:rPr>
                <w:lang w:val="de-DE"/>
              </w:rPr>
            </w:pPr>
            <w:r w:rsidRPr="007C12AC">
              <w:rPr>
                <w:b/>
                <w:bCs/>
                <w:lang w:val="de-DE"/>
              </w:rPr>
              <w:t>Erfasst den Kernprozess der Korrektur unmittelbar</w:t>
            </w:r>
            <w:r w:rsidRPr="007C12AC">
              <w:rPr>
                <w:lang w:val="de-DE"/>
              </w:rPr>
              <w:t>, unabhängig davon, wer entscheidet</w:t>
            </w:r>
          </w:p>
        </w:tc>
      </w:tr>
      <w:tr w:rsidR="002161E6" w14:paraId="5DB44A8B" w14:textId="77777777">
        <w:tc>
          <w:tcPr>
            <w:tcW w:w="0" w:type="auto"/>
          </w:tcPr>
          <w:p w14:paraId="2FF860AD" w14:textId="77777777" w:rsidR="002161E6" w:rsidRDefault="00000000">
            <w:pPr>
              <w:pStyle w:val="Compact"/>
            </w:pPr>
            <w:r>
              <w:rPr>
                <w:b/>
                <w:bCs/>
              </w:rPr>
              <w:t>NRW (Handlungsleitfaden 2023)</w:t>
            </w:r>
          </w:p>
        </w:tc>
        <w:tc>
          <w:tcPr>
            <w:tcW w:w="0" w:type="auto"/>
          </w:tcPr>
          <w:p w14:paraId="66A18784" w14:textId="77777777" w:rsidR="002161E6" w:rsidRDefault="00000000">
            <w:pPr>
              <w:pStyle w:val="Compact"/>
            </w:pPr>
            <w:r w:rsidRPr="007C12AC">
              <w:rPr>
                <w:i/>
                <w:iCs/>
                <w:lang w:val="de-DE"/>
              </w:rPr>
              <w:t xml:space="preserve">„…dass </w:t>
            </w:r>
            <w:r w:rsidRPr="007C12AC">
              <w:rPr>
                <w:b/>
                <w:bCs/>
                <w:i/>
                <w:iCs/>
                <w:lang w:val="de-DE"/>
              </w:rPr>
              <w:t>keine personenbezogenen Daten der Schülerinnen und Schüler übertragen werden</w:t>
            </w:r>
            <w:r w:rsidRPr="007C12AC">
              <w:rPr>
                <w:i/>
                <w:iCs/>
                <w:lang w:val="de-DE"/>
              </w:rPr>
              <w:t>”</w:t>
            </w:r>
            <w:r w:rsidRPr="007C12AC">
              <w:rPr>
                <w:lang w:val="de-DE"/>
              </w:rPr>
              <w:t xml:space="preserve"> / </w:t>
            </w:r>
            <w:r w:rsidRPr="007C12AC">
              <w:rPr>
                <w:i/>
                <w:iCs/>
                <w:lang w:val="de-DE"/>
              </w:rPr>
              <w:t>„Die Verantwortung für die Einhaltung des schulischen Datenschutzes trägt die Leiterin oder der Leiter der jeweiligen Schule.”</w:t>
            </w:r>
            <w:r w:rsidRPr="007C12AC">
              <w:rPr>
                <w:lang w:val="de-DE"/>
              </w:rPr>
              <w:t xml:space="preserve"> </w:t>
            </w:r>
            <w:r>
              <w:t>(02/2023)</w:t>
            </w:r>
          </w:p>
        </w:tc>
        <w:tc>
          <w:tcPr>
            <w:tcW w:w="0" w:type="auto"/>
          </w:tcPr>
          <w:p w14:paraId="5DD8B568" w14:textId="77777777" w:rsidR="002161E6" w:rsidRDefault="00000000">
            <w:pPr>
              <w:pStyle w:val="Compact"/>
            </w:pPr>
            <w:r>
              <w:rPr>
                <w:b/>
                <w:bCs/>
              </w:rPr>
              <w:t>Ebenso</w:t>
            </w:r>
          </w:p>
        </w:tc>
      </w:tr>
      <w:tr w:rsidR="002161E6" w:rsidRPr="007C12AC" w14:paraId="60C30F2D" w14:textId="77777777">
        <w:tc>
          <w:tcPr>
            <w:tcW w:w="0" w:type="auto"/>
          </w:tcPr>
          <w:p w14:paraId="689CA8AF" w14:textId="77777777" w:rsidR="002161E6" w:rsidRPr="007C12AC" w:rsidRDefault="00000000">
            <w:pPr>
              <w:pStyle w:val="Compact"/>
              <w:rPr>
                <w:lang w:val="de-DE"/>
              </w:rPr>
            </w:pPr>
            <w:r w:rsidRPr="007C12AC">
              <w:rPr>
                <w:b/>
                <w:bCs/>
                <w:lang w:val="de-DE"/>
              </w:rPr>
              <w:t>NRW (aktuelle Ministeriumsposition speziell zur Korrektur)</w:t>
            </w:r>
          </w:p>
        </w:tc>
        <w:tc>
          <w:tcPr>
            <w:tcW w:w="0" w:type="auto"/>
          </w:tcPr>
          <w:p w14:paraId="5D003AE2" w14:textId="77777777" w:rsidR="002161E6" w:rsidRPr="007C12AC" w:rsidRDefault="00000000">
            <w:pPr>
              <w:pStyle w:val="Compact"/>
              <w:rPr>
                <w:lang w:val="de-DE"/>
              </w:rPr>
            </w:pPr>
            <w:r w:rsidRPr="007C12AC">
              <w:rPr>
                <w:lang w:val="de-DE"/>
              </w:rPr>
              <w:t xml:space="preserve">Das Ministerium </w:t>
            </w:r>
            <w:r w:rsidRPr="007C12AC">
              <w:rPr>
                <w:b/>
                <w:bCs/>
                <w:lang w:val="de-DE"/>
              </w:rPr>
              <w:t>erlaubt ausdrücklich den unterstützenden Einsatz bei der Korrektur</w:t>
            </w:r>
            <w:r w:rsidRPr="007C12AC">
              <w:rPr>
                <w:lang w:val="de-DE"/>
              </w:rPr>
              <w:t xml:space="preserve">, verlangt, dass die Lehrkraft sich eine eigene Bewertung bildet, bezeichnet die </w:t>
            </w:r>
            <w:r w:rsidRPr="007C12AC">
              <w:rPr>
                <w:b/>
                <w:bCs/>
                <w:lang w:val="de-DE"/>
              </w:rPr>
              <w:t>automatisierte</w:t>
            </w:r>
            <w:r w:rsidRPr="007C12AC">
              <w:rPr>
                <w:lang w:val="de-DE"/>
              </w:rPr>
              <w:t xml:space="preserve"> Bewertung als hochriskant und an strenge Bedingungen geknüpft und hält daran fest, dass </w:t>
            </w:r>
            <w:r w:rsidRPr="007C12AC">
              <w:rPr>
                <w:b/>
                <w:bCs/>
                <w:lang w:val="de-DE"/>
              </w:rPr>
              <w:t>personenbezogene Schülerdaten nicht übermittelt werden dürfen</w:t>
            </w:r>
            <w:r w:rsidRPr="007C12AC">
              <w:rPr>
                <w:lang w:val="de-DE"/>
              </w:rPr>
              <w:t xml:space="preserve">. Die begleitende </w:t>
            </w:r>
            <w:r w:rsidRPr="007C12AC">
              <w:rPr>
                <w:lang w:val="de-DE"/>
              </w:rPr>
              <w:lastRenderedPageBreak/>
              <w:t>FAQ ergänzt, dass Schülernummern keine Anonymisierung sind und die Anonymisierung selbst einer Rechtsgrundlage bedarf.</w:t>
            </w:r>
          </w:p>
        </w:tc>
        <w:tc>
          <w:tcPr>
            <w:tcW w:w="0" w:type="auto"/>
          </w:tcPr>
          <w:p w14:paraId="6CDFCCDC" w14:textId="77777777" w:rsidR="002161E6" w:rsidRPr="007C12AC" w:rsidRDefault="00000000">
            <w:pPr>
              <w:pStyle w:val="Compact"/>
              <w:rPr>
                <w:lang w:val="de-DE"/>
              </w:rPr>
            </w:pPr>
            <w:r w:rsidRPr="007C12AC">
              <w:rPr>
                <w:b/>
                <w:bCs/>
                <w:lang w:val="de-DE"/>
              </w:rPr>
              <w:lastRenderedPageBreak/>
              <w:t>Das ist das bedeutsamste Element der aktuellen NRW-Position.</w:t>
            </w:r>
            <w:r w:rsidRPr="007C12AC">
              <w:rPr>
                <w:lang w:val="de-DE"/>
              </w:rPr>
              <w:t xml:space="preserve"> Die assistive Korrektur ist in NRW nicht verboten, sondern ausdrücklich vorgesehen. Der bindende Engpass ist der Datentransfer, und das Ministerium sagt es so. Es handelt sich um Leitlinien, nicht um die Zulassung eines benannten </w:t>
            </w:r>
            <w:r w:rsidRPr="007C12AC">
              <w:rPr>
                <w:lang w:val="de-DE"/>
              </w:rPr>
              <w:lastRenderedPageBreak/>
              <w:t>Werkzeugs.</w:t>
            </w:r>
          </w:p>
        </w:tc>
      </w:tr>
      <w:tr w:rsidR="002161E6" w:rsidRPr="007C12AC" w14:paraId="7E8566AB" w14:textId="77777777">
        <w:tc>
          <w:tcPr>
            <w:tcW w:w="0" w:type="auto"/>
          </w:tcPr>
          <w:p w14:paraId="362A29E8" w14:textId="77777777" w:rsidR="002161E6" w:rsidRDefault="00000000">
            <w:pPr>
              <w:pStyle w:val="Compact"/>
            </w:pPr>
            <w:r>
              <w:rPr>
                <w:b/>
                <w:bCs/>
              </w:rPr>
              <w:lastRenderedPageBreak/>
              <w:t>Bayern</w:t>
            </w:r>
          </w:p>
        </w:tc>
        <w:tc>
          <w:tcPr>
            <w:tcW w:w="0" w:type="auto"/>
          </w:tcPr>
          <w:p w14:paraId="0A968D17" w14:textId="77777777" w:rsidR="002161E6" w:rsidRDefault="00000000">
            <w:pPr>
              <w:pStyle w:val="Compact"/>
            </w:pPr>
            <w:r w:rsidRPr="007C12AC">
              <w:rPr>
                <w:lang w:val="de-DE"/>
              </w:rPr>
              <w:t xml:space="preserve">Aktuelles Instrument: </w:t>
            </w:r>
            <w:r w:rsidRPr="007C12AC">
              <w:rPr>
                <w:i/>
                <w:iCs/>
                <w:lang w:val="de-DE"/>
              </w:rPr>
              <w:t>Handlungsleitfaden „Künstliche Intelligenz in der pädagogischen Praxis”</w:t>
            </w:r>
            <w:r w:rsidRPr="007C12AC">
              <w:rPr>
                <w:lang w:val="de-DE"/>
              </w:rPr>
              <w:t xml:space="preserve">, Fassung 19.05.2026. Bayern stellt sanktionierte Werkzeuge kostenfrei bereit (KI-Funktionen der ByCS-Lernplattform, AIS.chat). </w:t>
            </w:r>
            <w:r>
              <w:t xml:space="preserve">Veröffentlichtes Prüfungsmaterial betrifft </w:t>
            </w:r>
            <w:r>
              <w:rPr>
                <w:b/>
                <w:bCs/>
              </w:rPr>
              <w:t>Unterschleif durch Schüler</w:t>
            </w:r>
            <w:r>
              <w:t>, nicht die Korrektur.</w:t>
            </w:r>
          </w:p>
        </w:tc>
        <w:tc>
          <w:tcPr>
            <w:tcW w:w="0" w:type="auto"/>
          </w:tcPr>
          <w:p w14:paraId="4CAF5CBC" w14:textId="77777777" w:rsidR="002161E6" w:rsidRPr="007C12AC" w:rsidRDefault="00000000">
            <w:pPr>
              <w:pStyle w:val="Compact"/>
              <w:rPr>
                <w:lang w:val="de-DE"/>
              </w:rPr>
            </w:pPr>
            <w:r w:rsidRPr="007C12AC">
              <w:rPr>
                <w:b/>
                <w:bCs/>
                <w:lang w:val="de-DE"/>
              </w:rPr>
              <w:t>Inhalt konnte für diese Prüfung nicht beschafft werden — das wichtigste offene Dokument</w:t>
            </w:r>
          </w:p>
        </w:tc>
      </w:tr>
    </w:tbl>
    <w:p w14:paraId="5EC0AE2C" w14:textId="77777777" w:rsidR="002161E6" w:rsidRPr="007C12AC" w:rsidRDefault="00000000">
      <w:pPr>
        <w:pStyle w:val="BodyText"/>
        <w:rPr>
          <w:lang w:val="de-DE"/>
        </w:rPr>
      </w:pPr>
      <w:r w:rsidRPr="007C12AC">
        <w:rPr>
          <w:b/>
          <w:bCs/>
          <w:lang w:val="de-DE"/>
        </w:rPr>
        <w:t>Kernaussage, und sie ist differenzierter als ein schlichtes Verbot.</w:t>
      </w:r>
      <w:r w:rsidRPr="007C12AC">
        <w:rPr>
          <w:lang w:val="de-DE"/>
        </w:rPr>
        <w:t xml:space="preserve"> Die Beschränkung in Hessen und NRW ist keine Regel gegen KI-gestützte Bewertung, sondern eine Regel gegen die </w:t>
      </w:r>
      <w:r w:rsidRPr="007C12AC">
        <w:rPr>
          <w:b/>
          <w:bCs/>
          <w:lang w:val="de-DE"/>
        </w:rPr>
        <w:t>Eingabe personenbezogener Schülerdaten in KI-Anwendungen</w:t>
      </w:r>
      <w:r w:rsidRPr="007C12AC">
        <w:rPr>
          <w:lang w:val="de-DE"/>
        </w:rPr>
        <w:t xml:space="preserve"> — in einer Richtung weiter, in der anderen enger. Weiter, weil sie solche Systeme unabhängig von der Entscheidungsarchitektur erfasst. Enger, weil NRW inzwischen ausdrücklich sagt, dass der unterstützende Einsatz bei der Korrektur zulässig ist und die Lehrkraft sich eine eigene Bewertung bilden muss — die assistive Nutzung ist also vorgesehen, und offen ist der Datenweg, nicht die Legitimität der Unterstützung. Zu beachten ist ferner, dass die hessische und die NRW-Unterlage von 2023 </w:t>
      </w:r>
      <w:r w:rsidRPr="007C12AC">
        <w:rPr>
          <w:b/>
          <w:bCs/>
          <w:lang w:val="de-DE"/>
        </w:rPr>
        <w:t>vor</w:t>
      </w:r>
      <w:r w:rsidRPr="007C12AC">
        <w:rPr>
          <w:lang w:val="de-DE"/>
        </w:rPr>
        <w:t xml:space="preserve"> der KMK-Befürwortung der </w:t>
      </w:r>
      <w:r w:rsidRPr="007C12AC">
        <w:rPr>
          <w:i/>
          <w:iCs/>
          <w:lang w:val="de-DE"/>
        </w:rPr>
        <w:t>Korrekturassistenz</w:t>
      </w:r>
      <w:r w:rsidRPr="007C12AC">
        <w:rPr>
          <w:lang w:val="de-DE"/>
        </w:rPr>
        <w:t xml:space="preserve"> vom Oktober 2024 liegen; das ist der Ansatzpunkt, auf dem Hessen um eine Überprüfung der Formulierung gebeten werden kann.</w:t>
      </w:r>
    </w:p>
    <w:p w14:paraId="20E6B829" w14:textId="77777777" w:rsidR="002161E6" w:rsidRPr="007C12AC" w:rsidRDefault="00000000">
      <w:pPr>
        <w:pStyle w:val="BodyText"/>
        <w:rPr>
          <w:lang w:val="de-DE"/>
        </w:rPr>
      </w:pPr>
      <w:r w:rsidRPr="007C12AC">
        <w:rPr>
          <w:b/>
          <w:bCs/>
          <w:lang w:val="de-DE"/>
        </w:rPr>
        <w:t>Die Folge für die Verarbeitungsarchitektur.</w:t>
      </w:r>
      <w:r w:rsidRPr="007C12AC">
        <w:rPr>
          <w:lang w:val="de-DE"/>
        </w:rPr>
        <w:t xml:space="preserve"> Dürfen personenbezogene Schülerdaten nicht übermittelt werden und muss die Anonymisierung erfolgen, bevor die Daten den Verantwortungsbereich der Schule verlassen (§2.1.1), dann genügen dem aktuellen Wortlaut in NRW und Hessen: die Verarbeitung innerhalb der Grenzen der Schule; oder eine Pipeline, in der Identifikatoren in der Schule vor der Übermittlung entfernt werden und der Wiederherstellungsschlüssel sie nie verlässt; oder eine Landeslösung der Art, die die KMK aufbaut (§2.6.1). Ein gewöhnliches Cloud-SaaS, das eingescannte Arbeiten unverändert entgegennimmt, genügt dem aktuellen Wortlaut in keinem der beiden Länder. Das ist eine Folge der Handreichungen in ihrem Wortlaut, keine streitige Auslegung.</w:t>
      </w:r>
    </w:p>
    <w:p w14:paraId="4E33BF21" w14:textId="77777777" w:rsidR="002161E6" w:rsidRPr="007C12AC" w:rsidRDefault="00000000">
      <w:pPr>
        <w:pStyle w:val="BodyText"/>
        <w:rPr>
          <w:lang w:val="de-DE"/>
        </w:rPr>
      </w:pPr>
      <w:r w:rsidRPr="007C12AC">
        <w:rPr>
          <w:b/>
          <w:bCs/>
          <w:lang w:val="de-DE"/>
        </w:rPr>
        <w:t>Warnung zu Sekundärquellen.</w:t>
      </w:r>
      <w:r w:rsidRPr="007C12AC">
        <w:rPr>
          <w:lang w:val="de-DE"/>
        </w:rPr>
        <w:t xml:space="preserve"> Weit verbreitete Ländervergleichstabellen (paukki.de, lehrerki.de) stimmen nicht verlässlich mit den Primärdokumenten überein; mehrere geprüfte Einträge stimmten nicht. </w:t>
      </w:r>
      <w:r w:rsidRPr="007C12AC">
        <w:rPr>
          <w:b/>
          <w:bCs/>
          <w:lang w:val="de-DE"/>
        </w:rPr>
        <w:t>Nicht zitieren.</w:t>
      </w:r>
    </w:p>
    <w:p w14:paraId="323844B5" w14:textId="77777777" w:rsidR="002161E6" w:rsidRPr="007C12AC" w:rsidRDefault="00000000">
      <w:pPr>
        <w:pStyle w:val="Heading4"/>
        <w:rPr>
          <w:lang w:val="de-DE"/>
        </w:rPr>
      </w:pPr>
      <w:bookmarkStart w:id="292" w:name="X1a27903ff9ce2bc33349a55405b40bfada82c9b"/>
      <w:bookmarkEnd w:id="291"/>
      <w:r w:rsidRPr="007C12AC">
        <w:rPr>
          <w:lang w:val="de-DE"/>
        </w:rPr>
        <w:lastRenderedPageBreak/>
        <w:t>2.6.3 Die Aufsichtsbehörden — und das ungünstigste Dokument der Akte</w:t>
      </w:r>
    </w:p>
    <w:p w14:paraId="33B0A6ED" w14:textId="77777777" w:rsidR="002161E6" w:rsidRPr="007C12AC" w:rsidRDefault="00000000">
      <w:pPr>
        <w:pStyle w:val="FirstParagraph"/>
        <w:rPr>
          <w:lang w:val="de-DE"/>
        </w:rPr>
      </w:pPr>
      <w:r w:rsidRPr="007C12AC">
        <w:rPr>
          <w:b/>
          <w:bCs/>
          <w:lang w:val="de-DE"/>
        </w:rPr>
        <w:t>Veröffentlicht und verifiziert:</w:t>
      </w:r>
    </w:p>
    <w:p w14:paraId="1B009D67" w14:textId="77777777" w:rsidR="002161E6" w:rsidRPr="007C12AC" w:rsidRDefault="00000000">
      <w:pPr>
        <w:pStyle w:val="Compact"/>
        <w:numPr>
          <w:ilvl w:val="0"/>
          <w:numId w:val="120"/>
        </w:numPr>
        <w:rPr>
          <w:lang w:val="de-DE"/>
        </w:rPr>
      </w:pPr>
      <w:r w:rsidRPr="007C12AC">
        <w:rPr>
          <w:b/>
          <w:bCs/>
          <w:lang w:val="de-DE"/>
        </w:rPr>
        <w:t>DSK</w:t>
      </w:r>
      <w:r w:rsidRPr="007C12AC">
        <w:rPr>
          <w:lang w:val="de-DE"/>
        </w:rPr>
        <w:t xml:space="preserve">, </w:t>
      </w:r>
      <w:r w:rsidRPr="007C12AC">
        <w:rPr>
          <w:i/>
          <w:iCs/>
          <w:lang w:val="de-DE"/>
        </w:rPr>
        <w:t>Orientierungshilfe Künstliche Intelligenz und Datenschutz</w:t>
      </w:r>
      <w:r w:rsidRPr="007C12AC">
        <w:rPr>
          <w:lang w:val="de-DE"/>
        </w:rPr>
        <w:t xml:space="preserve">, V 1.0, 06.05.2024 — eine V 2.0 existiert nicht. Der tragende Satz: </w:t>
      </w:r>
      <w:r w:rsidRPr="007C12AC">
        <w:rPr>
          <w:i/>
          <w:iCs/>
          <w:lang w:val="de-DE"/>
        </w:rPr>
        <w:t>„muss das Verfahren so gestaltet werden, dass dem entscheidenden Menschen ein tatsächlicher Entscheidungsspielraum zukommt und nicht maßgeblich aufgrund des KI-Vorschlags entschieden wird. … Eine lediglich formelle Beteiligung eines Menschen im Entscheidungsprozess ist nicht ausreichend.”</w:t>
      </w:r>
      <w:r w:rsidRPr="007C12AC">
        <w:rPr>
          <w:lang w:val="de-DE"/>
        </w:rPr>
        <w:t xml:space="preserve"> Das ist die operative Form des Maßstabs zu Art. 22 DSGVO in §2.1.9.</w:t>
      </w:r>
    </w:p>
    <w:p w14:paraId="01A340F4" w14:textId="77777777" w:rsidR="002161E6" w:rsidRPr="007C12AC" w:rsidRDefault="00000000">
      <w:pPr>
        <w:pStyle w:val="Compact"/>
        <w:numPr>
          <w:ilvl w:val="0"/>
          <w:numId w:val="120"/>
        </w:numPr>
        <w:rPr>
          <w:lang w:val="de-DE"/>
        </w:rPr>
      </w:pPr>
      <w:r w:rsidRPr="007C12AC">
        <w:rPr>
          <w:b/>
          <w:bCs/>
          <w:lang w:val="de-DE"/>
        </w:rPr>
        <w:t>DSK</w:t>
      </w:r>
      <w:r w:rsidRPr="007C12AC">
        <w:rPr>
          <w:lang w:val="de-DE"/>
        </w:rPr>
        <w:t xml:space="preserve">, </w:t>
      </w:r>
      <w:r w:rsidRPr="007C12AC">
        <w:rPr>
          <w:i/>
          <w:iCs/>
          <w:lang w:val="de-DE"/>
        </w:rPr>
        <w:t>Technische und organisatorische Maßnahmen bei KI-Systemen</w:t>
      </w:r>
      <w:r w:rsidRPr="007C12AC">
        <w:rPr>
          <w:lang w:val="de-DE"/>
        </w:rPr>
        <w:t xml:space="preserve"> (06/2025) und </w:t>
      </w:r>
      <w:r w:rsidRPr="007C12AC">
        <w:rPr>
          <w:i/>
          <w:iCs/>
          <w:lang w:val="de-DE"/>
        </w:rPr>
        <w:t>Datenschutzrechtliche Besonderheiten generativer KI-Systeme mit RAG-Methode</w:t>
      </w:r>
      <w:r w:rsidRPr="007C12AC">
        <w:rPr>
          <w:lang w:val="de-DE"/>
        </w:rPr>
        <w:t xml:space="preserve"> (10/2025).</w:t>
      </w:r>
    </w:p>
    <w:p w14:paraId="6EFF7D85" w14:textId="77777777" w:rsidR="002161E6" w:rsidRPr="007C12AC" w:rsidRDefault="00000000">
      <w:pPr>
        <w:pStyle w:val="Compact"/>
        <w:numPr>
          <w:ilvl w:val="0"/>
          <w:numId w:val="120"/>
        </w:numPr>
        <w:rPr>
          <w:lang w:val="de-DE"/>
        </w:rPr>
      </w:pPr>
      <w:r w:rsidRPr="007C12AC">
        <w:rPr>
          <w:b/>
          <w:bCs/>
          <w:lang w:val="de-DE"/>
        </w:rPr>
        <w:t>DSK</w:t>
      </w:r>
      <w:r w:rsidRPr="007C12AC">
        <w:rPr>
          <w:lang w:val="de-DE"/>
        </w:rPr>
        <w:t xml:space="preserve">, </w:t>
      </w:r>
      <w:r w:rsidRPr="007C12AC">
        <w:rPr>
          <w:i/>
          <w:iCs/>
          <w:lang w:val="de-DE"/>
        </w:rPr>
        <w:t>Orientierungshilfe Online-Lernplattformen im Schulunterricht</w:t>
      </w:r>
      <w:r w:rsidRPr="007C12AC">
        <w:rPr>
          <w:lang w:val="de-DE"/>
        </w:rPr>
        <w:t>, 26.04.2018 — das für die Frage der Genehmigung durch die Lehrkraft unmittelbar einschlägigste Dokument (§2.7.1).</w:t>
      </w:r>
    </w:p>
    <w:p w14:paraId="5A7F4FF3" w14:textId="77777777" w:rsidR="002161E6" w:rsidRPr="007C12AC" w:rsidRDefault="00000000">
      <w:pPr>
        <w:pStyle w:val="Compact"/>
        <w:numPr>
          <w:ilvl w:val="0"/>
          <w:numId w:val="120"/>
        </w:numPr>
        <w:rPr>
          <w:lang w:val="de-DE"/>
        </w:rPr>
      </w:pPr>
      <w:r w:rsidRPr="007C12AC">
        <w:rPr>
          <w:b/>
          <w:bCs/>
          <w:lang w:val="de-DE"/>
        </w:rPr>
        <w:t>DSK</w:t>
      </w:r>
      <w:r w:rsidRPr="007C12AC">
        <w:rPr>
          <w:lang w:val="de-DE"/>
        </w:rPr>
        <w:t xml:space="preserve">, </w:t>
      </w:r>
      <w:r w:rsidRPr="007C12AC">
        <w:rPr>
          <w:i/>
          <w:iCs/>
          <w:lang w:val="de-DE"/>
        </w:rPr>
        <w:t>Muss-Liste</w:t>
      </w:r>
      <w:r w:rsidRPr="007C12AC">
        <w:rPr>
          <w:lang w:val="de-DE"/>
        </w:rPr>
        <w:t xml:space="preserve"> v1.1, 17.10.2018, Nr. 11 — der Eintrag der Liste nach Art. 35 Abs. 4, der die DSFA zwingend macht (§2.1.11).</w:t>
      </w:r>
    </w:p>
    <w:p w14:paraId="612B1396" w14:textId="77777777" w:rsidR="002161E6" w:rsidRPr="007C12AC" w:rsidRDefault="00000000">
      <w:pPr>
        <w:pStyle w:val="Compact"/>
        <w:numPr>
          <w:ilvl w:val="0"/>
          <w:numId w:val="120"/>
        </w:numPr>
        <w:rPr>
          <w:lang w:val="de-DE"/>
        </w:rPr>
      </w:pPr>
      <w:r w:rsidRPr="007C12AC">
        <w:rPr>
          <w:b/>
          <w:bCs/>
          <w:lang w:val="de-DE"/>
        </w:rPr>
        <w:t>LfDI Baden-Württemberg</w:t>
      </w:r>
      <w:r w:rsidRPr="007C12AC">
        <w:rPr>
          <w:lang w:val="de-DE"/>
        </w:rPr>
        <w:t xml:space="preserve">, </w:t>
      </w:r>
      <w:r w:rsidRPr="007C12AC">
        <w:rPr>
          <w:i/>
          <w:iCs/>
          <w:lang w:val="de-DE"/>
        </w:rPr>
        <w:t>Diskussionspapier Rechtsgrundlagen im Datenschutz beim Einsatz von KI</w:t>
      </w:r>
      <w:r w:rsidRPr="007C12AC">
        <w:rPr>
          <w:lang w:val="de-DE"/>
        </w:rPr>
        <w:t xml:space="preserve">, </w:t>
      </w:r>
      <w:r w:rsidRPr="007C12AC">
        <w:rPr>
          <w:b/>
          <w:bCs/>
          <w:lang w:val="de-DE"/>
        </w:rPr>
        <w:t>V 2.0, 17.10.2024</w:t>
      </w:r>
      <w:r w:rsidRPr="007C12AC">
        <w:rPr>
          <w:lang w:val="de-DE"/>
        </w:rPr>
        <w:t xml:space="preserve"> — laut Ankündigung ergänzt um </w:t>
      </w:r>
      <w:r w:rsidRPr="007C12AC">
        <w:rPr>
          <w:i/>
          <w:iCs/>
          <w:lang w:val="de-DE"/>
        </w:rPr>
        <w:t>Rechtsgrundlagen für Schulen</w:t>
      </w:r>
      <w:r w:rsidRPr="007C12AC">
        <w:rPr>
          <w:lang w:val="de-DE"/>
        </w:rPr>
        <w:t xml:space="preserve">. Zwei Punkte sind mittelbar aus dem es zitierenden Gutachten Kloppenburg bekannt: Es liest </w:t>
      </w:r>
      <w:r w:rsidRPr="007C12AC">
        <w:rPr>
          <w:b/>
          <w:bCs/>
          <w:lang w:val="de-DE"/>
        </w:rPr>
        <w:t>§ 115b Abs. 9 SchG BW so, dass notenäquivalente Bewertung</w:t>
      </w:r>
      <w:r w:rsidRPr="007C12AC">
        <w:rPr>
          <w:lang w:val="de-DE"/>
        </w:rPr>
        <w:t xml:space="preserve"> im dort behandelten adaptiven Lernkontext ausgeschlossen ist, und es </w:t>
      </w:r>
      <w:r w:rsidRPr="007C12AC">
        <w:rPr>
          <w:b/>
          <w:bCs/>
          <w:lang w:val="de-DE"/>
        </w:rPr>
        <w:t>bezweifelt die Freiwilligkeit einer Einwilligung</w:t>
      </w:r>
      <w:r w:rsidRPr="007C12AC">
        <w:rPr>
          <w:lang w:val="de-DE"/>
        </w:rPr>
        <w:t xml:space="preserve"> in automatisierte Benotung an Schulen. Beides ist für die KI-gestützte Bewertung in BW ungünstig und beides ist landesspezifisch, nicht allgemein. Zu beachten ist ferner, dass die KI-VO-Daten des Papiers überholt sind. Das Dokument konnte für diese Prüfung nicht vollständig beschafft werden; es ist nach dem bayerischen Handlungsleitfaden das wichtigste offene Dokument.</w:t>
      </w:r>
    </w:p>
    <w:p w14:paraId="4C9B5A6D" w14:textId="77777777" w:rsidR="002161E6" w:rsidRPr="007C12AC" w:rsidRDefault="00000000">
      <w:pPr>
        <w:pStyle w:val="Compact"/>
        <w:numPr>
          <w:ilvl w:val="0"/>
          <w:numId w:val="120"/>
        </w:numPr>
        <w:rPr>
          <w:lang w:val="de-DE"/>
        </w:rPr>
      </w:pPr>
      <w:r w:rsidRPr="007C12AC">
        <w:rPr>
          <w:b/>
          <w:bCs/>
          <w:lang w:val="de-DE"/>
        </w:rPr>
        <w:t>HmbBfDI</w:t>
      </w:r>
      <w:r w:rsidRPr="007C12AC">
        <w:rPr>
          <w:lang w:val="de-DE"/>
        </w:rPr>
        <w:t xml:space="preserve">, </w:t>
      </w:r>
      <w:r w:rsidRPr="007C12AC">
        <w:rPr>
          <w:i/>
          <w:iCs/>
          <w:lang w:val="de-DE"/>
        </w:rPr>
        <w:t>Diskussionspapier: Large Language Models und personenbezogene Daten</w:t>
      </w:r>
      <w:r w:rsidRPr="007C12AC">
        <w:rPr>
          <w:lang w:val="de-DE"/>
        </w:rPr>
        <w:t>, 15.07.2024 (ob aktualisiert: nicht bestätigt).</w:t>
      </w:r>
    </w:p>
    <w:p w14:paraId="7EE8E7E1" w14:textId="77777777" w:rsidR="002161E6" w:rsidRPr="007C12AC" w:rsidRDefault="00000000">
      <w:pPr>
        <w:pStyle w:val="Compact"/>
        <w:numPr>
          <w:ilvl w:val="0"/>
          <w:numId w:val="120"/>
        </w:numPr>
        <w:rPr>
          <w:lang w:val="de-DE"/>
        </w:rPr>
      </w:pPr>
      <w:r w:rsidRPr="007C12AC">
        <w:rPr>
          <w:b/>
          <w:bCs/>
          <w:lang w:val="de-DE"/>
        </w:rPr>
        <w:t>BfDI</w:t>
      </w:r>
      <w:r w:rsidRPr="007C12AC">
        <w:rPr>
          <w:lang w:val="de-DE"/>
        </w:rPr>
        <w:t xml:space="preserve">, </w:t>
      </w:r>
      <w:r w:rsidRPr="007C12AC">
        <w:rPr>
          <w:i/>
          <w:iCs/>
          <w:lang w:val="de-DE"/>
        </w:rPr>
        <w:t>Handreichung KI</w:t>
      </w:r>
      <w:r w:rsidRPr="007C12AC">
        <w:rPr>
          <w:lang w:val="de-DE"/>
        </w:rPr>
        <w:t>, 22.12.2025 (aufgefunden, nicht gelesen).</w:t>
      </w:r>
    </w:p>
    <w:p w14:paraId="48148C3D" w14:textId="77777777" w:rsidR="002161E6" w:rsidRPr="007C12AC" w:rsidRDefault="00000000">
      <w:pPr>
        <w:pStyle w:val="FirstParagraph"/>
        <w:rPr>
          <w:lang w:val="de-DE"/>
        </w:rPr>
      </w:pPr>
      <w:r w:rsidRPr="007C12AC">
        <w:rPr>
          <w:b/>
          <w:bCs/>
          <w:lang w:val="de-DE"/>
        </w:rPr>
        <w:t>Keine deutsche Aufsichtsbehörde hat eine Position speziell zu KI-erzeugten Noten veröffentlicht.</w:t>
      </w:r>
      <w:r w:rsidRPr="007C12AC">
        <w:rPr>
          <w:lang w:val="de-DE"/>
        </w:rPr>
        <w:t xml:space="preserve"> Das ist ein Negativbefund aus einer abgebrochenen Recherche, keine bestätigte Abwesenheit. Zu </w:t>
      </w:r>
      <w:r w:rsidRPr="007C12AC">
        <w:rPr>
          <w:b/>
          <w:bCs/>
          <w:lang w:val="de-DE"/>
        </w:rPr>
        <w:t>BayLDA, LDI NRW, BlnBDI und HBDI</w:t>
      </w:r>
      <w:r w:rsidRPr="007C12AC">
        <w:rPr>
          <w:lang w:val="de-DE"/>
        </w:rPr>
        <w:t xml:space="preserve"> wurde keine spezifische veröffentlichte Position gefunden.</w:t>
      </w:r>
    </w:p>
    <w:p w14:paraId="5754D068" w14:textId="77777777" w:rsidR="002161E6" w:rsidRPr="007C12AC" w:rsidRDefault="00000000">
      <w:pPr>
        <w:pStyle w:val="BodyText"/>
        <w:rPr>
          <w:lang w:val="de-DE"/>
        </w:rPr>
      </w:pPr>
      <w:r w:rsidRPr="007C12AC">
        <w:rPr>
          <w:b/>
          <w:bCs/>
          <w:lang w:val="de-DE"/>
        </w:rPr>
        <w:t>Das ungünstigste glaubwürdige Dokument stammt nicht von einer Behörde.</w:t>
      </w:r>
      <w:r w:rsidRPr="007C12AC">
        <w:rPr>
          <w:lang w:val="de-DE"/>
        </w:rPr>
        <w:t xml:space="preserve"> Das </w:t>
      </w:r>
      <w:r w:rsidRPr="007C12AC">
        <w:rPr>
          <w:b/>
          <w:bCs/>
          <w:lang w:val="de-DE"/>
        </w:rPr>
        <w:t>DKJS-Memorandum</w:t>
      </w:r>
      <w:r w:rsidRPr="007C12AC">
        <w:rPr>
          <w:lang w:val="de-DE"/>
        </w:rPr>
        <w:t xml:space="preserve"> </w:t>
      </w:r>
      <w:r w:rsidRPr="007C12AC">
        <w:rPr>
          <w:i/>
          <w:iCs/>
          <w:lang w:val="de-DE"/>
        </w:rPr>
        <w:t>Zum Einsatz von generativer KI in der schulischen Leistungsbewertung</w:t>
      </w:r>
      <w:r w:rsidRPr="007C12AC">
        <w:rPr>
          <w:lang w:val="de-DE"/>
        </w:rPr>
        <w:t xml:space="preserve"> (Spirit Legal, Mai 2025) kommt berichteten Angaben zufolge zu dem Ergebnis, dass KI-basierte Bewertung von Schülerarbeiten nach geltendem deutschen und europäischen Recht grundsätzlich unzulässig sei; dass Leistungsdaten auch bei Pseudonymisierung im Verarbeitungsprozess personenbezogen blieben, weil die Lehrkraft bei der Notenvergabe re-identifiziere; dass keine taugliche Rechtsgrundlage nach Art. 6 bestehe, weil der allgemeine Bildungsauftrag nicht „objektiv unerlässlich” sei; dass Art. 22 einschlägig sei; </w:t>
      </w:r>
      <w:r w:rsidRPr="007C12AC">
        <w:rPr>
          <w:lang w:val="de-DE"/>
        </w:rPr>
        <w:lastRenderedPageBreak/>
        <w:t xml:space="preserve">und dass Leistungsdaten Gesundheitsinformationen etwa zu Lese-Rechtschreib- oder Lernschwächen offenbaren könnten. </w:t>
      </w:r>
      <w:r w:rsidRPr="007C12AC">
        <w:rPr>
          <w:b/>
          <w:bCs/>
          <w:lang w:val="de-DE"/>
        </w:rPr>
        <w:t>Verifikationsvorbehalt: Der DKJS-Server hat den Abruf blockiert; das Memorandum konnte für diese Prüfung nicht verifiziert werden, die Angaben stammen aus einer Drittzusammenfassung. Das Original ist zu beschaffen und zu lesen, bevor es irgendwo zitiert wird.</w:t>
      </w:r>
    </w:p>
    <w:p w14:paraId="6BCC1439" w14:textId="77777777" w:rsidR="002161E6" w:rsidRPr="007C12AC" w:rsidRDefault="00000000">
      <w:pPr>
        <w:pStyle w:val="BodyText"/>
        <w:rPr>
          <w:lang w:val="de-DE"/>
        </w:rPr>
      </w:pPr>
      <w:r w:rsidRPr="007C12AC">
        <w:rPr>
          <w:b/>
          <w:bCs/>
          <w:lang w:val="de-DE"/>
        </w:rPr>
        <w:t>Bewertung.</w:t>
      </w:r>
      <w:r w:rsidRPr="007C12AC">
        <w:rPr>
          <w:lang w:val="de-DE"/>
        </w:rPr>
        <w:t xml:space="preserve"> Es handelt sich um ein stiftungsfinanziertes Anwaltsgutachten, nicht um eine Aufsichtsposition, und es adressiert offenbar KI-Bewertung im starken Sinne — die auch die KMK ablehnt und die niemand bestreitet. Der Abstand zwischen </w:t>
      </w:r>
      <w:r w:rsidRPr="007C12AC">
        <w:rPr>
          <w:i/>
          <w:iCs/>
          <w:lang w:val="de-DE"/>
        </w:rPr>
        <w:t>„die KI entscheidet über die Note”</w:t>
      </w:r>
      <w:r w:rsidRPr="007C12AC">
        <w:rPr>
          <w:lang w:val="de-DE"/>
        </w:rPr>
        <w:t xml:space="preserve"> und </w:t>
      </w:r>
      <w:r w:rsidRPr="007C12AC">
        <w:rPr>
          <w:i/>
          <w:iCs/>
          <w:lang w:val="de-DE"/>
        </w:rPr>
        <w:t>„die KI schlägt vor, die Lehrkraft entscheidet anhand eines selbst erstellten Rasters nach vollständiger Kenntnisnahme der Arbeit und mit Prüfpfad”</w:t>
      </w:r>
      <w:r w:rsidRPr="007C12AC">
        <w:rPr>
          <w:lang w:val="de-DE"/>
        </w:rPr>
        <w:t xml:space="preserve"> — der </w:t>
      </w:r>
      <w:r w:rsidRPr="007C12AC">
        <w:rPr>
          <w:i/>
          <w:iCs/>
          <w:lang w:val="de-DE"/>
        </w:rPr>
        <w:t>Korrekturassistenz</w:t>
      </w:r>
      <w:r w:rsidRPr="007C12AC">
        <w:rPr>
          <w:lang w:val="de-DE"/>
        </w:rPr>
        <w:t xml:space="preserve"> der KMK — wird durch die berichtete Begründung des Memorandums nicht ersichtlich geschlossen. Ob er geschlossen wird, lässt sich ohne den Originaltext nicht feststellen.</w:t>
      </w:r>
    </w:p>
    <w:p w14:paraId="0F30C4DF" w14:textId="77777777" w:rsidR="002161E6" w:rsidRPr="007C12AC" w:rsidRDefault="00000000">
      <w:pPr>
        <w:pStyle w:val="Heading3"/>
        <w:rPr>
          <w:lang w:val="de-DE"/>
        </w:rPr>
      </w:pPr>
      <w:bookmarkStart w:id="293" w:name="X9250f6672de7fb1fc853e70c5f7728adc8a3742"/>
      <w:bookmarkEnd w:id="289"/>
      <w:bookmarkEnd w:id="292"/>
      <w:r w:rsidRPr="007C12AC">
        <w:rPr>
          <w:lang w:val="de-DE"/>
        </w:rPr>
        <w:t>2.7 Wer den Einsatz in Deutschland genehmigen muss und wer in der Fläche genehmigen kann</w:t>
      </w:r>
    </w:p>
    <w:p w14:paraId="5CFD63B8" w14:textId="77777777" w:rsidR="002161E6" w:rsidRPr="007C12AC" w:rsidRDefault="00000000">
      <w:pPr>
        <w:pStyle w:val="Heading4"/>
        <w:rPr>
          <w:lang w:val="de-DE"/>
        </w:rPr>
      </w:pPr>
      <w:bookmarkStart w:id="294" w:name="X7c3535f72f39f8a799fddd51fd909dd865e1d75"/>
      <w:r w:rsidRPr="007C12AC">
        <w:rPr>
          <w:lang w:val="de-DE"/>
        </w:rPr>
        <w:t>2.7.1 Verantwortlicher ist die Schule, nicht die Lehrkraft</w:t>
      </w:r>
    </w:p>
    <w:p w14:paraId="7FE77955" w14:textId="77777777" w:rsidR="002161E6" w:rsidRPr="007C12AC" w:rsidRDefault="00000000">
      <w:pPr>
        <w:pStyle w:val="FirstParagraph"/>
        <w:rPr>
          <w:lang w:val="de-DE"/>
        </w:rPr>
      </w:pPr>
      <w:r w:rsidRPr="007C12AC">
        <w:rPr>
          <w:b/>
          <w:bCs/>
          <w:lang w:val="de-DE"/>
        </w:rPr>
        <w:t>Wer ist Verantwortlicher.</w:t>
      </w:r>
      <w:r w:rsidRPr="007C12AC">
        <w:rPr>
          <w:lang w:val="de-DE"/>
        </w:rPr>
        <w:t xml:space="preserve"> Die Schule. NRW sagt es ausdrücklich, sogar für die Verarbeitung auf einem Privatgerät der Lehrkraft: </w:t>
      </w:r>
      <w:r w:rsidRPr="007C12AC">
        <w:rPr>
          <w:i/>
          <w:iCs/>
          <w:lang w:val="de-DE"/>
        </w:rPr>
        <w:t>„ist die Schule Verantwortlicher im Sinne des Artikels 4 Nummer 7 der DSGVO”</w:t>
      </w:r>
      <w:r w:rsidRPr="007C12AC">
        <w:rPr>
          <w:lang w:val="de-DE"/>
        </w:rPr>
        <w:t xml:space="preserve"> (§ 2 Abs. 2 VO-DV I); die Schulleitung trägt die datenschutzrechtliche Gesamtverantwortung. Bayern: </w:t>
      </w:r>
      <w:r w:rsidRPr="007C12AC">
        <w:rPr>
          <w:i/>
          <w:iCs/>
          <w:lang w:val="de-DE"/>
        </w:rPr>
        <w:t>„jede bayerische öffentliche Schule als datenschutzrechtlich verantwortliche Stelle”</w:t>
      </w:r>
      <w:r w:rsidRPr="007C12AC">
        <w:rPr>
          <w:lang w:val="de-DE"/>
        </w:rPr>
        <w:t xml:space="preserve">. Niedersachsen macht den Plattformeinsatz davon abhängig, dass </w:t>
      </w:r>
      <w:r w:rsidRPr="007C12AC">
        <w:rPr>
          <w:i/>
          <w:iCs/>
          <w:lang w:val="de-DE"/>
        </w:rPr>
        <w:t>„die Schulleitung dem Einsatz zugestimmt hat”</w:t>
      </w:r>
      <w:r w:rsidRPr="007C12AC">
        <w:rPr>
          <w:lang w:val="de-DE"/>
        </w:rPr>
        <w:t xml:space="preserve"> (§ 31 Abs. 5 NSchG). Die allgemeine Formel der DSK lautet: </w:t>
      </w:r>
      <w:r w:rsidRPr="007C12AC">
        <w:rPr>
          <w:i/>
          <w:iCs/>
          <w:lang w:val="de-DE"/>
        </w:rPr>
        <w:t>„Maßgeblich ist, welche Stelle über den grundsätzlichen Einsatz … und die näheren Umstände der Umsetzung verantwortlich entscheidet.”</w:t>
      </w:r>
    </w:p>
    <w:p w14:paraId="6E26BCDE" w14:textId="77777777" w:rsidR="002161E6" w:rsidRPr="007C12AC" w:rsidRDefault="00000000">
      <w:pPr>
        <w:pStyle w:val="BodyText"/>
        <w:rPr>
          <w:lang w:val="de-DE"/>
        </w:rPr>
      </w:pPr>
      <w:r w:rsidRPr="007C12AC">
        <w:rPr>
          <w:lang w:val="de-DE"/>
        </w:rPr>
        <w:t xml:space="preserve">Zu beachten ist die </w:t>
      </w:r>
      <w:r w:rsidRPr="007C12AC">
        <w:rPr>
          <w:b/>
          <w:bCs/>
          <w:lang w:val="de-DE"/>
        </w:rPr>
        <w:t>Trennung zum Schulträger</w:t>
      </w:r>
      <w:r w:rsidRPr="007C12AC">
        <w:rPr>
          <w:lang w:val="de-DE"/>
        </w:rPr>
        <w:t xml:space="preserve">: Der Schulträger stellt die </w:t>
      </w:r>
      <w:r w:rsidRPr="007C12AC">
        <w:rPr>
          <w:i/>
          <w:iCs/>
          <w:lang w:val="de-DE"/>
        </w:rPr>
        <w:t>äußeren Schulangelegenheiten</w:t>
      </w:r>
      <w:r w:rsidRPr="007C12AC">
        <w:rPr>
          <w:lang w:val="de-DE"/>
        </w:rPr>
        <w:t xml:space="preserve"> — Gebäude, Hardware, Netz —, während Unterricht und Leistungsbewertung bei Schule und Land liegen. </w:t>
      </w:r>
      <w:r w:rsidRPr="007C12AC">
        <w:rPr>
          <w:b/>
          <w:bCs/>
          <w:lang w:val="de-DE"/>
        </w:rPr>
        <w:t>Die Korrektur ist eindeutig eine innere Angelegenheit; der Schulträger ist nicht der Vertragspartner, auch wenn ihm die Geräte gehören.</w:t>
      </w:r>
      <w:r w:rsidRPr="007C12AC">
        <w:rPr>
          <w:lang w:val="de-DE"/>
        </w:rPr>
        <w:t xml:space="preserve"> Beides zu verwechseln, ist ein häufiger und teurer Fehler.</w:t>
      </w:r>
    </w:p>
    <w:p w14:paraId="5F288EC0" w14:textId="77777777" w:rsidR="002161E6" w:rsidRDefault="00000000">
      <w:pPr>
        <w:pStyle w:val="BodyText"/>
      </w:pPr>
      <w:r w:rsidRPr="007C12AC">
        <w:rPr>
          <w:b/>
          <w:bCs/>
          <w:lang w:val="de-DE"/>
        </w:rPr>
        <w:t>Die Lehrkraft steht innerhalb des Verantwortlichen, sie ist nicht Verantwortliche.</w:t>
      </w:r>
      <w:r w:rsidRPr="007C12AC">
        <w:rPr>
          <w:lang w:val="de-DE"/>
        </w:rPr>
        <w:t xml:space="preserve"> Eine Lehrkraft ist Beschäftigte im Sinne des Art. 29 DSGVO und handelt auf Weisung. </w:t>
      </w:r>
      <w:r>
        <w:t>Drei Folgen:</w:t>
      </w:r>
    </w:p>
    <w:p w14:paraId="31F95090" w14:textId="77777777" w:rsidR="002161E6" w:rsidRPr="007C12AC" w:rsidRDefault="00000000">
      <w:pPr>
        <w:pStyle w:val="Compact"/>
        <w:numPr>
          <w:ilvl w:val="0"/>
          <w:numId w:val="121"/>
        </w:numPr>
        <w:rPr>
          <w:lang w:val="de-DE"/>
        </w:rPr>
      </w:pPr>
      <w:r w:rsidRPr="007C12AC">
        <w:rPr>
          <w:b/>
          <w:bCs/>
          <w:lang w:val="de-DE"/>
        </w:rPr>
        <w:t>Eine Lehrkraft kann keinen Auftragsverarbeitungsvertrag schließen.</w:t>
      </w:r>
      <w:r w:rsidRPr="007C12AC">
        <w:rPr>
          <w:lang w:val="de-DE"/>
        </w:rPr>
        <w:t xml:space="preserve"> Ein AVV bindet den Verantwortlichen; eine Lehrkraft ohne </w:t>
      </w:r>
      <w:r w:rsidRPr="007C12AC">
        <w:rPr>
          <w:i/>
          <w:iCs/>
          <w:lang w:val="de-DE"/>
        </w:rPr>
        <w:t>Vertretungsmacht</w:t>
      </w:r>
      <w:r w:rsidRPr="007C12AC">
        <w:rPr>
          <w:lang w:val="de-DE"/>
        </w:rPr>
        <w:t xml:space="preserve"> kann weder Schule noch Land binden. Ein per Click-Wrap akzeptierter „AVV” ist gegenüber dem Verantwortlichen unwirksam — womit die Übermittlung der Schülerdaten an den Anbieter </w:t>
      </w:r>
      <w:r w:rsidRPr="007C12AC">
        <w:rPr>
          <w:b/>
          <w:bCs/>
          <w:lang w:val="de-DE"/>
        </w:rPr>
        <w:t>überhaupt keine Grundlage nach Art. 28</w:t>
      </w:r>
      <w:r w:rsidRPr="007C12AC">
        <w:rPr>
          <w:lang w:val="de-DE"/>
        </w:rPr>
        <w:t xml:space="preserve"> hat, also eine unzulässige Offenlegung an einen Dritten statt einer Auftragsverarbeitung ist.</w:t>
      </w:r>
    </w:p>
    <w:p w14:paraId="449484F8" w14:textId="77777777" w:rsidR="002161E6" w:rsidRPr="007C12AC" w:rsidRDefault="00000000">
      <w:pPr>
        <w:pStyle w:val="Compact"/>
        <w:numPr>
          <w:ilvl w:val="0"/>
          <w:numId w:val="121"/>
        </w:numPr>
        <w:rPr>
          <w:lang w:val="de-DE"/>
        </w:rPr>
      </w:pPr>
      <w:r w:rsidRPr="007C12AC">
        <w:rPr>
          <w:b/>
          <w:bCs/>
          <w:lang w:val="de-DE"/>
        </w:rPr>
        <w:lastRenderedPageBreak/>
        <w:t>Verbot mit Erlaubnisvorbehalt.</w:t>
      </w:r>
      <w:r w:rsidRPr="007C12AC">
        <w:rPr>
          <w:lang w:val="de-DE"/>
        </w:rPr>
        <w:t xml:space="preserve"> Die Verordnungen zählen zulässige Daten und Verarbeitungen abschließend auf (§2.5.1). Alles darüber hinaus ist ohne gesonderte Rechtfertigung untersagt, und die Lehrkraft kann sich nicht selbst ermächtigen.</w:t>
      </w:r>
    </w:p>
    <w:p w14:paraId="10BE0413" w14:textId="77777777" w:rsidR="002161E6" w:rsidRPr="007C12AC" w:rsidRDefault="00000000">
      <w:pPr>
        <w:pStyle w:val="Compact"/>
        <w:numPr>
          <w:ilvl w:val="0"/>
          <w:numId w:val="121"/>
        </w:numPr>
        <w:rPr>
          <w:lang w:val="de-DE"/>
        </w:rPr>
      </w:pPr>
      <w:r w:rsidRPr="007C12AC">
        <w:rPr>
          <w:b/>
          <w:bCs/>
          <w:lang w:val="de-DE"/>
        </w:rPr>
        <w:t>Die Verarbeitung auf Privatgeräten bedarf der schriftlichen Genehmigung</w:t>
      </w:r>
      <w:r w:rsidRPr="007C12AC">
        <w:rPr>
          <w:lang w:val="de-DE"/>
        </w:rPr>
        <w:t xml:space="preserve"> der Schulleitung, mit Verarbeitungsverzeichnis nach Art. 30 und angemessenem Zugangsschutz (NRW); in Bayern ist die Verarbeitung für schulische Zwecke grundsätzlich nur auf schulischen Endgeräten zulässig (§2.5.2).</w:t>
      </w:r>
    </w:p>
    <w:p w14:paraId="64AF088B" w14:textId="77777777" w:rsidR="002161E6" w:rsidRPr="007C12AC" w:rsidRDefault="00000000">
      <w:pPr>
        <w:pStyle w:val="FirstParagraph"/>
        <w:rPr>
          <w:lang w:val="de-DE"/>
        </w:rPr>
      </w:pPr>
      <w:r w:rsidRPr="007C12AC">
        <w:rPr>
          <w:lang w:val="de-DE"/>
        </w:rPr>
        <w:t xml:space="preserve">Die </w:t>
      </w:r>
      <w:r w:rsidRPr="007C12AC">
        <w:rPr>
          <w:i/>
          <w:iCs/>
          <w:lang w:val="de-DE"/>
        </w:rPr>
        <w:t>Orientierungshilfe Online-Lernplattformen</w:t>
      </w:r>
      <w:r w:rsidRPr="007C12AC">
        <w:rPr>
          <w:lang w:val="de-DE"/>
        </w:rPr>
        <w:t xml:space="preserve"> der DSK von 2018 ist der unmittelbar einschlägigste Aufsichtstext:</w:t>
      </w:r>
    </w:p>
    <w:p w14:paraId="29E7ACD1" w14:textId="77777777" w:rsidR="002161E6" w:rsidRPr="007C12AC" w:rsidRDefault="00000000">
      <w:pPr>
        <w:pStyle w:val="BlockText"/>
        <w:rPr>
          <w:lang w:val="de-DE"/>
        </w:rPr>
      </w:pPr>
      <w:r w:rsidRPr="007C12AC">
        <w:rPr>
          <w:i/>
          <w:iCs/>
          <w:lang w:val="de-DE"/>
        </w:rPr>
        <w:t>„Lehrende dürfen im Rahmen der Freiheit der Gestaltung des Unterrichts nur insoweit Online-Lernplattformen im Unterricht einsetzen, als die Schule oder die Schulaufsicht über den Einsatz der jeweiligen Online-Lernplattform entschieden hat.”</w:t>
      </w:r>
    </w:p>
    <w:p w14:paraId="37DD8C1E" w14:textId="77777777" w:rsidR="002161E6" w:rsidRPr="007C12AC" w:rsidRDefault="00000000">
      <w:pPr>
        <w:pStyle w:val="FirstParagraph"/>
        <w:rPr>
          <w:lang w:val="de-DE"/>
        </w:rPr>
      </w:pPr>
      <w:r w:rsidRPr="007C12AC">
        <w:rPr>
          <w:b/>
          <w:bCs/>
          <w:lang w:val="de-DE"/>
        </w:rPr>
        <w:t>Persönliches Risiko — real, aber genau zu benennen.</w:t>
      </w:r>
      <w:r w:rsidRPr="007C12AC">
        <w:rPr>
          <w:lang w:val="de-DE"/>
        </w:rPr>
        <w:t xml:space="preserve"> Die Amtsverschwiegenheit und am strafrechtlichen Rand § 203 Abs. 2 StGB gelten (§2.3.4); in NRW enthält § 10 VO-DV I zusätzlich eine Ordnungswidrigkeitenregelung. Art. 34 GG weist die Haftung für Amtspflichtverletzungen jedoch dem Staat zu, mit Rückgriff gegen den Amtsträger nur bei Vorsatz oder grober Fahrlässigkeit (§2.3.5). Das echte persönliche Risiko der Lehrkraft ist dienstrechtlich und am Rand strafrechtlich, nicht haftungsrechtlich.</w:t>
      </w:r>
    </w:p>
    <w:p w14:paraId="49552B99" w14:textId="77777777" w:rsidR="002161E6" w:rsidRPr="007C12AC" w:rsidRDefault="00000000">
      <w:pPr>
        <w:pStyle w:val="BodyText"/>
        <w:rPr>
          <w:lang w:val="de-DE"/>
        </w:rPr>
      </w:pPr>
      <w:r w:rsidRPr="007C12AC">
        <w:rPr>
          <w:lang w:val="de-DE"/>
        </w:rPr>
        <w:t xml:space="preserve">Eine weitere Gefährdung trifft nicht die Lehrkraft, sondern die Einrichtung: Eine Schule, deren Lehrkraft ein Allzwecksystem für die Korrektur zweckändert, kann nach Art. 25 Abs. 1 Buchst. c KI-VO selbst unter die </w:t>
      </w:r>
      <w:r w:rsidRPr="007C12AC">
        <w:rPr>
          <w:b/>
          <w:bCs/>
          <w:lang w:val="de-DE"/>
        </w:rPr>
        <w:t>Anbieterpflichten</w:t>
      </w:r>
      <w:r w:rsidRPr="007C12AC">
        <w:rPr>
          <w:lang w:val="de-DE"/>
        </w:rPr>
        <w:t xml:space="preserve"> fallen (§2.2.11).</w:t>
      </w:r>
    </w:p>
    <w:p w14:paraId="6376581C" w14:textId="77777777" w:rsidR="002161E6" w:rsidRPr="007C12AC" w:rsidRDefault="00000000">
      <w:pPr>
        <w:pStyle w:val="BodyText"/>
        <w:rPr>
          <w:lang w:val="de-DE"/>
        </w:rPr>
      </w:pPr>
      <w:r w:rsidRPr="007C12AC">
        <w:rPr>
          <w:b/>
          <w:bCs/>
          <w:lang w:val="de-DE"/>
        </w:rPr>
        <w:t>Ergebnis.</w:t>
      </w:r>
      <w:r w:rsidRPr="007C12AC">
        <w:rPr>
          <w:lang w:val="de-DE"/>
        </w:rPr>
        <w:t xml:space="preserve"> Die Nutzung eines solchen Dienstes durch eine einzelne Lehrkraft mit echten Schülerarbeiten ohne institutionelle Genehmigung ist unzulässig. Es fehlt an einer Grundlage nach Art. 28, die Verarbeitung liegt außerhalb dessen, was die Landesverordnung erlaubt, und die Folgen treffen die Lehrkraft persönlich und die Schule, nicht den Anbieter.</w:t>
      </w:r>
    </w:p>
    <w:p w14:paraId="4E1F079B" w14:textId="77777777" w:rsidR="002161E6" w:rsidRPr="007C12AC" w:rsidRDefault="00000000">
      <w:pPr>
        <w:pStyle w:val="Heading4"/>
        <w:rPr>
          <w:lang w:val="de-DE"/>
        </w:rPr>
      </w:pPr>
      <w:bookmarkStart w:id="295" w:name="X551012fd2054ef86d035d20ea87039fd2bc14f0"/>
      <w:bookmarkEnd w:id="294"/>
      <w:r w:rsidRPr="007C12AC">
        <w:rPr>
          <w:lang w:val="de-DE"/>
        </w:rPr>
        <w:t>2.7.2 Rettet die Anonymisierung das Modell? Mit hoher Wahrscheinlichkeit nicht</w:t>
      </w:r>
    </w:p>
    <w:p w14:paraId="1773B28F" w14:textId="77777777" w:rsidR="002161E6" w:rsidRPr="007C12AC" w:rsidRDefault="00000000">
      <w:pPr>
        <w:pStyle w:val="FirstParagraph"/>
        <w:rPr>
          <w:lang w:val="de-DE"/>
        </w:rPr>
      </w:pPr>
      <w:r w:rsidRPr="007C12AC">
        <w:rPr>
          <w:lang w:val="de-DE"/>
        </w:rPr>
        <w:t>Die Theorie ist tragfähig — vollständig anonymisierte Arbeiten, keine Identifikatoren, Lehrkraft als Privatperson —, aber die Umsetzung scheitert an der Handschrift.</w:t>
      </w:r>
    </w:p>
    <w:p w14:paraId="4C95C4FB" w14:textId="77777777" w:rsidR="002161E6" w:rsidRPr="007C12AC" w:rsidRDefault="00000000">
      <w:pPr>
        <w:pStyle w:val="Compact"/>
        <w:numPr>
          <w:ilvl w:val="0"/>
          <w:numId w:val="122"/>
        </w:numPr>
        <w:rPr>
          <w:lang w:val="de-DE"/>
        </w:rPr>
      </w:pPr>
      <w:r w:rsidRPr="007C12AC">
        <w:rPr>
          <w:b/>
          <w:bCs/>
          <w:lang w:val="de-DE"/>
        </w:rPr>
        <w:t>Handschrift ist ein dauerhaftes, individuelles, re-identifizierendes Merkmal.</w:t>
      </w:r>
      <w:r w:rsidRPr="007C12AC">
        <w:rPr>
          <w:lang w:val="de-DE"/>
        </w:rPr>
        <w:t xml:space="preserve"> Das Weglassen des Namens anonymisiert das Bild nicht. In einer Klasse von 25–30 identifiziert die Handschrift allein, und Empfänger der Ausgabe ist die Lehrkraft, die jede Handschrift im Raum kennt.</w:t>
      </w:r>
    </w:p>
    <w:p w14:paraId="28B2B165" w14:textId="77777777" w:rsidR="002161E6" w:rsidRPr="007C12AC" w:rsidRDefault="00000000">
      <w:pPr>
        <w:pStyle w:val="Compact"/>
        <w:numPr>
          <w:ilvl w:val="0"/>
          <w:numId w:val="122"/>
        </w:numPr>
        <w:rPr>
          <w:lang w:val="de-DE"/>
        </w:rPr>
      </w:pPr>
      <w:r w:rsidRPr="007C12AC">
        <w:rPr>
          <w:b/>
          <w:bCs/>
          <w:lang w:val="de-DE"/>
        </w:rPr>
        <w:t>ErwGr. 26 fragt, ob die Identifizierung für irgendjemanden nach allgemeinem Ermessen wahrscheinlich ist, einschließlich des Empfängers.</w:t>
      </w:r>
      <w:r w:rsidRPr="007C12AC">
        <w:rPr>
          <w:lang w:val="de-DE"/>
        </w:rPr>
        <w:t xml:space="preserve"> Hier ist sie nicht bloß wahrscheinlich, sie ist der Zweck. Das DKJS-Memorandum trifft berichteten Angaben zufolge denselben Punkt: Die Lehrkraft re-identifiziert im Moment der Notenvergabe (§2.6.3).</w:t>
      </w:r>
    </w:p>
    <w:p w14:paraId="6A4C2BDB" w14:textId="77777777" w:rsidR="002161E6" w:rsidRPr="007C12AC" w:rsidRDefault="00000000">
      <w:pPr>
        <w:pStyle w:val="Compact"/>
        <w:numPr>
          <w:ilvl w:val="0"/>
          <w:numId w:val="122"/>
        </w:numPr>
        <w:rPr>
          <w:lang w:val="de-DE"/>
        </w:rPr>
      </w:pPr>
      <w:r w:rsidRPr="007C12AC">
        <w:rPr>
          <w:b/>
          <w:bCs/>
          <w:lang w:val="de-DE"/>
        </w:rPr>
        <w:lastRenderedPageBreak/>
        <w:t>Der Inhalt re-identifiziert.</w:t>
      </w:r>
      <w:r w:rsidRPr="007C12AC">
        <w:rPr>
          <w:lang w:val="de-DE"/>
        </w:rPr>
        <w:t xml:space="preserve"> Aufsätze enthalten persönliche Details, Mathematikrechnungen individuelle Fehlermuster.</w:t>
      </w:r>
    </w:p>
    <w:p w14:paraId="073B6B4C" w14:textId="77777777" w:rsidR="002161E6" w:rsidRPr="007C12AC" w:rsidRDefault="00000000">
      <w:pPr>
        <w:pStyle w:val="Compact"/>
        <w:numPr>
          <w:ilvl w:val="0"/>
          <w:numId w:val="122"/>
        </w:numPr>
        <w:rPr>
          <w:lang w:val="de-DE"/>
        </w:rPr>
      </w:pPr>
      <w:r w:rsidRPr="007C12AC">
        <w:rPr>
          <w:b/>
          <w:bCs/>
          <w:lang w:val="de-DE"/>
        </w:rPr>
        <w:t>Art.-9-Überlagerung.</w:t>
      </w:r>
      <w:r w:rsidRPr="007C12AC">
        <w:rPr>
          <w:lang w:val="de-DE"/>
        </w:rPr>
        <w:t xml:space="preserve"> Handschrift und Fehlermuster können Legasthenie, Dyskalkulie oder motorische Beeinträchtigung offenlegen — Gesundheitsdaten, beabsichtigt oder nicht (§2.1.5).</w:t>
      </w:r>
    </w:p>
    <w:p w14:paraId="0D8FE3F5" w14:textId="77777777" w:rsidR="002161E6" w:rsidRPr="007C12AC" w:rsidRDefault="00000000">
      <w:pPr>
        <w:pStyle w:val="Compact"/>
        <w:numPr>
          <w:ilvl w:val="0"/>
          <w:numId w:val="122"/>
        </w:numPr>
        <w:rPr>
          <w:lang w:val="de-DE"/>
        </w:rPr>
      </w:pPr>
      <w:r w:rsidRPr="007C12AC">
        <w:rPr>
          <w:b/>
          <w:bCs/>
          <w:lang w:val="de-DE"/>
        </w:rPr>
        <w:t>Die Anonymisierung ist selbst eine Verarbeitung mit eigener Rechtsgrundlage</w:t>
      </w:r>
      <w:r w:rsidRPr="007C12AC">
        <w:rPr>
          <w:lang w:val="de-DE"/>
        </w:rPr>
        <w:t>, sodass die Übermittlung identifizierter Daten an einen KI-Dienst zum Zweck der Anonymisierung die ursprüngliche Offenlegung nicht heilt (§2.1.1).</w:t>
      </w:r>
    </w:p>
    <w:p w14:paraId="6428DAF6" w14:textId="77777777" w:rsidR="002161E6" w:rsidRPr="007C12AC" w:rsidRDefault="00000000">
      <w:pPr>
        <w:pStyle w:val="FirstParagraph"/>
        <w:rPr>
          <w:lang w:val="de-DE"/>
        </w:rPr>
      </w:pPr>
      <w:r w:rsidRPr="007C12AC">
        <w:rPr>
          <w:b/>
          <w:bCs/>
          <w:lang w:val="de-DE"/>
        </w:rPr>
        <w:t>Die enge Variante, die trägt:</w:t>
      </w:r>
      <w:r w:rsidRPr="007C12AC">
        <w:rPr>
          <w:lang w:val="de-DE"/>
        </w:rPr>
        <w:t xml:space="preserve"> getippte Eingaben ohne Identifikatoren und ohne Zuordnung zu einzelnen Schülern; und für die privat handelnde Lehrkraft die Erstellung von Bewertungsrastern, Musterlösungen, Aufgabenentwürfen und Kalibrierung an synthetischen Arbeiten. </w:t>
      </w:r>
      <w:r w:rsidRPr="007C12AC">
        <w:rPr>
          <w:b/>
          <w:bCs/>
          <w:lang w:val="de-DE"/>
        </w:rPr>
        <w:t>Keine echten Schülerarbeiten.</w:t>
      </w:r>
      <w:r w:rsidRPr="007C12AC">
        <w:rPr>
          <w:lang w:val="de-DE"/>
        </w:rPr>
        <w:t xml:space="preserve"> Diese Nutzung ist ohne institutionelle Genehmigung zulässig und löst keine der Voraussetzungen des §2.7.3 aus.</w:t>
      </w:r>
    </w:p>
    <w:p w14:paraId="0E64E89C" w14:textId="77777777" w:rsidR="002161E6" w:rsidRPr="007C12AC" w:rsidRDefault="00000000">
      <w:pPr>
        <w:pStyle w:val="Heading4"/>
        <w:rPr>
          <w:lang w:val="de-DE"/>
        </w:rPr>
      </w:pPr>
      <w:bookmarkStart w:id="296" w:name="X0c511dc61dc43319e8c435fe25132f9bb10ce77"/>
      <w:bookmarkEnd w:id="295"/>
      <w:r w:rsidRPr="007C12AC">
        <w:rPr>
          <w:lang w:val="de-DE"/>
        </w:rPr>
        <w:t>2.7.3 Was eine rechtmäßige Nutzung in Deutschland voraussetzt</w:t>
      </w:r>
    </w:p>
    <w:p w14:paraId="503C68F6" w14:textId="77777777" w:rsidR="002161E6" w:rsidRPr="007C12AC" w:rsidRDefault="00000000">
      <w:pPr>
        <w:pStyle w:val="FirstParagraph"/>
        <w:rPr>
          <w:lang w:val="de-DE"/>
        </w:rPr>
      </w:pPr>
      <w:r w:rsidRPr="007C12AC">
        <w:rPr>
          <w:lang w:val="de-DE"/>
        </w:rPr>
        <w:t>Die Nutzung eines solchen Systems für identifizierbare Schülerarbeiten ist nur zulässig, wenn die nachstehenden Voraussetzungen erfüllt sind. Sie richten sich an die Einrichtung und an den Anbieter; keine von ihnen kann eine allein handelnde Lehrkraft erfüllen.</w:t>
      </w:r>
    </w:p>
    <w:p w14:paraId="3893795D" w14:textId="77777777" w:rsidR="002161E6" w:rsidRPr="007C12AC" w:rsidRDefault="00000000">
      <w:pPr>
        <w:pStyle w:val="BodyText"/>
        <w:rPr>
          <w:lang w:val="de-DE"/>
        </w:rPr>
      </w:pPr>
      <w:r w:rsidRPr="007C12AC">
        <w:rPr>
          <w:lang w:val="de-DE"/>
        </w:rPr>
        <w:t>Die Stelle, die Verantwortlicher ist — die Schule, bei landesweitem Einsatz das Land —, muss über den Einsatz entscheiden; die Zustimmung der Schulleitung ist erforderlich (ausdrücklich in Niedersachsen, § 31 Abs. 5 NSchG, und entsprechend nach den Verordnungen der übrigen Länder). Diese Stelle, nicht die Lehrkraft, schließt den Auftragsverarbeitungsvertrag nach Art. 28. Die Verarbeitung muss innerhalb der Daten und Verarbeitungen bleiben, die die einschlägige Landesverordnung zulässt; alles darüber hinaus bedarf einer gesonderten Rechtsgrundlage. Vor dem Einsatz ist eine Datenschutz-Folgenabschätzung nach Art. 35 DSGVO durchzuführen. Soll auf einem Privatgerät der Lehrkraft verarbeitet werden, treten die schriftliche Genehmigung der Schulleitung, das Verarbeitungsverzeichnis nach Art. 30 und ein angemessener Zugangsschutz hinzu; in Bayern ist die Verarbeitung für schulische Zwecke grundsätzlich auf schulische Endgeräte beschränkt. Die Personalvertretung ist zu beteiligen, soweit das System zur Leistungs- oder Verhaltenskontrolle geeignet ist: Der Personalrat und auf Landesebene der Hauptpersonalrat sind vor der Einführung einzubinden (§2.3.9). Ist die Nutzung für Schüler verpflichtend, sind Schulkonferenz und Elternvertretung betroffen und die Hinweise nach Art. 13/14 anzupassen.</w:t>
      </w:r>
    </w:p>
    <w:p w14:paraId="0CA3B004" w14:textId="77777777" w:rsidR="002161E6" w:rsidRPr="007C12AC" w:rsidRDefault="00000000">
      <w:pPr>
        <w:pStyle w:val="BodyText"/>
        <w:rPr>
          <w:lang w:val="de-DE"/>
        </w:rPr>
      </w:pPr>
      <w:r w:rsidRPr="007C12AC">
        <w:rPr>
          <w:lang w:val="de-DE"/>
        </w:rPr>
        <w:t>Hinzu treten aus der KI-VO die Betreiberpflichten nach §2.2.9 und die Grundrechte-Folgenabschätzung nach §2.2.10, und aus den aktuellen Handreichungen der Landesministerien die Beschränkung der Übermittlung personenbezogener Schülerdaten nach §2.6.2.</w:t>
      </w:r>
    </w:p>
    <w:p w14:paraId="7EA44B03" w14:textId="77777777" w:rsidR="002161E6" w:rsidRPr="007C12AC" w:rsidRDefault="00000000">
      <w:pPr>
        <w:pStyle w:val="Heading4"/>
        <w:rPr>
          <w:lang w:val="de-DE"/>
        </w:rPr>
      </w:pPr>
      <w:bookmarkStart w:id="297" w:name="X713188ab6d72764b73156e78718eb89788fc4eb"/>
      <w:bookmarkEnd w:id="296"/>
      <w:r w:rsidRPr="007C12AC">
        <w:rPr>
          <w:lang w:val="de-DE"/>
        </w:rPr>
        <w:t>2.7.4 Der Bund kann den Einsatz an Schulen nicht freigeben</w:t>
      </w:r>
    </w:p>
    <w:p w14:paraId="7FDEAFD1" w14:textId="77777777" w:rsidR="002161E6" w:rsidRPr="007C12AC" w:rsidRDefault="00000000">
      <w:pPr>
        <w:pStyle w:val="FirstParagraph"/>
        <w:rPr>
          <w:lang w:val="de-DE"/>
        </w:rPr>
      </w:pPr>
      <w:r w:rsidRPr="007C12AC">
        <w:rPr>
          <w:lang w:val="de-DE"/>
        </w:rPr>
        <w:t>Schulen sind nach Art. 30 und Art. 70 GG ausschließlich Ländersache (§2.3.8). Die Hebel des Bundes sind rein produktseitig — KI-MIG, KI-VO, BDSG, TDDDG. Einen bundesweiten Schalter gibt es nicht.</w:t>
      </w:r>
    </w:p>
    <w:p w14:paraId="1D0BDD57" w14:textId="77777777" w:rsidR="002161E6" w:rsidRPr="007C12AC" w:rsidRDefault="00000000">
      <w:pPr>
        <w:pStyle w:val="Heading4"/>
        <w:rPr>
          <w:lang w:val="de-DE"/>
        </w:rPr>
      </w:pPr>
      <w:bookmarkStart w:id="298" w:name="Xce151fb122c5e380325e79b7fb00ed3efc5dc23"/>
      <w:bookmarkEnd w:id="297"/>
      <w:r w:rsidRPr="007C12AC">
        <w:rPr>
          <w:lang w:val="de-DE"/>
        </w:rPr>
        <w:lastRenderedPageBreak/>
        <w:t>2.7.5 Ein Land kann es, über fünf Mechanismen sehr unterschiedlicher Kosten und Geschwindigkeit</w:t>
      </w:r>
    </w:p>
    <w:tbl>
      <w:tblPr>
        <w:tblStyle w:val="Table"/>
        <w:tblW w:w="5000" w:type="pct"/>
        <w:tblLook w:val="0020" w:firstRow="1" w:lastRow="0" w:firstColumn="0" w:lastColumn="0" w:noHBand="0" w:noVBand="0"/>
      </w:tblPr>
      <w:tblGrid>
        <w:gridCol w:w="347"/>
        <w:gridCol w:w="2411"/>
        <w:gridCol w:w="2635"/>
        <w:gridCol w:w="1979"/>
        <w:gridCol w:w="2204"/>
      </w:tblGrid>
      <w:tr w:rsidR="002161E6" w14:paraId="50DD0BB7" w14:textId="77777777" w:rsidTr="002161E6">
        <w:trPr>
          <w:cnfStyle w:val="100000000000" w:firstRow="1" w:lastRow="0" w:firstColumn="0" w:lastColumn="0" w:oddVBand="0" w:evenVBand="0" w:oddHBand="0" w:evenHBand="0" w:firstRowFirstColumn="0" w:firstRowLastColumn="0" w:lastRowFirstColumn="0" w:lastRowLastColumn="0"/>
          <w:tblHeader/>
        </w:trPr>
        <w:tc>
          <w:tcPr>
            <w:tcW w:w="0" w:type="auto"/>
          </w:tcPr>
          <w:p w14:paraId="6B37022F" w14:textId="77777777" w:rsidR="002161E6" w:rsidRDefault="00000000">
            <w:pPr>
              <w:pStyle w:val="Compact"/>
            </w:pPr>
            <w:r>
              <w:t>#</w:t>
            </w:r>
          </w:p>
        </w:tc>
        <w:tc>
          <w:tcPr>
            <w:tcW w:w="0" w:type="auto"/>
          </w:tcPr>
          <w:p w14:paraId="385BAC07" w14:textId="77777777" w:rsidR="002161E6" w:rsidRDefault="00000000">
            <w:pPr>
              <w:pStyle w:val="Compact"/>
            </w:pPr>
            <w:r>
              <w:t>Mechanismus</w:t>
            </w:r>
          </w:p>
        </w:tc>
        <w:tc>
          <w:tcPr>
            <w:tcW w:w="0" w:type="auto"/>
          </w:tcPr>
          <w:p w14:paraId="2FE35233" w14:textId="77777777" w:rsidR="002161E6" w:rsidRDefault="00000000">
            <w:pPr>
              <w:pStyle w:val="Compact"/>
            </w:pPr>
            <w:r>
              <w:t>Was es erfordert</w:t>
            </w:r>
          </w:p>
        </w:tc>
        <w:tc>
          <w:tcPr>
            <w:tcW w:w="0" w:type="auto"/>
          </w:tcPr>
          <w:p w14:paraId="3ED53735" w14:textId="77777777" w:rsidR="002161E6" w:rsidRDefault="00000000">
            <w:pPr>
              <w:pStyle w:val="Compact"/>
            </w:pPr>
            <w:r>
              <w:t>Rechtswirkung</w:t>
            </w:r>
          </w:p>
        </w:tc>
        <w:tc>
          <w:tcPr>
            <w:tcW w:w="0" w:type="auto"/>
          </w:tcPr>
          <w:p w14:paraId="14B3CD70" w14:textId="77777777" w:rsidR="002161E6" w:rsidRDefault="00000000">
            <w:pPr>
              <w:pStyle w:val="Compact"/>
            </w:pPr>
            <w:r>
              <w:t>Realistische Dauer</w:t>
            </w:r>
          </w:p>
        </w:tc>
      </w:tr>
      <w:tr w:rsidR="002161E6" w:rsidRPr="007C12AC" w14:paraId="26D107D7" w14:textId="77777777">
        <w:tc>
          <w:tcPr>
            <w:tcW w:w="0" w:type="auto"/>
          </w:tcPr>
          <w:p w14:paraId="4B175701" w14:textId="77777777" w:rsidR="002161E6" w:rsidRDefault="00000000">
            <w:pPr>
              <w:pStyle w:val="Compact"/>
            </w:pPr>
            <w:r>
              <w:t>1</w:t>
            </w:r>
          </w:p>
        </w:tc>
        <w:tc>
          <w:tcPr>
            <w:tcW w:w="0" w:type="auto"/>
          </w:tcPr>
          <w:p w14:paraId="59718DF0" w14:textId="77777777" w:rsidR="002161E6" w:rsidRPr="007C12AC" w:rsidRDefault="00000000">
            <w:pPr>
              <w:pStyle w:val="Compact"/>
              <w:rPr>
                <w:lang w:val="de-DE"/>
              </w:rPr>
            </w:pPr>
            <w:r w:rsidRPr="007C12AC">
              <w:rPr>
                <w:b/>
                <w:bCs/>
                <w:lang w:val="de-DE"/>
              </w:rPr>
              <w:t>Änderung der Landesverordnung</w:t>
            </w:r>
            <w:r w:rsidRPr="007C12AC">
              <w:rPr>
                <w:lang w:val="de-DE"/>
              </w:rPr>
              <w:t xml:space="preserve"> (z. B. VO-DV I NRW, DUVO BW)</w:t>
            </w:r>
          </w:p>
        </w:tc>
        <w:tc>
          <w:tcPr>
            <w:tcW w:w="0" w:type="auto"/>
          </w:tcPr>
          <w:p w14:paraId="745F2273" w14:textId="77777777" w:rsidR="002161E6" w:rsidRPr="007C12AC" w:rsidRDefault="00000000">
            <w:pPr>
              <w:pStyle w:val="Compact"/>
              <w:rPr>
                <w:lang w:val="de-DE"/>
              </w:rPr>
            </w:pPr>
            <w:r w:rsidRPr="007C12AC">
              <w:rPr>
                <w:lang w:val="de-DE"/>
              </w:rPr>
              <w:t xml:space="preserve">Ministerium entwirft; in NRW verlangt </w:t>
            </w:r>
            <w:r w:rsidRPr="007C12AC">
              <w:rPr>
                <w:b/>
                <w:bCs/>
                <w:lang w:val="de-DE"/>
              </w:rPr>
              <w:t>§ 122 Abs. 4 SchulG die Zustimmung des Landtagsausschusses</w:t>
            </w:r>
            <w:r w:rsidRPr="007C12AC">
              <w:rPr>
                <w:lang w:val="de-DE"/>
              </w:rPr>
              <w:t>; Verbändeanhörung; Verkündung</w:t>
            </w:r>
          </w:p>
        </w:tc>
        <w:tc>
          <w:tcPr>
            <w:tcW w:w="0" w:type="auto"/>
          </w:tcPr>
          <w:p w14:paraId="00B9960F" w14:textId="77777777" w:rsidR="002161E6" w:rsidRPr="007C12AC" w:rsidRDefault="00000000">
            <w:pPr>
              <w:pStyle w:val="Compact"/>
              <w:rPr>
                <w:lang w:val="de-DE"/>
              </w:rPr>
            </w:pPr>
            <w:r w:rsidRPr="007C12AC">
              <w:rPr>
                <w:b/>
                <w:bCs/>
                <w:lang w:val="de-DE"/>
              </w:rPr>
              <w:t>Am stärksten</w:t>
            </w:r>
            <w:r w:rsidRPr="007C12AC">
              <w:rPr>
                <w:lang w:val="de-DE"/>
              </w:rPr>
              <w:t xml:space="preserve"> — schafft die Grundlage nach Art. 6 Abs. 1 Buchst. e / Abs. 3 und erweitert den Datenkatalog</w:t>
            </w:r>
          </w:p>
        </w:tc>
        <w:tc>
          <w:tcPr>
            <w:tcW w:w="0" w:type="auto"/>
          </w:tcPr>
          <w:p w14:paraId="6ABE6FB9" w14:textId="77777777" w:rsidR="002161E6" w:rsidRPr="007C12AC" w:rsidRDefault="00000000">
            <w:pPr>
              <w:pStyle w:val="Compact"/>
              <w:rPr>
                <w:lang w:val="de-DE"/>
              </w:rPr>
            </w:pPr>
            <w:r w:rsidRPr="007C12AC">
              <w:rPr>
                <w:b/>
                <w:bCs/>
                <w:lang w:val="de-DE"/>
              </w:rPr>
              <w:t>18–36 Monate</w:t>
            </w:r>
            <w:r w:rsidRPr="007C12AC">
              <w:rPr>
                <w:lang w:val="de-DE"/>
              </w:rPr>
              <w:t xml:space="preserve"> und ein Gesetzgebungsfenster </w:t>
            </w:r>
            <w:r w:rsidRPr="007C12AC">
              <w:rPr>
                <w:i/>
                <w:iCs/>
                <w:lang w:val="de-DE"/>
              </w:rPr>
              <w:t>(Schätzung)</w:t>
            </w:r>
          </w:p>
        </w:tc>
      </w:tr>
      <w:tr w:rsidR="002161E6" w14:paraId="600BC1E9" w14:textId="77777777">
        <w:tc>
          <w:tcPr>
            <w:tcW w:w="0" w:type="auto"/>
          </w:tcPr>
          <w:p w14:paraId="3C269D2B" w14:textId="77777777" w:rsidR="002161E6" w:rsidRDefault="00000000">
            <w:pPr>
              <w:pStyle w:val="Compact"/>
            </w:pPr>
            <w:r>
              <w:t>2</w:t>
            </w:r>
          </w:p>
        </w:tc>
        <w:tc>
          <w:tcPr>
            <w:tcW w:w="0" w:type="auto"/>
          </w:tcPr>
          <w:p w14:paraId="30686133" w14:textId="77777777" w:rsidR="002161E6" w:rsidRPr="007C12AC" w:rsidRDefault="00000000">
            <w:pPr>
              <w:pStyle w:val="Compact"/>
              <w:rPr>
                <w:lang w:val="de-DE"/>
              </w:rPr>
            </w:pPr>
            <w:r w:rsidRPr="007C12AC">
              <w:rPr>
                <w:b/>
                <w:bCs/>
                <w:lang w:val="de-DE"/>
              </w:rPr>
              <w:t>Aufnahme in ein Landesverzeichnis / Zulassung</w:t>
            </w:r>
          </w:p>
        </w:tc>
        <w:tc>
          <w:tcPr>
            <w:tcW w:w="0" w:type="auto"/>
          </w:tcPr>
          <w:p w14:paraId="2F65AE8E" w14:textId="77777777" w:rsidR="002161E6" w:rsidRDefault="00000000">
            <w:pPr>
              <w:pStyle w:val="Compact"/>
            </w:pPr>
            <w:r>
              <w:t>Ministeriumsentscheidung</w:t>
            </w:r>
          </w:p>
        </w:tc>
        <w:tc>
          <w:tcPr>
            <w:tcW w:w="0" w:type="auto"/>
          </w:tcPr>
          <w:p w14:paraId="6AE64CEF" w14:textId="77777777" w:rsidR="002161E6" w:rsidRPr="007C12AC" w:rsidRDefault="00000000">
            <w:pPr>
              <w:pStyle w:val="Compact"/>
              <w:rPr>
                <w:lang w:val="de-DE"/>
              </w:rPr>
            </w:pPr>
            <w:r w:rsidRPr="007C12AC">
              <w:rPr>
                <w:lang w:val="de-DE"/>
              </w:rPr>
              <w:t xml:space="preserve">Wäre entscheidend — </w:t>
            </w:r>
            <w:r w:rsidRPr="007C12AC">
              <w:rPr>
                <w:b/>
                <w:bCs/>
                <w:lang w:val="de-DE"/>
              </w:rPr>
              <w:t>aber die Prämisse ist zu prüfen; siehe unten</w:t>
            </w:r>
          </w:p>
        </w:tc>
        <w:tc>
          <w:tcPr>
            <w:tcW w:w="0" w:type="auto"/>
          </w:tcPr>
          <w:p w14:paraId="20225461" w14:textId="77777777" w:rsidR="002161E6" w:rsidRDefault="00000000">
            <w:pPr>
              <w:pStyle w:val="Compact"/>
            </w:pPr>
            <w:r>
              <w:t>unbekannt</w:t>
            </w:r>
          </w:p>
        </w:tc>
      </w:tr>
      <w:tr w:rsidR="002161E6" w14:paraId="3DEC8C97" w14:textId="77777777">
        <w:tc>
          <w:tcPr>
            <w:tcW w:w="0" w:type="auto"/>
          </w:tcPr>
          <w:p w14:paraId="3E1AFC15" w14:textId="77777777" w:rsidR="002161E6" w:rsidRDefault="00000000">
            <w:pPr>
              <w:pStyle w:val="Compact"/>
            </w:pPr>
            <w:r>
              <w:t>3</w:t>
            </w:r>
          </w:p>
        </w:tc>
        <w:tc>
          <w:tcPr>
            <w:tcW w:w="0" w:type="auto"/>
          </w:tcPr>
          <w:p w14:paraId="2C4595CF" w14:textId="77777777" w:rsidR="002161E6" w:rsidRDefault="00000000">
            <w:pPr>
              <w:pStyle w:val="Compact"/>
            </w:pPr>
            <w:r>
              <w:rPr>
                <w:b/>
                <w:bCs/>
              </w:rPr>
              <w:t>Rahmenvertrag / Landeslizenz</w:t>
            </w:r>
          </w:p>
        </w:tc>
        <w:tc>
          <w:tcPr>
            <w:tcW w:w="0" w:type="auto"/>
          </w:tcPr>
          <w:p w14:paraId="0490FA6C" w14:textId="77777777" w:rsidR="002161E6" w:rsidRPr="007C12AC" w:rsidRDefault="00000000">
            <w:pPr>
              <w:pStyle w:val="Compact"/>
              <w:rPr>
                <w:lang w:val="de-DE"/>
              </w:rPr>
            </w:pPr>
            <w:r w:rsidRPr="007C12AC">
              <w:rPr>
                <w:lang w:val="de-DE"/>
              </w:rPr>
              <w:t>Vergabeverfahren (EU-weit oberhalb der Schwelle); das Land zeichnet den AVV zentral</w:t>
            </w:r>
          </w:p>
        </w:tc>
        <w:tc>
          <w:tcPr>
            <w:tcW w:w="0" w:type="auto"/>
          </w:tcPr>
          <w:p w14:paraId="48E3BB01" w14:textId="77777777" w:rsidR="002161E6" w:rsidRPr="007C12AC" w:rsidRDefault="00000000">
            <w:pPr>
              <w:pStyle w:val="Compact"/>
              <w:rPr>
                <w:lang w:val="de-DE"/>
              </w:rPr>
            </w:pPr>
            <w:r w:rsidRPr="007C12AC">
              <w:rPr>
                <w:lang w:val="de-DE"/>
              </w:rPr>
              <w:t>In der Praxis sehr stark — löst Verantwortlichkeit, AVV, Finanzierung und Legitimation in einem Zug</w:t>
            </w:r>
          </w:p>
        </w:tc>
        <w:tc>
          <w:tcPr>
            <w:tcW w:w="0" w:type="auto"/>
          </w:tcPr>
          <w:p w14:paraId="6389F0EC" w14:textId="77777777" w:rsidR="002161E6" w:rsidRDefault="00000000">
            <w:pPr>
              <w:pStyle w:val="Compact"/>
            </w:pPr>
            <w:r>
              <w:rPr>
                <w:b/>
                <w:bCs/>
              </w:rPr>
              <w:t>12–24 Monate</w:t>
            </w:r>
            <w:r>
              <w:t xml:space="preserve"> einschl. Ausschreibung </w:t>
            </w:r>
            <w:r>
              <w:rPr>
                <w:i/>
                <w:iCs/>
              </w:rPr>
              <w:t>(Schätzung)</w:t>
            </w:r>
          </w:p>
        </w:tc>
      </w:tr>
      <w:tr w:rsidR="002161E6" w14:paraId="1E0735B0" w14:textId="77777777">
        <w:tc>
          <w:tcPr>
            <w:tcW w:w="0" w:type="auto"/>
          </w:tcPr>
          <w:p w14:paraId="36DA4430" w14:textId="77777777" w:rsidR="002161E6" w:rsidRDefault="00000000">
            <w:pPr>
              <w:pStyle w:val="Compact"/>
            </w:pPr>
            <w:r>
              <w:t>4</w:t>
            </w:r>
          </w:p>
        </w:tc>
        <w:tc>
          <w:tcPr>
            <w:tcW w:w="0" w:type="auto"/>
          </w:tcPr>
          <w:p w14:paraId="6E76BC47" w14:textId="77777777" w:rsidR="002161E6" w:rsidRPr="007C12AC" w:rsidRDefault="00000000">
            <w:pPr>
              <w:pStyle w:val="Compact"/>
              <w:rPr>
                <w:lang w:val="de-DE"/>
              </w:rPr>
            </w:pPr>
            <w:r w:rsidRPr="007C12AC">
              <w:rPr>
                <w:b/>
                <w:bCs/>
                <w:lang w:val="de-DE"/>
              </w:rPr>
              <w:t>Empfehlung der KMK / Bildungs-MK</w:t>
            </w:r>
          </w:p>
        </w:tc>
        <w:tc>
          <w:tcPr>
            <w:tcW w:w="0" w:type="auto"/>
          </w:tcPr>
          <w:p w14:paraId="5C21DDA3" w14:textId="77777777" w:rsidR="002161E6" w:rsidRDefault="00000000">
            <w:pPr>
              <w:pStyle w:val="Compact"/>
            </w:pPr>
            <w:r>
              <w:t>Politisch</w:t>
            </w:r>
          </w:p>
        </w:tc>
        <w:tc>
          <w:tcPr>
            <w:tcW w:w="0" w:type="auto"/>
          </w:tcPr>
          <w:p w14:paraId="1A409B25" w14:textId="77777777" w:rsidR="002161E6" w:rsidRDefault="00000000">
            <w:pPr>
              <w:pStyle w:val="Compact"/>
            </w:pPr>
            <w:r>
              <w:rPr>
                <w:b/>
                <w:bCs/>
              </w:rPr>
              <w:t>Keine.</w:t>
            </w:r>
            <w:r>
              <w:t xml:space="preserve"> Deckung, keine Zulassung (§2.6.1)</w:t>
            </w:r>
          </w:p>
        </w:tc>
        <w:tc>
          <w:tcPr>
            <w:tcW w:w="0" w:type="auto"/>
          </w:tcPr>
          <w:p w14:paraId="3B8CA79E" w14:textId="77777777" w:rsidR="002161E6" w:rsidRDefault="00000000">
            <w:pPr>
              <w:pStyle w:val="Compact"/>
            </w:pPr>
            <w:r>
              <w:t>—</w:t>
            </w:r>
          </w:p>
        </w:tc>
      </w:tr>
      <w:tr w:rsidR="002161E6" w14:paraId="46C4074F" w14:textId="77777777">
        <w:tc>
          <w:tcPr>
            <w:tcW w:w="0" w:type="auto"/>
          </w:tcPr>
          <w:p w14:paraId="15A359E3" w14:textId="77777777" w:rsidR="002161E6" w:rsidRDefault="00000000">
            <w:pPr>
              <w:pStyle w:val="Compact"/>
            </w:pPr>
            <w:r>
              <w:t>5</w:t>
            </w:r>
          </w:p>
        </w:tc>
        <w:tc>
          <w:tcPr>
            <w:tcW w:w="0" w:type="auto"/>
          </w:tcPr>
          <w:p w14:paraId="36BC0EBD" w14:textId="77777777" w:rsidR="002161E6" w:rsidRDefault="00000000">
            <w:pPr>
              <w:pStyle w:val="Compact"/>
            </w:pPr>
            <w:r>
              <w:rPr>
                <w:b/>
                <w:bCs/>
              </w:rPr>
              <w:t>Verwaltungsvorschrift / Handreichung / Schulleiterbrief</w:t>
            </w:r>
          </w:p>
        </w:tc>
        <w:tc>
          <w:tcPr>
            <w:tcW w:w="0" w:type="auto"/>
          </w:tcPr>
          <w:p w14:paraId="678E481E" w14:textId="77777777" w:rsidR="002161E6" w:rsidRDefault="00000000">
            <w:pPr>
              <w:pStyle w:val="Compact"/>
            </w:pPr>
            <w:r>
              <w:t>Ministerium, einseitig</w:t>
            </w:r>
          </w:p>
        </w:tc>
        <w:tc>
          <w:tcPr>
            <w:tcW w:w="0" w:type="auto"/>
          </w:tcPr>
          <w:p w14:paraId="58719079" w14:textId="77777777" w:rsidR="002161E6" w:rsidRPr="007C12AC" w:rsidRDefault="00000000">
            <w:pPr>
              <w:pStyle w:val="Compact"/>
              <w:rPr>
                <w:lang w:val="de-DE"/>
              </w:rPr>
            </w:pPr>
            <w:r w:rsidRPr="007C12AC">
              <w:rPr>
                <w:lang w:val="de-DE"/>
              </w:rPr>
              <w:t xml:space="preserve">Bindet Schulen intern als Weisung; </w:t>
            </w:r>
            <w:r w:rsidRPr="007C12AC">
              <w:rPr>
                <w:b/>
                <w:bCs/>
                <w:lang w:val="de-DE"/>
              </w:rPr>
              <w:t>mit Abstand schnellster Hebel</w:t>
            </w:r>
            <w:r w:rsidRPr="007C12AC">
              <w:rPr>
                <w:lang w:val="de-DE"/>
              </w:rPr>
              <w:t xml:space="preserve">; kann keine Rechtsgrundlage schaffen, wo keine besteht, aber die Nutzung </w:t>
            </w:r>
            <w:r w:rsidRPr="007C12AC">
              <w:rPr>
                <w:i/>
                <w:iCs/>
                <w:lang w:val="de-DE"/>
              </w:rPr>
              <w:t>innerhalb</w:t>
            </w:r>
            <w:r w:rsidRPr="007C12AC">
              <w:rPr>
                <w:lang w:val="de-DE"/>
              </w:rPr>
              <w:t xml:space="preserve"> einer bestehenden erlauben</w:t>
            </w:r>
          </w:p>
        </w:tc>
        <w:tc>
          <w:tcPr>
            <w:tcW w:w="0" w:type="auto"/>
          </w:tcPr>
          <w:p w14:paraId="17C0492D" w14:textId="77777777" w:rsidR="002161E6" w:rsidRDefault="00000000">
            <w:pPr>
              <w:pStyle w:val="Compact"/>
            </w:pPr>
            <w:r>
              <w:rPr>
                <w:b/>
                <w:bCs/>
              </w:rPr>
              <w:t>3–9 Monate</w:t>
            </w:r>
            <w:r>
              <w:t xml:space="preserve"> </w:t>
            </w:r>
            <w:r>
              <w:rPr>
                <w:i/>
                <w:iCs/>
              </w:rPr>
              <w:t>(Schätzung)</w:t>
            </w:r>
          </w:p>
        </w:tc>
      </w:tr>
    </w:tbl>
    <w:p w14:paraId="695931DF" w14:textId="77777777" w:rsidR="002161E6" w:rsidRPr="007C12AC" w:rsidRDefault="00000000">
      <w:pPr>
        <w:pStyle w:val="BodyText"/>
        <w:rPr>
          <w:lang w:val="de-DE"/>
        </w:rPr>
      </w:pPr>
      <w:r w:rsidRPr="007C12AC">
        <w:rPr>
          <w:lang w:val="de-DE"/>
        </w:rPr>
        <w:t xml:space="preserve">Zwei weitere Hürden gelten für alle: die </w:t>
      </w:r>
      <w:r w:rsidRPr="007C12AC">
        <w:rPr>
          <w:b/>
          <w:bCs/>
          <w:lang w:val="de-DE"/>
        </w:rPr>
        <w:t>Mitbestimmung des Hauptpersonalrats</w:t>
      </w:r>
      <w:r w:rsidRPr="007C12AC">
        <w:rPr>
          <w:lang w:val="de-DE"/>
        </w:rPr>
        <w:t xml:space="preserve"> auf Landesebene (§2.3.9), häufig der längste Balken, abzumildern durch einen mitgebrachten </w:t>
      </w:r>
      <w:r w:rsidRPr="007C12AC">
        <w:rPr>
          <w:lang w:val="de-DE"/>
        </w:rPr>
        <w:lastRenderedPageBreak/>
        <w:t xml:space="preserve">Entwurf einer Dienstvereinbarung; und </w:t>
      </w:r>
      <w:r w:rsidRPr="007C12AC">
        <w:rPr>
          <w:b/>
          <w:bCs/>
          <w:lang w:val="de-DE"/>
        </w:rPr>
        <w:t>Schulkonferenz bzw. Elternvertretung</w:t>
      </w:r>
      <w:r w:rsidRPr="007C12AC">
        <w:rPr>
          <w:lang w:val="de-DE"/>
        </w:rPr>
        <w:t>, wo die Nutzung für Schüler verpflichtend ist — die DSK-Regel von 2018 lautet, dass verpflichtende Plattformnutzung nur durch oder aufgrund eines Gesetzes angeordnet werden kann. Ist die Nutzung für Schüler nicht verpflichtend, greift diese zweite Hürde enger, dennoch sind Eltern zu informieren und die Art.-13/14-Hinweise anzupassen.</w:t>
      </w:r>
    </w:p>
    <w:p w14:paraId="1DDB1F7D" w14:textId="77777777" w:rsidR="002161E6" w:rsidRDefault="00000000">
      <w:pPr>
        <w:pStyle w:val="BodyText"/>
      </w:pPr>
      <w:r w:rsidRPr="007C12AC">
        <w:rPr>
          <w:b/>
          <w:bCs/>
          <w:lang w:val="de-DE"/>
        </w:rPr>
        <w:t>Eine Prämisse, die nicht standhält.</w:t>
      </w:r>
      <w:r w:rsidRPr="007C12AC">
        <w:rPr>
          <w:lang w:val="de-DE"/>
        </w:rPr>
        <w:t xml:space="preserve"> Mechanismus 2 wird üblicherweise mit dem NRW-</w:t>
      </w:r>
      <w:r w:rsidRPr="007C12AC">
        <w:rPr>
          <w:i/>
          <w:iCs/>
          <w:lang w:val="de-DE"/>
        </w:rPr>
        <w:t>Softwarekatalog</w:t>
      </w:r>
      <w:r w:rsidRPr="007C12AC">
        <w:rPr>
          <w:lang w:val="de-DE"/>
        </w:rPr>
        <w:t xml:space="preserve"> bzw. dem </w:t>
      </w:r>
      <w:r w:rsidRPr="007C12AC">
        <w:rPr>
          <w:i/>
          <w:iCs/>
          <w:lang w:val="de-DE"/>
        </w:rPr>
        <w:t>Verzeichnis der zur Verarbeitung zugelassenen Programme</w:t>
      </w:r>
      <w:r w:rsidRPr="007C12AC">
        <w:rPr>
          <w:lang w:val="de-DE"/>
        </w:rPr>
        <w:t xml:space="preserve"> gleichgesetzt. </w:t>
      </w:r>
      <w:r>
        <w:t>Dieser Mechanismus konnte für diese Prüfung nicht verifiziert werden:</w:t>
      </w:r>
    </w:p>
    <w:p w14:paraId="7A53D254" w14:textId="77777777" w:rsidR="002161E6" w:rsidRPr="007C12AC" w:rsidRDefault="00000000">
      <w:pPr>
        <w:pStyle w:val="Compact"/>
        <w:numPr>
          <w:ilvl w:val="0"/>
          <w:numId w:val="123"/>
        </w:numPr>
        <w:rPr>
          <w:lang w:val="de-DE"/>
        </w:rPr>
      </w:pPr>
      <w:r w:rsidRPr="007C12AC">
        <w:rPr>
          <w:lang w:val="de-DE"/>
        </w:rPr>
        <w:t xml:space="preserve">Die </w:t>
      </w:r>
      <w:r w:rsidRPr="007C12AC">
        <w:rPr>
          <w:b/>
          <w:bCs/>
          <w:lang w:val="de-DE"/>
        </w:rPr>
        <w:t>geltende VO-DV I enthält keine Regelung zu zugelassenen Programmen</w:t>
      </w:r>
      <w:r w:rsidRPr="007C12AC">
        <w:rPr>
          <w:lang w:val="de-DE"/>
        </w:rPr>
        <w:t xml:space="preserve"> — das Wort </w:t>
      </w:r>
      <w:r w:rsidRPr="007C12AC">
        <w:rPr>
          <w:i/>
          <w:iCs/>
          <w:lang w:val="de-DE"/>
        </w:rPr>
        <w:t>Programm</w:t>
      </w:r>
      <w:r w:rsidRPr="007C12AC">
        <w:rPr>
          <w:lang w:val="de-DE"/>
        </w:rPr>
        <w:t xml:space="preserve"> kommt im konsolidierten Text nicht vor. Die Änderung 2022 hat die Programmzulassungslogik durch einen </w:t>
      </w:r>
      <w:r w:rsidRPr="007C12AC">
        <w:rPr>
          <w:b/>
          <w:bCs/>
          <w:lang w:val="de-DE"/>
        </w:rPr>
        <w:t>konfigurationsbezogenen</w:t>
      </w:r>
      <w:r w:rsidRPr="007C12AC">
        <w:rPr>
          <w:lang w:val="de-DE"/>
        </w:rPr>
        <w:t xml:space="preserve"> Maßstab ersetzt (§ 2 Abs. 1: zulässig auf dienstlichen Geräten und in Netzwerken, wenn </w:t>
      </w:r>
      <w:r w:rsidRPr="007C12AC">
        <w:rPr>
          <w:i/>
          <w:iCs/>
          <w:lang w:val="de-DE"/>
        </w:rPr>
        <w:t>„über die Konfiguration”</w:t>
      </w:r>
      <w:r w:rsidRPr="007C12AC">
        <w:rPr>
          <w:lang w:val="de-DE"/>
        </w:rPr>
        <w:t xml:space="preserve"> Vertraulichkeit, Integrität und Verfügbarkeit gewährleistet sind).</w:t>
      </w:r>
    </w:p>
    <w:p w14:paraId="7CB8CB23" w14:textId="77777777" w:rsidR="002161E6" w:rsidRPr="007C12AC" w:rsidRDefault="00000000">
      <w:pPr>
        <w:pStyle w:val="Compact"/>
        <w:numPr>
          <w:ilvl w:val="0"/>
          <w:numId w:val="123"/>
        </w:numPr>
        <w:rPr>
          <w:lang w:val="de-DE"/>
        </w:rPr>
      </w:pPr>
      <w:r w:rsidRPr="007C12AC">
        <w:rPr>
          <w:lang w:val="de-DE"/>
        </w:rPr>
        <w:t xml:space="preserve">Die FAQ des Ministeriums beschreibt eine </w:t>
      </w:r>
      <w:r w:rsidRPr="007C12AC">
        <w:rPr>
          <w:b/>
          <w:bCs/>
          <w:lang w:val="de-DE"/>
        </w:rPr>
        <w:t>Einzelfallprüfung durch die Schule</w:t>
      </w:r>
      <w:r w:rsidRPr="007C12AC">
        <w:rPr>
          <w:lang w:val="de-DE"/>
        </w:rPr>
        <w:t xml:space="preserve">: </w:t>
      </w:r>
      <w:r w:rsidRPr="007C12AC">
        <w:rPr>
          <w:i/>
          <w:iCs/>
          <w:lang w:val="de-DE"/>
        </w:rPr>
        <w:t>„Die Entscheidung über die Nutzung liegt im pflichtgemäßen Ermessen der Schule.”</w:t>
      </w:r>
    </w:p>
    <w:p w14:paraId="5855E9D6" w14:textId="77777777" w:rsidR="002161E6" w:rsidRDefault="00000000">
      <w:pPr>
        <w:pStyle w:val="Compact"/>
        <w:numPr>
          <w:ilvl w:val="0"/>
          <w:numId w:val="123"/>
        </w:numPr>
      </w:pPr>
      <w:r w:rsidRPr="007C12AC">
        <w:rPr>
          <w:lang w:val="de-DE"/>
        </w:rPr>
        <w:t xml:space="preserve">Das einzige benachbarte förmliche Zulassungsregime in NRW ist die </w:t>
      </w:r>
      <w:r w:rsidRPr="007C12AC">
        <w:rPr>
          <w:b/>
          <w:bCs/>
          <w:lang w:val="de-DE"/>
        </w:rPr>
        <w:t>Zulassung von Lernmitteln</w:t>
      </w:r>
      <w:r w:rsidRPr="007C12AC">
        <w:rPr>
          <w:lang w:val="de-DE"/>
        </w:rPr>
        <w:t xml:space="preserve"> (BASS 16-01 Nr. 2) — ein anderes Instrument mit anderer Rechtswirkung, und als Lernmittel würde ein Korrekturdienst nicht qualifizieren. </w:t>
      </w:r>
      <w:r>
        <w:t>Eine Verwechslung ist plausibel.</w:t>
      </w:r>
    </w:p>
    <w:p w14:paraId="72F894C6" w14:textId="77777777" w:rsidR="002161E6" w:rsidRPr="007C12AC" w:rsidRDefault="00000000">
      <w:pPr>
        <w:pStyle w:val="FirstParagraph"/>
        <w:rPr>
          <w:lang w:val="de-DE"/>
        </w:rPr>
      </w:pPr>
      <w:r w:rsidRPr="007C12AC">
        <w:rPr>
          <w:i/>
          <w:iCs/>
          <w:lang w:val="de-DE"/>
        </w:rPr>
        <w:t>Vorbehalt: Ein Gewerkschaftsbeitrag von 2017 verweist auf die Prüfung, ob Software vom Schulministerium zugelassen ist, und eine Landtagsantwort vom 12.03.2025 erwähnt berichteten Angaben zufolge eine Liste im Bildungsportal; beides konnte für diese Prüfung nicht verifiziert werden, ebenso wenig war der VO-DV-I-Text vor 2022 zu beschaffen. Ein engeres oder historisches Verzeichnis kann existieren.</w:t>
      </w:r>
    </w:p>
    <w:p w14:paraId="45706E8F" w14:textId="77777777" w:rsidR="002161E6" w:rsidRPr="007C12AC" w:rsidRDefault="00000000">
      <w:pPr>
        <w:pStyle w:val="BodyText"/>
        <w:rPr>
          <w:lang w:val="de-DE"/>
        </w:rPr>
      </w:pPr>
      <w:r w:rsidRPr="007C12AC">
        <w:rPr>
          <w:b/>
          <w:bCs/>
          <w:lang w:val="de-DE"/>
        </w:rPr>
        <w:t>Die Frage ist offen.</w:t>
      </w:r>
      <w:r w:rsidRPr="007C12AC">
        <w:rPr>
          <w:lang w:val="de-DE"/>
        </w:rPr>
        <w:t xml:space="preserve"> Sie kann nur durch das MSB NRW geklärt werden; bis dahin ist Mechanismus 2 als Genehmigungsweg nicht belastbar.</w:t>
      </w:r>
    </w:p>
    <w:p w14:paraId="054E3CE5" w14:textId="77777777" w:rsidR="002161E6" w:rsidRPr="007C12AC" w:rsidRDefault="00000000">
      <w:pPr>
        <w:pStyle w:val="BodyText"/>
        <w:rPr>
          <w:lang w:val="de-DE"/>
        </w:rPr>
      </w:pPr>
      <w:r w:rsidRPr="007C12AC">
        <w:rPr>
          <w:b/>
          <w:bCs/>
          <w:lang w:val="de-DE"/>
        </w:rPr>
        <w:t>Ein Mechanismus ist bereits in Bewegung.</w:t>
      </w:r>
      <w:r w:rsidRPr="007C12AC">
        <w:rPr>
          <w:lang w:val="de-DE"/>
        </w:rPr>
        <w:t xml:space="preserve"> In Nordrhein-Westfalen liegt die Frage dem Landtag vor: Der Antrag </w:t>
      </w:r>
      <w:r w:rsidRPr="007C12AC">
        <w:rPr>
          <w:i/>
          <w:iCs/>
          <w:lang w:val="de-DE"/>
        </w:rPr>
        <w:t>Drucksache 18/18104</w:t>
      </w:r>
      <w:r w:rsidRPr="007C12AC">
        <w:rPr>
          <w:lang w:val="de-DE"/>
        </w:rPr>
        <w:t xml:space="preserve"> will die KI-gestützte Korrektur zum Standard machen, und zur Anhörung wurden neun Stellungnahmen eingereicht (§2.5.8). Der Antrag selbst genehmigt nichts. Er ist aber die politische Voraussetzung für die Mechanismen 1 und 3, er läuft jetzt, und die Stellungnahmen lassen erkennen, was eine daraus folgende Ministeriumsregelung enthalten müsste. NRW ist damit verfahrensmäßig weiter als die übrigen Länder — nicht weil etwas genehmigt wäre, sondern weil das Verfahren läuft und die Anforderungen veröffentlicht sind.</w:t>
      </w:r>
    </w:p>
    <w:p w14:paraId="2582C19C" w14:textId="77777777" w:rsidR="002161E6" w:rsidRPr="007C12AC" w:rsidRDefault="00000000">
      <w:pPr>
        <w:pStyle w:val="BodyText"/>
        <w:rPr>
          <w:lang w:val="de-DE"/>
        </w:rPr>
      </w:pPr>
      <w:r w:rsidRPr="007C12AC">
        <w:rPr>
          <w:b/>
          <w:bCs/>
          <w:lang w:val="de-DE"/>
        </w:rPr>
        <w:t>Relative Geschwindigkeit und Rechtswirkung.</w:t>
      </w:r>
      <w:r w:rsidRPr="007C12AC">
        <w:rPr>
          <w:lang w:val="de-DE"/>
        </w:rPr>
        <w:t xml:space="preserve"> Die fünf Mechanismen verhalten sich gegenläufig: Das stärkste Instrument ist das langsamste, das schnellste das schwächste. Nur Mechanismus 1 schafft eine Rechtsgrundlage nach Art. 6 Abs. 1 Buchst. e / Abs. 3 DSGVO und verlangt ein Gesetzgebungsfenster sowie in NRW die Zustimmung des Landtagsausschusses — 18–36 Monate </w:t>
      </w:r>
      <w:r w:rsidRPr="007C12AC">
        <w:rPr>
          <w:i/>
          <w:iCs/>
          <w:lang w:val="de-DE"/>
        </w:rPr>
        <w:t>(Schätzung)</w:t>
      </w:r>
      <w:r w:rsidRPr="007C12AC">
        <w:rPr>
          <w:lang w:val="de-DE"/>
        </w:rPr>
        <w:t xml:space="preserve">. Mechanismus 3 schafft keine Rechtsgrundlage, löst aber Verantwortlichkeit, AVV und Finanzierung zentral, im Takt des Vergabeverfahrens — 12–24 Monate </w:t>
      </w:r>
      <w:r w:rsidRPr="007C12AC">
        <w:rPr>
          <w:i/>
          <w:iCs/>
          <w:lang w:val="de-DE"/>
        </w:rPr>
        <w:t>(Schätzung)</w:t>
      </w:r>
      <w:r w:rsidRPr="007C12AC">
        <w:rPr>
          <w:lang w:val="de-DE"/>
        </w:rPr>
        <w:t xml:space="preserve">. Mechanismus 5 ist mit 3–9 Monaten </w:t>
      </w:r>
      <w:r w:rsidRPr="007C12AC">
        <w:rPr>
          <w:i/>
          <w:iCs/>
          <w:lang w:val="de-DE"/>
        </w:rPr>
        <w:lastRenderedPageBreak/>
        <w:t>(Schätzung)</w:t>
      </w:r>
      <w:r w:rsidRPr="007C12AC">
        <w:rPr>
          <w:lang w:val="de-DE"/>
        </w:rPr>
        <w:t xml:space="preserve"> der schnellste und bindet Schulen intern als Weisung, wirkt aber nur innerhalb einer bereits bestehenden Rechtsgrundlage und kann keine schaffen. Mechanismus 4 hat überhaupt keine Rechtswirkung. Stellung und Dauer von Mechanismus 2 hängen von der oben nicht verifizierten Prämisse ab.</w:t>
      </w:r>
    </w:p>
    <w:p w14:paraId="244A3BCA" w14:textId="77777777" w:rsidR="002161E6" w:rsidRPr="007C12AC" w:rsidRDefault="00000000">
      <w:pPr>
        <w:pStyle w:val="BodyText"/>
        <w:rPr>
          <w:lang w:val="de-DE"/>
        </w:rPr>
      </w:pPr>
      <w:r w:rsidRPr="007C12AC">
        <w:rPr>
          <w:b/>
          <w:bCs/>
          <w:lang w:val="de-DE"/>
        </w:rPr>
        <w:t>Hochschulen stehen außerhalb dieses Schemas.</w:t>
      </w:r>
      <w:r w:rsidRPr="007C12AC">
        <w:rPr>
          <w:lang w:val="de-DE"/>
        </w:rPr>
        <w:t xml:space="preserve"> Für eine Hochschule gibt es keinen Landesschalter: Jede Einrichtung ist autonom, beschließt ihre eigene Satzung und ist selbst Verantwortliche (§2.5.7).</w:t>
      </w:r>
    </w:p>
    <w:p w14:paraId="4EE47E1D" w14:textId="77777777" w:rsidR="002161E6" w:rsidRPr="007C12AC" w:rsidRDefault="00000000">
      <w:pPr>
        <w:pStyle w:val="BodyText"/>
        <w:rPr>
          <w:lang w:val="de-DE"/>
        </w:rPr>
      </w:pPr>
      <w:r w:rsidRPr="007C12AC">
        <w:rPr>
          <w:i/>
          <w:iCs/>
          <w:lang w:val="de-DE"/>
        </w:rPr>
        <w:t>(Zulassungszeiträume für LOGINEO NRW, mebis, itslearning und Microsoft 365 konnten für diese Prüfung nicht verifiziert werden. Die vorstehenden Zeitschätzungen sind strukturelle Schlüsse, keine Präzedenzfälle, und sollten vor einer Verwendung verifiziert werden.)</w:t>
      </w:r>
    </w:p>
    <w:p w14:paraId="2EC6EE2F" w14:textId="77777777" w:rsidR="002161E6" w:rsidRPr="007C12AC" w:rsidRDefault="00000000">
      <w:pPr>
        <w:pStyle w:val="Heading2"/>
        <w:rPr>
          <w:lang w:val="de-DE"/>
        </w:rPr>
      </w:pPr>
      <w:bookmarkStart w:id="299" w:name="vereinigte-staaten"/>
      <w:bookmarkStart w:id="300" w:name="_Toc240098732"/>
      <w:bookmarkEnd w:id="229"/>
      <w:bookmarkEnd w:id="293"/>
      <w:bookmarkEnd w:id="298"/>
      <w:r w:rsidRPr="007C12AC">
        <w:rPr>
          <w:lang w:val="de-DE"/>
        </w:rPr>
        <w:t>3. Vereinigte Staaten</w:t>
      </w:r>
      <w:bookmarkEnd w:id="300"/>
    </w:p>
    <w:p w14:paraId="20AC5E23" w14:textId="77777777" w:rsidR="002161E6" w:rsidRPr="007C12AC" w:rsidRDefault="00000000">
      <w:pPr>
        <w:pStyle w:val="Heading3"/>
        <w:rPr>
          <w:lang w:val="de-DE"/>
        </w:rPr>
      </w:pPr>
      <w:bookmarkStart w:id="301" w:name="gestalt-des-us-regimes"/>
      <w:r w:rsidRPr="007C12AC">
        <w:rPr>
          <w:lang w:val="de-DE"/>
        </w:rPr>
        <w:t>3.0 Gestalt des US-Regimes</w:t>
      </w:r>
    </w:p>
    <w:p w14:paraId="0FA42F1F" w14:textId="77777777" w:rsidR="002161E6" w:rsidRPr="007C12AC" w:rsidRDefault="00000000">
      <w:pPr>
        <w:pStyle w:val="FirstParagraph"/>
        <w:rPr>
          <w:lang w:val="de-DE"/>
        </w:rPr>
      </w:pPr>
      <w:r w:rsidRPr="007C12AC">
        <w:rPr>
          <w:b/>
          <w:bCs/>
          <w:lang w:val="de-DE"/>
        </w:rPr>
        <w:t>Für die KI-gestützte Prüfungskorrektur gibt es keine US-Bundesaufsicht über KI.</w:t>
      </w:r>
      <w:r w:rsidRPr="007C12AC">
        <w:rPr>
          <w:lang w:val="de-DE"/>
        </w:rPr>
        <w:t xml:space="preserve"> Die FTC erreicht einen Anbieter über COPPA und § 5 (unlautere und irreführende Praktiken); das Bildungsministerium erreicht einen Anbieter nur über die geförderte Einrichtung; das OMB erreicht einen privaten Anbieter gar nicht. Verbindlich sind FERPA-Verträge, COPPA, Antidiskriminierungsrecht, Landesrecht und die Beschaffung der Schulbezirke — und keines davon wurde mit Blick auf KI-Korrektur geschrieben.</w:t>
      </w:r>
    </w:p>
    <w:p w14:paraId="28B079E7" w14:textId="77777777" w:rsidR="002161E6" w:rsidRPr="007C12AC" w:rsidRDefault="00000000">
      <w:pPr>
        <w:pStyle w:val="BodyText"/>
        <w:rPr>
          <w:lang w:val="de-DE"/>
        </w:rPr>
      </w:pPr>
      <w:r w:rsidRPr="007C12AC">
        <w:rPr>
          <w:lang w:val="de-DE"/>
        </w:rPr>
        <w:t>Nichts in diesem Abschnitt hängt an einem einzigen Rechtsakt. Die Pflichten treten in fünf Ebenen auf, von denen drei die Systemgestaltung prägen:</w:t>
      </w:r>
    </w:p>
    <w:tbl>
      <w:tblPr>
        <w:tblStyle w:val="Table"/>
        <w:tblW w:w="5000" w:type="pct"/>
        <w:tblLook w:val="0020" w:firstRow="1" w:lastRow="0" w:firstColumn="0" w:lastColumn="0" w:noHBand="0" w:noVBand="0"/>
      </w:tblPr>
      <w:tblGrid>
        <w:gridCol w:w="3770"/>
        <w:gridCol w:w="3092"/>
        <w:gridCol w:w="2714"/>
      </w:tblGrid>
      <w:tr w:rsidR="002161E6" w14:paraId="46944FBD" w14:textId="77777777" w:rsidTr="002161E6">
        <w:trPr>
          <w:cnfStyle w:val="100000000000" w:firstRow="1" w:lastRow="0" w:firstColumn="0" w:lastColumn="0" w:oddVBand="0" w:evenVBand="0" w:oddHBand="0" w:evenHBand="0" w:firstRowFirstColumn="0" w:firstRowLastColumn="0" w:lastRowFirstColumn="0" w:lastRowLastColumn="0"/>
          <w:tblHeader/>
        </w:trPr>
        <w:tc>
          <w:tcPr>
            <w:tcW w:w="0" w:type="auto"/>
          </w:tcPr>
          <w:p w14:paraId="15414AE4" w14:textId="77777777" w:rsidR="002161E6" w:rsidRDefault="00000000">
            <w:pPr>
              <w:pStyle w:val="Compact"/>
            </w:pPr>
            <w:r>
              <w:t>Ebene</w:t>
            </w:r>
          </w:p>
        </w:tc>
        <w:tc>
          <w:tcPr>
            <w:tcW w:w="0" w:type="auto"/>
          </w:tcPr>
          <w:p w14:paraId="04E2DA9C" w14:textId="77777777" w:rsidR="002161E6" w:rsidRDefault="00000000">
            <w:pPr>
              <w:pStyle w:val="Compact"/>
            </w:pPr>
            <w:r>
              <w:t>Bindungswirkung</w:t>
            </w:r>
          </w:p>
        </w:tc>
        <w:tc>
          <w:tcPr>
            <w:tcW w:w="0" w:type="auto"/>
          </w:tcPr>
          <w:p w14:paraId="0DE9349E" w14:textId="77777777" w:rsidR="002161E6" w:rsidRDefault="00000000">
            <w:pPr>
              <w:pStyle w:val="Compact"/>
            </w:pPr>
            <w:r>
              <w:t>Wirkung auf die Systemgestaltung</w:t>
            </w:r>
          </w:p>
        </w:tc>
      </w:tr>
      <w:tr w:rsidR="002161E6" w:rsidRPr="007C12AC" w14:paraId="3430A627" w14:textId="77777777">
        <w:tc>
          <w:tcPr>
            <w:tcW w:w="0" w:type="auto"/>
          </w:tcPr>
          <w:p w14:paraId="42C3E44B" w14:textId="77777777" w:rsidR="002161E6" w:rsidRDefault="00000000">
            <w:pPr>
              <w:pStyle w:val="Compact"/>
            </w:pPr>
            <w:r>
              <w:t>Schülerdatenschutzgesetze für Anbieter (~40 Staaten)</w:t>
            </w:r>
          </w:p>
        </w:tc>
        <w:tc>
          <w:tcPr>
            <w:tcW w:w="0" w:type="auto"/>
          </w:tcPr>
          <w:p w14:paraId="7019FAE4" w14:textId="77777777" w:rsidR="002161E6" w:rsidRPr="007C12AC" w:rsidRDefault="00000000">
            <w:pPr>
              <w:pStyle w:val="Compact"/>
              <w:rPr>
                <w:lang w:val="de-DE"/>
              </w:rPr>
            </w:pPr>
            <w:r w:rsidRPr="007C12AC">
              <w:rPr>
                <w:lang w:val="de-DE"/>
              </w:rPr>
              <w:t xml:space="preserve">in den meisten unmittelbare Haftung als </w:t>
            </w:r>
            <w:r w:rsidRPr="007C12AC">
              <w:rPr>
                <w:i/>
                <w:iCs/>
                <w:lang w:val="de-DE"/>
              </w:rPr>
              <w:t>operator</w:t>
            </w:r>
            <w:r w:rsidRPr="007C12AC">
              <w:rPr>
                <w:lang w:val="de-DE"/>
              </w:rPr>
              <w:t>; sonst vertragliche Weitergabe</w:t>
            </w:r>
          </w:p>
        </w:tc>
        <w:tc>
          <w:tcPr>
            <w:tcW w:w="0" w:type="auto"/>
          </w:tcPr>
          <w:p w14:paraId="2FBB0161" w14:textId="77777777" w:rsidR="002161E6" w:rsidRPr="007C12AC" w:rsidRDefault="00000000">
            <w:pPr>
              <w:pStyle w:val="Compact"/>
              <w:rPr>
                <w:lang w:val="de-DE"/>
              </w:rPr>
            </w:pPr>
            <w:r w:rsidRPr="007C12AC">
              <w:rPr>
                <w:b/>
                <w:bCs/>
                <w:lang w:val="de-DE"/>
              </w:rPr>
              <w:t>Hoch</w:t>
            </w:r>
            <w:r w:rsidRPr="007C12AC">
              <w:rPr>
                <w:lang w:val="de-DE"/>
              </w:rPr>
              <w:t xml:space="preserve"> — Nutzung, Aufbewahrung, Löschung, Sicherheit, Meldefristen, Veröffentlichung</w:t>
            </w:r>
          </w:p>
        </w:tc>
      </w:tr>
      <w:tr w:rsidR="002161E6" w:rsidRPr="007C12AC" w14:paraId="50861581" w14:textId="77777777">
        <w:tc>
          <w:tcPr>
            <w:tcW w:w="0" w:type="auto"/>
          </w:tcPr>
          <w:p w14:paraId="4962FDAF" w14:textId="77777777" w:rsidR="002161E6" w:rsidRDefault="00000000">
            <w:pPr>
              <w:pStyle w:val="Compact"/>
            </w:pPr>
            <w:r>
              <w:t>Allgemeine Verbraucherdatenschutzgesetze (20 in Kraft)</w:t>
            </w:r>
          </w:p>
        </w:tc>
        <w:tc>
          <w:tcPr>
            <w:tcW w:w="0" w:type="auto"/>
          </w:tcPr>
          <w:p w14:paraId="75AB0268" w14:textId="77777777" w:rsidR="002161E6" w:rsidRPr="007C12AC" w:rsidRDefault="00000000">
            <w:pPr>
              <w:pStyle w:val="Compact"/>
              <w:rPr>
                <w:lang w:val="de-DE"/>
              </w:rPr>
            </w:pPr>
            <w:r w:rsidRPr="007C12AC">
              <w:rPr>
                <w:lang w:val="de-DE"/>
              </w:rPr>
              <w:t>für K-12 weitgehend durch FERPA-Ausnahmen verdrängt</w:t>
            </w:r>
          </w:p>
        </w:tc>
        <w:tc>
          <w:tcPr>
            <w:tcW w:w="0" w:type="auto"/>
          </w:tcPr>
          <w:p w14:paraId="3C8835D6" w14:textId="77777777" w:rsidR="002161E6" w:rsidRPr="007C12AC" w:rsidRDefault="00000000">
            <w:pPr>
              <w:pStyle w:val="Compact"/>
              <w:rPr>
                <w:lang w:val="de-DE"/>
              </w:rPr>
            </w:pPr>
            <w:r w:rsidRPr="007C12AC">
              <w:rPr>
                <w:lang w:val="de-DE"/>
              </w:rPr>
              <w:t xml:space="preserve">Gering für K-12; </w:t>
            </w:r>
            <w:r w:rsidRPr="007C12AC">
              <w:rPr>
                <w:b/>
                <w:bCs/>
                <w:lang w:val="de-DE"/>
              </w:rPr>
              <w:t>real für Hochschule und Unternehmen</w:t>
            </w:r>
          </w:p>
        </w:tc>
      </w:tr>
      <w:tr w:rsidR="002161E6" w14:paraId="356B89B1" w14:textId="77777777">
        <w:tc>
          <w:tcPr>
            <w:tcW w:w="0" w:type="auto"/>
          </w:tcPr>
          <w:p w14:paraId="42F3C9A2" w14:textId="77777777" w:rsidR="002161E6" w:rsidRDefault="00000000">
            <w:pPr>
              <w:pStyle w:val="Compact"/>
            </w:pPr>
            <w:r>
              <w:t>Einzelstaatliche KI-Gesetze</w:t>
            </w:r>
          </w:p>
        </w:tc>
        <w:tc>
          <w:tcPr>
            <w:tcW w:w="0" w:type="auto"/>
          </w:tcPr>
          <w:p w14:paraId="1D8B288A" w14:textId="77777777" w:rsidR="002161E6" w:rsidRPr="007C12AC" w:rsidRDefault="00000000">
            <w:pPr>
              <w:pStyle w:val="Compact"/>
              <w:rPr>
                <w:lang w:val="de-DE"/>
              </w:rPr>
            </w:pPr>
            <w:r w:rsidRPr="007C12AC">
              <w:rPr>
                <w:lang w:val="de-DE"/>
              </w:rPr>
              <w:t>zwei greifen: Kaliforniens ADMT-Verordnung und Colorado SB 26-189, beide mit Bildungsbezug</w:t>
            </w:r>
          </w:p>
        </w:tc>
        <w:tc>
          <w:tcPr>
            <w:tcW w:w="0" w:type="auto"/>
          </w:tcPr>
          <w:p w14:paraId="7E9F040E" w14:textId="77777777" w:rsidR="002161E6" w:rsidRDefault="00000000">
            <w:pPr>
              <w:pStyle w:val="Compact"/>
            </w:pPr>
            <w:r>
              <w:rPr>
                <w:b/>
                <w:bCs/>
              </w:rPr>
              <w:t>Am höchsten</w:t>
            </w:r>
          </w:p>
        </w:tc>
      </w:tr>
      <w:tr w:rsidR="002161E6" w14:paraId="06651C59" w14:textId="77777777">
        <w:tc>
          <w:tcPr>
            <w:tcW w:w="0" w:type="auto"/>
          </w:tcPr>
          <w:p w14:paraId="798E27D6" w14:textId="77777777" w:rsidR="002161E6" w:rsidRPr="007C12AC" w:rsidRDefault="00000000">
            <w:pPr>
              <w:pStyle w:val="Compact"/>
              <w:rPr>
                <w:lang w:val="de-DE"/>
              </w:rPr>
            </w:pPr>
            <w:r w:rsidRPr="007C12AC">
              <w:rPr>
                <w:lang w:val="de-DE"/>
              </w:rPr>
              <w:t>KI-Leitlinien der Landesbildungsbehörden (~35 Staaten)</w:t>
            </w:r>
          </w:p>
        </w:tc>
        <w:tc>
          <w:tcPr>
            <w:tcW w:w="0" w:type="auto"/>
          </w:tcPr>
          <w:p w14:paraId="5D9B2318" w14:textId="77777777" w:rsidR="002161E6" w:rsidRDefault="00000000">
            <w:pPr>
              <w:pStyle w:val="Compact"/>
            </w:pPr>
            <w:r>
              <w:t>kein Recht, aber Beschaffungsdoktrin</w:t>
            </w:r>
          </w:p>
        </w:tc>
        <w:tc>
          <w:tcPr>
            <w:tcW w:w="0" w:type="auto"/>
          </w:tcPr>
          <w:p w14:paraId="239E2E5B" w14:textId="77777777" w:rsidR="002161E6" w:rsidRDefault="00000000">
            <w:pPr>
              <w:pStyle w:val="Compact"/>
            </w:pPr>
            <w:r>
              <w:rPr>
                <w:b/>
                <w:bCs/>
              </w:rPr>
              <w:t>Hoch in der Beschaffung</w:t>
            </w:r>
          </w:p>
        </w:tc>
      </w:tr>
      <w:tr w:rsidR="002161E6" w14:paraId="25102C68" w14:textId="77777777">
        <w:tc>
          <w:tcPr>
            <w:tcW w:w="0" w:type="auto"/>
          </w:tcPr>
          <w:p w14:paraId="6FFD3A27" w14:textId="77777777" w:rsidR="002161E6" w:rsidRDefault="00000000">
            <w:pPr>
              <w:pStyle w:val="Compact"/>
            </w:pPr>
            <w:r>
              <w:t>SDPC National DPA</w:t>
            </w:r>
          </w:p>
        </w:tc>
        <w:tc>
          <w:tcPr>
            <w:tcW w:w="0" w:type="auto"/>
          </w:tcPr>
          <w:p w14:paraId="60ACD05E" w14:textId="77777777" w:rsidR="002161E6" w:rsidRDefault="00000000">
            <w:pPr>
              <w:pStyle w:val="Compact"/>
            </w:pPr>
            <w:r>
              <w:t>vertraglich</w:t>
            </w:r>
          </w:p>
        </w:tc>
        <w:tc>
          <w:tcPr>
            <w:tcW w:w="0" w:type="auto"/>
          </w:tcPr>
          <w:p w14:paraId="60C29D0F" w14:textId="77777777" w:rsidR="002161E6" w:rsidRDefault="00000000">
            <w:pPr>
              <w:pStyle w:val="Compact"/>
            </w:pPr>
            <w:r>
              <w:rPr>
                <w:b/>
                <w:bCs/>
              </w:rPr>
              <w:t>Operativ hoch</w:t>
            </w:r>
          </w:p>
        </w:tc>
      </w:tr>
    </w:tbl>
    <w:p w14:paraId="78845118" w14:textId="77777777" w:rsidR="002161E6" w:rsidRPr="007C12AC" w:rsidRDefault="00000000">
      <w:pPr>
        <w:pStyle w:val="BodyText"/>
        <w:rPr>
          <w:lang w:val="de-DE"/>
        </w:rPr>
      </w:pPr>
      <w:r w:rsidRPr="007C12AC">
        <w:rPr>
          <w:lang w:val="de-DE"/>
        </w:rPr>
        <w:lastRenderedPageBreak/>
        <w:t>Zwei strukturelle Merkmale dieses Regimes sind bei der Lektüre der nachstehenden Auslöser im Blick zu behalten. Erstens ist in den Vereinigten Staaten der Vertrag selbst das primäre Compliance-Instrument: FERPA reguliert den Anbieter überhaupt nicht unmittelbar, sondern die Einrichtung, und erreicht den Anbieter nur über das, wozu die Einrichtung ihn verpflichten muss. Zweitens sind oberhalb des Bodens aus FERPA, COPPA und PPRA die maßgeblichen Anforderungen einzelstaatlich, und sie unterscheiden sich nicht nur im Detail, sondern in der Art, sodass die maßgebliche Anforderung in einem gegebenen Bereich jeweils die strengste der einschlägigen einzelstaatlichen Anforderungen ist und nicht ein nationaler Standard.</w:t>
      </w:r>
    </w:p>
    <w:p w14:paraId="0727F238" w14:textId="77777777" w:rsidR="002161E6" w:rsidRDefault="00000000">
      <w:pPr>
        <w:pStyle w:val="Heading3"/>
      </w:pPr>
      <w:bookmarkStart w:id="302" w:name="X664c7f4907a1f5ec9e3b3f06d650d8ff81ac7a9"/>
      <w:bookmarkEnd w:id="301"/>
      <w:r>
        <w:t>3.1 FERPA — Family Educational Rights and Privacy Act (20 U.S.C. § 1232g; 34 CFR Part 99)</w:t>
      </w:r>
    </w:p>
    <w:p w14:paraId="2284026C" w14:textId="77777777" w:rsidR="002161E6" w:rsidRPr="007C12AC" w:rsidRDefault="00000000">
      <w:pPr>
        <w:pStyle w:val="Heading4"/>
        <w:rPr>
          <w:lang w:val="de-DE"/>
        </w:rPr>
      </w:pPr>
      <w:bookmarkStart w:id="303" w:name="Xacb67bf5c0416112597fac7133f2705573e0e3e"/>
      <w:r w:rsidRPr="007C12AC">
        <w:rPr>
          <w:lang w:val="de-DE"/>
        </w:rPr>
        <w:t xml:space="preserve">3.1.1 Auslöser: eine Aufzeichnung ist ein </w:t>
      </w:r>
      <w:r w:rsidRPr="007C12AC">
        <w:rPr>
          <w:iCs/>
          <w:lang w:val="de-DE"/>
        </w:rPr>
        <w:t>education record</w:t>
      </w:r>
      <w:r w:rsidRPr="007C12AC">
        <w:rPr>
          <w:lang w:val="de-DE"/>
        </w:rPr>
        <w:t>, der von oder für die Einrichtung geführt wird (34 CFR § 99.3)</w:t>
      </w:r>
    </w:p>
    <w:p w14:paraId="3D5DA5ED" w14:textId="77777777" w:rsidR="002161E6" w:rsidRPr="007C12AC" w:rsidRDefault="00000000">
      <w:pPr>
        <w:pStyle w:val="FirstParagraph"/>
        <w:rPr>
          <w:lang w:val="de-DE"/>
        </w:rPr>
      </w:pPr>
      <w:r w:rsidRPr="007C12AC">
        <w:rPr>
          <w:b/>
          <w:bCs/>
          <w:lang w:val="de-DE"/>
        </w:rPr>
        <w:t>Erfüllt.</w:t>
      </w:r>
      <w:r w:rsidRPr="007C12AC">
        <w:rPr>
          <w:lang w:val="de-DE"/>
        </w:rPr>
        <w:t xml:space="preserve"> Eingescannte Arbeiten, OCR-Transkriptionen, Bewertungsvorschläge, erzeugtes Feedback und Endnoten sind sämtlich </w:t>
      </w:r>
      <w:r w:rsidRPr="007C12AC">
        <w:rPr>
          <w:b/>
          <w:bCs/>
          <w:lang w:val="de-DE"/>
        </w:rPr>
        <w:t>education records</w:t>
      </w:r>
      <w:r w:rsidRPr="007C12AC">
        <w:rPr>
          <w:lang w:val="de-DE"/>
        </w:rPr>
        <w:t xml:space="preserve">: Die Definition erfasst Aufzeichnungen, die </w:t>
      </w:r>
      <w:r w:rsidRPr="007C12AC">
        <w:rPr>
          <w:i/>
          <w:iCs/>
          <w:lang w:val="de-DE"/>
        </w:rPr>
        <w:t>„by a party acting for the agency or institution”</w:t>
      </w:r>
      <w:r w:rsidRPr="007C12AC">
        <w:rPr>
          <w:lang w:val="de-DE"/>
        </w:rPr>
        <w:t xml:space="preserve"> geführt werden; eine Ausnahme für die „eigene Kopie” des Anbieters gibt es nicht. Eine auf der Infrastruktur des Anbieters vorgehaltene Kopie ist ein </w:t>
      </w:r>
      <w:r w:rsidRPr="007C12AC">
        <w:rPr>
          <w:i/>
          <w:iCs/>
          <w:lang w:val="de-DE"/>
        </w:rPr>
        <w:t>education record</w:t>
      </w:r>
      <w:r w:rsidRPr="007C12AC">
        <w:rPr>
          <w:lang w:val="de-DE"/>
        </w:rPr>
        <w:t xml:space="preserve"> der Einrichtung und kein eigener Vermögenswert des Anbieters.</w:t>
      </w:r>
    </w:p>
    <w:p w14:paraId="4CB353E2" w14:textId="77777777" w:rsidR="002161E6" w:rsidRPr="007C12AC" w:rsidRDefault="00000000">
      <w:pPr>
        <w:pStyle w:val="BodyText"/>
        <w:rPr>
          <w:lang w:val="de-DE"/>
        </w:rPr>
      </w:pPr>
      <w:r w:rsidRPr="007C12AC">
        <w:rPr>
          <w:lang w:val="de-DE"/>
        </w:rPr>
        <w:t xml:space="preserve">Am Rande sei vermerkt: Die FERPA-Definition des </w:t>
      </w:r>
      <w:r w:rsidRPr="007C12AC">
        <w:rPr>
          <w:i/>
          <w:iCs/>
          <w:lang w:val="de-DE"/>
        </w:rPr>
        <w:t>biometric record</w:t>
      </w:r>
      <w:r w:rsidRPr="007C12AC">
        <w:rPr>
          <w:lang w:val="de-DE"/>
        </w:rPr>
        <w:t xml:space="preserve"> nennt </w:t>
      </w:r>
      <w:r w:rsidRPr="007C12AC">
        <w:rPr>
          <w:b/>
          <w:bCs/>
          <w:lang w:val="de-DE"/>
        </w:rPr>
        <w:t>Handschrift</w:t>
      </w:r>
      <w:r w:rsidRPr="007C12AC">
        <w:rPr>
          <w:lang w:val="de-DE"/>
        </w:rPr>
        <w:t xml:space="preserve"> ausdrücklich — das wirkt weniger unter FERPA als unter einzelstaatlichem Biometrierecht (§3.12), gehört aber vermerkt.</w:t>
      </w:r>
    </w:p>
    <w:p w14:paraId="16A5D654" w14:textId="77777777" w:rsidR="002161E6" w:rsidRPr="007C12AC" w:rsidRDefault="00000000">
      <w:pPr>
        <w:pStyle w:val="BodyText"/>
        <w:rPr>
          <w:lang w:val="de-DE"/>
        </w:rPr>
      </w:pPr>
      <w:r w:rsidRPr="007C12AC">
        <w:rPr>
          <w:b/>
          <w:bCs/>
          <w:lang w:val="de-DE"/>
        </w:rPr>
        <w:t>Anforderungen, die daraus folgen.</w:t>
      </w:r>
      <w:r w:rsidRPr="007C12AC">
        <w:rPr>
          <w:lang w:val="de-DE"/>
        </w:rPr>
        <w:t xml:space="preserve"> Jede Aufzeichnung der Verarbeitungskette ist auf jeder Stufe als der Einrichtung zugehörig zu behandeln und muss auf Weisung der Einrichtung zurückgegeben oder gelöscht werden können. Es gibt keine Kategorie abgeleiteter Daten — Transkription, Embedding, Bewertungsvorschlag, Begründung, Feedbacktext —, die dieser Einordnung dadurch entgeht, dass sie erzeugt und nicht empfangen wurde.</w:t>
      </w:r>
    </w:p>
    <w:p w14:paraId="731C0418" w14:textId="77777777" w:rsidR="002161E6" w:rsidRPr="007C12AC" w:rsidRDefault="00000000">
      <w:pPr>
        <w:pStyle w:val="Heading4"/>
        <w:rPr>
          <w:lang w:val="de-DE"/>
        </w:rPr>
      </w:pPr>
      <w:bookmarkStart w:id="304" w:name="Xfe65b0c26ee4a30c66bd291e493dfec40d2a487"/>
      <w:bookmarkEnd w:id="303"/>
      <w:r w:rsidRPr="007C12AC">
        <w:rPr>
          <w:lang w:val="de-DE"/>
        </w:rPr>
        <w:t>3.1.2 Auslöser: personenbezogene Informationen aus education records werden an eine Stelle außerhalb der Einrichtung offengelegt (34 CFR § 99.30)</w:t>
      </w:r>
    </w:p>
    <w:p w14:paraId="14D5F3AC" w14:textId="77777777" w:rsidR="002161E6" w:rsidRPr="007C12AC" w:rsidRDefault="00000000">
      <w:pPr>
        <w:pStyle w:val="FirstParagraph"/>
        <w:rPr>
          <w:lang w:val="de-DE"/>
        </w:rPr>
      </w:pPr>
      <w:r w:rsidRPr="007C12AC">
        <w:rPr>
          <w:b/>
          <w:bCs/>
          <w:lang w:val="de-DE"/>
        </w:rPr>
        <w:t>Erfüllt.</w:t>
      </w:r>
      <w:r w:rsidRPr="007C12AC">
        <w:rPr>
          <w:lang w:val="de-DE"/>
        </w:rPr>
        <w:t xml:space="preserve"> Die Übermittlung von Arbeiten an einen Anbieter ist eine Offenlegung. Die Grundregel des § 99.30 lautet, dass die Offenlegung der vorherigen schriftlichen Einwilligung der Eltern oder des einwilligungsberechtigten Studierenden bedarf; eine Einwilligung im Umfang eines ganzen Jahrgangs ist nicht praktikabel, sodass die rechtmäßige Nutzung davon abhängt, dass eine der Ausnahmen des § 99.31 passt.</w:t>
      </w:r>
    </w:p>
    <w:p w14:paraId="6EF1D723" w14:textId="77777777" w:rsidR="002161E6" w:rsidRPr="007C12AC" w:rsidRDefault="00000000">
      <w:pPr>
        <w:pStyle w:val="BodyText"/>
        <w:rPr>
          <w:lang w:val="de-DE"/>
        </w:rPr>
      </w:pPr>
      <w:r w:rsidRPr="007C12AC">
        <w:rPr>
          <w:b/>
          <w:bCs/>
          <w:lang w:val="de-DE"/>
        </w:rPr>
        <w:t>Anforderungen, die daraus folgen.</w:t>
      </w:r>
      <w:r w:rsidRPr="007C12AC">
        <w:rPr>
          <w:lang w:val="de-DE"/>
        </w:rPr>
        <w:t xml:space="preserve"> Entweder wird die Einwilligung nach § 99.30 eingeholt (in der Fläche nicht praktikabel), oder es greift eine der Ausnahmen des § 99.31, und jede an diese Ausnahme geknüpfte Bedingung ist erfüllt und belegt. Die in dieser Konfiguration herangezogene Ausnahme ist die </w:t>
      </w:r>
      <w:r w:rsidRPr="007C12AC">
        <w:rPr>
          <w:i/>
          <w:iCs/>
          <w:lang w:val="de-DE"/>
        </w:rPr>
        <w:t>school official</w:t>
      </w:r>
      <w:r w:rsidRPr="007C12AC">
        <w:rPr>
          <w:lang w:val="de-DE"/>
        </w:rPr>
        <w:t>-Ausnahme (§3.1.3); die Studien-Ausnahme (§3.1.7) ist ein gesondertes und engeres Instrument für einen anderen Zweck.</w:t>
      </w:r>
    </w:p>
    <w:p w14:paraId="4ED748C2" w14:textId="77777777" w:rsidR="002161E6" w:rsidRPr="007C12AC" w:rsidRDefault="00000000">
      <w:pPr>
        <w:pStyle w:val="Heading4"/>
        <w:rPr>
          <w:lang w:val="de-DE"/>
        </w:rPr>
      </w:pPr>
      <w:bookmarkStart w:id="305" w:name="X7654383764dfaa170570980a7c4f19e3612b250"/>
      <w:bookmarkEnd w:id="304"/>
      <w:r w:rsidRPr="007C12AC">
        <w:rPr>
          <w:lang w:val="de-DE"/>
        </w:rPr>
        <w:lastRenderedPageBreak/>
        <w:t xml:space="preserve">3.1.3 Auslöser: die außenstehende Stelle wird als </w:t>
      </w:r>
      <w:r w:rsidRPr="007C12AC">
        <w:rPr>
          <w:iCs/>
          <w:lang w:val="de-DE"/>
        </w:rPr>
        <w:t>school official</w:t>
      </w:r>
      <w:r w:rsidRPr="007C12AC">
        <w:rPr>
          <w:lang w:val="de-DE"/>
        </w:rPr>
        <w:t xml:space="preserve"> mit legitimem Bildungsinteresse benannt (34 CFR § 99.31(a)(1)(i)(B))</w:t>
      </w:r>
    </w:p>
    <w:p w14:paraId="340F1BCF" w14:textId="77777777" w:rsidR="002161E6" w:rsidRPr="007C12AC" w:rsidRDefault="00000000">
      <w:pPr>
        <w:pStyle w:val="FirstParagraph"/>
        <w:rPr>
          <w:lang w:val="de-DE"/>
        </w:rPr>
      </w:pPr>
      <w:r w:rsidRPr="007C12AC">
        <w:rPr>
          <w:b/>
          <w:bCs/>
          <w:lang w:val="de-DE"/>
        </w:rPr>
        <w:t>Nur erfüllt, wenn benannt und vertraglich geregelt.</w:t>
      </w:r>
      <w:r w:rsidRPr="007C12AC">
        <w:rPr>
          <w:lang w:val="de-DE"/>
        </w:rPr>
        <w:t xml:space="preserve"> Das ist der maßgebliche Vertragsmechanismus des gesamten US-Regimes.</w:t>
      </w:r>
    </w:p>
    <w:p w14:paraId="42AAAC2A" w14:textId="77777777" w:rsidR="002161E6" w:rsidRPr="007C12AC" w:rsidRDefault="00000000">
      <w:pPr>
        <w:pStyle w:val="BodyText"/>
        <w:rPr>
          <w:lang w:val="de-DE"/>
        </w:rPr>
      </w:pPr>
      <w:r w:rsidRPr="007C12AC">
        <w:rPr>
          <w:lang w:val="de-DE"/>
        </w:rPr>
        <w:t xml:space="preserve">34 CFR § 99.31(a)(1)(i)(B) stellt </w:t>
      </w:r>
      <w:r w:rsidRPr="007C12AC">
        <w:rPr>
          <w:b/>
          <w:bCs/>
          <w:lang w:val="de-DE"/>
        </w:rPr>
        <w:t>drei Bedingungen an den Anbieter</w:t>
      </w:r>
      <w:r w:rsidRPr="007C12AC">
        <w:rPr>
          <w:lang w:val="de-DE"/>
        </w:rPr>
        <w:t xml:space="preserve">: Erbringung einer Leistung, für die die Einrichtung sonst Beschäftigte einsetzen würde; </w:t>
      </w:r>
      <w:r w:rsidRPr="007C12AC">
        <w:rPr>
          <w:b/>
          <w:bCs/>
          <w:lang w:val="de-DE"/>
        </w:rPr>
        <w:t>unmittelbare Kontrolle der Einrichtung</w:t>
      </w:r>
      <w:r w:rsidRPr="007C12AC">
        <w:rPr>
          <w:lang w:val="de-DE"/>
        </w:rPr>
        <w:t xml:space="preserve"> über Nutzung und Verwahrung der Akten; und Bindung an die Weitergabegrenzen des § 99.33(a).</w:t>
      </w:r>
    </w:p>
    <w:p w14:paraId="289BAA8A" w14:textId="77777777" w:rsidR="002161E6" w:rsidRDefault="00000000">
      <w:pPr>
        <w:pStyle w:val="BodyText"/>
      </w:pPr>
      <w:r>
        <w:rPr>
          <w:b/>
          <w:bCs/>
        </w:rPr>
        <w:t>Anforderungen, die daraus folgen.</w:t>
      </w:r>
    </w:p>
    <w:p w14:paraId="76EA3D75" w14:textId="77777777" w:rsidR="002161E6" w:rsidRPr="007C12AC" w:rsidRDefault="00000000">
      <w:pPr>
        <w:pStyle w:val="Compact"/>
        <w:numPr>
          <w:ilvl w:val="0"/>
          <w:numId w:val="124"/>
        </w:numPr>
        <w:rPr>
          <w:lang w:val="de-DE"/>
        </w:rPr>
      </w:pPr>
      <w:r w:rsidRPr="007C12AC">
        <w:rPr>
          <w:lang w:val="de-DE"/>
        </w:rPr>
        <w:t>Der Vertrag muss die drei anbieterseitigen Bedingungen ausdrücklich zusichern.</w:t>
      </w:r>
    </w:p>
    <w:p w14:paraId="13449CBB" w14:textId="77777777" w:rsidR="002161E6" w:rsidRPr="007C12AC" w:rsidRDefault="00000000">
      <w:pPr>
        <w:pStyle w:val="Compact"/>
        <w:numPr>
          <w:ilvl w:val="0"/>
          <w:numId w:val="124"/>
        </w:numPr>
        <w:rPr>
          <w:lang w:val="de-DE"/>
        </w:rPr>
      </w:pPr>
      <w:r w:rsidRPr="007C12AC">
        <w:rPr>
          <w:b/>
          <w:bCs/>
          <w:lang w:val="de-DE"/>
        </w:rPr>
        <w:t>„Unmittelbare Kontrolle” hat einen operativen Gehalt:</w:t>
      </w:r>
      <w:r w:rsidRPr="007C12AC">
        <w:rPr>
          <w:lang w:val="de-DE"/>
        </w:rPr>
        <w:t xml:space="preserve"> keine einseitige AGB-Änderung (nach der Auslegung des Bildungsministeriums erschwert einseitige Änderbarkeit den Nachweis — </w:t>
      </w:r>
      <w:r w:rsidRPr="007C12AC">
        <w:rPr>
          <w:i/>
          <w:iCs/>
          <w:lang w:val="de-DE"/>
        </w:rPr>
        <w:t>„makes it difficult for a school or district to demonstrate direct control”</w:t>
      </w:r>
      <w:r w:rsidRPr="007C12AC">
        <w:rPr>
          <w:lang w:val="de-DE"/>
        </w:rPr>
        <w:t>); Zweckbindung im Vertrag, nicht in der Datenschutzerklärung; Löschung oder Rückgabe bei Vertragsende nach Weisung der Einrichtung; Genehmigung von Unterauftragnehmern durch die Einrichtung; und Prüfrechte.</w:t>
      </w:r>
    </w:p>
    <w:p w14:paraId="4A3D62B6" w14:textId="77777777" w:rsidR="002161E6" w:rsidRPr="007C12AC" w:rsidRDefault="00000000">
      <w:pPr>
        <w:pStyle w:val="Compact"/>
        <w:numPr>
          <w:ilvl w:val="0"/>
          <w:numId w:val="124"/>
        </w:numPr>
        <w:rPr>
          <w:lang w:val="de-DE"/>
        </w:rPr>
      </w:pPr>
      <w:r w:rsidRPr="007C12AC">
        <w:rPr>
          <w:lang w:val="de-DE"/>
        </w:rPr>
        <w:t>Der Vertrag muss die Einrichtung zusätzlich zur Erklärung verpflichten, dass sie den Anbieter in ihrer Jahresmitteilung benannt hat (§3.1.4). Fehlt das, scheitert die Ausnahme — der Verstoß liegt bei der Einrichtung, die kommerzielle Folge trifft den Anbieter.</w:t>
      </w:r>
    </w:p>
    <w:p w14:paraId="3000C379" w14:textId="77777777" w:rsidR="002161E6" w:rsidRPr="007C12AC" w:rsidRDefault="00000000">
      <w:pPr>
        <w:pStyle w:val="Heading4"/>
        <w:rPr>
          <w:lang w:val="de-DE"/>
        </w:rPr>
      </w:pPr>
      <w:bookmarkStart w:id="306" w:name="X4e9777d24b22b9bda0f7d1a4c88f3e2f08c0907"/>
      <w:bookmarkEnd w:id="305"/>
      <w:r w:rsidRPr="007C12AC">
        <w:rPr>
          <w:lang w:val="de-DE"/>
        </w:rPr>
        <w:t xml:space="preserve">3.1.4 Auslöser: die Einrichtung stützt sich auf die </w:t>
      </w:r>
      <w:r w:rsidRPr="007C12AC">
        <w:rPr>
          <w:iCs/>
          <w:lang w:val="de-DE"/>
        </w:rPr>
        <w:t>school official</w:t>
      </w:r>
      <w:r w:rsidRPr="007C12AC">
        <w:rPr>
          <w:lang w:val="de-DE"/>
        </w:rPr>
        <w:t>-Ausnahme und löst damit ihre eigenen Pflichten zu Jahresmitteilung und Zugriffsbegrenzung aus (34 CFR § 99.7(a)(3)(iii), § 99.31(a)(1)(ii))</w:t>
      </w:r>
    </w:p>
    <w:p w14:paraId="2857CD41" w14:textId="77777777" w:rsidR="002161E6" w:rsidRPr="007C12AC" w:rsidRDefault="00000000">
      <w:pPr>
        <w:pStyle w:val="FirstParagraph"/>
        <w:rPr>
          <w:lang w:val="de-DE"/>
        </w:rPr>
      </w:pPr>
      <w:r w:rsidRPr="007C12AC">
        <w:rPr>
          <w:b/>
          <w:bCs/>
          <w:lang w:val="de-DE"/>
        </w:rPr>
        <w:t>Erfüllt, und diese beiden Bedingungen treffen die Einrichtung und nicht den Anbieter.</w:t>
      </w:r>
    </w:p>
    <w:p w14:paraId="4B69F75A" w14:textId="77777777" w:rsidR="002161E6" w:rsidRPr="007C12AC" w:rsidRDefault="00000000">
      <w:pPr>
        <w:pStyle w:val="BodyText"/>
        <w:rPr>
          <w:lang w:val="de-DE"/>
        </w:rPr>
      </w:pPr>
      <w:r w:rsidRPr="007C12AC">
        <w:rPr>
          <w:b/>
          <w:bCs/>
          <w:lang w:val="de-DE"/>
        </w:rPr>
        <w:t>Anforderungen, die daraus folgen.</w:t>
      </w:r>
      <w:r w:rsidRPr="007C12AC">
        <w:rPr>
          <w:lang w:val="de-DE"/>
        </w:rPr>
        <w:t xml:space="preserve"> Die Einrichtung muss ihre </w:t>
      </w:r>
      <w:r w:rsidRPr="007C12AC">
        <w:rPr>
          <w:i/>
          <w:iCs/>
          <w:lang w:val="de-DE"/>
        </w:rPr>
        <w:t>school official</w:t>
      </w:r>
      <w:r w:rsidRPr="007C12AC">
        <w:rPr>
          <w:lang w:val="de-DE"/>
        </w:rPr>
        <w:t xml:space="preserve">-Kriterien — wer als </w:t>
      </w:r>
      <w:r w:rsidRPr="007C12AC">
        <w:rPr>
          <w:i/>
          <w:iCs/>
          <w:lang w:val="de-DE"/>
        </w:rPr>
        <w:t>school official</w:t>
      </w:r>
      <w:r w:rsidRPr="007C12AC">
        <w:rPr>
          <w:lang w:val="de-DE"/>
        </w:rPr>
        <w:t xml:space="preserve"> gilt und was ein legitimes Bildungsinteresse ausmacht — in ihrer </w:t>
      </w:r>
      <w:r w:rsidRPr="007C12AC">
        <w:rPr>
          <w:b/>
          <w:bCs/>
          <w:lang w:val="de-DE"/>
        </w:rPr>
        <w:t>Jahresmitteilung</w:t>
      </w:r>
      <w:r w:rsidRPr="007C12AC">
        <w:rPr>
          <w:lang w:val="de-DE"/>
        </w:rPr>
        <w:t xml:space="preserve"> nach § 99.7(a)(3)(iii) festlegen; und sie muss </w:t>
      </w:r>
      <w:r w:rsidRPr="007C12AC">
        <w:rPr>
          <w:b/>
          <w:bCs/>
          <w:lang w:val="de-DE"/>
        </w:rPr>
        <w:t>angemessene Methoden zur Begrenzung des Zugriffs</w:t>
      </w:r>
      <w:r w:rsidRPr="007C12AC">
        <w:rPr>
          <w:lang w:val="de-DE"/>
        </w:rPr>
        <w:t xml:space="preserve"> auf diejenigen </w:t>
      </w:r>
      <w:r w:rsidRPr="007C12AC">
        <w:rPr>
          <w:i/>
          <w:iCs/>
          <w:lang w:val="de-DE"/>
        </w:rPr>
        <w:t>school officials</w:t>
      </w:r>
      <w:r w:rsidRPr="007C12AC">
        <w:rPr>
          <w:lang w:val="de-DE"/>
        </w:rPr>
        <w:t xml:space="preserve"> mit legitimem Bildungsinteresse einsetzen (§ 99.31(a)(1)(ii)). Praktisch bedeutet das rollenbasierten Zugriff innerhalb des Einsatzes, beschränkt auf die Lehrkräfte und Verwaltungspersonen, die die Arbeiten tatsächlich benötigen, und belegt.</w:t>
      </w:r>
    </w:p>
    <w:p w14:paraId="3B430F23" w14:textId="77777777" w:rsidR="002161E6" w:rsidRPr="007C12AC" w:rsidRDefault="00000000">
      <w:pPr>
        <w:pStyle w:val="BodyText"/>
        <w:rPr>
          <w:lang w:val="de-DE"/>
        </w:rPr>
      </w:pPr>
      <w:r w:rsidRPr="007C12AC">
        <w:rPr>
          <w:b/>
          <w:bCs/>
          <w:lang w:val="de-DE"/>
        </w:rPr>
        <w:t>Wo der Auslöser scheitert.</w:t>
      </w:r>
      <w:r w:rsidRPr="007C12AC">
        <w:rPr>
          <w:lang w:val="de-DE"/>
        </w:rPr>
        <w:t xml:space="preserve"> Keine der beiden Bedingungen kann von einer einzelnen Lehrkraft erfüllt werden: Eine Lehrkraft kann die FERPA-Jahresmitteilung des Bezirks nicht ändern, und wo die Einrichtung von dem Werkzeug nichts weiß, kann sie auf dieses auch keine angemessenen Methoden der Zugriffsbegrenzung anwenden. Siehe §3.16.1.</w:t>
      </w:r>
    </w:p>
    <w:p w14:paraId="16A88A95" w14:textId="77777777" w:rsidR="002161E6" w:rsidRPr="007C12AC" w:rsidRDefault="00000000">
      <w:pPr>
        <w:pStyle w:val="Heading4"/>
        <w:rPr>
          <w:lang w:val="de-DE"/>
        </w:rPr>
      </w:pPr>
      <w:bookmarkStart w:id="307" w:name="X43edad02e51299221f99064bc748f1b49eb8a04"/>
      <w:bookmarkEnd w:id="306"/>
      <w:r w:rsidRPr="007C12AC">
        <w:rPr>
          <w:lang w:val="de-DE"/>
        </w:rPr>
        <w:lastRenderedPageBreak/>
        <w:t>3.1.5 Auslöser: der Empfänger nutzt die Akten weiter oder gibt sie weiter (34 CFR § 99.33(a), § 99.33(a)(2))</w:t>
      </w:r>
    </w:p>
    <w:p w14:paraId="5AD939F0" w14:textId="77777777" w:rsidR="002161E6" w:rsidRPr="007C12AC" w:rsidRDefault="00000000">
      <w:pPr>
        <w:pStyle w:val="FirstParagraph"/>
        <w:rPr>
          <w:lang w:val="de-DE"/>
        </w:rPr>
      </w:pPr>
      <w:r w:rsidRPr="007C12AC">
        <w:rPr>
          <w:b/>
          <w:bCs/>
          <w:lang w:val="de-DE"/>
        </w:rPr>
        <w:t>Erfüllt durch jede Nutzung zu Training, Evaluierung oder Produktverbesserung. Das ist die KI-Regel innerhalb von FERPA.</w:t>
      </w:r>
    </w:p>
    <w:p w14:paraId="5A9094C9" w14:textId="77777777" w:rsidR="002161E6" w:rsidRPr="007C12AC" w:rsidRDefault="00000000">
      <w:pPr>
        <w:pStyle w:val="BodyText"/>
        <w:rPr>
          <w:lang w:val="de-DE"/>
        </w:rPr>
      </w:pPr>
      <w:r w:rsidRPr="007C12AC">
        <w:rPr>
          <w:lang w:val="de-DE"/>
        </w:rPr>
        <w:t xml:space="preserve">§ 99.33(a)(2): Amtsträger, Beschäftigte und Beauftragte eines Empfängers </w:t>
      </w:r>
      <w:r w:rsidRPr="007C12AC">
        <w:rPr>
          <w:i/>
          <w:iCs/>
          <w:lang w:val="de-DE"/>
        </w:rPr>
        <w:t>„may use the information, but only for the purposes for which the disclosure was made.”</w:t>
      </w:r>
      <w:r w:rsidRPr="007C12AC">
        <w:rPr>
          <w:lang w:val="de-DE"/>
        </w:rPr>
        <w:t xml:space="preserve"> Das ist eine </w:t>
      </w:r>
      <w:r w:rsidRPr="007C12AC">
        <w:rPr>
          <w:b/>
          <w:bCs/>
          <w:lang w:val="de-DE"/>
        </w:rPr>
        <w:t>Nutzungs-</w:t>
      </w:r>
      <w:r w:rsidRPr="007C12AC">
        <w:rPr>
          <w:lang w:val="de-DE"/>
        </w:rPr>
        <w:t>, nicht bloß eine Weitergabebeschränkung. Die Offenlegung an den Anbieter dient der Korrektur der Prüfungen dieser Einrichtung. Dieselben Arbeiten zum Training oder zur Evaluierung eines Modells zu nutzen, das anderen Kunden dient, überschreitet diesen Zweck und fällt aus der Ausnahme heraus.</w:t>
      </w:r>
    </w:p>
    <w:p w14:paraId="77A8D2BC" w14:textId="77777777" w:rsidR="002161E6" w:rsidRDefault="00000000">
      <w:pPr>
        <w:pStyle w:val="BodyText"/>
      </w:pPr>
      <w:r>
        <w:rPr>
          <w:b/>
          <w:bCs/>
        </w:rPr>
        <w:t>Anforderungen, die daraus folgen.</w:t>
      </w:r>
    </w:p>
    <w:p w14:paraId="22A96FD5" w14:textId="77777777" w:rsidR="002161E6" w:rsidRPr="007C12AC" w:rsidRDefault="00000000">
      <w:pPr>
        <w:pStyle w:val="Compact"/>
        <w:numPr>
          <w:ilvl w:val="0"/>
          <w:numId w:val="125"/>
        </w:numPr>
        <w:rPr>
          <w:lang w:val="de-DE"/>
        </w:rPr>
      </w:pPr>
      <w:r w:rsidRPr="007C12AC">
        <w:rPr>
          <w:b/>
          <w:bCs/>
          <w:lang w:val="de-DE"/>
        </w:rPr>
        <w:t>Modelltraining auf Kundeninhalten muss standardmäßig AUS sein</w:t>
      </w:r>
      <w:r w:rsidRPr="007C12AC">
        <w:rPr>
          <w:lang w:val="de-DE"/>
        </w:rPr>
        <w:t xml:space="preserve">, mandantenweise schaltbar, vertraglich und technisch durchgesetzt. Ein allgemeines Modell, das auf identifizierbaren Schülerarbeiten trainiert ist, die unter der </w:t>
      </w:r>
      <w:r w:rsidRPr="007C12AC">
        <w:rPr>
          <w:i/>
          <w:iCs/>
          <w:lang w:val="de-DE"/>
        </w:rPr>
        <w:t>school official</w:t>
      </w:r>
      <w:r w:rsidRPr="007C12AC">
        <w:rPr>
          <w:lang w:val="de-DE"/>
        </w:rPr>
        <w:t>-Ausnahme bereitgestellt wurden, liegt außerhalb des Zwecks, zu dem die Offenlegung erfolgt ist.</w:t>
      </w:r>
    </w:p>
    <w:p w14:paraId="593409D5" w14:textId="77777777" w:rsidR="002161E6" w:rsidRPr="007C12AC" w:rsidRDefault="00000000">
      <w:pPr>
        <w:pStyle w:val="Compact"/>
        <w:numPr>
          <w:ilvl w:val="0"/>
          <w:numId w:val="125"/>
        </w:numPr>
        <w:rPr>
          <w:lang w:val="de-DE"/>
        </w:rPr>
      </w:pPr>
      <w:r w:rsidRPr="007C12AC">
        <w:rPr>
          <w:lang w:val="de-DE"/>
        </w:rPr>
        <w:t>Die Weitergabe an jede weitere Stelle — einschließlich einer Drittanbieter-Modell-API — ist nur innerhalb des Zwecks der ursprünglichen Offenlegung und innerhalb der Weitergabegrenzen zulässig, die der Vertrag auferlegen muss.</w:t>
      </w:r>
    </w:p>
    <w:p w14:paraId="3C6A06D9" w14:textId="77777777" w:rsidR="002161E6" w:rsidRPr="007C12AC" w:rsidRDefault="00000000">
      <w:pPr>
        <w:pStyle w:val="Compact"/>
        <w:numPr>
          <w:ilvl w:val="0"/>
          <w:numId w:val="125"/>
        </w:numPr>
        <w:rPr>
          <w:lang w:val="de-DE"/>
        </w:rPr>
      </w:pPr>
      <w:r w:rsidRPr="007C12AC">
        <w:rPr>
          <w:lang w:val="de-DE"/>
        </w:rPr>
        <w:t>Werden Trainingsdaten tatsächlich angestrebt, stehen die Wege De-Identifikation (§3.1.6), eine begrenzte Studienvereinbarung (§3.1.7) oder Einwilligung (§3.1.8) offen, und kein anderer.</w:t>
      </w:r>
    </w:p>
    <w:p w14:paraId="4A957DD6" w14:textId="77777777" w:rsidR="002161E6" w:rsidRPr="007C12AC" w:rsidRDefault="00000000">
      <w:pPr>
        <w:pStyle w:val="FirstParagraph"/>
        <w:rPr>
          <w:lang w:val="de-DE"/>
        </w:rPr>
      </w:pPr>
      <w:r w:rsidRPr="007C12AC">
        <w:rPr>
          <w:b/>
          <w:bCs/>
          <w:lang w:val="de-DE"/>
        </w:rPr>
        <w:t>Die über alle drei Wege daraus folgende Haltung: standardmäßig kein Training auf Kundendaten, mit einer gesonderten, begrenzten Studienvereinbarung zum Opt-in.</w:t>
      </w:r>
      <w:r w:rsidRPr="007C12AC">
        <w:rPr>
          <w:lang w:val="de-DE"/>
        </w:rPr>
        <w:t xml:space="preserve"> Das ist zugleich die FERPA-, die COPPA- und die landesrechtliche Antwort — eine konsistente Position statt dreier.</w:t>
      </w:r>
    </w:p>
    <w:p w14:paraId="64094DC3" w14:textId="77777777" w:rsidR="002161E6" w:rsidRPr="007C12AC" w:rsidRDefault="00000000">
      <w:pPr>
        <w:pStyle w:val="Heading4"/>
        <w:rPr>
          <w:lang w:val="de-DE"/>
        </w:rPr>
      </w:pPr>
      <w:bookmarkStart w:id="308" w:name="X6caac44f7757a4419108bc612ba6b6c6641283b"/>
      <w:bookmarkEnd w:id="307"/>
      <w:r w:rsidRPr="007C12AC">
        <w:rPr>
          <w:lang w:val="de-DE"/>
        </w:rPr>
        <w:t>3.1.6 Auslöser: die Informationen sind de-identifiziert, sodass FERPA auf sie nicht mehr anwendbar ist (34 CFR § 99.31(b))</w:t>
      </w:r>
    </w:p>
    <w:p w14:paraId="53F91592" w14:textId="77777777" w:rsidR="002161E6" w:rsidRPr="007C12AC" w:rsidRDefault="00000000">
      <w:pPr>
        <w:pStyle w:val="FirstParagraph"/>
        <w:rPr>
          <w:lang w:val="de-DE"/>
        </w:rPr>
      </w:pPr>
      <w:r w:rsidRPr="007C12AC">
        <w:rPr>
          <w:b/>
          <w:bCs/>
          <w:lang w:val="de-DE"/>
        </w:rPr>
        <w:t>Grundsätzlich verfügbar, in dieser Konfiguration aber brüchig.</w:t>
      </w:r>
      <w:r w:rsidRPr="007C12AC">
        <w:rPr>
          <w:lang w:val="de-DE"/>
        </w:rPr>
        <w:t xml:space="preserve"> Handschriftbilder sind ihrer Natur nach re-identifizierbar, und Freitextantworten enthalten beiläufige Identifikatoren.</w:t>
      </w:r>
    </w:p>
    <w:p w14:paraId="15BD52D1" w14:textId="77777777" w:rsidR="002161E6" w:rsidRPr="007C12AC" w:rsidRDefault="00000000">
      <w:pPr>
        <w:pStyle w:val="BodyText"/>
        <w:rPr>
          <w:lang w:val="de-DE"/>
        </w:rPr>
      </w:pPr>
      <w:r w:rsidRPr="007C12AC">
        <w:rPr>
          <w:b/>
          <w:bCs/>
          <w:lang w:val="de-DE"/>
        </w:rPr>
        <w:t>Anforderungen, die daraus folgen.</w:t>
      </w:r>
      <w:r w:rsidRPr="007C12AC">
        <w:rPr>
          <w:lang w:val="de-DE"/>
        </w:rPr>
        <w:t xml:space="preserve"> Jede De-Identifikationsbehauptung ist </w:t>
      </w:r>
      <w:r w:rsidRPr="007C12AC">
        <w:rPr>
          <w:b/>
          <w:bCs/>
          <w:lang w:val="de-DE"/>
        </w:rPr>
        <w:t>mit dokumentierter Methode und Re-Identifikationsrisikobewertung zu belegen</w:t>
      </w:r>
      <w:r w:rsidRPr="007C12AC">
        <w:rPr>
          <w:lang w:val="de-DE"/>
        </w:rPr>
        <w:t xml:space="preserve">, nicht zu behaupten. Fehlt dieser Beleg, bleiben die Daten personenbezogene Informationen aus </w:t>
      </w:r>
      <w:r w:rsidRPr="007C12AC">
        <w:rPr>
          <w:i/>
          <w:iCs/>
          <w:lang w:val="de-DE"/>
        </w:rPr>
        <w:t>education records</w:t>
      </w:r>
      <w:r w:rsidRPr="007C12AC">
        <w:rPr>
          <w:lang w:val="de-DE"/>
        </w:rPr>
        <w:t>, und die Nutzungsbeschränkung nach §3.1.5 gilt für sie fort.</w:t>
      </w:r>
    </w:p>
    <w:p w14:paraId="1B1EC810" w14:textId="77777777" w:rsidR="002161E6" w:rsidRPr="007C12AC" w:rsidRDefault="00000000">
      <w:pPr>
        <w:pStyle w:val="Heading4"/>
        <w:rPr>
          <w:lang w:val="de-DE"/>
        </w:rPr>
      </w:pPr>
      <w:bookmarkStart w:id="309" w:name="Xf90e48718a4a2a5e757d656b142b2d44fabbff8"/>
      <w:bookmarkEnd w:id="308"/>
      <w:r w:rsidRPr="007C12AC">
        <w:rPr>
          <w:lang w:val="de-DE"/>
        </w:rPr>
        <w:t>3.1.7 Auslöser: die Offenlegung erfolgt an eine Organisation, die eine Studie für die Einrichtung oder in deren Auftrag durchführt (34 CFR § 99.31(a)(6))</w:t>
      </w:r>
    </w:p>
    <w:p w14:paraId="06EDC0C4" w14:textId="77777777" w:rsidR="002161E6" w:rsidRPr="007C12AC" w:rsidRDefault="00000000">
      <w:pPr>
        <w:pStyle w:val="FirstParagraph"/>
        <w:rPr>
          <w:lang w:val="de-DE"/>
        </w:rPr>
      </w:pPr>
      <w:r w:rsidRPr="007C12AC">
        <w:rPr>
          <w:b/>
          <w:bCs/>
          <w:lang w:val="de-DE"/>
        </w:rPr>
        <w:t>Standardmäßig nicht erfüllt; als gesondertes, begrenztes Instrument verfügbar.</w:t>
      </w:r>
      <w:r w:rsidRPr="007C12AC">
        <w:rPr>
          <w:lang w:val="de-DE"/>
        </w:rPr>
        <w:t xml:space="preserve"> Die Ausnahme erfasst die Offenlegung an eine Organisation, die Studien für die Einrichtung </w:t>
      </w:r>
      <w:r w:rsidRPr="007C12AC">
        <w:rPr>
          <w:lang w:val="de-DE"/>
        </w:rPr>
        <w:lastRenderedPageBreak/>
        <w:t>oder in deren Auftrag durchführt, um Vorhersagetests zu entwickeln, zu validieren oder zu verwalten, Ausbildungsförderprogramme zu verwalten oder den Unterricht zu verbessern.</w:t>
      </w:r>
    </w:p>
    <w:p w14:paraId="6A08E675" w14:textId="77777777" w:rsidR="002161E6" w:rsidRPr="007C12AC" w:rsidRDefault="00000000">
      <w:pPr>
        <w:pStyle w:val="BodyText"/>
        <w:rPr>
          <w:lang w:val="de-DE"/>
        </w:rPr>
      </w:pPr>
      <w:r w:rsidRPr="007C12AC">
        <w:rPr>
          <w:b/>
          <w:bCs/>
          <w:lang w:val="de-DE"/>
        </w:rPr>
        <w:t>Anforderungen, die daraus folgen.</w:t>
      </w:r>
      <w:r w:rsidRPr="007C12AC">
        <w:rPr>
          <w:lang w:val="de-DE"/>
        </w:rPr>
        <w:t xml:space="preserve"> Eine </w:t>
      </w:r>
      <w:r w:rsidRPr="007C12AC">
        <w:rPr>
          <w:b/>
          <w:bCs/>
          <w:lang w:val="de-DE"/>
        </w:rPr>
        <w:t>schriftliche Vereinbarung</w:t>
      </w:r>
      <w:r w:rsidRPr="007C12AC">
        <w:rPr>
          <w:lang w:val="de-DE"/>
        </w:rPr>
        <w:t xml:space="preserve"> über Zweck, Umfang und Dauer; Beschränkung der Nutzung auf den genannten Zweck; das Gebot, dass niemand außer Vertretern der Organisation mit berechtigten Interessen Schüler oder Eltern identifiziert; und die </w:t>
      </w:r>
      <w:r w:rsidRPr="007C12AC">
        <w:rPr>
          <w:b/>
          <w:bCs/>
          <w:lang w:val="de-DE"/>
        </w:rPr>
        <w:t>Vernichtung</w:t>
      </w:r>
      <w:r w:rsidRPr="007C12AC">
        <w:rPr>
          <w:lang w:val="de-DE"/>
        </w:rPr>
        <w:t xml:space="preserve"> aller personenbezogenen Daten, sobald sie für den Zweck nicht mehr benötigt werden, mit ausdrücklicher Vernichtungsfrist.</w:t>
      </w:r>
    </w:p>
    <w:p w14:paraId="727E0CBD" w14:textId="77777777" w:rsidR="002161E6" w:rsidRPr="007C12AC" w:rsidRDefault="00000000">
      <w:pPr>
        <w:pStyle w:val="BodyText"/>
        <w:rPr>
          <w:lang w:val="de-DE"/>
        </w:rPr>
      </w:pPr>
      <w:r w:rsidRPr="007C12AC">
        <w:rPr>
          <w:b/>
          <w:bCs/>
          <w:lang w:val="de-DE"/>
        </w:rPr>
        <w:t>Passung.</w:t>
      </w:r>
      <w:r w:rsidRPr="007C12AC">
        <w:rPr>
          <w:lang w:val="de-DE"/>
        </w:rPr>
        <w:t xml:space="preserve"> Modellvalidierung und Kalibrierungsstudien passen ohne Weiteres. Ein unbefristet aufbewahrter Trainingskorpus nicht, weil die Vernichtungspflicht ausdrücklich ist. </w:t>
      </w:r>
      <w:r w:rsidRPr="007C12AC">
        <w:rPr>
          <w:b/>
          <w:bCs/>
          <w:lang w:val="de-DE"/>
        </w:rPr>
        <w:t>Das ist die sauberste bundesrechtliche Grundlage für ein begrenztes Kalibrierungsprogramm und sie wird wenig genutzt.</w:t>
      </w:r>
    </w:p>
    <w:p w14:paraId="68BBA0A0" w14:textId="77777777" w:rsidR="002161E6" w:rsidRPr="007C12AC" w:rsidRDefault="00000000">
      <w:pPr>
        <w:pStyle w:val="Heading4"/>
        <w:rPr>
          <w:lang w:val="de-DE"/>
        </w:rPr>
      </w:pPr>
      <w:bookmarkStart w:id="310" w:name="Xd68733eaf3996022cd1e46abcd582e8240467f1"/>
      <w:bookmarkEnd w:id="309"/>
      <w:r w:rsidRPr="007C12AC">
        <w:rPr>
          <w:lang w:val="de-DE"/>
        </w:rPr>
        <w:t>3.1.8 Auslöser: die Einwilligung der Eltern oder des einwilligungsberechtigten Studierenden wird eingeholt (34 CFR § 99.30)</w:t>
      </w:r>
    </w:p>
    <w:p w14:paraId="010DFE9C" w14:textId="77777777" w:rsidR="002161E6" w:rsidRPr="007C12AC" w:rsidRDefault="00000000">
      <w:pPr>
        <w:pStyle w:val="FirstParagraph"/>
        <w:rPr>
          <w:lang w:val="de-DE"/>
        </w:rPr>
      </w:pPr>
      <w:r w:rsidRPr="007C12AC">
        <w:rPr>
          <w:b/>
          <w:bCs/>
          <w:lang w:val="de-DE"/>
        </w:rPr>
        <w:t>Verfügbar, in der Fläche aber nicht praktikabel.</w:t>
      </w:r>
      <w:r w:rsidRPr="007C12AC">
        <w:rPr>
          <w:lang w:val="de-DE"/>
        </w:rPr>
        <w:t xml:space="preserve"> Der Vollständigkeit halber hier vermerkt: Es ist der Auffangweg für den Fall, dass sich weder die </w:t>
      </w:r>
      <w:r w:rsidRPr="007C12AC">
        <w:rPr>
          <w:i/>
          <w:iCs/>
          <w:lang w:val="de-DE"/>
        </w:rPr>
        <w:t>school official</w:t>
      </w:r>
      <w:r w:rsidRPr="007C12AC">
        <w:rPr>
          <w:lang w:val="de-DE"/>
        </w:rPr>
        <w:t>- noch die Studien-Ausnahme passend machen lässt.</w:t>
      </w:r>
    </w:p>
    <w:p w14:paraId="10ED4A0B" w14:textId="77777777" w:rsidR="002161E6" w:rsidRPr="007C12AC" w:rsidRDefault="00000000">
      <w:pPr>
        <w:pStyle w:val="Heading4"/>
        <w:rPr>
          <w:lang w:val="de-DE"/>
        </w:rPr>
      </w:pPr>
      <w:bookmarkStart w:id="311" w:name="Xb7eb4c5c0aa66036d446a723ee0b8be8389db99"/>
      <w:bookmarkEnd w:id="310"/>
      <w:r w:rsidRPr="007C12AC">
        <w:rPr>
          <w:lang w:val="de-DE"/>
        </w:rPr>
        <w:t>3.1.9 Durchsetzung: wer handeln kann und gegen wen</w:t>
      </w:r>
    </w:p>
    <w:p w14:paraId="7A3E3148" w14:textId="77777777" w:rsidR="002161E6" w:rsidRPr="007C12AC" w:rsidRDefault="00000000">
      <w:pPr>
        <w:pStyle w:val="FirstParagraph"/>
        <w:rPr>
          <w:lang w:val="de-DE"/>
        </w:rPr>
      </w:pPr>
      <w:r w:rsidRPr="007C12AC">
        <w:rPr>
          <w:lang w:val="de-DE"/>
        </w:rPr>
        <w:t xml:space="preserve">FERPA kennt </w:t>
      </w:r>
      <w:r w:rsidRPr="007C12AC">
        <w:rPr>
          <w:b/>
          <w:bCs/>
          <w:lang w:val="de-DE"/>
        </w:rPr>
        <w:t>kein Klagerecht Einzelner</w:t>
      </w:r>
      <w:r w:rsidRPr="007C12AC">
        <w:rPr>
          <w:lang w:val="de-DE"/>
        </w:rPr>
        <w:t xml:space="preserve"> (</w:t>
      </w:r>
      <w:r w:rsidRPr="007C12AC">
        <w:rPr>
          <w:i/>
          <w:iCs/>
          <w:lang w:val="de-DE"/>
        </w:rPr>
        <w:t>Gonzaga University v. Doe</w:t>
      </w:r>
      <w:r w:rsidRPr="007C12AC">
        <w:rPr>
          <w:lang w:val="de-DE"/>
        </w:rPr>
        <w:t xml:space="preserve">, 536 U.S. 273 (2002)). Die verfügbaren bundesrechtlichen Sanktionen sind, dass das Bildungsministerium Mittel zurückhalten, Unterlassung anordnen oder die Förderfähigkeit beenden kann; und ein </w:t>
      </w:r>
      <w:r w:rsidRPr="007C12AC">
        <w:rPr>
          <w:b/>
          <w:bCs/>
          <w:lang w:val="de-DE"/>
        </w:rPr>
        <w:t>Dritter, der unzulässig weitergibt, kann für mindestens fünf Jahre vom Zugang zu Bildungsakten ausgeschlossen werden</w:t>
      </w:r>
      <w:r w:rsidRPr="007C12AC">
        <w:rPr>
          <w:lang w:val="de-DE"/>
        </w:rPr>
        <w:t xml:space="preserve"> — die einzige FERPA-Sanktion, die einen Anbieter trifft. In der Praxis wurden weder Mittel entzogen noch das fünfjährige Verbot je verhängt.</w:t>
      </w:r>
    </w:p>
    <w:p w14:paraId="3EF57FB8" w14:textId="77777777" w:rsidR="002161E6" w:rsidRPr="007C12AC" w:rsidRDefault="00000000">
      <w:pPr>
        <w:pStyle w:val="BodyText"/>
        <w:rPr>
          <w:lang w:val="de-DE"/>
        </w:rPr>
      </w:pPr>
      <w:r w:rsidRPr="007C12AC">
        <w:rPr>
          <w:b/>
          <w:bCs/>
          <w:lang w:val="de-DE"/>
        </w:rPr>
        <w:t>Die reale Risikoleiter lautet daher: Vertrag und Freistellung; einzelstaatliche Schülerdatenschutzgesetze, die den Anbieter unmittelbar binden und Sanktionen kennen; einzelstaatliches Verbraucherschutzrecht und FTC Act § 5; Reputation; Ausschluss aus der Beschaffung.</w:t>
      </w:r>
      <w:r w:rsidRPr="007C12AC">
        <w:rPr>
          <w:lang w:val="de-DE"/>
        </w:rPr>
        <w:t xml:space="preserve"> Das Student Privacy Policy Office des Ministeriums arbeitet weiter und schreibt weiterhin Anbieter an — im Mai 2026 erging ein Schreiben an einen namentlich genannten LMS-Anbieter.</w:t>
      </w:r>
    </w:p>
    <w:p w14:paraId="6B318EEE" w14:textId="77777777" w:rsidR="002161E6" w:rsidRPr="007C12AC" w:rsidRDefault="00000000">
      <w:pPr>
        <w:pStyle w:val="BodyText"/>
        <w:rPr>
          <w:lang w:val="de-DE"/>
        </w:rPr>
      </w:pPr>
      <w:r w:rsidRPr="007C12AC">
        <w:rPr>
          <w:b/>
          <w:bCs/>
          <w:lang w:val="de-DE"/>
        </w:rPr>
        <w:t>Eine strukturelle Warnung zum Forum.</w:t>
      </w:r>
      <w:r w:rsidRPr="007C12AC">
        <w:rPr>
          <w:lang w:val="de-DE"/>
        </w:rPr>
        <w:t xml:space="preserve"> Zwischen November 2025 und Juni 2026 wurden Aufgaben des Bildungsministeriums per Ressortvereinbarung verlagert; im Juni 2026 ist die Durchsetzung durch das Office for Civil Rights berichteten Angaben zufolge auf das Justizministerium übergegangen — </w:t>
      </w:r>
      <w:r w:rsidRPr="007C12AC">
        <w:rPr>
          <w:b/>
          <w:bCs/>
          <w:lang w:val="de-DE"/>
        </w:rPr>
        <w:t>einschließlich der Beschwerden zum Schülerdatenschutz nach FERPA und PPRA</w:t>
      </w:r>
      <w:r w:rsidRPr="007C12AC">
        <w:rPr>
          <w:lang w:val="de-DE"/>
        </w:rPr>
        <w:t xml:space="preserve">, wobei das Bildungsministerium das Student Privacy Policy Office und die abschließende Entscheidung über dessen Fälle behält. </w:t>
      </w:r>
      <w:r w:rsidRPr="007C12AC">
        <w:rPr>
          <w:i/>
          <w:iCs/>
          <w:lang w:val="de-DE"/>
        </w:rPr>
        <w:t>(Einzelne Sekundärquelle, kein Wirksamkeitsdatum, Beteiligte sprachen von offenen Details — dies ist der dringlichste Nachprüfungspunkt.)</w:t>
      </w:r>
      <w:r w:rsidRPr="007C12AC">
        <w:rPr>
          <w:lang w:val="de-DE"/>
        </w:rPr>
        <w:t xml:space="preserve"> Trifft es zu, ändert sich der </w:t>
      </w:r>
      <w:r w:rsidRPr="007C12AC">
        <w:rPr>
          <w:i/>
          <w:iCs/>
          <w:lang w:val="de-DE"/>
        </w:rPr>
        <w:t>Charakter</w:t>
      </w:r>
      <w:r w:rsidRPr="007C12AC">
        <w:rPr>
          <w:lang w:val="de-DE"/>
        </w:rPr>
        <w:t xml:space="preserve"> der FERPA-Beschwerdebearbeitung wesentlich: Eine an die Bürgerrechtsabteilung des </w:t>
      </w:r>
      <w:r w:rsidRPr="007C12AC">
        <w:rPr>
          <w:lang w:val="de-DE"/>
        </w:rPr>
        <w:lastRenderedPageBreak/>
        <w:t>Justizministeriums geleitete Beschwerde bearbeiten Prozessanwälte, nicht ein Beratungsbüro mit dem Regelergebnis freiwilliger Abhilfe.</w:t>
      </w:r>
    </w:p>
    <w:p w14:paraId="67453F8A" w14:textId="77777777" w:rsidR="002161E6" w:rsidRPr="007C12AC" w:rsidRDefault="00000000">
      <w:pPr>
        <w:pStyle w:val="BodyText"/>
        <w:rPr>
          <w:lang w:val="de-DE"/>
        </w:rPr>
      </w:pPr>
      <w:r w:rsidRPr="007C12AC">
        <w:rPr>
          <w:b/>
          <w:bCs/>
          <w:lang w:val="de-DE"/>
        </w:rPr>
        <w:t>Es gibt keine Leitlinie des Bildungsministeriums oder des SPPO speziell zu KI und FERPA.</w:t>
      </w:r>
      <w:r w:rsidRPr="007C12AC">
        <w:rPr>
          <w:lang w:val="de-DE"/>
        </w:rPr>
        <w:t xml:space="preserve"> Die vollständige Leitlinienliste des SPPO (175 Einträge, geprüft am 11. September 2026) enthält keinen KI-Eintrag. Das ist eine echte Lücke: Die vorstehende FERPA-Analyse ist die Anwendung allgemeiner Vorschriften auf einen Anwendungsfall, zu dem sich die Aufsicht nicht geäußert hat.</w:t>
      </w:r>
    </w:p>
    <w:p w14:paraId="66A36D5E" w14:textId="77777777" w:rsidR="002161E6" w:rsidRDefault="00000000">
      <w:pPr>
        <w:pStyle w:val="Heading3"/>
      </w:pPr>
      <w:bookmarkStart w:id="312" w:name="X894595b8c891275145631e64dda9eac60f93b9b"/>
      <w:bookmarkEnd w:id="302"/>
      <w:bookmarkEnd w:id="311"/>
      <w:r>
        <w:t>3.2 COPPA — Children’s Online Privacy Protection Act (15 U.S.C. §§ 6501–6506; 16 CFR Part 312, in der Fassung von 2025)</w:t>
      </w:r>
    </w:p>
    <w:p w14:paraId="26A79FFE" w14:textId="77777777" w:rsidR="002161E6" w:rsidRPr="007C12AC" w:rsidRDefault="00000000">
      <w:pPr>
        <w:pStyle w:val="FirstParagraph"/>
        <w:rPr>
          <w:lang w:val="de-DE"/>
        </w:rPr>
      </w:pPr>
      <w:r w:rsidRPr="007C12AC">
        <w:rPr>
          <w:lang w:val="de-DE"/>
        </w:rPr>
        <w:t xml:space="preserve">Die geänderte Verordnung wurde am 16. Januar 2025 angekündigt; veröffentlicht am 22. April 2025 (90 FR 16916); wirksam 23. Juni 2025; </w:t>
      </w:r>
      <w:r w:rsidRPr="007C12AC">
        <w:rPr>
          <w:b/>
          <w:bCs/>
          <w:lang w:val="de-DE"/>
        </w:rPr>
        <w:t>vollständige Compliance seit 22. April 2026 — bereits abgelaufen.</w:t>
      </w:r>
      <w:r w:rsidRPr="007C12AC">
        <w:rPr>
          <w:lang w:val="de-DE"/>
        </w:rPr>
        <w:t xml:space="preserve"> Jeder US-Start mit unter 13-Jährigen findet ohne Übergangsfrist statt.</w:t>
      </w:r>
    </w:p>
    <w:p w14:paraId="07B19BE2" w14:textId="77777777" w:rsidR="002161E6" w:rsidRPr="007C12AC" w:rsidRDefault="00000000">
      <w:pPr>
        <w:pStyle w:val="Heading4"/>
        <w:rPr>
          <w:lang w:val="de-DE"/>
        </w:rPr>
      </w:pPr>
      <w:bookmarkStart w:id="313" w:name="X850035a2c50bdb193aa5ce42830ff876bc4ade4"/>
      <w:r w:rsidRPr="007C12AC">
        <w:rPr>
          <w:lang w:val="de-DE"/>
        </w:rPr>
        <w:t>3.2.1 Auslöser: personenbezogene Informationen werden online von einem Kind unter 13 Jahren erhoben (15 U.S.C. § 6501; 16 CFR §§ 312.2–312.3)</w:t>
      </w:r>
    </w:p>
    <w:p w14:paraId="43B5E0F4" w14:textId="77777777" w:rsidR="002161E6" w:rsidRPr="007C12AC" w:rsidRDefault="00000000">
      <w:pPr>
        <w:pStyle w:val="FirstParagraph"/>
        <w:rPr>
          <w:lang w:val="de-DE"/>
        </w:rPr>
      </w:pPr>
      <w:r w:rsidRPr="007C12AC">
        <w:rPr>
          <w:b/>
          <w:bCs/>
          <w:lang w:val="de-DE"/>
        </w:rPr>
        <w:t>Erfüllt, soweit der Einsatz Grundschul- oder Mittelstufenschüler erfasst.</w:t>
      </w:r>
      <w:r w:rsidRPr="007C12AC">
        <w:rPr>
          <w:lang w:val="de-DE"/>
        </w:rPr>
        <w:t xml:space="preserve"> Arbeiten, Transkriptionen und abgeleitete Bewertungen, die über einen Onlinedienst von Schülern unter 13 Jahren erhoben werden, sind online von einem Kind erhobene personenbezogene Informationen.</w:t>
      </w:r>
    </w:p>
    <w:p w14:paraId="3383BECB" w14:textId="77777777" w:rsidR="002161E6" w:rsidRPr="007C12AC" w:rsidRDefault="00000000">
      <w:pPr>
        <w:pStyle w:val="BodyText"/>
        <w:rPr>
          <w:lang w:val="de-DE"/>
        </w:rPr>
      </w:pPr>
      <w:r w:rsidRPr="007C12AC">
        <w:rPr>
          <w:b/>
          <w:bCs/>
          <w:lang w:val="de-DE"/>
        </w:rPr>
        <w:t>Anforderungen, die daraus folgen.</w:t>
      </w:r>
      <w:r w:rsidRPr="007C12AC">
        <w:rPr>
          <w:lang w:val="de-DE"/>
        </w:rPr>
        <w:t xml:space="preserve"> Überprüfbare Elterneinwilligung vor Erhebung, Nutzung oder Weitergabe, soweit keine Ausnahme greift; Information über die Erhebungspraxis; Rechte der Eltern auf Einsicht und Löschung; die Aufbewahrungsregel nach §3.2.3; und das Sicherheitsprogramm nach §3.2.4.</w:t>
      </w:r>
    </w:p>
    <w:p w14:paraId="603B3687" w14:textId="77777777" w:rsidR="002161E6" w:rsidRPr="007C12AC" w:rsidRDefault="00000000">
      <w:pPr>
        <w:pStyle w:val="Heading4"/>
        <w:rPr>
          <w:lang w:val="de-DE"/>
        </w:rPr>
      </w:pPr>
      <w:bookmarkStart w:id="314" w:name="Xa4db5eea3cf43b8c54e5b7973be75c3d489bd59"/>
      <w:bookmarkEnd w:id="313"/>
      <w:r w:rsidRPr="007C12AC">
        <w:rPr>
          <w:lang w:val="de-DE"/>
        </w:rPr>
        <w:t>3.2.2 Auslöser: die personenbezogenen Informationen eines Kindes werden an einen Dritten weitergegeben (16 CFR § 312.5(a)(2))</w:t>
      </w:r>
    </w:p>
    <w:p w14:paraId="5AA7CF81" w14:textId="77777777" w:rsidR="002161E6" w:rsidRDefault="00000000">
      <w:pPr>
        <w:pStyle w:val="FirstParagraph"/>
      </w:pPr>
      <w:r w:rsidRPr="007C12AC">
        <w:rPr>
          <w:b/>
          <w:bCs/>
          <w:lang w:val="de-DE"/>
        </w:rPr>
        <w:t>Vertretbar erfüllt, wo eine Drittanbieter-Modell-API genutzt wird.</w:t>
      </w:r>
      <w:r w:rsidRPr="007C12AC">
        <w:rPr>
          <w:lang w:val="de-DE"/>
        </w:rPr>
        <w:t xml:space="preserve"> Die Änderung von 2025 verlangt eine </w:t>
      </w:r>
      <w:r w:rsidRPr="007C12AC">
        <w:rPr>
          <w:b/>
          <w:bCs/>
          <w:lang w:val="de-DE"/>
        </w:rPr>
        <w:t>gesonderte Einwilligung</w:t>
      </w:r>
      <w:r w:rsidRPr="007C12AC">
        <w:rPr>
          <w:lang w:val="de-DE"/>
        </w:rPr>
        <w:t xml:space="preserve"> für die Weitergabe an Dritte. </w:t>
      </w:r>
      <w:r>
        <w:t xml:space="preserve">Die FTC hat in der Begründung ausgeführt: </w:t>
      </w:r>
      <w:r>
        <w:rPr>
          <w:i/>
          <w:iCs/>
        </w:rPr>
        <w:t>„Disclosures of a child’s personal information to third parties … to train or otherwise develop artificial intelligence technologies, are not integral to the website or online service and would require consent.”</w:t>
      </w:r>
    </w:p>
    <w:p w14:paraId="72D0685E" w14:textId="77777777" w:rsidR="002161E6" w:rsidRPr="007C12AC" w:rsidRDefault="00000000">
      <w:pPr>
        <w:pStyle w:val="BodyText"/>
        <w:rPr>
          <w:lang w:val="de-DE"/>
        </w:rPr>
      </w:pPr>
      <w:r w:rsidRPr="007C12AC">
        <w:rPr>
          <w:lang w:val="de-DE"/>
        </w:rPr>
        <w:t xml:space="preserve">Genau zu sein lohnt: Die Worte „artificial intelligence” kommen im Verordnungstext nicht vor — es ist die </w:t>
      </w:r>
      <w:r w:rsidRPr="007C12AC">
        <w:rPr>
          <w:b/>
          <w:bCs/>
          <w:lang w:val="de-DE"/>
        </w:rPr>
        <w:t>Auslegung</w:t>
      </w:r>
      <w:r w:rsidRPr="007C12AC">
        <w:rPr>
          <w:lang w:val="de-DE"/>
        </w:rPr>
        <w:t xml:space="preserve"> des Begriffs „integral” durch die FTC, niedergelegt im Statement of Basis and Purpose. Sie ist als </w:t>
      </w:r>
      <w:r w:rsidRPr="007C12AC">
        <w:rPr>
          <w:b/>
          <w:bCs/>
          <w:lang w:val="de-DE"/>
        </w:rPr>
        <w:t>Weitergabe</w:t>
      </w:r>
      <w:r w:rsidRPr="007C12AC">
        <w:rPr>
          <w:lang w:val="de-DE"/>
        </w:rPr>
        <w:t xml:space="preserve">regel formuliert; wer sein eigenes Modell auf rechtmäßig erhobenen Daten trainiert, gibt nicht offenkundig an Dritte weiter. Die für einen Anbieter ungünstigste Lesart ist, dass die Übermittlung an eine Drittanbieter-Modell-API eine solche Weitergabe </w:t>
      </w:r>
      <w:r w:rsidRPr="007C12AC">
        <w:rPr>
          <w:i/>
          <w:iCs/>
          <w:lang w:val="de-DE"/>
        </w:rPr>
        <w:t>ist</w:t>
      </w:r>
      <w:r w:rsidRPr="007C12AC">
        <w:rPr>
          <w:lang w:val="de-DE"/>
        </w:rPr>
        <w:t xml:space="preserve">. </w:t>
      </w:r>
      <w:r w:rsidRPr="007C12AC">
        <w:rPr>
          <w:b/>
          <w:bCs/>
          <w:lang w:val="de-DE"/>
        </w:rPr>
        <w:t>Eine klärende Äußerung der FTC war nicht auffindbar.</w:t>
      </w:r>
    </w:p>
    <w:p w14:paraId="4040DC8E" w14:textId="77777777" w:rsidR="002161E6" w:rsidRPr="007C12AC" w:rsidRDefault="00000000">
      <w:pPr>
        <w:pStyle w:val="BodyText"/>
        <w:rPr>
          <w:lang w:val="de-DE"/>
        </w:rPr>
      </w:pPr>
      <w:r w:rsidRPr="007C12AC">
        <w:rPr>
          <w:b/>
          <w:bCs/>
          <w:lang w:val="de-DE"/>
        </w:rPr>
        <w:t>Anforderungen, die daraus folgen.</w:t>
      </w:r>
      <w:r w:rsidRPr="007C12AC">
        <w:rPr>
          <w:lang w:val="de-DE"/>
        </w:rPr>
        <w:t xml:space="preserve"> Gesonderte, spezifische Einwilligung für jede Weitergabe an Dritte, die für den Dienst nicht integral ist; und nach der ungünstigsten </w:t>
      </w:r>
      <w:r w:rsidRPr="007C12AC">
        <w:rPr>
          <w:lang w:val="de-DE"/>
        </w:rPr>
        <w:lastRenderedPageBreak/>
        <w:t>Lesart schließt das die Weiterleitung von Arbeiten von Kindern an einen externen Modellendpunkt ein. Die Konfiguration, die die Frage gänzlich vermeidet, ist: keine Weitergabe von Daten unter 13-Jähriger an Dritte und keine Nutzung solcher Daten zu Trainings- oder Entwicklungszwecken.</w:t>
      </w:r>
    </w:p>
    <w:p w14:paraId="1359F78D" w14:textId="77777777" w:rsidR="002161E6" w:rsidRPr="007C12AC" w:rsidRDefault="00000000">
      <w:pPr>
        <w:pStyle w:val="Heading4"/>
        <w:rPr>
          <w:lang w:val="de-DE"/>
        </w:rPr>
      </w:pPr>
      <w:bookmarkStart w:id="315" w:name="X2d0ae55483a972cfd19dc59e068b38a935750a4"/>
      <w:bookmarkEnd w:id="314"/>
      <w:r w:rsidRPr="007C12AC">
        <w:rPr>
          <w:lang w:val="de-DE"/>
        </w:rPr>
        <w:t>3.2.3 Auslöser: von einem Kind erhobene personenbezogene Informationen werden aufbewahrt (16 CFR § 312.10)</w:t>
      </w:r>
    </w:p>
    <w:p w14:paraId="7D7A8607" w14:textId="77777777" w:rsidR="002161E6" w:rsidRDefault="00000000">
      <w:pPr>
        <w:pStyle w:val="FirstParagraph"/>
      </w:pPr>
      <w:r w:rsidRPr="007C12AC">
        <w:rPr>
          <w:b/>
          <w:bCs/>
          <w:lang w:val="de-DE"/>
        </w:rPr>
        <w:t>Erfüllt. Das ist die Norm mit Zähnen, und sie steht im Verordnungstext.</w:t>
      </w:r>
      <w:r w:rsidRPr="007C12AC">
        <w:rPr>
          <w:lang w:val="de-DE"/>
        </w:rPr>
        <w:t xml:space="preserve"> </w:t>
      </w:r>
      <w:r>
        <w:rPr>
          <w:i/>
          <w:iCs/>
        </w:rPr>
        <w:t>„Personal information collected online from a child may not be retained indefinitely.”</w:t>
      </w:r>
    </w:p>
    <w:p w14:paraId="6074C861" w14:textId="77777777" w:rsidR="002161E6" w:rsidRPr="007C12AC" w:rsidRDefault="00000000">
      <w:pPr>
        <w:pStyle w:val="BodyText"/>
        <w:rPr>
          <w:lang w:val="de-DE"/>
        </w:rPr>
      </w:pPr>
      <w:r w:rsidRPr="007C12AC">
        <w:rPr>
          <w:b/>
          <w:bCs/>
          <w:lang w:val="de-DE"/>
        </w:rPr>
        <w:t>Anforderungen, die daraus folgen.</w:t>
      </w:r>
      <w:r w:rsidRPr="007C12AC">
        <w:rPr>
          <w:lang w:val="de-DE"/>
        </w:rPr>
        <w:t xml:space="preserve"> Eine </w:t>
      </w:r>
      <w:r w:rsidRPr="007C12AC">
        <w:rPr>
          <w:b/>
          <w:bCs/>
          <w:lang w:val="de-DE"/>
        </w:rPr>
        <w:t>schriftliche, veröffentlichte Aufbewahrungsrichtlinie</w:t>
      </w:r>
      <w:r w:rsidRPr="007C12AC">
        <w:rPr>
          <w:lang w:val="de-DE"/>
        </w:rPr>
        <w:t>, die die Zwecke der Erhebung, den betrieblichen Bedarf für die Aufbewahrung und eine Löschfrist nennt. Die FTC hat Ausnahmen für Sicherheit, Betrugsprävention, Nachweisführung und Dienstkontinuität ausdrücklich abgelehnt.</w:t>
      </w:r>
    </w:p>
    <w:p w14:paraId="7B382B98" w14:textId="77777777" w:rsidR="002161E6" w:rsidRPr="007C12AC" w:rsidRDefault="00000000">
      <w:pPr>
        <w:pStyle w:val="BodyText"/>
        <w:rPr>
          <w:lang w:val="de-DE"/>
        </w:rPr>
      </w:pPr>
      <w:r w:rsidRPr="007C12AC">
        <w:rPr>
          <w:b/>
          <w:bCs/>
          <w:lang w:val="de-DE"/>
        </w:rPr>
        <w:t>Folge.</w:t>
      </w:r>
      <w:r w:rsidRPr="007C12AC">
        <w:rPr>
          <w:lang w:val="de-DE"/>
        </w:rPr>
        <w:t xml:space="preserve"> </w:t>
      </w:r>
      <w:r w:rsidRPr="007C12AC">
        <w:rPr>
          <w:b/>
          <w:bCs/>
          <w:lang w:val="de-DE"/>
        </w:rPr>
        <w:t>Das beendet einen dauerhaften Trainingskorpus mit Daten unter 13-Jähriger</w:t>
      </w:r>
      <w:r w:rsidRPr="007C12AC">
        <w:rPr>
          <w:lang w:val="de-DE"/>
        </w:rPr>
        <w:t>, weil ein Trainingsdatensatz definitionsgemäß unbefristet aufbewahrt wird und sich nicht redlich als für die Korrektur einer Klausur erforderlich beschreiben lässt. Es ist der zweite unabhängige Weg — neben FERPA § 99.33(a)(2) in §3.1.5 — zu derselben Designregel: Training auf Kundeninhalten standardmäßig aus, mandantenweise schaltbar, vertraglich und technisch durchgesetzt.</w:t>
      </w:r>
    </w:p>
    <w:p w14:paraId="34ED57D0" w14:textId="77777777" w:rsidR="002161E6" w:rsidRPr="007C12AC" w:rsidRDefault="00000000">
      <w:pPr>
        <w:pStyle w:val="Heading4"/>
        <w:rPr>
          <w:lang w:val="de-DE"/>
        </w:rPr>
      </w:pPr>
      <w:bookmarkStart w:id="316" w:name="X37df13c4a0bcb01511cda7e8b560433799a62cf"/>
      <w:bookmarkEnd w:id="315"/>
      <w:r w:rsidRPr="007C12AC">
        <w:rPr>
          <w:lang w:val="de-DE"/>
        </w:rPr>
        <w:t xml:space="preserve">3.2.4 Auslöser: ein </w:t>
      </w:r>
      <w:r w:rsidRPr="007C12AC">
        <w:rPr>
          <w:iCs/>
          <w:lang w:val="de-DE"/>
        </w:rPr>
        <w:t>operator</w:t>
      </w:r>
      <w:r w:rsidRPr="007C12AC">
        <w:rPr>
          <w:lang w:val="de-DE"/>
        </w:rPr>
        <w:t xml:space="preserve"> erhebt oder verwahrt personenbezogene Informationen von Kindern oder beauftragt einen Dienstleister damit (16 CFR § 312.8(b)–(c))</w:t>
      </w:r>
    </w:p>
    <w:p w14:paraId="104E8821" w14:textId="77777777" w:rsidR="002161E6" w:rsidRPr="007C12AC" w:rsidRDefault="00000000">
      <w:pPr>
        <w:pStyle w:val="FirstParagraph"/>
        <w:rPr>
          <w:lang w:val="de-DE"/>
        </w:rPr>
      </w:pPr>
      <w:r w:rsidRPr="007C12AC">
        <w:rPr>
          <w:b/>
          <w:bCs/>
          <w:lang w:val="de-DE"/>
        </w:rPr>
        <w:t>Erfüllt.</w:t>
      </w:r>
    </w:p>
    <w:p w14:paraId="2FC90AFE" w14:textId="77777777" w:rsidR="002161E6" w:rsidRPr="007C12AC" w:rsidRDefault="00000000">
      <w:pPr>
        <w:pStyle w:val="BodyText"/>
        <w:rPr>
          <w:lang w:val="de-DE"/>
        </w:rPr>
      </w:pPr>
      <w:r w:rsidRPr="007C12AC">
        <w:rPr>
          <w:b/>
          <w:bCs/>
          <w:lang w:val="de-DE"/>
        </w:rPr>
        <w:t>Anforderungen, die daraus folgen.</w:t>
      </w:r>
      <w:r w:rsidRPr="007C12AC">
        <w:rPr>
          <w:lang w:val="de-DE"/>
        </w:rPr>
        <w:t xml:space="preserve"> Ein </w:t>
      </w:r>
      <w:r w:rsidRPr="007C12AC">
        <w:rPr>
          <w:b/>
          <w:bCs/>
          <w:lang w:val="de-DE"/>
        </w:rPr>
        <w:t>schriftliches Informationssicherheitsprogramm</w:t>
      </w:r>
      <w:r w:rsidRPr="007C12AC">
        <w:rPr>
          <w:lang w:val="de-DE"/>
        </w:rPr>
        <w:t xml:space="preserve"> mit benanntem Koordinator, jährlichen Risikobewertungen, Tests und jährlicher Bewertung; sowie </w:t>
      </w:r>
      <w:r w:rsidRPr="007C12AC">
        <w:rPr>
          <w:b/>
          <w:bCs/>
          <w:lang w:val="de-DE"/>
        </w:rPr>
        <w:t>schriftliche Zusicherungen</w:t>
      </w:r>
      <w:r w:rsidRPr="007C12AC">
        <w:rPr>
          <w:lang w:val="de-DE"/>
        </w:rPr>
        <w:t xml:space="preserve"> von Dienstleistern und Dritten, bevor diese Kinderdaten erheben oder verwahren. Das Onboarding von Unterauftragnehmern hat damit neben der FERPA-Hürde der unmittelbaren Kontrolle nach §3.1.3 eine COPPA-Hürde.</w:t>
      </w:r>
    </w:p>
    <w:p w14:paraId="4EB7842B" w14:textId="77777777" w:rsidR="002161E6" w:rsidRPr="007C12AC" w:rsidRDefault="00000000">
      <w:pPr>
        <w:pStyle w:val="Heading4"/>
        <w:rPr>
          <w:lang w:val="de-DE"/>
        </w:rPr>
      </w:pPr>
      <w:bookmarkStart w:id="317" w:name="X091b752a26826df3b9a634423684f1cd1505a6e"/>
      <w:bookmarkEnd w:id="316"/>
      <w:r w:rsidRPr="007C12AC">
        <w:rPr>
          <w:lang w:val="de-DE"/>
        </w:rPr>
        <w:t>3.2.5 Auslöser: die Einwilligung wird von einer Schule und nicht von einem Elternteil bezogen</w:t>
      </w:r>
    </w:p>
    <w:p w14:paraId="715653EA" w14:textId="77777777" w:rsidR="002161E6" w:rsidRPr="007C12AC" w:rsidRDefault="00000000">
      <w:pPr>
        <w:pStyle w:val="FirstParagraph"/>
        <w:rPr>
          <w:lang w:val="de-DE"/>
        </w:rPr>
      </w:pPr>
      <w:r w:rsidRPr="007C12AC">
        <w:rPr>
          <w:b/>
          <w:bCs/>
          <w:lang w:val="de-DE"/>
        </w:rPr>
        <w:t>Der Schulautorisierungsmechanismus ist eine Verlautbarung, keine kodifizierte Ausnahme.</w:t>
      </w:r>
      <w:r w:rsidRPr="007C12AC">
        <w:rPr>
          <w:lang w:val="de-DE"/>
        </w:rPr>
        <w:t xml:space="preserve"> Die FTC hat ihn 2024 vorgeschlagen und zurückgezogen, um einer erwarteten FERPA-Rechtsetzung des Bildungsministeriums nicht vorzugreifen — </w:t>
      </w:r>
      <w:r w:rsidRPr="007C12AC">
        <w:rPr>
          <w:b/>
          <w:bCs/>
          <w:lang w:val="de-DE"/>
        </w:rPr>
        <w:t>die nicht ergangen ist</w:t>
      </w:r>
      <w:r w:rsidRPr="007C12AC">
        <w:rPr>
          <w:lang w:val="de-DE"/>
        </w:rPr>
        <w:t xml:space="preserve">. Das Ergebnis ist eine zweijährige Blockade: Die FTC hat auf das Bildungsministerium verwiesen, dieses wurde halbiert, und keines der Instrumente existiert. </w:t>
      </w:r>
      <w:r w:rsidRPr="007C12AC">
        <w:rPr>
          <w:b/>
          <w:bCs/>
          <w:lang w:val="de-DE"/>
        </w:rPr>
        <w:t>Vom Fortbestehen der Blockade ist auszugehen.</w:t>
      </w:r>
    </w:p>
    <w:p w14:paraId="17DE203C" w14:textId="77777777" w:rsidR="002161E6" w:rsidRDefault="00000000">
      <w:pPr>
        <w:pStyle w:val="BodyText"/>
      </w:pPr>
      <w:r w:rsidRPr="007C12AC">
        <w:rPr>
          <w:lang w:val="de-DE"/>
        </w:rPr>
        <w:t>Maßgeblich ist an ihrer Stelle die FTC-</w:t>
      </w:r>
      <w:r w:rsidRPr="007C12AC">
        <w:rPr>
          <w:b/>
          <w:bCs/>
          <w:lang w:val="de-DE"/>
        </w:rPr>
        <w:t>Verlautbarung zu EdTech und COPPA von 2022</w:t>
      </w:r>
      <w:r w:rsidRPr="007C12AC">
        <w:rPr>
          <w:lang w:val="de-DE"/>
        </w:rPr>
        <w:t xml:space="preserve">: keine erzwungene Übererhebung; Nutzung nur zur Erbringung des angeforderten Dienstes; keine kommerzielle Nutzung; keine Aufbewahrung für spekulative künftige Zwecke; Sicherheitsmängel verstoßen auch ohne Vorfall gegen COPPA; und </w:t>
      </w:r>
      <w:r w:rsidRPr="007C12AC">
        <w:rPr>
          <w:i/>
          <w:iCs/>
          <w:lang w:val="de-DE"/>
        </w:rPr>
        <w:t>„the responsibility for COPPA compliance is on businesses, not schools or parents.”</w:t>
      </w:r>
      <w:r w:rsidRPr="007C12AC">
        <w:rPr>
          <w:lang w:val="de-DE"/>
        </w:rPr>
        <w:t xml:space="preserve"> </w:t>
      </w:r>
      <w:r>
        <w:t xml:space="preserve">Ihr erklärter </w:t>
      </w:r>
      <w:r>
        <w:lastRenderedPageBreak/>
        <w:t xml:space="preserve">Grundsatz lautet, dass </w:t>
      </w:r>
      <w:r>
        <w:rPr>
          <w:i/>
          <w:iCs/>
        </w:rPr>
        <w:t>„ed tech providers cannot outsource compliance responsibilities to schools, or force students to choose between their privacy and education”</w:t>
      </w:r>
      <w:r>
        <w:t>.</w:t>
      </w:r>
    </w:p>
    <w:p w14:paraId="3F876AC0" w14:textId="77777777" w:rsidR="002161E6" w:rsidRPr="007C12AC" w:rsidRDefault="00000000">
      <w:pPr>
        <w:pStyle w:val="BodyText"/>
        <w:rPr>
          <w:lang w:val="de-DE"/>
        </w:rPr>
      </w:pPr>
      <w:r w:rsidRPr="007C12AC">
        <w:rPr>
          <w:b/>
          <w:bCs/>
          <w:lang w:val="de-DE"/>
        </w:rPr>
        <w:t>Anforderungen, die daraus folgen.</w:t>
      </w:r>
      <w:r w:rsidRPr="007C12AC">
        <w:rPr>
          <w:lang w:val="de-DE"/>
        </w:rPr>
        <w:t xml:space="preserve"> Die Schulautorisierung darf nicht als kodifizierte Einwilligungsausnahme behandelt werden und kann nicht auf der Zusicherung einer Einzelperson beruhen, die Schule habe die Verarbeitung autorisiert. Die Autorisierung muss von der Einrichtung ausgehen, dokumentiert und für den Anbieter überprüfbar sein.</w:t>
      </w:r>
    </w:p>
    <w:p w14:paraId="49171021" w14:textId="77777777" w:rsidR="002161E6" w:rsidRPr="007C12AC" w:rsidRDefault="00000000">
      <w:pPr>
        <w:pStyle w:val="BodyText"/>
        <w:rPr>
          <w:lang w:val="de-DE"/>
        </w:rPr>
      </w:pPr>
      <w:r w:rsidRPr="007C12AC">
        <w:rPr>
          <w:b/>
          <w:bCs/>
          <w:lang w:val="de-DE"/>
        </w:rPr>
        <w:t>Die Edmodo-Verfügung ist der Mahnfall</w:t>
      </w:r>
      <w:r w:rsidRPr="007C12AC">
        <w:rPr>
          <w:lang w:val="de-DE"/>
        </w:rPr>
        <w:t xml:space="preserve"> — 6 Mio. USD Buße, wegen Zahlungsunfähigkeit ausgesetzt, und das Unternehmen überlebte den Reputationsschaden nicht. Zwei Elemente der Verfügung sind erheblich </w:t>
      </w:r>
      <w:r w:rsidRPr="007C12AC">
        <w:rPr>
          <w:i/>
          <w:iCs/>
          <w:lang w:val="de-DE"/>
        </w:rPr>
        <w:t>(Sekundärquelle; der Verfügungstext war nicht abrufbar)</w:t>
      </w:r>
      <w:r w:rsidRPr="007C12AC">
        <w:rPr>
          <w:lang w:val="de-DE"/>
        </w:rPr>
        <w:t xml:space="preserve">: </w:t>
      </w:r>
      <w:r w:rsidRPr="007C12AC">
        <w:rPr>
          <w:b/>
          <w:bCs/>
          <w:lang w:val="de-DE"/>
        </w:rPr>
        <w:t>algorithmische Herausgabe</w:t>
      </w:r>
      <w:r w:rsidRPr="007C12AC">
        <w:rPr>
          <w:lang w:val="de-DE"/>
        </w:rPr>
        <w:t xml:space="preserve"> — Löschung von Modellen oder Algorithmen, die mit ohne wirksame Einwilligung oder Schulautorisierung erhobenen Kinderdaten entwickelt wurden, also die schärfste denkbare Sanktion gegen einen KI-Korrekturanbieter, weil sie den Vermögenswert vernichtet statt ihn zu bebußen; und die Definition von „School” im </w:t>
      </w:r>
      <w:r w:rsidRPr="007C12AC">
        <w:rPr>
          <w:b/>
          <w:bCs/>
          <w:lang w:val="de-DE"/>
        </w:rPr>
        <w:t>Singular</w:t>
      </w:r>
      <w:r w:rsidRPr="007C12AC">
        <w:rPr>
          <w:lang w:val="de-DE"/>
        </w:rPr>
        <w:t>, was FTC-Skepsis gegenüber diffusen „der Bezirk hat zugestimmt”-Ketten signalisiert. Ein Anbieter, der der Lehrkraft die Schulautorisierung glaubt, tut, was Edmodo tat.</w:t>
      </w:r>
    </w:p>
    <w:p w14:paraId="14D2ADAA" w14:textId="77777777" w:rsidR="002161E6" w:rsidRDefault="00000000">
      <w:pPr>
        <w:pStyle w:val="Heading3"/>
      </w:pPr>
      <w:bookmarkStart w:id="318" w:name="Xcf29039c3bfe63b2bd22c46d7e664747794c42b"/>
      <w:bookmarkEnd w:id="312"/>
      <w:bookmarkEnd w:id="317"/>
      <w:r>
        <w:t>3.3 PPRA — Protection of Pupil Rights Amendment (20 U.S.C. § 1232h)</w:t>
      </w:r>
    </w:p>
    <w:p w14:paraId="715D06E8" w14:textId="77777777" w:rsidR="002161E6" w:rsidRPr="007C12AC" w:rsidRDefault="00000000">
      <w:pPr>
        <w:pStyle w:val="Heading4"/>
        <w:rPr>
          <w:lang w:val="de-DE"/>
        </w:rPr>
      </w:pPr>
      <w:bookmarkStart w:id="319" w:name="Xa96fa82465911a59cae88471dbabc2c30e8c9ea"/>
      <w:r w:rsidRPr="007C12AC">
        <w:rPr>
          <w:lang w:val="de-DE"/>
        </w:rPr>
        <w:t>3.3.1 Auslöser: von einem Schüler wird ohne vorherige schriftliche Elterneinwilligung die Teilnahme an einer „survey, analysis, or evaluation” verlangt, die Informationen zu einer von acht geschützten Kategorien offenbart (20 U.S.C. § 1232h(b))</w:t>
      </w:r>
    </w:p>
    <w:p w14:paraId="18DEDC4F" w14:textId="77777777" w:rsidR="002161E6" w:rsidRPr="007C12AC" w:rsidRDefault="00000000">
      <w:pPr>
        <w:pStyle w:val="FirstParagraph"/>
        <w:rPr>
          <w:lang w:val="de-DE"/>
        </w:rPr>
      </w:pPr>
      <w:r w:rsidRPr="007C12AC">
        <w:rPr>
          <w:b/>
          <w:bCs/>
          <w:lang w:val="de-DE"/>
        </w:rPr>
        <w:t>Durch eine LLM-Feedback-Engine vertretbar erfüllt, abhängig allein davon, was das Feedback sagen darf.</w:t>
      </w:r>
    </w:p>
    <w:p w14:paraId="38B67713" w14:textId="77777777" w:rsidR="002161E6" w:rsidRPr="007C12AC" w:rsidRDefault="00000000">
      <w:pPr>
        <w:pStyle w:val="BodyText"/>
        <w:rPr>
          <w:lang w:val="de-DE"/>
        </w:rPr>
      </w:pPr>
      <w:r w:rsidRPr="007C12AC">
        <w:rPr>
          <w:lang w:val="de-DE"/>
        </w:rPr>
        <w:t xml:space="preserve">20 U.S.C. § 1232h(b) untersagt, von einem Schüler ohne vorherige schriftliche Elterneinwilligung die Teilnahme an einer </w:t>
      </w:r>
      <w:r w:rsidRPr="007C12AC">
        <w:rPr>
          <w:i/>
          <w:iCs/>
          <w:lang w:val="de-DE"/>
        </w:rPr>
        <w:t xml:space="preserve">„survey, analysis, or </w:t>
      </w:r>
      <w:r w:rsidRPr="007C12AC">
        <w:rPr>
          <w:b/>
          <w:bCs/>
          <w:i/>
          <w:iCs/>
          <w:lang w:val="de-DE"/>
        </w:rPr>
        <w:t>evaluation</w:t>
      </w:r>
      <w:r w:rsidRPr="007C12AC">
        <w:rPr>
          <w:i/>
          <w:iCs/>
          <w:lang w:val="de-DE"/>
        </w:rPr>
        <w:t>”</w:t>
      </w:r>
      <w:r w:rsidRPr="007C12AC">
        <w:rPr>
          <w:lang w:val="de-DE"/>
        </w:rPr>
        <w:t xml:space="preserve"> zu verlangen, die Informationen zu acht geschützten Kategorien offenbart, darunter politische Überzeugungen, </w:t>
      </w:r>
      <w:r w:rsidRPr="007C12AC">
        <w:rPr>
          <w:b/>
          <w:bCs/>
          <w:lang w:val="de-DE"/>
        </w:rPr>
        <w:t>psychische Probleme des Schülers oder der Familie</w:t>
      </w:r>
      <w:r w:rsidRPr="007C12AC">
        <w:rPr>
          <w:lang w:val="de-DE"/>
        </w:rPr>
        <w:t xml:space="preserve">, Sexualverhalten oder -einstellungen, rechtswidriges oder herabsetzendes Verhalten, kritische Einschätzungen naher Angehöriger, geschützte Vertrauensverhältnisse, </w:t>
      </w:r>
      <w:r w:rsidRPr="007C12AC">
        <w:rPr>
          <w:b/>
          <w:bCs/>
          <w:lang w:val="de-DE"/>
        </w:rPr>
        <w:t>religiöse Praktiken oder Überzeugungen</w:t>
      </w:r>
      <w:r w:rsidRPr="007C12AC">
        <w:rPr>
          <w:lang w:val="de-DE"/>
        </w:rPr>
        <w:t xml:space="preserve"> und Einkommen.</w:t>
      </w:r>
    </w:p>
    <w:p w14:paraId="4B02EC78" w14:textId="77777777" w:rsidR="002161E6" w:rsidRPr="007C12AC" w:rsidRDefault="00000000">
      <w:pPr>
        <w:pStyle w:val="BodyText"/>
        <w:rPr>
          <w:lang w:val="de-DE"/>
        </w:rPr>
      </w:pPr>
      <w:r w:rsidRPr="007C12AC">
        <w:rPr>
          <w:lang w:val="de-DE"/>
        </w:rPr>
        <w:t xml:space="preserve">Das Wort </w:t>
      </w:r>
      <w:r w:rsidRPr="007C12AC">
        <w:rPr>
          <w:b/>
          <w:bCs/>
          <w:lang w:val="de-DE"/>
        </w:rPr>
        <w:t>„evaluation”</w:t>
      </w:r>
      <w:r w:rsidRPr="007C12AC">
        <w:rPr>
          <w:lang w:val="de-DE"/>
        </w:rPr>
        <w:t xml:space="preserve"> ist die Angriffsfläche. Eine LLM-Feedback-Engine, die einen Freitextaufsatz liest und Kommentare zu Überzeugungen, familiären Umständen oder Gemütslage des Schülers ausgibt, ist zumindest vertretbar eine solche Bewertung. </w:t>
      </w:r>
      <w:r w:rsidRPr="007C12AC">
        <w:rPr>
          <w:i/>
          <w:iCs/>
          <w:lang w:val="de-DE"/>
        </w:rPr>
        <w:t>(Eine PPRA-Durchsetzung oder Leitlinie zur Anwendung des Gesetzes auf KI-erzeugtes Feedback war nicht auffindbar — die Auslegung ist ungeprüft, aber für einen Beschwerdeführer naheliegend und günstig zu vermeiden.)</w:t>
      </w:r>
    </w:p>
    <w:p w14:paraId="4A3685E5" w14:textId="77777777" w:rsidR="002161E6" w:rsidRDefault="00000000">
      <w:pPr>
        <w:pStyle w:val="BodyText"/>
      </w:pPr>
      <w:r>
        <w:rPr>
          <w:b/>
          <w:bCs/>
        </w:rPr>
        <w:t>Anforderungen, die daraus folgen.</w:t>
      </w:r>
    </w:p>
    <w:p w14:paraId="28BB74EA" w14:textId="77777777" w:rsidR="002161E6" w:rsidRDefault="00000000">
      <w:pPr>
        <w:pStyle w:val="Compact"/>
        <w:numPr>
          <w:ilvl w:val="0"/>
          <w:numId w:val="126"/>
        </w:numPr>
      </w:pPr>
      <w:r w:rsidRPr="007C12AC">
        <w:rPr>
          <w:b/>
          <w:bCs/>
          <w:lang w:val="de-DE"/>
        </w:rPr>
        <w:t xml:space="preserve">Designregel: Der Anbieter muss vertraglich zusichern, dass die Modelle nichts über Überzeugungen, Familie, Gemütslage oder die übrigen geschützten Kategorien eines Schülers ableiten oder ausgeben und dass sich das Feedback </w:t>
      </w:r>
      <w:r w:rsidRPr="007C12AC">
        <w:rPr>
          <w:b/>
          <w:bCs/>
          <w:lang w:val="de-DE"/>
        </w:rPr>
        <w:lastRenderedPageBreak/>
        <w:t>auf das geprüfte fachliche Konstrukt beschränkt.</w:t>
      </w:r>
      <w:r w:rsidRPr="007C12AC">
        <w:rPr>
          <w:lang w:val="de-DE"/>
        </w:rPr>
        <w:t xml:space="preserve"> </w:t>
      </w:r>
      <w:r>
        <w:t>Diese eine Zusicherung nimmt PPRA aus der Analyse.</w:t>
      </w:r>
    </w:p>
    <w:p w14:paraId="3A80FCDD" w14:textId="77777777" w:rsidR="002161E6" w:rsidRPr="007C12AC" w:rsidRDefault="00000000">
      <w:pPr>
        <w:pStyle w:val="Compact"/>
        <w:numPr>
          <w:ilvl w:val="0"/>
          <w:numId w:val="126"/>
        </w:numPr>
        <w:rPr>
          <w:lang w:val="de-DE"/>
        </w:rPr>
      </w:pPr>
      <w:r w:rsidRPr="007C12AC">
        <w:rPr>
          <w:b/>
          <w:bCs/>
          <w:lang w:val="de-DE"/>
        </w:rPr>
        <w:t>Funktionen zu Affekt, Wohlbefinden oder Risikomarkierung sollten in den USA nicht eingesetzt werden.</w:t>
      </w:r>
      <w:r w:rsidRPr="007C12AC">
        <w:rPr>
          <w:lang w:val="de-DE"/>
        </w:rPr>
        <w:t xml:space="preserve"> „Dieser Schüler könnte belastet sein” fällt unmittelbar unter Kategorie 2 — psychische Probleme des Schülers —, und der Grenznutzen ist gering. Das ist eine harte architektonische Sperre, technisch und nicht über Policy durchgesetzt.</w:t>
      </w:r>
    </w:p>
    <w:p w14:paraId="01718B8C" w14:textId="77777777" w:rsidR="002161E6" w:rsidRPr="007C12AC" w:rsidRDefault="00000000">
      <w:pPr>
        <w:pStyle w:val="Compact"/>
        <w:numPr>
          <w:ilvl w:val="0"/>
          <w:numId w:val="126"/>
        </w:numPr>
        <w:rPr>
          <w:lang w:val="de-DE"/>
        </w:rPr>
      </w:pPr>
      <w:r w:rsidRPr="007C12AC">
        <w:rPr>
          <w:lang w:val="de-DE"/>
        </w:rPr>
        <w:t>Es ist davon auszugehen, dass Arbeiten Material aus den geschützten Kategorien enthalten, gleichviel ob der Prompt dazu einlädt; die Kontrolle liegt auf der Ausgabe, nicht auf der Eingabe.</w:t>
      </w:r>
    </w:p>
    <w:p w14:paraId="7C03247E" w14:textId="77777777" w:rsidR="002161E6" w:rsidRPr="007C12AC" w:rsidRDefault="00000000">
      <w:pPr>
        <w:pStyle w:val="FirstParagraph"/>
        <w:rPr>
          <w:lang w:val="de-DE"/>
        </w:rPr>
      </w:pPr>
      <w:r w:rsidRPr="007C12AC">
        <w:rPr>
          <w:lang w:val="de-DE"/>
        </w:rPr>
        <w:t>Anmerkung zum Forum: PPRA-Beschwerden sind von demselben berichteten Übergang der Beschwerdeermittlung auf das Justizministerium im Juni 2026 erfasst, der in §3.1.9 beschrieben ist, mit demselben Verifikationsvorbehalt.</w:t>
      </w:r>
    </w:p>
    <w:p w14:paraId="1F9BDD2E" w14:textId="77777777" w:rsidR="002161E6" w:rsidRPr="007C12AC" w:rsidRDefault="00000000">
      <w:pPr>
        <w:pStyle w:val="Heading3"/>
        <w:rPr>
          <w:lang w:val="de-DE"/>
        </w:rPr>
      </w:pPr>
      <w:bookmarkStart w:id="320" w:name="X824179b203ceacca49bd1aad507176583675452"/>
      <w:bookmarkEnd w:id="318"/>
      <w:bookmarkEnd w:id="319"/>
      <w:r w:rsidRPr="007C12AC">
        <w:rPr>
          <w:lang w:val="de-DE"/>
        </w:rPr>
        <w:t>3.4 Bundesrechtliches Antidiskriminierungs-, Behinderten- und Barrierefreiheitsrecht</w:t>
      </w:r>
    </w:p>
    <w:p w14:paraId="3980DFD7" w14:textId="77777777" w:rsidR="002161E6" w:rsidRPr="007C12AC" w:rsidRDefault="00000000">
      <w:pPr>
        <w:pStyle w:val="Heading4"/>
        <w:rPr>
          <w:lang w:val="de-DE"/>
        </w:rPr>
      </w:pPr>
      <w:bookmarkStart w:id="321" w:name="wo-die-dogmatik-derzeit-steht"/>
      <w:r w:rsidRPr="007C12AC">
        <w:rPr>
          <w:lang w:val="de-DE"/>
        </w:rPr>
        <w:t>3.4.0 Wo die Dogmatik derzeit steht</w:t>
      </w:r>
    </w:p>
    <w:p w14:paraId="20180271" w14:textId="77777777" w:rsidR="002161E6" w:rsidRPr="007C12AC" w:rsidRDefault="00000000">
      <w:pPr>
        <w:pStyle w:val="FirstParagraph"/>
        <w:rPr>
          <w:lang w:val="de-DE"/>
        </w:rPr>
      </w:pPr>
      <w:r w:rsidRPr="007C12AC">
        <w:rPr>
          <w:b/>
          <w:bCs/>
          <w:lang w:val="de-DE"/>
        </w:rPr>
        <w:t>Die mittelbare Diskriminierung ist bundesrechtlich eingeschränkt worden; weder diese Einschränkung noch ihre Grenzen sind zu überzeichnen.</w:t>
      </w:r>
      <w:r w:rsidRPr="007C12AC">
        <w:rPr>
          <w:lang w:val="de-DE"/>
        </w:rPr>
        <w:t xml:space="preserve"> EO 14281 (23. April 2025) wies die Behörden an, die Durchsetzung von Disparate-Impact-Haftung herabzustufen; das Bildungsministerium setzte dies mit einer am </w:t>
      </w:r>
      <w:r w:rsidRPr="007C12AC">
        <w:rPr>
          <w:b/>
          <w:bCs/>
          <w:lang w:val="de-DE"/>
        </w:rPr>
        <w:t>24. Juli 2026</w:t>
      </w:r>
      <w:r w:rsidRPr="007C12AC">
        <w:rPr>
          <w:lang w:val="de-DE"/>
        </w:rPr>
        <w:t xml:space="preserve"> veröffentlichten Endregel um, die 34 CFR § 100.3(b)(2) und verwandte Title-VI-Bestimmungen aufhob, ohne Anhörungsverfahren unter Berufung auf die Ausnahme für Förderregelungen </w:t>
      </w:r>
      <w:r w:rsidRPr="007C12AC">
        <w:rPr>
          <w:i/>
          <w:iCs/>
          <w:lang w:val="de-DE"/>
        </w:rPr>
        <w:t>(eine Verfahrenswahl, die selbst angreifbar ist; ob Klagen anhängig sind, konnte nicht verifiziert werden)</w:t>
      </w:r>
      <w:r w:rsidRPr="007C12AC">
        <w:rPr>
          <w:lang w:val="de-DE"/>
        </w:rPr>
        <w:t>.</w:t>
      </w:r>
    </w:p>
    <w:tbl>
      <w:tblPr>
        <w:tblStyle w:val="Table"/>
        <w:tblW w:w="5000" w:type="pct"/>
        <w:tblLook w:val="0020" w:firstRow="1" w:lastRow="0" w:firstColumn="0" w:lastColumn="0" w:noHBand="0" w:noVBand="0"/>
      </w:tblPr>
      <w:tblGrid>
        <w:gridCol w:w="5945"/>
        <w:gridCol w:w="3631"/>
      </w:tblGrid>
      <w:tr w:rsidR="002161E6" w14:paraId="33D7523F" w14:textId="77777777" w:rsidTr="002161E6">
        <w:trPr>
          <w:cnfStyle w:val="100000000000" w:firstRow="1" w:lastRow="0" w:firstColumn="0" w:lastColumn="0" w:oddVBand="0" w:evenVBand="0" w:oddHBand="0" w:evenHBand="0" w:firstRowFirstColumn="0" w:firstRowLastColumn="0" w:lastRowFirstColumn="0" w:lastRowLastColumn="0"/>
          <w:tblHeader/>
        </w:trPr>
        <w:tc>
          <w:tcPr>
            <w:tcW w:w="0" w:type="auto"/>
          </w:tcPr>
          <w:p w14:paraId="54225987" w14:textId="77777777" w:rsidR="002161E6" w:rsidRDefault="00000000">
            <w:pPr>
              <w:pStyle w:val="Compact"/>
            </w:pPr>
            <w:r>
              <w:t>Bleibt bestehen</w:t>
            </w:r>
          </w:p>
        </w:tc>
        <w:tc>
          <w:tcPr>
            <w:tcW w:w="0" w:type="auto"/>
          </w:tcPr>
          <w:p w14:paraId="44D17DE3" w14:textId="77777777" w:rsidR="002161E6" w:rsidRDefault="00000000">
            <w:pPr>
              <w:pStyle w:val="Compact"/>
            </w:pPr>
            <w:r>
              <w:t>Geschwächt oder entfallen</w:t>
            </w:r>
          </w:p>
        </w:tc>
      </w:tr>
      <w:tr w:rsidR="002161E6" w14:paraId="57E64DBA" w14:textId="77777777">
        <w:tc>
          <w:tcPr>
            <w:tcW w:w="0" w:type="auto"/>
          </w:tcPr>
          <w:p w14:paraId="667AFA20" w14:textId="77777777" w:rsidR="002161E6" w:rsidRPr="007C12AC" w:rsidRDefault="00000000">
            <w:pPr>
              <w:pStyle w:val="Compact"/>
              <w:rPr>
                <w:lang w:val="de-DE"/>
              </w:rPr>
            </w:pPr>
            <w:r w:rsidRPr="007C12AC">
              <w:rPr>
                <w:b/>
                <w:bCs/>
                <w:lang w:val="de-DE"/>
              </w:rPr>
              <w:t>Vorsätzliche</w:t>
            </w:r>
            <w:r w:rsidRPr="007C12AC">
              <w:rPr>
                <w:lang w:val="de-DE"/>
              </w:rPr>
              <w:t xml:space="preserve"> Diskriminierung nach Title VI — gesetzlich</w:t>
            </w:r>
          </w:p>
        </w:tc>
        <w:tc>
          <w:tcPr>
            <w:tcW w:w="0" w:type="auto"/>
          </w:tcPr>
          <w:p w14:paraId="16DA8328" w14:textId="77777777" w:rsidR="002161E6" w:rsidRDefault="00000000">
            <w:pPr>
              <w:pStyle w:val="Compact"/>
            </w:pPr>
            <w:r>
              <w:t xml:space="preserve">Regulatorische </w:t>
            </w:r>
            <w:r>
              <w:rPr>
                <w:b/>
                <w:bCs/>
              </w:rPr>
              <w:t>Disparate-Impact</w:t>
            </w:r>
            <w:r>
              <w:t>-Haftung nach Title VI</w:t>
            </w:r>
          </w:p>
        </w:tc>
      </w:tr>
      <w:tr w:rsidR="002161E6" w14:paraId="0B23F56B" w14:textId="77777777">
        <w:tc>
          <w:tcPr>
            <w:tcW w:w="0" w:type="auto"/>
          </w:tcPr>
          <w:p w14:paraId="3940BB40" w14:textId="77777777" w:rsidR="002161E6" w:rsidRPr="007C12AC" w:rsidRDefault="00000000">
            <w:pPr>
              <w:pStyle w:val="Compact"/>
              <w:rPr>
                <w:lang w:val="de-DE"/>
              </w:rPr>
            </w:pPr>
            <w:r w:rsidRPr="007C12AC">
              <w:rPr>
                <w:b/>
                <w:bCs/>
                <w:lang w:val="de-DE"/>
              </w:rPr>
              <w:t>Section 504 / ADA</w:t>
            </w:r>
            <w:r w:rsidRPr="007C12AC">
              <w:rPr>
                <w:lang w:val="de-DE"/>
              </w:rPr>
              <w:t xml:space="preserve"> — wirkungsbezogen angelegt; unterlassene Vorkehrungen und Verwaltungsmethoden setzen keinen Vorsatz voraus</w:t>
            </w:r>
          </w:p>
        </w:tc>
        <w:tc>
          <w:tcPr>
            <w:tcW w:w="0" w:type="auto"/>
          </w:tcPr>
          <w:p w14:paraId="035C688F" w14:textId="77777777" w:rsidR="002161E6" w:rsidRDefault="00000000">
            <w:pPr>
              <w:pStyle w:val="Compact"/>
            </w:pPr>
            <w:r>
              <w:t>Bundesweite Durchsetzungspriorität für Wirkungsklagen</w:t>
            </w:r>
          </w:p>
        </w:tc>
      </w:tr>
      <w:tr w:rsidR="002161E6" w14:paraId="2CC71340" w14:textId="77777777">
        <w:tc>
          <w:tcPr>
            <w:tcW w:w="0" w:type="auto"/>
          </w:tcPr>
          <w:p w14:paraId="7D8AB793" w14:textId="77777777" w:rsidR="002161E6" w:rsidRPr="007C12AC" w:rsidRDefault="00000000">
            <w:pPr>
              <w:pStyle w:val="Compact"/>
              <w:rPr>
                <w:lang w:val="de-DE"/>
              </w:rPr>
            </w:pPr>
            <w:r w:rsidRPr="007C12AC">
              <w:rPr>
                <w:lang w:val="de-DE"/>
              </w:rPr>
              <w:t>Title-IX-Wirkungsanalyse (eigene Vorschriften)</w:t>
            </w:r>
          </w:p>
        </w:tc>
        <w:tc>
          <w:tcPr>
            <w:tcW w:w="0" w:type="auto"/>
          </w:tcPr>
          <w:p w14:paraId="4DB17AF6" w14:textId="77777777" w:rsidR="002161E6" w:rsidRDefault="00000000">
            <w:pPr>
              <w:pStyle w:val="Compact"/>
            </w:pPr>
            <w:r>
              <w:t>—</w:t>
            </w:r>
          </w:p>
        </w:tc>
      </w:tr>
      <w:tr w:rsidR="002161E6" w14:paraId="01E2CCE3" w14:textId="77777777">
        <w:tc>
          <w:tcPr>
            <w:tcW w:w="0" w:type="auto"/>
          </w:tcPr>
          <w:p w14:paraId="6C3A3698" w14:textId="77777777" w:rsidR="002161E6" w:rsidRPr="007C12AC" w:rsidRDefault="00000000">
            <w:pPr>
              <w:pStyle w:val="Compact"/>
              <w:rPr>
                <w:lang w:val="de-DE"/>
              </w:rPr>
            </w:pPr>
            <w:r w:rsidRPr="007C12AC">
              <w:rPr>
                <w:b/>
                <w:bCs/>
                <w:lang w:val="de-DE"/>
              </w:rPr>
              <w:t>Einzelstaatliches</w:t>
            </w:r>
            <w:r w:rsidRPr="007C12AC">
              <w:rPr>
                <w:lang w:val="de-DE"/>
              </w:rPr>
              <w:t xml:space="preserve"> Antidiskriminierungs- und KI-Recht</w:t>
            </w:r>
          </w:p>
        </w:tc>
        <w:tc>
          <w:tcPr>
            <w:tcW w:w="0" w:type="auto"/>
          </w:tcPr>
          <w:p w14:paraId="104D55D7" w14:textId="77777777" w:rsidR="002161E6" w:rsidRDefault="00000000">
            <w:pPr>
              <w:pStyle w:val="Compact"/>
            </w:pPr>
            <w:r>
              <w:t>—</w:t>
            </w:r>
          </w:p>
        </w:tc>
      </w:tr>
    </w:tbl>
    <w:p w14:paraId="74DAC148" w14:textId="77777777" w:rsidR="002161E6" w:rsidRPr="007C12AC" w:rsidRDefault="00000000">
      <w:pPr>
        <w:pStyle w:val="BodyText"/>
        <w:rPr>
          <w:lang w:val="de-DE"/>
        </w:rPr>
      </w:pPr>
      <w:r w:rsidRPr="007C12AC">
        <w:rPr>
          <w:b/>
          <w:bCs/>
          <w:lang w:val="de-DE"/>
        </w:rPr>
        <w:t>Das Bias-Risiko ist nicht entfallen.</w:t>
      </w:r>
      <w:r w:rsidRPr="007C12AC">
        <w:rPr>
          <w:lang w:val="de-DE"/>
        </w:rPr>
        <w:t xml:space="preserve"> Der Behinderungsweg ist unberührt und für ein KI-Korrekturwerkzeug der wahrscheinlichere Angriffsvektor; das Landesrecht wächst; und Reputations- und Beschaffungsrisiko sind gegenüber der Dogmatik gleichgültig. Ein Bezirk, der eine Fehlerquotenlücke nach Untergruppen sieht, trennt sich vom Anbieter, unabhängig davon, ob jemand ermitteln würde.</w:t>
      </w:r>
    </w:p>
    <w:p w14:paraId="0735D66E" w14:textId="77777777" w:rsidR="002161E6" w:rsidRPr="007C12AC" w:rsidRDefault="00000000">
      <w:pPr>
        <w:pStyle w:val="BodyText"/>
        <w:rPr>
          <w:lang w:val="de-DE"/>
        </w:rPr>
      </w:pPr>
      <w:r w:rsidRPr="007C12AC">
        <w:rPr>
          <w:b/>
          <w:bCs/>
          <w:lang w:val="de-DE"/>
        </w:rPr>
        <w:t xml:space="preserve">Die OCR-Leitlinie </w:t>
      </w:r>
      <w:r w:rsidRPr="007C12AC">
        <w:rPr>
          <w:b/>
          <w:bCs/>
          <w:i/>
          <w:iCs/>
          <w:lang w:val="de-DE"/>
        </w:rPr>
        <w:t>Avoiding the Discriminatory Use of Artificial Intelligence</w:t>
      </w:r>
      <w:r w:rsidRPr="007C12AC">
        <w:rPr>
          <w:b/>
          <w:bCs/>
          <w:lang w:val="de-DE"/>
        </w:rPr>
        <w:t xml:space="preserve"> (November 2024, überarbeitet Januar 2025) wurde förmlich zurückgenommen</w:t>
      </w:r>
      <w:r w:rsidRPr="007C12AC">
        <w:rPr>
          <w:lang w:val="de-DE"/>
        </w:rPr>
        <w:t xml:space="preserve"> </w:t>
      </w:r>
      <w:r w:rsidRPr="007C12AC">
        <w:rPr>
          <w:i/>
          <w:iCs/>
          <w:lang w:val="de-DE"/>
        </w:rPr>
        <w:t>(Datum und Instrument der Rücknahme nicht feststellbar)</w:t>
      </w:r>
      <w:r w:rsidRPr="007C12AC">
        <w:rPr>
          <w:lang w:val="de-DE"/>
        </w:rPr>
        <w:t xml:space="preserve">. Sie bleibt das nützlichste verfügbare </w:t>
      </w:r>
      <w:r w:rsidRPr="007C12AC">
        <w:rPr>
          <w:lang w:val="de-DE"/>
        </w:rPr>
        <w:lastRenderedPageBreak/>
        <w:t xml:space="preserve">Einzeldokument, weil die Rücknahme ihren Leitliniencharakter beseitigt, nicht aber ihren Wert als Landkarte möglicher Beschwerdeführung. </w:t>
      </w:r>
      <w:r>
        <w:t xml:space="preserve">Ihr Beispiel 1 beschreibt genau dieses Szenario: ein Werkzeug mit </w:t>
      </w:r>
      <w:r>
        <w:rPr>
          <w:i/>
          <w:iCs/>
        </w:rPr>
        <w:t>„a low error rate for evaluating essays written by native English speakers”</w:t>
      </w:r>
      <w:r>
        <w:t xml:space="preserve">, aber </w:t>
      </w:r>
      <w:r>
        <w:rPr>
          <w:i/>
          <w:iCs/>
        </w:rPr>
        <w:t>„a high error rate when evaluating essays written by non-native English speakers”</w:t>
      </w:r>
      <w:r>
        <w:t xml:space="preserve">. </w:t>
      </w:r>
      <w:r w:rsidRPr="007C12AC">
        <w:rPr>
          <w:lang w:val="de-DE"/>
        </w:rPr>
        <w:t>Der rote Faden ihrer Beispiele: Haftung entsteht nicht aus dem KI-Einsatz, sondern aus dem Vertrauen auf die Ausgabe, dem Unterlassen von Fehlerquotenprüfungen nach Untergruppen und dem Ignorieren von Beschwerden.</w:t>
      </w:r>
    </w:p>
    <w:p w14:paraId="376FFA53" w14:textId="77777777" w:rsidR="002161E6" w:rsidRPr="007C12AC" w:rsidRDefault="00000000">
      <w:pPr>
        <w:pStyle w:val="Heading4"/>
        <w:rPr>
          <w:lang w:val="de-DE"/>
        </w:rPr>
      </w:pPr>
      <w:bookmarkStart w:id="322" w:name="Xfd47a8f3a1ac7dcfb5e72b99881a91cc2170b80"/>
      <w:bookmarkEnd w:id="321"/>
      <w:r w:rsidRPr="007C12AC">
        <w:rPr>
          <w:lang w:val="de-DE"/>
        </w:rPr>
        <w:t>3.4.1 Auslöser: ein Schüler hat einen IEP nach IDEA oder einen Plan nach Section 504, der Nachteilsausgleiche für die Leistungsfeststellung vorsieht</w:t>
      </w:r>
    </w:p>
    <w:p w14:paraId="5DE31D1D" w14:textId="77777777" w:rsidR="002161E6" w:rsidRPr="007C12AC" w:rsidRDefault="00000000">
      <w:pPr>
        <w:pStyle w:val="FirstParagraph"/>
        <w:rPr>
          <w:lang w:val="de-DE"/>
        </w:rPr>
      </w:pPr>
      <w:r w:rsidRPr="007C12AC">
        <w:rPr>
          <w:b/>
          <w:bCs/>
          <w:lang w:val="de-DE"/>
        </w:rPr>
        <w:t>In jedem realen Jahrgang erfüllt.</w:t>
      </w:r>
    </w:p>
    <w:p w14:paraId="6CE0CF01" w14:textId="77777777" w:rsidR="002161E6" w:rsidRPr="007C12AC" w:rsidRDefault="00000000">
      <w:pPr>
        <w:pStyle w:val="BodyText"/>
        <w:rPr>
          <w:lang w:val="de-DE"/>
        </w:rPr>
      </w:pPr>
      <w:r w:rsidRPr="007C12AC">
        <w:rPr>
          <w:b/>
          <w:bCs/>
          <w:lang w:val="de-DE"/>
        </w:rPr>
        <w:t>Anforderungen, die daraus folgen — das sind Bauanforderungen, keine Policy-Fragen.</w:t>
      </w:r>
    </w:p>
    <w:p w14:paraId="077241AB" w14:textId="77777777" w:rsidR="002161E6" w:rsidRPr="007C12AC" w:rsidRDefault="00000000">
      <w:pPr>
        <w:pStyle w:val="Compact"/>
        <w:numPr>
          <w:ilvl w:val="0"/>
          <w:numId w:val="127"/>
        </w:numPr>
        <w:rPr>
          <w:lang w:val="de-DE"/>
        </w:rPr>
      </w:pPr>
      <w:r w:rsidRPr="007C12AC">
        <w:rPr>
          <w:lang w:val="de-DE"/>
        </w:rPr>
        <w:t>Die IDEA-Vertraulichkeitsregeln treten für Akten über ein Kind mit Behinderung zu FERPA hinzu.</w:t>
      </w:r>
    </w:p>
    <w:p w14:paraId="454DEA9A" w14:textId="77777777" w:rsidR="002161E6" w:rsidRPr="007C12AC" w:rsidRDefault="00000000">
      <w:pPr>
        <w:pStyle w:val="Compact"/>
        <w:numPr>
          <w:ilvl w:val="0"/>
          <w:numId w:val="127"/>
        </w:numPr>
        <w:rPr>
          <w:lang w:val="de-DE"/>
        </w:rPr>
      </w:pPr>
      <w:r w:rsidRPr="007C12AC">
        <w:rPr>
          <w:lang w:val="de-DE"/>
        </w:rPr>
        <w:t>Zeitverlängerung ist für die Korrektur ohne Belang.</w:t>
      </w:r>
    </w:p>
    <w:p w14:paraId="592DF999" w14:textId="77777777" w:rsidR="002161E6" w:rsidRDefault="00000000">
      <w:pPr>
        <w:pStyle w:val="Compact"/>
        <w:numPr>
          <w:ilvl w:val="0"/>
          <w:numId w:val="127"/>
        </w:numPr>
      </w:pPr>
      <w:r w:rsidRPr="007C12AC">
        <w:rPr>
          <w:lang w:val="de-DE"/>
        </w:rPr>
        <w:t xml:space="preserve">Schreibkraft oder Textverarbeitung verändern das Artefakt von Handschrift zu Text, und </w:t>
      </w:r>
      <w:r w:rsidRPr="007C12AC">
        <w:rPr>
          <w:b/>
          <w:bCs/>
          <w:lang w:val="de-DE"/>
        </w:rPr>
        <w:t>getippte Arbeiten dürfen nicht anders bewertet werden</w:t>
      </w:r>
      <w:r w:rsidRPr="007C12AC">
        <w:rPr>
          <w:lang w:val="de-DE"/>
        </w:rPr>
        <w:t xml:space="preserve"> als handschriftliche. </w:t>
      </w:r>
      <w:r>
        <w:t>Schreibkraft oder Textverarbeitung sind ein Nachteilsausgleich, keine andere Prüfung.</w:t>
      </w:r>
    </w:p>
    <w:p w14:paraId="53CD52C0" w14:textId="77777777" w:rsidR="002161E6" w:rsidRPr="007C12AC" w:rsidRDefault="00000000">
      <w:pPr>
        <w:pStyle w:val="Compact"/>
        <w:numPr>
          <w:ilvl w:val="0"/>
          <w:numId w:val="127"/>
        </w:numPr>
        <w:rPr>
          <w:lang w:val="de-DE"/>
        </w:rPr>
      </w:pPr>
      <w:r w:rsidRPr="007C12AC">
        <w:rPr>
          <w:lang w:val="de-DE"/>
        </w:rPr>
        <w:t xml:space="preserve">Verzicht auf Rechtschreib- und Grammatikbewertung bedeutet, dass </w:t>
      </w:r>
      <w:r w:rsidRPr="007C12AC">
        <w:rPr>
          <w:b/>
          <w:bCs/>
          <w:lang w:val="de-DE"/>
        </w:rPr>
        <w:t>das Raster je Schüler änderbar sein muss</w:t>
      </w:r>
      <w:r w:rsidRPr="007C12AC">
        <w:rPr>
          <w:lang w:val="de-DE"/>
        </w:rPr>
        <w:t>.</w:t>
      </w:r>
    </w:p>
    <w:p w14:paraId="06EC665F" w14:textId="77777777" w:rsidR="002161E6" w:rsidRPr="007C12AC" w:rsidRDefault="00000000">
      <w:pPr>
        <w:pStyle w:val="Compact"/>
        <w:numPr>
          <w:ilvl w:val="0"/>
          <w:numId w:val="127"/>
        </w:numPr>
        <w:rPr>
          <w:lang w:val="de-DE"/>
        </w:rPr>
      </w:pPr>
      <w:r w:rsidRPr="007C12AC">
        <w:rPr>
          <w:lang w:val="de-DE"/>
        </w:rPr>
        <w:t>Alternative oder gekürzte Antwortformate sind zu unterstützen.</w:t>
      </w:r>
    </w:p>
    <w:p w14:paraId="361FFD17" w14:textId="77777777" w:rsidR="002161E6" w:rsidRPr="007C12AC" w:rsidRDefault="00000000">
      <w:pPr>
        <w:pStyle w:val="Compact"/>
        <w:numPr>
          <w:ilvl w:val="0"/>
          <w:numId w:val="127"/>
        </w:numPr>
        <w:rPr>
          <w:lang w:val="de-DE"/>
        </w:rPr>
      </w:pPr>
      <w:r w:rsidRPr="007C12AC">
        <w:rPr>
          <w:b/>
          <w:bCs/>
          <w:lang w:val="de-DE"/>
        </w:rPr>
        <w:t>Ein System, das auf jede Arbeit dasselbe Raster anwendet, kann einen 504-Plan nicht umsetzen.</w:t>
      </w:r>
      <w:r w:rsidRPr="007C12AC">
        <w:rPr>
          <w:lang w:val="de-DE"/>
        </w:rPr>
        <w:t xml:space="preserve"> Ein solches System muss ein Kennzeichen für schülerbezogene Rasteranpassung annehmen und belegen, dass es angewandt wurde.</w:t>
      </w:r>
    </w:p>
    <w:p w14:paraId="043D2623" w14:textId="77777777" w:rsidR="002161E6" w:rsidRPr="007C12AC" w:rsidRDefault="00000000">
      <w:pPr>
        <w:pStyle w:val="Heading4"/>
        <w:rPr>
          <w:lang w:val="de-DE"/>
        </w:rPr>
      </w:pPr>
      <w:bookmarkStart w:id="323" w:name="Xbbceeccd2ab01598968e6d0119848f8b86c9f0a"/>
      <w:bookmarkEnd w:id="322"/>
      <w:r w:rsidRPr="007C12AC">
        <w:rPr>
          <w:lang w:val="de-DE"/>
        </w:rPr>
        <w:t>3.4.2 Auslöser: eine dem Anschein nach neutrale Praxis wirkt sich auf eine geschützte Gruppe unterschiedlich aus (Title VI, 34 CFR § 100.3(b)(2) — aufgehoben am 24. Juli 2026)</w:t>
      </w:r>
    </w:p>
    <w:p w14:paraId="38ECCAD5" w14:textId="77777777" w:rsidR="002161E6" w:rsidRPr="007C12AC" w:rsidRDefault="00000000">
      <w:pPr>
        <w:pStyle w:val="FirstParagraph"/>
        <w:rPr>
          <w:lang w:val="de-DE"/>
        </w:rPr>
      </w:pPr>
      <w:r w:rsidRPr="007C12AC">
        <w:rPr>
          <w:b/>
          <w:bCs/>
          <w:lang w:val="de-DE"/>
        </w:rPr>
        <w:t>Der regulatorische Weg ist entfallen, die Analyse nicht.</w:t>
      </w:r>
      <w:r w:rsidRPr="007C12AC">
        <w:rPr>
          <w:lang w:val="de-DE"/>
        </w:rPr>
        <w:t xml:space="preserve"> Die vom Bildungsministerium verwaltete regulatorische Disparate-Impact-Haftung nach Title VI wurde durch die Endregel vom 24. Juli 2026 aufgehoben. Es verbleiben die </w:t>
      </w:r>
      <w:r w:rsidRPr="007C12AC">
        <w:rPr>
          <w:b/>
          <w:bCs/>
          <w:lang w:val="de-DE"/>
        </w:rPr>
        <w:t>vorsätzliche</w:t>
      </w:r>
      <w:r w:rsidRPr="007C12AC">
        <w:rPr>
          <w:lang w:val="de-DE"/>
        </w:rPr>
        <w:t xml:space="preserve"> Diskriminierung nach dem Gesetz, die eigenen Wirkungsvorschriften des Title IX, der wirkungsbezogene Weg über Section 504/ADA nach §3.4.1 und §3.4.3 sowie einzelstaatliches Antidiskriminierungs- und KI-Recht.</w:t>
      </w:r>
    </w:p>
    <w:p w14:paraId="6F2E171B" w14:textId="77777777" w:rsidR="002161E6" w:rsidRPr="007C12AC" w:rsidRDefault="00000000">
      <w:pPr>
        <w:pStyle w:val="BodyText"/>
        <w:rPr>
          <w:lang w:val="de-DE"/>
        </w:rPr>
      </w:pPr>
      <w:r w:rsidRPr="007C12AC">
        <w:rPr>
          <w:b/>
          <w:bCs/>
          <w:lang w:val="de-DE"/>
        </w:rPr>
        <w:t>Anforderungen, die daraus folgen.</w:t>
      </w:r>
      <w:r w:rsidRPr="007C12AC">
        <w:rPr>
          <w:lang w:val="de-DE"/>
        </w:rPr>
        <w:t xml:space="preserve"> Die Nachweisarbeit ändert sich nicht, weil die verbleibenden Wege und das Beschaffungsverfahren sie gleichermaßen verlangen: </w:t>
      </w:r>
      <w:r w:rsidRPr="007C12AC">
        <w:rPr>
          <w:b/>
          <w:bCs/>
          <w:lang w:val="de-DE"/>
        </w:rPr>
        <w:t>stratifizierte Fairness-Nachweise</w:t>
      </w:r>
      <w:r w:rsidRPr="007C12AC">
        <w:rPr>
          <w:lang w:val="de-DE"/>
        </w:rPr>
        <w:t xml:space="preserve"> nach Lesbarkeitsklasse, EL-/Erstsprachstatus, Behinderungs- bzw. Nachteilsausgleichsstatus und, soweit rechtlich zulässig, ethnischer Herkunft — plus ein mandantenbezogenes Disparitäts-Dashboard. So beantwortet ein Bezirk Title-VI- und Section-504-Fragen. </w:t>
      </w:r>
      <w:r w:rsidRPr="007C12AC">
        <w:rPr>
          <w:b/>
          <w:bCs/>
          <w:lang w:val="de-DE"/>
        </w:rPr>
        <w:t xml:space="preserve">Gemessene Änderungs- und </w:t>
      </w:r>
      <w:r w:rsidRPr="007C12AC">
        <w:rPr>
          <w:b/>
          <w:bCs/>
          <w:lang w:val="de-DE"/>
        </w:rPr>
        <w:lastRenderedPageBreak/>
        <w:t>Abweichungsquoten</w:t>
      </w:r>
      <w:r w:rsidRPr="007C12AC">
        <w:rPr>
          <w:lang w:val="de-DE"/>
        </w:rPr>
        <w:t xml:space="preserve"> — ausschließlich aggregiert, k-anonymisiert, bei der Einführung abschaltbar — sind der unmittelbare Gegenbeweis zum roten Faden der OCR-Leitlinie, wonach die Haftung aus dem </w:t>
      </w:r>
      <w:r w:rsidRPr="007C12AC">
        <w:rPr>
          <w:i/>
          <w:iCs/>
          <w:lang w:val="de-DE"/>
        </w:rPr>
        <w:t>Vertrauen auf die Ausgabe</w:t>
      </w:r>
      <w:r w:rsidRPr="007C12AC">
        <w:rPr>
          <w:lang w:val="de-DE"/>
        </w:rPr>
        <w:t xml:space="preserve"> entsteht: Sie zeigen, dass die prüfende Person tatsächlich vom Vorschlag abweicht.</w:t>
      </w:r>
    </w:p>
    <w:p w14:paraId="56395CD2" w14:textId="77777777" w:rsidR="002161E6" w:rsidRPr="007C12AC" w:rsidRDefault="00000000">
      <w:pPr>
        <w:pStyle w:val="Heading4"/>
        <w:rPr>
          <w:lang w:val="de-DE"/>
        </w:rPr>
      </w:pPr>
      <w:bookmarkStart w:id="324" w:name="Xb63be5ce23d20df630293719cbf33c3f675f90b"/>
      <w:bookmarkEnd w:id="323"/>
      <w:r w:rsidRPr="007C12AC">
        <w:rPr>
          <w:lang w:val="de-DE"/>
        </w:rPr>
        <w:t>3.4.3 Auslöser: die einsetzende Einrichtung ist eine öffentliche Stelle, die Webinhalte oder mobile Anwendungen bereitstellt (ADA-Title-II-Webregel, 28 CFR Part 35 Subpart H)</w:t>
      </w:r>
    </w:p>
    <w:p w14:paraId="71AAC16C" w14:textId="77777777" w:rsidR="002161E6" w:rsidRPr="007C12AC" w:rsidRDefault="00000000">
      <w:pPr>
        <w:pStyle w:val="FirstParagraph"/>
        <w:rPr>
          <w:lang w:val="de-DE"/>
        </w:rPr>
      </w:pPr>
      <w:r w:rsidRPr="007C12AC">
        <w:rPr>
          <w:b/>
          <w:bCs/>
          <w:lang w:val="de-DE"/>
        </w:rPr>
        <w:t>Erfüllt für jeden öffentlichen Schulbezirk und jede öffentliche Einrichtung.</w:t>
      </w:r>
      <w:r w:rsidRPr="007C12AC">
        <w:rPr>
          <w:lang w:val="de-DE"/>
        </w:rPr>
        <w:t xml:space="preserve"> Endregel vom 24. April 2024, Maßstab </w:t>
      </w:r>
      <w:r w:rsidRPr="007C12AC">
        <w:rPr>
          <w:b/>
          <w:bCs/>
          <w:lang w:val="de-DE"/>
        </w:rPr>
        <w:t>WCAG 2.1 Level A und AA</w:t>
      </w:r>
      <w:r w:rsidRPr="007C12AC">
        <w:rPr>
          <w:lang w:val="de-DE"/>
        </w:rPr>
        <w:t xml:space="preserve">, mit durch Zwischenregel vom 20. April 2026 verlängerten Fristen: </w:t>
      </w:r>
      <w:r w:rsidRPr="007C12AC">
        <w:rPr>
          <w:b/>
          <w:bCs/>
          <w:lang w:val="de-DE"/>
        </w:rPr>
        <w:t>26. April 2027</w:t>
      </w:r>
      <w:r w:rsidRPr="007C12AC">
        <w:rPr>
          <w:lang w:val="de-DE"/>
        </w:rPr>
        <w:t xml:space="preserve"> für öffentliche Stellen ab 50.000 Einwohnern und </w:t>
      </w:r>
      <w:r w:rsidRPr="007C12AC">
        <w:rPr>
          <w:b/>
          <w:bCs/>
          <w:lang w:val="de-DE"/>
        </w:rPr>
        <w:t>26. April 2028</w:t>
      </w:r>
      <w:r w:rsidRPr="007C12AC">
        <w:rPr>
          <w:lang w:val="de-DE"/>
        </w:rPr>
        <w:t xml:space="preserve"> für kleinere Stellen und Sonderzweckverbände — was die meisten Schulbezirke sind.</w:t>
      </w:r>
    </w:p>
    <w:p w14:paraId="3ECB43F8" w14:textId="77777777" w:rsidR="002161E6" w:rsidRPr="007C12AC" w:rsidRDefault="00000000">
      <w:pPr>
        <w:pStyle w:val="BodyText"/>
        <w:rPr>
          <w:lang w:val="de-DE"/>
        </w:rPr>
      </w:pPr>
      <w:r w:rsidRPr="007C12AC">
        <w:rPr>
          <w:b/>
          <w:bCs/>
          <w:lang w:val="de-DE"/>
        </w:rPr>
        <w:t>Anforderungen, die daraus folgen.</w:t>
      </w:r>
      <w:r w:rsidRPr="007C12AC">
        <w:rPr>
          <w:lang w:val="de-DE"/>
        </w:rPr>
        <w:t xml:space="preserve"> Entscheidend ist der Satz, dass die öffentliche Stelle verantwortlich bleibt, </w:t>
      </w:r>
      <w:r w:rsidRPr="007C12AC">
        <w:rPr>
          <w:i/>
          <w:iCs/>
          <w:lang w:val="de-DE"/>
        </w:rPr>
        <w:t>„even if it outsources the accessibility work to somebody else”</w:t>
      </w:r>
      <w:r w:rsidRPr="007C12AC">
        <w:rPr>
          <w:lang w:val="de-DE"/>
        </w:rPr>
        <w:t xml:space="preserve"> — Bezirke werden die Pflicht daher in den Vertrag schieben. Zwei systemspezifische Fallen: </w:t>
      </w:r>
      <w:r w:rsidRPr="007C12AC">
        <w:rPr>
          <w:b/>
          <w:bCs/>
          <w:lang w:val="de-DE"/>
        </w:rPr>
        <w:t>eingescannte Arbeiten sind Nicht-Text-Inhalte</w:t>
      </w:r>
      <w:r w:rsidRPr="007C12AC">
        <w:rPr>
          <w:lang w:val="de-DE"/>
        </w:rPr>
        <w:t xml:space="preserve"> und brauchen Alternativen für blinde oder sehbehinderte Prüfende; und farbcodierte Konfidenz- oder Annotationsebenen dürfen Information nicht allein über Farbe transportieren. Die Konformität mit WCAG 2.1 AA nebst aktuellem VPAT ist das maßgebliche Ergebnis.</w:t>
      </w:r>
    </w:p>
    <w:p w14:paraId="16FB6520" w14:textId="77777777" w:rsidR="002161E6" w:rsidRPr="007C12AC" w:rsidRDefault="00000000">
      <w:pPr>
        <w:pStyle w:val="Heading4"/>
        <w:rPr>
          <w:lang w:val="de-DE"/>
        </w:rPr>
      </w:pPr>
      <w:bookmarkStart w:id="325" w:name="X4e8f00047e4f8aaa67be9d1b571b8d9d1fa2d27"/>
      <w:bookmarkEnd w:id="324"/>
      <w:r w:rsidRPr="007C12AC">
        <w:rPr>
          <w:lang w:val="de-DE"/>
        </w:rPr>
        <w:t>3.4.4 Auslöser: der Kunde ist eine Bundesbehörde, oder eine einzelstaatliche Vergabevorschrift verweist auf Section 508</w:t>
      </w:r>
    </w:p>
    <w:p w14:paraId="456342E8" w14:textId="77777777" w:rsidR="002161E6" w:rsidRPr="007C12AC" w:rsidRDefault="00000000">
      <w:pPr>
        <w:pStyle w:val="FirstParagraph"/>
        <w:rPr>
          <w:lang w:val="de-DE"/>
        </w:rPr>
      </w:pPr>
      <w:r w:rsidRPr="007C12AC">
        <w:rPr>
          <w:b/>
          <w:bCs/>
          <w:lang w:val="de-DE"/>
        </w:rPr>
        <w:t>Nicht unmittelbar erfüllt; über die Beschaffung praktisch erfüllt.</w:t>
      </w:r>
      <w:r w:rsidRPr="007C12AC">
        <w:rPr>
          <w:lang w:val="de-DE"/>
        </w:rPr>
        <w:t xml:space="preserve"> Section 508 bindet Bundesbehörden, nicht Bezirke oder Hochschulen — viele einzelstaatliche Vergabegesetze verweisen jedoch darauf, sodass ein VPAT praktisch verlangt wird.</w:t>
      </w:r>
    </w:p>
    <w:p w14:paraId="0C0AA6A9" w14:textId="77777777" w:rsidR="002161E6" w:rsidRPr="007C12AC" w:rsidRDefault="00000000">
      <w:pPr>
        <w:pStyle w:val="Heading4"/>
        <w:rPr>
          <w:lang w:val="de-DE"/>
        </w:rPr>
      </w:pPr>
      <w:bookmarkStart w:id="326" w:name="X24607338703d298b704bee901423f3c839008bf"/>
      <w:bookmarkEnd w:id="325"/>
      <w:r w:rsidRPr="007C12AC">
        <w:rPr>
          <w:lang w:val="de-DE"/>
        </w:rPr>
        <w:t>3.4.5 Was die Evidenz zum Bewertungs-Bias tatsächlich zeigt, und die Lücke darin</w:t>
      </w:r>
    </w:p>
    <w:p w14:paraId="0FA855D9" w14:textId="77777777" w:rsidR="002161E6" w:rsidRPr="007C12AC" w:rsidRDefault="00000000">
      <w:pPr>
        <w:pStyle w:val="FirstParagraph"/>
        <w:rPr>
          <w:lang w:val="de-DE"/>
        </w:rPr>
      </w:pPr>
      <w:r w:rsidRPr="007C12AC">
        <w:rPr>
          <w:lang w:val="de-DE"/>
        </w:rPr>
        <w:t>Zwei Studien wurden verifiziert; sie sind sorgfältig und nicht schlagwortartig zu lesen.</w:t>
      </w:r>
    </w:p>
    <w:p w14:paraId="47F21F01" w14:textId="77777777" w:rsidR="002161E6" w:rsidRPr="007C12AC" w:rsidRDefault="00000000">
      <w:pPr>
        <w:pStyle w:val="Compact"/>
        <w:numPr>
          <w:ilvl w:val="0"/>
          <w:numId w:val="128"/>
        </w:numPr>
        <w:rPr>
          <w:lang w:val="de-DE"/>
        </w:rPr>
      </w:pPr>
      <w:r w:rsidRPr="007C12AC">
        <w:rPr>
          <w:b/>
          <w:bCs/>
          <w:lang w:val="de-DE"/>
        </w:rPr>
        <w:t xml:space="preserve">Li, Qunhan &amp; Mao (2026), </w:t>
      </w:r>
      <w:r w:rsidRPr="007C12AC">
        <w:rPr>
          <w:b/>
          <w:bCs/>
          <w:i/>
          <w:iCs/>
          <w:lang w:val="de-DE"/>
        </w:rPr>
        <w:t>Scientific Reports</w:t>
      </w:r>
      <w:r w:rsidRPr="007C12AC">
        <w:rPr>
          <w:b/>
          <w:bCs/>
          <w:lang w:val="de-DE"/>
        </w:rPr>
        <w:t xml:space="preserve"> 16:17412</w:t>
      </w:r>
      <w:r w:rsidRPr="007C12AC">
        <w:rPr>
          <w:lang w:val="de-DE"/>
        </w:rPr>
        <w:t xml:space="preserve"> — Metaanalyse menschlicher und KI-Bewertung in Englischtests. Der gepoolte Effekt ist nicht signifikant (d = −0,144; p = 0,38), </w:t>
      </w:r>
      <w:r w:rsidRPr="007C12AC">
        <w:rPr>
          <w:b/>
          <w:bCs/>
          <w:lang w:val="de-DE"/>
        </w:rPr>
        <w:t>aber I² = 99,95 %</w:t>
      </w:r>
      <w:r w:rsidRPr="007C12AC">
        <w:rPr>
          <w:lang w:val="de-DE"/>
        </w:rPr>
        <w:t xml:space="preserve">, der Nullbefund verdeckt also enorme Streuung zwischen den Studien. In Untergruppen zeigten </w:t>
      </w:r>
      <w:r w:rsidRPr="007C12AC">
        <w:rPr>
          <w:b/>
          <w:bCs/>
          <w:lang w:val="de-DE"/>
        </w:rPr>
        <w:t>große Sprachmodelle die größte Abweichung (d = −1,14; k = 5)</w:t>
      </w:r>
      <w:r w:rsidRPr="007C12AC">
        <w:rPr>
          <w:lang w:val="de-DE"/>
        </w:rPr>
        <w:t xml:space="preserve"> mit signifikant höheren menschlichen Werten, spezialisierte NLP-Systeme dagegen kaum Unterschiede; auf GER-Niveau B1–C1 </w:t>
      </w:r>
      <w:r w:rsidRPr="007C12AC">
        <w:rPr>
          <w:b/>
          <w:bCs/>
          <w:lang w:val="de-DE"/>
        </w:rPr>
        <w:t>bewertete die KI signifikant höher als Menschen</w:t>
      </w:r>
      <w:r w:rsidRPr="007C12AC">
        <w:rPr>
          <w:lang w:val="de-DE"/>
        </w:rPr>
        <w:t xml:space="preserve">. Die operative Lesart ist nicht „LLM sind gegenüber Nichtmuttersprachlern voreingenommen”, sondern etwas Brauchbareres: </w:t>
      </w:r>
      <w:r w:rsidRPr="007C12AC">
        <w:rPr>
          <w:b/>
          <w:bCs/>
          <w:lang w:val="de-DE"/>
        </w:rPr>
        <w:t>Richtung und Ausmaß der Abweichung zwischen LLM und Mensch sind über Kompetenzniveaus hinweg nicht stabil</w:t>
      </w:r>
      <w:r w:rsidRPr="007C12AC">
        <w:rPr>
          <w:lang w:val="de-DE"/>
        </w:rPr>
        <w:t xml:space="preserve"> — genau das Muster, das ohne jedes geschützte Merkmal als Eingabe zu unterschiedlicher Genauigkeit zwischen EL- und Nicht-EL-Gruppen führt.</w:t>
      </w:r>
    </w:p>
    <w:p w14:paraId="2E9C338B" w14:textId="77777777" w:rsidR="002161E6" w:rsidRPr="007C12AC" w:rsidRDefault="00000000">
      <w:pPr>
        <w:pStyle w:val="Compact"/>
        <w:numPr>
          <w:ilvl w:val="0"/>
          <w:numId w:val="128"/>
        </w:numPr>
        <w:rPr>
          <w:lang w:val="de-DE"/>
        </w:rPr>
      </w:pPr>
      <w:r w:rsidRPr="007C12AC">
        <w:rPr>
          <w:b/>
          <w:bCs/>
          <w:lang w:val="de-DE"/>
        </w:rPr>
        <w:t>Guo et al. (2025), arXiv:2505.10643</w:t>
      </w:r>
      <w:r w:rsidRPr="007C12AC">
        <w:rPr>
          <w:lang w:val="de-DE"/>
        </w:rPr>
        <w:t xml:space="preserve"> — BERT, feinabgestimmt auf Freitextantworten des California Science Test. </w:t>
      </w:r>
      <w:r w:rsidRPr="007C12AC">
        <w:rPr>
          <w:b/>
          <w:bCs/>
          <w:lang w:val="de-DE"/>
        </w:rPr>
        <w:t xml:space="preserve">Bias ist eine Funktion von Umfang </w:t>
      </w:r>
      <w:r w:rsidRPr="007C12AC">
        <w:rPr>
          <w:b/>
          <w:bCs/>
          <w:lang w:val="de-DE"/>
        </w:rPr>
        <w:lastRenderedPageBreak/>
        <w:t>und Zusammensetzung der Trainingsdaten</w:t>
      </w:r>
      <w:r w:rsidRPr="007C12AC">
        <w:rPr>
          <w:lang w:val="de-DE"/>
        </w:rPr>
        <w:t xml:space="preserve">: bei rund 30.000 Antworten von Englischlernenden keine signifikanten Modellunterschiede; bei rund 200 signifikante Genauigkeitsunterschiede, und verzerrte mittlere Punktabstände, wenn die Trainingszusammensetzung von den realen Anteilen abwich. </w:t>
      </w:r>
      <w:r w:rsidRPr="007C12AC">
        <w:rPr>
          <w:b/>
          <w:bCs/>
          <w:lang w:val="de-DE"/>
        </w:rPr>
        <w:t>Das ist der handlungsrelevanteste verfügbare Befund: EL-Bias ist weitgehend ein Problem von Datenmenge und Repräsentativität und damit mess- und behebbar.</w:t>
      </w:r>
      <w:r w:rsidRPr="007C12AC">
        <w:rPr>
          <w:lang w:val="de-DE"/>
        </w:rPr>
        <w:t xml:space="preserve"> Er stützt eine konkrete Zusage — repräsentative Kalibrierungsdaten je Einsatzkontext und Genauigkeitsberichte nach Untergruppen.</w:t>
      </w:r>
    </w:p>
    <w:p w14:paraId="39722E98" w14:textId="77777777" w:rsidR="002161E6" w:rsidRPr="007C12AC" w:rsidRDefault="00000000">
      <w:pPr>
        <w:pStyle w:val="FirstParagraph"/>
        <w:rPr>
          <w:lang w:val="de-DE"/>
        </w:rPr>
      </w:pPr>
      <w:r w:rsidRPr="007C12AC">
        <w:rPr>
          <w:i/>
          <w:iCs/>
          <w:lang w:val="de-DE"/>
        </w:rPr>
        <w:t>(Bridgeman, Trapani &amp; Attali (2012), die kanonische ETS-e-rater-Untergruppenstudie, war nicht lesbar — der Verlag lieferte einen Fehler. Ihr keine konkreten Untergruppenbefunde zuschreiben.)</w:t>
      </w:r>
    </w:p>
    <w:p w14:paraId="6C72418D" w14:textId="77777777" w:rsidR="002161E6" w:rsidRPr="007C12AC" w:rsidRDefault="00000000">
      <w:pPr>
        <w:pStyle w:val="BodyText"/>
        <w:rPr>
          <w:lang w:val="de-DE"/>
        </w:rPr>
      </w:pPr>
      <w:r w:rsidRPr="007C12AC">
        <w:rPr>
          <w:b/>
          <w:bCs/>
          <w:lang w:val="de-DE"/>
        </w:rPr>
        <w:t>Eine ungeschlossene Evidenzlücke.</w:t>
      </w:r>
      <w:r w:rsidRPr="007C12AC">
        <w:rPr>
          <w:lang w:val="de-DE"/>
        </w:rPr>
        <w:t xml:space="preserve"> </w:t>
      </w:r>
      <w:r w:rsidRPr="007C12AC">
        <w:rPr>
          <w:b/>
          <w:bCs/>
          <w:lang w:val="de-DE"/>
        </w:rPr>
        <w:t xml:space="preserve">Eine veröffentlichte Studie zum Bias der KI-Bewertung </w:t>
      </w:r>
      <w:r w:rsidRPr="007C12AC">
        <w:rPr>
          <w:b/>
          <w:bCs/>
          <w:i/>
          <w:iCs/>
          <w:lang w:val="de-DE"/>
        </w:rPr>
        <w:t>handschriftlicher</w:t>
      </w:r>
      <w:r w:rsidRPr="007C12AC">
        <w:rPr>
          <w:b/>
          <w:bCs/>
          <w:lang w:val="de-DE"/>
        </w:rPr>
        <w:t xml:space="preserve"> Arbeiten war nicht auffindbar.</w:t>
      </w:r>
      <w:r w:rsidRPr="007C12AC">
        <w:rPr>
          <w:lang w:val="de-DE"/>
        </w:rPr>
        <w:t xml:space="preserve"> Sämtliche Evidenz betrifft getippten oder transkribierten Text. Ein System, das eine OCR/HTR-Stufe vorschaltet, fügt eine weitere Variable hinzu, und </w:t>
      </w:r>
      <w:r w:rsidRPr="007C12AC">
        <w:rPr>
          <w:b/>
          <w:bCs/>
          <w:lang w:val="de-DE"/>
        </w:rPr>
        <w:t>Transkriptionsfehler sind selbst ein plausibler Bias-Vektor</w:t>
      </w:r>
      <w:r w:rsidRPr="007C12AC">
        <w:rPr>
          <w:lang w:val="de-DE"/>
        </w:rPr>
        <w:t>: Lesbarkeit korreliert mit feinmotorischer Beeinträchtigung, Dysgraphie, Alter und Unterrichtsqualität, und ein überwiegend auf einer Population trainierter Erkenner transkribiert andere schlechter. Ein Schüler, dessen Arbeit mit 92 % Zeichengenauigkeit transkribiert wird, und einer mit 98 % werden nicht am selben Artefakt bewertet.</w:t>
      </w:r>
    </w:p>
    <w:p w14:paraId="7649B13C" w14:textId="77777777" w:rsidR="002161E6" w:rsidRPr="007C12AC" w:rsidRDefault="00000000">
      <w:pPr>
        <w:pStyle w:val="BodyText"/>
        <w:rPr>
          <w:lang w:val="de-DE"/>
        </w:rPr>
      </w:pPr>
      <w:r w:rsidRPr="007C12AC">
        <w:rPr>
          <w:b/>
          <w:bCs/>
          <w:lang w:val="de-DE"/>
        </w:rPr>
        <w:t>Anforderungen, die daraus folgen.</w:t>
      </w:r>
      <w:r w:rsidRPr="007C12AC">
        <w:rPr>
          <w:lang w:val="de-DE"/>
        </w:rPr>
        <w:t xml:space="preserve"> Transkriptionsgenauigkeit nach Untergruppen messen und berichten; Arbeiten mit niedriger Konfidenz mit Originalbild an die Lehrkraft leiten; </w:t>
      </w:r>
      <w:r w:rsidRPr="007C12AC">
        <w:rPr>
          <w:b/>
          <w:bCs/>
          <w:lang w:val="de-DE"/>
        </w:rPr>
        <w:t>Arbeiten unterhalb einer Konfidenzschwelle nie bewerten</w:t>
      </w:r>
      <w:r w:rsidRPr="007C12AC">
        <w:rPr>
          <w:lang w:val="de-DE"/>
        </w:rPr>
        <w:t>. Da keine externe Evidenzbasis zum Bias der Handschrifttranskription besteht, kann sich die Genauigkeits- und Fairness-Validierung nicht auf veröffentlichte Literatur stützen und muss für die jeweilige Pipeline selbst erzeugt werden. Diese Forschungslücke bleibt offen.</w:t>
      </w:r>
    </w:p>
    <w:p w14:paraId="0421441C" w14:textId="77777777" w:rsidR="002161E6" w:rsidRPr="007C12AC" w:rsidRDefault="00000000">
      <w:pPr>
        <w:pStyle w:val="Heading3"/>
        <w:rPr>
          <w:lang w:val="de-DE"/>
        </w:rPr>
      </w:pPr>
      <w:bookmarkStart w:id="327" w:name="X89e6acce128b09252f00188c4c6457acb423dfb"/>
      <w:bookmarkEnd w:id="320"/>
      <w:bookmarkEnd w:id="326"/>
      <w:r w:rsidRPr="007C12AC">
        <w:rPr>
          <w:lang w:val="de-DE"/>
        </w:rPr>
        <w:t xml:space="preserve">3.5 Bundesrechtliche Hochschulvorschriften — </w:t>
      </w:r>
      <w:r w:rsidRPr="007C12AC">
        <w:rPr>
          <w:i/>
          <w:iCs/>
          <w:lang w:val="de-DE"/>
        </w:rPr>
        <w:t>regular and substantive interaction</w:t>
      </w:r>
      <w:r w:rsidRPr="007C12AC">
        <w:rPr>
          <w:lang w:val="de-DE"/>
        </w:rPr>
        <w:t xml:space="preserve"> (34 CFR § 600.2)</w:t>
      </w:r>
    </w:p>
    <w:p w14:paraId="0B3E9CA6" w14:textId="77777777" w:rsidR="002161E6" w:rsidRPr="007C12AC" w:rsidRDefault="00000000">
      <w:pPr>
        <w:pStyle w:val="Heading4"/>
        <w:rPr>
          <w:lang w:val="de-DE"/>
        </w:rPr>
      </w:pPr>
      <w:bookmarkStart w:id="328" w:name="X68f08c8d7ee068b2192d06c89c904c6ba72d19b"/>
      <w:r w:rsidRPr="007C12AC">
        <w:rPr>
          <w:lang w:val="de-DE"/>
        </w:rPr>
        <w:t>3.5.1 Auslöser: der Kurs ist ein Fernunterrichtskurs einer nach Title IV geförderten Einrichtung (34 CFR § 600.2)</w:t>
      </w:r>
    </w:p>
    <w:p w14:paraId="7C0C41CD" w14:textId="77777777" w:rsidR="002161E6" w:rsidRPr="007C12AC" w:rsidRDefault="00000000">
      <w:pPr>
        <w:pStyle w:val="FirstParagraph"/>
        <w:rPr>
          <w:lang w:val="de-DE"/>
        </w:rPr>
      </w:pPr>
      <w:r w:rsidRPr="007C12AC">
        <w:rPr>
          <w:b/>
          <w:bCs/>
          <w:lang w:val="de-DE"/>
        </w:rPr>
        <w:t>Erfüllt, wo das System im Fernunterricht an US-Hochschulen eingesetzt wird.</w:t>
      </w:r>
      <w:r w:rsidRPr="007C12AC">
        <w:rPr>
          <w:lang w:val="de-DE"/>
        </w:rPr>
        <w:t xml:space="preserve"> Fernunterricht muss regelmäßige und substanzielle Interaktion mit </w:t>
      </w:r>
      <w:r w:rsidRPr="007C12AC">
        <w:rPr>
          <w:b/>
          <w:bCs/>
          <w:lang w:val="de-DE"/>
        </w:rPr>
        <w:t>einem Lehrenden</w:t>
      </w:r>
      <w:r w:rsidRPr="007C12AC">
        <w:rPr>
          <w:lang w:val="de-DE"/>
        </w:rPr>
        <w:t xml:space="preserve"> ermöglichen, definiert als </w:t>
      </w:r>
      <w:r w:rsidRPr="007C12AC">
        <w:rPr>
          <w:i/>
          <w:iCs/>
          <w:lang w:val="de-DE"/>
        </w:rPr>
        <w:t>„an individual”</w:t>
      </w:r>
      <w:r w:rsidRPr="007C12AC">
        <w:rPr>
          <w:lang w:val="de-DE"/>
        </w:rPr>
        <w:t xml:space="preserve">, der die Qualifikationsanforderungen der Akkreditierungsagentur erfüllt; substanzielle Interaktion erfordert mindestens zwei von fünf Tätigkeiten, deren zweite </w:t>
      </w:r>
      <w:r w:rsidRPr="007C12AC">
        <w:rPr>
          <w:i/>
          <w:iCs/>
          <w:lang w:val="de-DE"/>
        </w:rPr>
        <w:t>„assessing or providing feedback on a student’s coursework”</w:t>
      </w:r>
      <w:r w:rsidRPr="007C12AC">
        <w:rPr>
          <w:lang w:val="de-DE"/>
        </w:rPr>
        <w:t xml:space="preserve"> lautet — genau die hier betroffene Tätigkeit. Ein Kurs, der daran scheitert, ist ein </w:t>
      </w:r>
      <w:r w:rsidRPr="007C12AC">
        <w:rPr>
          <w:b/>
          <w:bCs/>
          <w:lang w:val="de-DE"/>
        </w:rPr>
        <w:t>correspondence course</w:t>
      </w:r>
      <w:r w:rsidRPr="007C12AC">
        <w:rPr>
          <w:lang w:val="de-DE"/>
        </w:rPr>
        <w:t xml:space="preserve"> und damit in der Bundesförderung beschränkt.</w:t>
      </w:r>
    </w:p>
    <w:p w14:paraId="7D4549D5" w14:textId="77777777" w:rsidR="002161E6" w:rsidRPr="007C12AC" w:rsidRDefault="00000000">
      <w:pPr>
        <w:pStyle w:val="BodyText"/>
        <w:rPr>
          <w:lang w:val="de-DE"/>
        </w:rPr>
      </w:pPr>
      <w:r w:rsidRPr="007C12AC">
        <w:rPr>
          <w:b/>
          <w:bCs/>
          <w:lang w:val="de-DE"/>
        </w:rPr>
        <w:t>Ist der Auslöser in der angenommenen Konfiguration erfüllt?</w:t>
      </w:r>
      <w:r w:rsidRPr="007C12AC">
        <w:rPr>
          <w:lang w:val="de-DE"/>
        </w:rPr>
        <w:t xml:space="preserve"> Ja. </w:t>
      </w:r>
      <w:r w:rsidRPr="007C12AC">
        <w:rPr>
          <w:b/>
          <w:bCs/>
          <w:lang w:val="de-DE"/>
        </w:rPr>
        <w:t>Ein Design, in dem die Lehrkraft prüft und entscheidet, erfüllt den Test, weil das Feedback beim Studierenden das des Lehrenden ist, KI-gestützt erstellt. Das Risiko liegt vollständig in Konfiguration und Vermarktung.</w:t>
      </w:r>
    </w:p>
    <w:p w14:paraId="662E7407" w14:textId="77777777" w:rsidR="002161E6" w:rsidRPr="007C12AC" w:rsidRDefault="00000000">
      <w:pPr>
        <w:pStyle w:val="BodyText"/>
        <w:rPr>
          <w:lang w:val="de-DE"/>
        </w:rPr>
      </w:pPr>
      <w:r w:rsidRPr="007C12AC">
        <w:rPr>
          <w:b/>
          <w:bCs/>
          <w:lang w:val="de-DE"/>
        </w:rPr>
        <w:lastRenderedPageBreak/>
        <w:t>Anforderungen, die daraus folgen.</w:t>
      </w:r>
    </w:p>
    <w:p w14:paraId="1F260FEE" w14:textId="77777777" w:rsidR="002161E6" w:rsidRPr="007C12AC" w:rsidRDefault="00000000">
      <w:pPr>
        <w:pStyle w:val="Compact"/>
        <w:numPr>
          <w:ilvl w:val="0"/>
          <w:numId w:val="129"/>
        </w:numPr>
        <w:rPr>
          <w:lang w:val="de-DE"/>
        </w:rPr>
      </w:pPr>
      <w:r w:rsidRPr="007C12AC">
        <w:rPr>
          <w:lang w:val="de-DE"/>
        </w:rPr>
        <w:t>Niemals eine Konfiguration, die im Fernunterricht KI-Feedback ohne Prüfung durch den Lehrenden an Studierende ausliefert.</w:t>
      </w:r>
    </w:p>
    <w:p w14:paraId="123DD9B5" w14:textId="77777777" w:rsidR="002161E6" w:rsidRPr="007C12AC" w:rsidRDefault="00000000">
      <w:pPr>
        <w:pStyle w:val="Compact"/>
        <w:numPr>
          <w:ilvl w:val="0"/>
          <w:numId w:val="129"/>
        </w:numPr>
        <w:rPr>
          <w:lang w:val="de-DE"/>
        </w:rPr>
      </w:pPr>
      <w:r w:rsidRPr="007C12AC">
        <w:rPr>
          <w:lang w:val="de-DE"/>
        </w:rPr>
        <w:t>Niemals Werbeaussagen, das System „ersetze” die Korrektur durch Lehrende.</w:t>
      </w:r>
    </w:p>
    <w:p w14:paraId="69D5A9BA" w14:textId="77777777" w:rsidR="002161E6" w:rsidRDefault="00000000">
      <w:pPr>
        <w:pStyle w:val="Compact"/>
        <w:numPr>
          <w:ilvl w:val="0"/>
          <w:numId w:val="129"/>
        </w:numPr>
      </w:pPr>
      <w:r w:rsidRPr="007C12AC">
        <w:rPr>
          <w:lang w:val="de-DE"/>
        </w:rPr>
        <w:t xml:space="preserve">Der Prüfpfad je Arbeit — Originalscan, Rasterversion und Kriteriengewichtungen, Modellversion, Vorschlag und Begründung, welche Vorschläge die prüfende Person übernommen und welche sie geändert hat, ihre eigenen Gründe, Endnote, Prüferidentität und Zeitstempel — ist der Beleg dafür, dass die Interaktion die des Lehrenden war, und zugleich dasselbe Artefakt, das die Datenschutzprüfung eines Schulbezirks und Akkreditierungsfragen beantwortet. </w:t>
      </w:r>
      <w:r>
        <w:t>Er muss dauerhaft, exportierbar und archivierbar sein.</w:t>
      </w:r>
    </w:p>
    <w:p w14:paraId="44DD2E85" w14:textId="77777777" w:rsidR="002161E6" w:rsidRPr="007C12AC" w:rsidRDefault="00000000">
      <w:pPr>
        <w:pStyle w:val="FirstParagraph"/>
        <w:rPr>
          <w:lang w:val="de-DE"/>
        </w:rPr>
      </w:pPr>
      <w:r w:rsidRPr="007C12AC">
        <w:rPr>
          <w:i/>
          <w:iCs/>
          <w:lang w:val="de-DE"/>
        </w:rPr>
        <w:t>(Die KI-Akkreditierungsrichtlinie der MSCHE von Juli 2025 und die C-RAC-Erklärung von Oktober 2025 waren nicht abrufbar; beide sind vor einer abschließenden Beurteilung des US-Hochschulsegments zu beschaffen.)</w:t>
      </w:r>
    </w:p>
    <w:p w14:paraId="744E7802" w14:textId="77777777" w:rsidR="002161E6" w:rsidRPr="007C12AC" w:rsidRDefault="00000000">
      <w:pPr>
        <w:pStyle w:val="Heading3"/>
        <w:rPr>
          <w:lang w:val="de-DE"/>
        </w:rPr>
      </w:pPr>
      <w:bookmarkStart w:id="329" w:name="ftc-act-5-1"/>
      <w:bookmarkEnd w:id="327"/>
      <w:bookmarkEnd w:id="328"/>
      <w:r w:rsidRPr="007C12AC">
        <w:rPr>
          <w:lang w:val="de-DE"/>
        </w:rPr>
        <w:t>3.6 FTC Act § 5</w:t>
      </w:r>
    </w:p>
    <w:p w14:paraId="015EE0D0" w14:textId="77777777" w:rsidR="002161E6" w:rsidRPr="007C12AC" w:rsidRDefault="00000000">
      <w:pPr>
        <w:pStyle w:val="Heading4"/>
        <w:rPr>
          <w:lang w:val="de-DE"/>
        </w:rPr>
      </w:pPr>
      <w:bookmarkStart w:id="330" w:name="X564c42c5efdcb4dcebf3a49133a624b5e5120b9"/>
      <w:r w:rsidRPr="007C12AC">
        <w:rPr>
          <w:lang w:val="de-DE"/>
        </w:rPr>
        <w:t>3.6.1 Auslöser: eine Aussage über das System ist wesentlich und nicht belegt (Irreführung)</w:t>
      </w:r>
    </w:p>
    <w:p w14:paraId="2FE3373F" w14:textId="77777777" w:rsidR="002161E6" w:rsidRPr="007C12AC" w:rsidRDefault="00000000">
      <w:pPr>
        <w:pStyle w:val="FirstParagraph"/>
        <w:rPr>
          <w:lang w:val="de-DE"/>
        </w:rPr>
      </w:pPr>
      <w:r w:rsidRPr="007C12AC">
        <w:rPr>
          <w:b/>
          <w:bCs/>
          <w:lang w:val="de-DE"/>
        </w:rPr>
        <w:t>Erfüllt durch jede Aussage zu Genauigkeit, Fairness oder „menschlicher Aufsicht”, die nicht belegt werden kann.</w:t>
      </w:r>
      <w:r w:rsidRPr="007C12AC">
        <w:rPr>
          <w:lang w:val="de-DE"/>
        </w:rPr>
        <w:t xml:space="preserve"> § 5 erreicht einen Anbieter unmittelbar, unabhängig von COPPA und unabhängig davon, ob Schülerdaten fehlerhaft behandelt wurden.</w:t>
      </w:r>
    </w:p>
    <w:p w14:paraId="3ACB41C2" w14:textId="77777777" w:rsidR="002161E6" w:rsidRPr="007C12AC" w:rsidRDefault="00000000">
      <w:pPr>
        <w:pStyle w:val="BodyText"/>
        <w:rPr>
          <w:lang w:val="de-DE"/>
        </w:rPr>
      </w:pPr>
      <w:r w:rsidRPr="007C12AC">
        <w:rPr>
          <w:b/>
          <w:bCs/>
          <w:lang w:val="de-DE"/>
        </w:rPr>
        <w:t>Anforderungen, die daraus folgen.</w:t>
      </w:r>
      <w:r w:rsidRPr="007C12AC">
        <w:rPr>
          <w:lang w:val="de-DE"/>
        </w:rPr>
        <w:t xml:space="preserve"> Aussagen zu Genauigkeit, zur Übereinstimmung mit menschlichen Bewertern und zur Fairness nach Untergruppen müssen durch Nachweise belegt sein, die vor der Aussage vorliegen. </w:t>
      </w:r>
      <w:r w:rsidRPr="007C12AC">
        <w:rPr>
          <w:b/>
          <w:bCs/>
          <w:lang w:val="de-DE"/>
        </w:rPr>
        <w:t>Kalibrierte Konfidenz, nie unbegründete Sicherheit</w:t>
      </w:r>
      <w:r w:rsidRPr="007C12AC">
        <w:rPr>
          <w:lang w:val="de-DE"/>
        </w:rPr>
        <w:t>: Positionen niedriger Konfidenz zwingend markieren, und eine Note ist nie als feststehend darzustellen. Übertriebene Genauigkeitsangaben sind der wahrscheinlichste erste Anspruch gegen einen Anbieter in diesem Feld und der am günstigsten vermeidbare.</w:t>
      </w:r>
    </w:p>
    <w:p w14:paraId="22A6749A" w14:textId="77777777" w:rsidR="002161E6" w:rsidRPr="007C12AC" w:rsidRDefault="00000000">
      <w:pPr>
        <w:pStyle w:val="Heading4"/>
        <w:rPr>
          <w:lang w:val="de-DE"/>
        </w:rPr>
      </w:pPr>
      <w:bookmarkStart w:id="331" w:name="Xd60985578bd53546cab54264138c279a04c5a53"/>
      <w:bookmarkEnd w:id="330"/>
      <w:r w:rsidRPr="007C12AC">
        <w:rPr>
          <w:lang w:val="de-DE"/>
        </w:rPr>
        <w:t>3.6.2 Auslöser: eine Praxis verursacht einen erheblichen, nicht zumutbar vermeidbaren und nicht durch Vorteile aufgewogenen Schaden (Unlauterkeit)</w:t>
      </w:r>
    </w:p>
    <w:p w14:paraId="66D3EDE4" w14:textId="77777777" w:rsidR="002161E6" w:rsidRPr="007C12AC" w:rsidRDefault="00000000">
      <w:pPr>
        <w:pStyle w:val="FirstParagraph"/>
        <w:rPr>
          <w:lang w:val="de-DE"/>
        </w:rPr>
      </w:pPr>
      <w:r w:rsidRPr="007C12AC">
        <w:rPr>
          <w:b/>
          <w:bCs/>
          <w:lang w:val="de-DE"/>
        </w:rPr>
        <w:t>Als Durchsetzungsweg unabhängig von jeder besonderen Vorschrift verfügbar.</w:t>
      </w:r>
      <w:r w:rsidRPr="007C12AC">
        <w:rPr>
          <w:lang w:val="de-DE"/>
        </w:rPr>
        <w:t xml:space="preserve"> Die EdTech-Positionen der FTC nach §3.2.5 — keine erzwungene Übererhebung, keine kommerzielle Nutzung, keine Aufbewahrung für spekulative künftige Zwecke, Sicherheitsmängel verstoßen auch ohne Vorfall gegen das Gesetz — sind zugleich als § 5- und als COPPA-Positionen formuliert. Die schärfste aktenkundige Sanktion ist die </w:t>
      </w:r>
      <w:r w:rsidRPr="007C12AC">
        <w:rPr>
          <w:b/>
          <w:bCs/>
          <w:lang w:val="de-DE"/>
        </w:rPr>
        <w:t>algorithmische Herausgabe</w:t>
      </w:r>
      <w:r w:rsidRPr="007C12AC">
        <w:rPr>
          <w:lang w:val="de-DE"/>
        </w:rPr>
        <w:t xml:space="preserve"> (§3.2.5), die den trainierten Vermögenswert vernichtet, statt seinen Inhaber zu bebußen.</w:t>
      </w:r>
    </w:p>
    <w:p w14:paraId="6B5A3BA3" w14:textId="77777777" w:rsidR="002161E6" w:rsidRPr="007C12AC" w:rsidRDefault="00000000">
      <w:pPr>
        <w:pStyle w:val="Heading3"/>
        <w:rPr>
          <w:lang w:val="de-DE"/>
        </w:rPr>
      </w:pPr>
      <w:bookmarkStart w:id="332" w:name="Xdf3f7105a7016d82f8dea19e0327904ddf483d6"/>
      <w:bookmarkEnd w:id="329"/>
      <w:bookmarkEnd w:id="331"/>
      <w:r w:rsidRPr="007C12AC">
        <w:rPr>
          <w:lang w:val="de-DE"/>
        </w:rPr>
        <w:t>3.7 Zivilrechtliche Haftung nach einzelstaatlichem Common Law und Verbraucherschutzrecht</w:t>
      </w:r>
    </w:p>
    <w:p w14:paraId="7FAEC70F" w14:textId="77777777" w:rsidR="002161E6" w:rsidRPr="007C12AC" w:rsidRDefault="00000000">
      <w:pPr>
        <w:pStyle w:val="Heading4"/>
        <w:rPr>
          <w:lang w:val="de-DE"/>
        </w:rPr>
      </w:pPr>
      <w:bookmarkStart w:id="333" w:name="Xf5a00ea4323ada47da96d9d7f9c2c0bcf9a7c96"/>
      <w:r w:rsidRPr="007C12AC">
        <w:rPr>
          <w:lang w:val="de-DE"/>
        </w:rPr>
        <w:t>3.7.1 Auslöser: einem Schüler entsteht ein auf das System zurückführbarer Bildungsnachteil</w:t>
      </w:r>
    </w:p>
    <w:p w14:paraId="6F178B8C" w14:textId="77777777" w:rsidR="002161E6" w:rsidRPr="007C12AC" w:rsidRDefault="00000000">
      <w:pPr>
        <w:pStyle w:val="FirstParagraph"/>
        <w:rPr>
          <w:lang w:val="de-DE"/>
        </w:rPr>
      </w:pPr>
      <w:r w:rsidRPr="007C12AC">
        <w:rPr>
          <w:b/>
          <w:bCs/>
          <w:lang w:val="de-DE"/>
        </w:rPr>
        <w:t>Ein bundesrechtliches KI-Haftungsgesetz existiert nicht</w:t>
      </w:r>
      <w:r w:rsidRPr="007C12AC">
        <w:rPr>
          <w:lang w:val="de-DE"/>
        </w:rPr>
        <w:t>; Ansprüche werden nach einzelstaatlichem Recht verfolgt:</w:t>
      </w:r>
    </w:p>
    <w:p w14:paraId="755178DC" w14:textId="77777777" w:rsidR="002161E6" w:rsidRPr="007C12AC" w:rsidRDefault="00000000">
      <w:pPr>
        <w:pStyle w:val="Compact"/>
        <w:numPr>
          <w:ilvl w:val="0"/>
          <w:numId w:val="130"/>
        </w:numPr>
        <w:rPr>
          <w:lang w:val="de-DE"/>
        </w:rPr>
      </w:pPr>
      <w:r w:rsidRPr="007C12AC">
        <w:rPr>
          <w:b/>
          <w:bCs/>
          <w:lang w:val="de-DE"/>
        </w:rPr>
        <w:lastRenderedPageBreak/>
        <w:t>Fahrlässigkeit</w:t>
      </w:r>
      <w:r w:rsidRPr="007C12AC">
        <w:rPr>
          <w:lang w:val="de-DE"/>
        </w:rPr>
        <w:t xml:space="preserve"> — die besten Tatsachen des Klägers sind eine bekannte, gemessene und nicht offengelegte Fehlerquote nach Untergruppen;</w:t>
      </w:r>
    </w:p>
    <w:p w14:paraId="51968BA1" w14:textId="77777777" w:rsidR="002161E6" w:rsidRPr="007C12AC" w:rsidRDefault="00000000">
      <w:pPr>
        <w:pStyle w:val="Compact"/>
        <w:numPr>
          <w:ilvl w:val="0"/>
          <w:numId w:val="130"/>
        </w:numPr>
        <w:rPr>
          <w:lang w:val="de-DE"/>
        </w:rPr>
      </w:pPr>
      <w:r w:rsidRPr="007C12AC">
        <w:rPr>
          <w:b/>
          <w:bCs/>
          <w:lang w:val="de-DE"/>
        </w:rPr>
        <w:t>Produkthaftung</w:t>
      </w:r>
      <w:r w:rsidRPr="007C12AC">
        <w:rPr>
          <w:lang w:val="de-DE"/>
        </w:rPr>
        <w:t xml:space="preserve"> — ungeklärt, ob KI-Software ein Produkt ist;</w:t>
      </w:r>
    </w:p>
    <w:p w14:paraId="17777522" w14:textId="77777777" w:rsidR="002161E6" w:rsidRPr="007C12AC" w:rsidRDefault="00000000">
      <w:pPr>
        <w:pStyle w:val="Compact"/>
        <w:numPr>
          <w:ilvl w:val="0"/>
          <w:numId w:val="130"/>
        </w:numPr>
        <w:rPr>
          <w:lang w:val="de-DE"/>
        </w:rPr>
      </w:pPr>
      <w:r w:rsidRPr="007C12AC">
        <w:rPr>
          <w:b/>
          <w:bCs/>
          <w:lang w:val="de-DE"/>
        </w:rPr>
        <w:t>Irreführung und einzelstaatliches Verbraucherschutzrecht</w:t>
      </w:r>
      <w:r w:rsidRPr="007C12AC">
        <w:rPr>
          <w:lang w:val="de-DE"/>
        </w:rPr>
        <w:t xml:space="preserve"> — übertriebene Genauigkeitsangaben sind der wahrscheinlichste erste Anspruch und der am günstigsten vermeidbare;</w:t>
      </w:r>
    </w:p>
    <w:p w14:paraId="5CD5646E" w14:textId="77777777" w:rsidR="002161E6" w:rsidRPr="007C12AC" w:rsidRDefault="00000000">
      <w:pPr>
        <w:pStyle w:val="Compact"/>
        <w:numPr>
          <w:ilvl w:val="0"/>
          <w:numId w:val="130"/>
        </w:numPr>
        <w:rPr>
          <w:lang w:val="de-DE"/>
        </w:rPr>
      </w:pPr>
      <w:r w:rsidRPr="007C12AC">
        <w:rPr>
          <w:b/>
          <w:bCs/>
          <w:lang w:val="de-DE"/>
        </w:rPr>
        <w:t>Vertrag und Freistellung</w:t>
      </w:r>
      <w:r w:rsidRPr="007C12AC">
        <w:rPr>
          <w:lang w:val="de-DE"/>
        </w:rPr>
        <w:t xml:space="preserve"> — das realistische Hauptrisiko.</w:t>
      </w:r>
    </w:p>
    <w:p w14:paraId="017AA9F4" w14:textId="77777777" w:rsidR="002161E6" w:rsidRPr="007C12AC" w:rsidRDefault="00000000">
      <w:pPr>
        <w:pStyle w:val="FirstParagraph"/>
        <w:rPr>
          <w:lang w:val="de-DE"/>
        </w:rPr>
      </w:pPr>
      <w:r w:rsidRPr="007C12AC">
        <w:rPr>
          <w:b/>
          <w:bCs/>
          <w:lang w:val="de-DE"/>
        </w:rPr>
        <w:t>Das Schadensprofil in diesem Feld ist ungewöhnlich: Eine Fehlbewertung ist ein kleiner Einzelschaden mit potenziell großer Klasse, weil ein Kalibrierungsfehler jede Arbeit eines Jahrgangs betrifft.</w:t>
      </w:r>
      <w:r w:rsidRPr="007C12AC">
        <w:rPr>
          <w:lang w:val="de-DE"/>
        </w:rPr>
        <w:t xml:space="preserve"> Der tragende Anspruch ist der Bildungsnachteil — eine Note, die eine Einstufung, einen Abschluss oder eine Zulassung verändert hat —, einzeln schwer zu beziffern, in der Summe leicht.</w:t>
      </w:r>
    </w:p>
    <w:p w14:paraId="59D6AEE2" w14:textId="77777777" w:rsidR="002161E6" w:rsidRPr="007C12AC" w:rsidRDefault="00000000">
      <w:pPr>
        <w:pStyle w:val="BodyText"/>
        <w:rPr>
          <w:lang w:val="de-DE"/>
        </w:rPr>
      </w:pPr>
      <w:r w:rsidRPr="007C12AC">
        <w:rPr>
          <w:b/>
          <w:bCs/>
          <w:lang w:val="de-DE"/>
        </w:rPr>
        <w:t>Anforderungen, die daraus folgen.</w:t>
      </w:r>
      <w:r w:rsidRPr="007C12AC">
        <w:rPr>
          <w:lang w:val="de-DE"/>
        </w:rPr>
        <w:t xml:space="preserve"> Bekannte Fehlerquoten nach Untergruppen sind offenzulegen und nicht zurückzuhalten; der Prüfpfad je Arbeit nach §3.5.1 ist das Verteidigungsartefakt; und eine </w:t>
      </w:r>
      <w:r w:rsidRPr="007C12AC">
        <w:rPr>
          <w:b/>
          <w:bCs/>
          <w:lang w:val="de-DE"/>
        </w:rPr>
        <w:t>Technologie-E&amp;O-Versicherung mit ausdrücklicher KI-Erweiterung</w:t>
      </w:r>
      <w:r w:rsidRPr="007C12AC">
        <w:rPr>
          <w:lang w:val="de-DE"/>
        </w:rPr>
        <w:t xml:space="preserve"> ist vorzuhalten, geprüft darauf, dass sie Ansprüche aus der </w:t>
      </w:r>
      <w:r w:rsidRPr="007C12AC">
        <w:rPr>
          <w:i/>
          <w:iCs/>
          <w:lang w:val="de-DE"/>
        </w:rPr>
        <w:t>Modellausgabe</w:t>
      </w:r>
      <w:r w:rsidRPr="007C12AC">
        <w:rPr>
          <w:lang w:val="de-DE"/>
        </w:rPr>
        <w:t xml:space="preserve"> und nicht nur aus Sicherheitsvorfällen deckt. Institutionelle Beschaffung verlangt regelmäßig eine Berufshaftpflichtdeckung; ob eine Police Ansprüche aus der Modellausgabe deckt, bedarf ausdrücklicher Bestätigung und darf nicht unterstellt werden. </w:t>
      </w:r>
      <w:r w:rsidRPr="007C12AC">
        <w:rPr>
          <w:i/>
          <w:iCs/>
          <w:lang w:val="de-DE"/>
        </w:rPr>
        <w:t>(Der KI-E&amp;O-Versicherungsmarkt wurde nicht recherchiert; als Lücke vermerkt.)</w:t>
      </w:r>
    </w:p>
    <w:p w14:paraId="1C000B9E" w14:textId="77777777" w:rsidR="002161E6" w:rsidRPr="007C12AC" w:rsidRDefault="00000000">
      <w:pPr>
        <w:pStyle w:val="Heading3"/>
        <w:rPr>
          <w:lang w:val="de-DE"/>
        </w:rPr>
      </w:pPr>
      <w:bookmarkStart w:id="334" w:name="Xd6293d9107ef44ae5d94afb95c2ab203fbd41d0"/>
      <w:bookmarkEnd w:id="332"/>
      <w:bookmarkEnd w:id="333"/>
      <w:r w:rsidRPr="007C12AC">
        <w:rPr>
          <w:lang w:val="de-DE"/>
        </w:rPr>
        <w:t>3.8 Bundesexekutive und Politik — für einen privaten Anbieter unverbindlich</w:t>
      </w:r>
    </w:p>
    <w:p w14:paraId="48CA6079" w14:textId="77777777" w:rsidR="002161E6" w:rsidRPr="007C12AC" w:rsidRDefault="00000000">
      <w:pPr>
        <w:pStyle w:val="FirstParagraph"/>
        <w:rPr>
          <w:lang w:val="de-DE"/>
        </w:rPr>
      </w:pPr>
      <w:r w:rsidRPr="007C12AC">
        <w:rPr>
          <w:b/>
          <w:bCs/>
          <w:lang w:val="de-DE"/>
        </w:rPr>
        <w:t>Die Bundesposition zu KI in der Bildung ist fördernd, nicht regulierend.</w:t>
      </w:r>
      <w:r w:rsidRPr="007C12AC">
        <w:rPr>
          <w:lang w:val="de-DE"/>
        </w:rPr>
        <w:t xml:space="preserve"> </w:t>
      </w:r>
      <w:r>
        <w:t xml:space="preserve">Die vorhandenen Grundsatzpapiere stammen vom Office of Educational Technology — </w:t>
      </w:r>
      <w:r>
        <w:rPr>
          <w:i/>
          <w:iCs/>
        </w:rPr>
        <w:t>Artificial Intelligence and the Future of Teaching and Learning</w:t>
      </w:r>
      <w:r>
        <w:t xml:space="preserve"> (Mai 2023) und </w:t>
      </w:r>
      <w:r>
        <w:rPr>
          <w:i/>
          <w:iCs/>
        </w:rPr>
        <w:t xml:space="preserve">Designing for Education with Artificial Intelligence: </w:t>
      </w:r>
      <w:r>
        <w:rPr>
          <w:b/>
          <w:bCs/>
          <w:i/>
          <w:iCs/>
        </w:rPr>
        <w:t>An Essential Guide for Developers</w:t>
      </w:r>
      <w:r>
        <w:t xml:space="preserve"> (Juli 2024; so lautet der korrekte Untertitel). </w:t>
      </w:r>
      <w:r w:rsidRPr="007C12AC">
        <w:rPr>
          <w:b/>
          <w:bCs/>
          <w:lang w:val="de-DE"/>
        </w:rPr>
        <w:t>Dieses Büro wurde im März 2025 aufgelöst</w:t>
      </w:r>
      <w:r w:rsidRPr="007C12AC">
        <w:rPr>
          <w:lang w:val="de-DE"/>
        </w:rPr>
        <w:t xml:space="preserve">, im Rahmen eines Personalabbaus von rund 4.133 auf rund 2.183 Stellen. </w:t>
      </w:r>
      <w:r w:rsidRPr="007C12AC">
        <w:rPr>
          <w:i/>
          <w:iCs/>
          <w:lang w:val="de-DE"/>
        </w:rPr>
        <w:t>(Auflösung in der Fachpresse berichtet; eine Mitteilung des Ministeriums war nicht auffindbar.)</w:t>
      </w:r>
      <w:r w:rsidRPr="007C12AC">
        <w:rPr>
          <w:lang w:val="de-DE"/>
        </w:rPr>
        <w:t xml:space="preserve"> Eine Nachfolgeleitlinie ist nicht erschienen.</w:t>
      </w:r>
    </w:p>
    <w:p w14:paraId="16E3E504" w14:textId="77777777" w:rsidR="002161E6" w:rsidRPr="007C12AC" w:rsidRDefault="00000000">
      <w:pPr>
        <w:pStyle w:val="BodyText"/>
        <w:rPr>
          <w:lang w:val="de-DE"/>
        </w:rPr>
      </w:pPr>
      <w:r w:rsidRPr="007C12AC">
        <w:rPr>
          <w:b/>
          <w:bCs/>
          <w:lang w:val="de-DE"/>
        </w:rPr>
        <w:t>EO 14277 „Advancing Artificial Intelligence Education for American Youth”</w:t>
      </w:r>
      <w:r w:rsidRPr="007C12AC">
        <w:rPr>
          <w:lang w:val="de-DE"/>
        </w:rPr>
        <w:t xml:space="preserve"> (23. April 2025) führte zu einem </w:t>
      </w:r>
      <w:r w:rsidRPr="007C12AC">
        <w:rPr>
          <w:b/>
          <w:bCs/>
          <w:lang w:val="de-DE"/>
        </w:rPr>
        <w:t>Dear-Colleague-Letter vom 22. Juli 2025</w:t>
      </w:r>
      <w:r w:rsidRPr="007C12AC">
        <w:rPr>
          <w:lang w:val="de-DE"/>
        </w:rPr>
        <w:t xml:space="preserve"> zur Verwendung von Bundesmitteln für KI und zu einer </w:t>
      </w:r>
      <w:r w:rsidRPr="007C12AC">
        <w:rPr>
          <w:b/>
          <w:bCs/>
          <w:lang w:val="de-DE"/>
        </w:rPr>
        <w:t>endgültigen Förderpriorität, veröffentlicht am 13. April 2026, wirksam am 13. Mai 2026</w:t>
      </w:r>
      <w:r w:rsidRPr="007C12AC">
        <w:rPr>
          <w:lang w:val="de-DE"/>
        </w:rPr>
        <w:t xml:space="preserve">. Beide sind lehrkraftzentriert formuliert — KI soll Lehrkräfte unterstützen, Schüler sollen „mit” statt „ausschließlich von” KI lernen, Systeme müssen FERPA einhalten. </w:t>
      </w:r>
      <w:r w:rsidRPr="007C12AC">
        <w:rPr>
          <w:b/>
          <w:bCs/>
          <w:lang w:val="de-DE"/>
        </w:rPr>
        <w:t>Keines behandelt die KI-Bewertung von Schülerarbeiten, benennt Hochrisikonutzungen oder stellt Bedingungen zu Aufsicht, Datenschutz oder Nichtdiskriminierung.</w:t>
      </w:r>
    </w:p>
    <w:p w14:paraId="3FD582E0" w14:textId="77777777" w:rsidR="002161E6" w:rsidRPr="007C12AC" w:rsidRDefault="00000000">
      <w:pPr>
        <w:pStyle w:val="BodyText"/>
        <w:rPr>
          <w:lang w:val="de-DE"/>
        </w:rPr>
      </w:pPr>
      <w:r w:rsidRPr="007C12AC">
        <w:rPr>
          <w:b/>
          <w:bCs/>
          <w:lang w:val="de-DE"/>
        </w:rPr>
        <w:t>EO 14281 (23. April 2025)</w:t>
      </w:r>
      <w:r w:rsidRPr="007C12AC">
        <w:rPr>
          <w:lang w:val="de-DE"/>
        </w:rPr>
        <w:t xml:space="preserve"> wies die Behörden an, die Durchsetzung von Disparate-Impact-Haftung herabzustufen; ihre Umsetzung durch das Bildungsministerium ist in §3.4.0 und §3.4.2 behandelt, wo sie rechtliche Wirkung entfaltet.</w:t>
      </w:r>
    </w:p>
    <w:p w14:paraId="7D0A9C98" w14:textId="77777777" w:rsidR="002161E6" w:rsidRPr="007C12AC" w:rsidRDefault="00000000">
      <w:pPr>
        <w:pStyle w:val="BodyText"/>
        <w:rPr>
          <w:lang w:val="de-DE"/>
        </w:rPr>
      </w:pPr>
      <w:r w:rsidRPr="007C12AC">
        <w:rPr>
          <w:b/>
          <w:bCs/>
          <w:lang w:val="de-DE"/>
        </w:rPr>
        <w:lastRenderedPageBreak/>
        <w:t>EO 14365 (11. Dezember 2025)</w:t>
      </w:r>
      <w:r w:rsidRPr="007C12AC">
        <w:rPr>
          <w:lang w:val="de-DE"/>
        </w:rPr>
        <w:t xml:space="preserve"> ordnete eine KI-Prozessführungs-Task-Force, eine Bewertung einzelstaatlicher KI-Gesetze durch das Handelsministerium (fällig 11. März 2026, </w:t>
      </w:r>
      <w:r w:rsidRPr="007C12AC">
        <w:rPr>
          <w:b/>
          <w:bCs/>
          <w:lang w:val="de-DE"/>
        </w:rPr>
        <w:t>nicht veröffentlicht</w:t>
      </w:r>
      <w:r w:rsidRPr="007C12AC">
        <w:rPr>
          <w:lang w:val="de-DE"/>
        </w:rPr>
        <w:t xml:space="preserve"> zumindest bis April 2026), BEAD-Förderbedingungen, ein FCC-Verfahren und einen Gesetzentwurf zur Verdrängung an. Ergebnis bislang: kein Gesetz, keine veröffentlichte Liste des Handelsministeriums, ein Beitritt zu fremder Klage und ein unverbindlicher Rahmen vom März 2026. </w:t>
      </w:r>
      <w:r w:rsidRPr="007C12AC">
        <w:rPr>
          <w:b/>
          <w:bCs/>
          <w:lang w:val="de-DE"/>
        </w:rPr>
        <w:t>Die bundesrechtliche Verdrängung ist nicht eingetreten, und der Flickenteppich bleibt</w:t>
      </w:r>
      <w:r w:rsidRPr="007C12AC">
        <w:rPr>
          <w:lang w:val="de-DE"/>
        </w:rPr>
        <w:t xml:space="preserve"> — das Moratorium des Kongresses von 2025 wurde mit 99:1 aus dem Senat gestrichen. </w:t>
      </w:r>
      <w:r w:rsidRPr="007C12AC">
        <w:rPr>
          <w:b/>
          <w:bCs/>
          <w:lang w:val="de-DE"/>
        </w:rPr>
        <w:t>Entscheidend: Die legislative Empfehlung der EO selbst sieht Ausnahmen zum Kinderschutz vor — und die einzelstaatlichen Schülerdatenschutzgesetze sind genau die Normen, die einen Anbieter in diesem Feld am stärksten binden und am wenigsten verdrängungsanfällig sind.</w:t>
      </w:r>
      <w:r w:rsidRPr="007C12AC">
        <w:rPr>
          <w:lang w:val="de-DE"/>
        </w:rPr>
        <w:t xml:space="preserve"> Die Schülerdatenschutzebene ist unbedingt einzuhalten; die KI-Ebene ist volatil, und die ADMT-Steuerungen müssen konfigurierbar bleiben.</w:t>
      </w:r>
    </w:p>
    <w:p w14:paraId="1B266F87" w14:textId="77777777" w:rsidR="002161E6" w:rsidRPr="007C12AC" w:rsidRDefault="00000000">
      <w:pPr>
        <w:pStyle w:val="BodyText"/>
        <w:rPr>
          <w:lang w:val="de-DE"/>
        </w:rPr>
      </w:pPr>
      <w:r w:rsidRPr="007C12AC">
        <w:rPr>
          <w:b/>
          <w:bCs/>
          <w:lang w:val="de-DE"/>
        </w:rPr>
        <w:t>Durchsetzungspraxis der FTC.</w:t>
      </w:r>
      <w:r w:rsidRPr="007C12AC">
        <w:rPr>
          <w:lang w:val="de-DE"/>
        </w:rPr>
        <w:t xml:space="preserve"> Die Edmodo-Verfügung, inhaltlich in §3.2.5 und §3.6.2 behandelt, ist das aussagekräftigste bundesrechtliche Durchsetzungsartefakt für diesen Anwendungsfall.</w:t>
      </w:r>
    </w:p>
    <w:p w14:paraId="2C914EB5" w14:textId="77777777" w:rsidR="002161E6" w:rsidRPr="007C12AC" w:rsidRDefault="00000000">
      <w:pPr>
        <w:pStyle w:val="BodyText"/>
        <w:rPr>
          <w:lang w:val="de-DE"/>
        </w:rPr>
      </w:pPr>
      <w:r w:rsidRPr="007C12AC">
        <w:rPr>
          <w:b/>
          <w:bCs/>
          <w:lang w:val="de-DE"/>
        </w:rPr>
        <w:t>Der berichtete Übergang der FERPA- und PPRA-Beschwerdeermittlung von OCR auf das Justizministerium</w:t>
      </w:r>
      <w:r w:rsidRPr="007C12AC">
        <w:rPr>
          <w:lang w:val="de-DE"/>
        </w:rPr>
        <w:t xml:space="preserve"> (Juni 2026) ist in §3.1.9 mit seinem Verifikationsvorbehalt dargestellt; er ändert, falls er zutrifft, Forum und Charakter der bundesrechtlichen Beschwerdebearbeitung, begründet aber keine neue materielle Pflicht.</w:t>
      </w:r>
    </w:p>
    <w:p w14:paraId="5D85463A" w14:textId="77777777" w:rsidR="002161E6" w:rsidRPr="007C12AC" w:rsidRDefault="00000000">
      <w:pPr>
        <w:pStyle w:val="Heading3"/>
        <w:rPr>
          <w:lang w:val="de-DE"/>
        </w:rPr>
      </w:pPr>
      <w:bookmarkStart w:id="335" w:name="X5f11bf329035622f6d89545c542e520cc836607"/>
      <w:bookmarkEnd w:id="334"/>
      <w:r w:rsidRPr="007C12AC">
        <w:rPr>
          <w:lang w:val="de-DE"/>
        </w:rPr>
        <w:t>3.9 Einzelstaatliche Schülerdatenschutzgesetze</w:t>
      </w:r>
    </w:p>
    <w:p w14:paraId="5CE3FC0E" w14:textId="77777777" w:rsidR="002161E6" w:rsidRPr="007C12AC" w:rsidRDefault="00000000">
      <w:pPr>
        <w:pStyle w:val="FirstParagraph"/>
        <w:rPr>
          <w:lang w:val="de-DE"/>
        </w:rPr>
      </w:pPr>
      <w:r w:rsidRPr="007C12AC">
        <w:rPr>
          <w:lang w:val="de-DE"/>
        </w:rPr>
        <w:t xml:space="preserve">Rund vierzig Staaten stellen Anforderungen; etwa acht stellen solche, die ein Standardvertrag und ein SOC-2-Bericht nicht erfüllen. In den meisten ist der Anbieter unmittelbar als </w:t>
      </w:r>
      <w:r w:rsidRPr="007C12AC">
        <w:rPr>
          <w:i/>
          <w:iCs/>
          <w:lang w:val="de-DE"/>
        </w:rPr>
        <w:t>operator</w:t>
      </w:r>
      <w:r w:rsidRPr="007C12AC">
        <w:rPr>
          <w:lang w:val="de-DE"/>
        </w:rPr>
        <w:t xml:space="preserve"> haftbar; in den übrigen erreichen ihn die Pflichten über die vertragliche Weitergabe.</w:t>
      </w:r>
    </w:p>
    <w:p w14:paraId="31498EE3" w14:textId="77777777" w:rsidR="002161E6" w:rsidRPr="007C12AC" w:rsidRDefault="00000000">
      <w:pPr>
        <w:pStyle w:val="Heading4"/>
        <w:rPr>
          <w:lang w:val="de-DE"/>
        </w:rPr>
      </w:pPr>
      <w:bookmarkStart w:id="336" w:name="X89e8a7b27720cac379a8b3b263a5f16eea17cfe"/>
      <w:r w:rsidRPr="007C12AC">
        <w:rPr>
          <w:lang w:val="de-DE"/>
        </w:rPr>
        <w:t>3.9.1 Auslöser: ein Drittauftragnehmer erhält Schülerdaten von einer New Yorker Bildungsstelle (Education Law § 2-d; 8 NYCRR Part 121)</w:t>
      </w:r>
    </w:p>
    <w:p w14:paraId="6DFB6038" w14:textId="77777777" w:rsidR="002161E6" w:rsidRPr="007C12AC" w:rsidRDefault="00000000">
      <w:pPr>
        <w:pStyle w:val="FirstParagraph"/>
        <w:rPr>
          <w:lang w:val="de-DE"/>
        </w:rPr>
      </w:pPr>
      <w:r w:rsidRPr="007C12AC">
        <w:rPr>
          <w:b/>
          <w:bCs/>
          <w:lang w:val="de-DE"/>
        </w:rPr>
        <w:t>Erfüllt bei jedem Einsatz in New York. Das strengste Regime des Landes und dasjenige, das praktisch die Grundlinie für einen über mehrere Staaten hinweg tätigen Anbieter setzt.</w:t>
      </w:r>
    </w:p>
    <w:p w14:paraId="5FA748AA" w14:textId="77777777" w:rsidR="002161E6" w:rsidRPr="007C12AC" w:rsidRDefault="00000000">
      <w:pPr>
        <w:pStyle w:val="BodyText"/>
        <w:rPr>
          <w:lang w:val="de-DE"/>
        </w:rPr>
      </w:pPr>
      <w:r w:rsidRPr="007C12AC">
        <w:rPr>
          <w:b/>
          <w:bCs/>
          <w:lang w:val="de-DE"/>
        </w:rPr>
        <w:t>Anforderungen, die daraus folgen.</w:t>
      </w:r>
      <w:r w:rsidRPr="007C12AC">
        <w:rPr>
          <w:lang w:val="de-DE"/>
        </w:rPr>
        <w:t xml:space="preserve"> Einen Data Security and Privacy Plan beschließen und </w:t>
      </w:r>
      <w:r w:rsidRPr="007C12AC">
        <w:rPr>
          <w:b/>
          <w:bCs/>
          <w:lang w:val="de-DE"/>
        </w:rPr>
        <w:t>jeder Stelle vorlegen</w:t>
      </w:r>
      <w:r w:rsidRPr="007C12AC">
        <w:rPr>
          <w:lang w:val="de-DE"/>
        </w:rPr>
        <w:t xml:space="preserve">; Schutzmaßnahmen am </w:t>
      </w:r>
      <w:r w:rsidRPr="007C12AC">
        <w:rPr>
          <w:b/>
          <w:bCs/>
          <w:lang w:val="de-DE"/>
        </w:rPr>
        <w:t>NIST Cybersecurity Framework v1.1</w:t>
      </w:r>
      <w:r w:rsidRPr="007C12AC">
        <w:rPr>
          <w:lang w:val="de-DE"/>
        </w:rPr>
        <w:t xml:space="preserve"> ausrichten (v1.1, nicht CSF 2.0 — eine Zuordnung ist vorzuhalten); die ergänzenden Angaben zur Parents’ Bill of Rights zu Zwecken, Unterauftragnehmern, Laufzeit und Verbleib, Richtigkeitsrügen, Speicherort und </w:t>
      </w:r>
      <w:r w:rsidRPr="007C12AC">
        <w:rPr>
          <w:b/>
          <w:bCs/>
          <w:lang w:val="de-DE"/>
        </w:rPr>
        <w:t>Verschlüsselung bei Übertragung und Speicherung</w:t>
      </w:r>
      <w:r w:rsidRPr="007C12AC">
        <w:rPr>
          <w:lang w:val="de-DE"/>
        </w:rPr>
        <w:t xml:space="preserve"> liefern; und eine </w:t>
      </w:r>
      <w:r w:rsidRPr="007C12AC">
        <w:rPr>
          <w:b/>
          <w:bCs/>
          <w:lang w:val="de-DE"/>
        </w:rPr>
        <w:t>Datenpanne binnen 7 Kalendertagen</w:t>
      </w:r>
      <w:r w:rsidRPr="007C12AC">
        <w:rPr>
          <w:lang w:val="de-DE"/>
        </w:rPr>
        <w:t xml:space="preserve"> der Stelle melden und die Benachrichtigungskosten tragen. Sanktionen bis 10.000 USD für Folgeverstöße zuzüglich </w:t>
      </w:r>
      <w:r w:rsidRPr="007C12AC">
        <w:rPr>
          <w:b/>
          <w:bCs/>
          <w:lang w:val="de-DE"/>
        </w:rPr>
        <w:t>Ausschluss vom Erhalt von Schülerdaten für bis zu fünf Jahre</w:t>
      </w:r>
      <w:r w:rsidRPr="007C12AC">
        <w:rPr>
          <w:lang w:val="de-DE"/>
        </w:rPr>
        <w:t xml:space="preserve"> — der Ausschluss, nicht die Buße, ist kommerziell erheblich. Die Einhaltung erfordert einen wiederholbaren Plan je Stelle und einen Incident-Prozess, der die 7-Tage-Frist als Standard einhalten kann.</w:t>
      </w:r>
    </w:p>
    <w:p w14:paraId="2F9B9992" w14:textId="77777777" w:rsidR="002161E6" w:rsidRPr="007C12AC" w:rsidRDefault="00000000">
      <w:pPr>
        <w:pStyle w:val="Heading4"/>
        <w:rPr>
          <w:lang w:val="de-DE"/>
        </w:rPr>
      </w:pPr>
      <w:bookmarkStart w:id="337" w:name="X80b4f8c4c358ed7571dbb6dda1aa1a96b27b2ce"/>
      <w:bookmarkEnd w:id="336"/>
      <w:r w:rsidRPr="007C12AC">
        <w:rPr>
          <w:lang w:val="de-DE"/>
        </w:rPr>
        <w:lastRenderedPageBreak/>
        <w:t>3.9.2 Auslöser: ein Vertrag wird mit einem örtlichen oder regionalen Schulvorstand in Connecticut geschlossen (Conn. Gen. Stat. §§ 10-234aa ff.)</w:t>
      </w:r>
    </w:p>
    <w:p w14:paraId="7F5F3A85" w14:textId="77777777" w:rsidR="002161E6" w:rsidRPr="007C12AC" w:rsidRDefault="00000000">
      <w:pPr>
        <w:pStyle w:val="FirstParagraph"/>
        <w:rPr>
          <w:lang w:val="de-DE"/>
        </w:rPr>
      </w:pPr>
      <w:r w:rsidRPr="007C12AC">
        <w:rPr>
          <w:b/>
          <w:bCs/>
          <w:lang w:val="de-DE"/>
        </w:rPr>
        <w:t>Erfüllt bei jedem Einsatz in Connecticut. Connecticut ist der operativ anspruchsvollste Einzelstaat.</w:t>
      </w:r>
    </w:p>
    <w:p w14:paraId="03550146" w14:textId="77777777" w:rsidR="002161E6" w:rsidRPr="007C12AC" w:rsidRDefault="00000000">
      <w:pPr>
        <w:pStyle w:val="BodyText"/>
        <w:rPr>
          <w:lang w:val="de-DE"/>
        </w:rPr>
      </w:pPr>
      <w:r w:rsidRPr="007C12AC">
        <w:rPr>
          <w:b/>
          <w:bCs/>
          <w:lang w:val="de-DE"/>
        </w:rPr>
        <w:t>Anforderungen, die daraus folgen.</w:t>
      </w:r>
      <w:r w:rsidRPr="007C12AC">
        <w:rPr>
          <w:lang w:val="de-DE"/>
        </w:rPr>
        <w:t xml:space="preserve"> Zehn zwingende Vertragsklauseln, darunter, dass Schülerdaten </w:t>
      </w:r>
      <w:r w:rsidRPr="007C12AC">
        <w:rPr>
          <w:b/>
          <w:bCs/>
          <w:lang w:val="de-DE"/>
        </w:rPr>
        <w:t>nicht Eigentum des Auftragnehmers</w:t>
      </w:r>
      <w:r w:rsidRPr="007C12AC">
        <w:rPr>
          <w:lang w:val="de-DE"/>
        </w:rPr>
        <w:t xml:space="preserve"> sind und dass Recht von Connecticut gilt. Ungewöhnlich: Der Schulvorstand muss den Vertrag </w:t>
      </w:r>
      <w:r w:rsidRPr="007C12AC">
        <w:rPr>
          <w:b/>
          <w:bCs/>
          <w:lang w:val="de-DE"/>
        </w:rPr>
        <w:t>binnen fünf Werktagen nach Abschluss auf seiner Website veröffentlichen</w:t>
      </w:r>
      <w:r w:rsidRPr="007C12AC">
        <w:rPr>
          <w:lang w:val="de-DE"/>
        </w:rPr>
        <w:t xml:space="preserve">. </w:t>
      </w:r>
      <w:r w:rsidRPr="007C12AC">
        <w:rPr>
          <w:b/>
          <w:bCs/>
          <w:lang w:val="de-DE"/>
        </w:rPr>
        <w:t>Verträge mit Schulvorständen in Connecticut werden damit binnen einer Woche nach Abschluss öffentliche Dokumente</w:t>
      </w:r>
      <w:r w:rsidRPr="007C12AC">
        <w:rPr>
          <w:lang w:val="de-DE"/>
        </w:rPr>
        <w:t>, kommerziell sensible Bedingungen gehören daher in ein gesondertes Instrument.</w:t>
      </w:r>
    </w:p>
    <w:p w14:paraId="6F1E7EC4" w14:textId="77777777" w:rsidR="002161E6" w:rsidRPr="007C12AC" w:rsidRDefault="00000000">
      <w:pPr>
        <w:pStyle w:val="BodyText"/>
        <w:rPr>
          <w:lang w:val="de-DE"/>
        </w:rPr>
      </w:pPr>
      <w:r w:rsidRPr="007C12AC">
        <w:rPr>
          <w:lang w:val="de-DE"/>
        </w:rPr>
        <w:t xml:space="preserve">Seit 1. Juli 2026 erstreckt das Verbraucherdatenschutzgesetz von Connecticut das Widerspruchsrecht zudem auf </w:t>
      </w:r>
      <w:r w:rsidRPr="007C12AC">
        <w:rPr>
          <w:i/>
          <w:iCs/>
          <w:lang w:val="de-DE"/>
        </w:rPr>
        <w:t>„any automated decision”</w:t>
      </w:r>
      <w:r w:rsidRPr="007C12AC">
        <w:rPr>
          <w:lang w:val="de-DE"/>
        </w:rPr>
        <w:t xml:space="preserve">, nicht nur auf ausschließlich automatisierte — </w:t>
      </w:r>
      <w:r w:rsidRPr="007C12AC">
        <w:rPr>
          <w:b/>
          <w:bCs/>
          <w:lang w:val="de-DE"/>
        </w:rPr>
        <w:t>die Bestimmung, die das Standardargument „es ist ein Mensch beteiligt” aushebelt</w:t>
      </w:r>
      <w:r w:rsidRPr="007C12AC">
        <w:rPr>
          <w:lang w:val="de-DE"/>
        </w:rPr>
        <w:t xml:space="preserve"> — und ergänzt ein Anfechtungsrecht gegen Profiling sowie Profiling-Folgenabschätzungen (§3.10.4).</w:t>
      </w:r>
    </w:p>
    <w:p w14:paraId="7FF22913" w14:textId="77777777" w:rsidR="002161E6" w:rsidRPr="007C12AC" w:rsidRDefault="00000000">
      <w:pPr>
        <w:pStyle w:val="Heading4"/>
        <w:rPr>
          <w:lang w:val="de-DE"/>
        </w:rPr>
      </w:pPr>
      <w:bookmarkStart w:id="338" w:name="X443e32dc5345cb558986b1fdc49f2011b16d1f7"/>
      <w:bookmarkEnd w:id="337"/>
      <w:r w:rsidRPr="007C12AC">
        <w:rPr>
          <w:lang w:val="de-DE"/>
        </w:rPr>
        <w:t xml:space="preserve">3.9.3 Auslöser: ein </w:t>
      </w:r>
      <w:r w:rsidRPr="007C12AC">
        <w:rPr>
          <w:iCs/>
          <w:lang w:val="de-DE"/>
        </w:rPr>
        <w:t>operator</w:t>
      </w:r>
      <w:r w:rsidRPr="007C12AC">
        <w:rPr>
          <w:lang w:val="de-DE"/>
        </w:rPr>
        <w:t xml:space="preserve"> erhält erfasste Informationen von einer Schule in Illinois (SOPPA, 105 ILCS 85; ISSRA)</w:t>
      </w:r>
    </w:p>
    <w:p w14:paraId="081EC933" w14:textId="77777777" w:rsidR="002161E6" w:rsidRPr="007C12AC" w:rsidRDefault="00000000">
      <w:pPr>
        <w:pStyle w:val="FirstParagraph"/>
        <w:rPr>
          <w:lang w:val="de-DE"/>
        </w:rPr>
      </w:pPr>
      <w:r w:rsidRPr="007C12AC">
        <w:rPr>
          <w:b/>
          <w:bCs/>
          <w:lang w:val="de-DE"/>
        </w:rPr>
        <w:t>Erfüllt bei jedem Einsatz in Illinois.</w:t>
      </w:r>
    </w:p>
    <w:p w14:paraId="2019506B" w14:textId="77777777" w:rsidR="002161E6" w:rsidRPr="007C12AC" w:rsidRDefault="00000000">
      <w:pPr>
        <w:pStyle w:val="BodyText"/>
        <w:rPr>
          <w:lang w:val="de-DE"/>
        </w:rPr>
      </w:pPr>
      <w:r w:rsidRPr="007C12AC">
        <w:rPr>
          <w:b/>
          <w:bCs/>
          <w:lang w:val="de-DE"/>
        </w:rPr>
        <w:t>Anforderungen, die daraus folgen.</w:t>
      </w:r>
      <w:r w:rsidRPr="007C12AC">
        <w:rPr>
          <w:lang w:val="de-DE"/>
        </w:rPr>
        <w:t xml:space="preserve"> Eine schriftliche Vereinbarung </w:t>
      </w:r>
      <w:r w:rsidRPr="007C12AC">
        <w:rPr>
          <w:b/>
          <w:bCs/>
          <w:lang w:val="de-DE"/>
        </w:rPr>
        <w:t>vor</w:t>
      </w:r>
      <w:r w:rsidRPr="007C12AC">
        <w:rPr>
          <w:lang w:val="de-DE"/>
        </w:rPr>
        <w:t xml:space="preserve"> dem Erhalt der erfassten Informationen; eine Erklärung, dass der Anbieter als </w:t>
      </w:r>
      <w:r w:rsidRPr="007C12AC">
        <w:rPr>
          <w:i/>
          <w:iCs/>
          <w:lang w:val="de-DE"/>
        </w:rPr>
        <w:t>school official</w:t>
      </w:r>
      <w:r w:rsidRPr="007C12AC">
        <w:rPr>
          <w:lang w:val="de-DE"/>
        </w:rPr>
        <w:t xml:space="preserve"> nach FERPA handelt; die Verteilung der Kosten für Untersuchung und Behebung von Datenpannen; </w:t>
      </w:r>
      <w:r w:rsidRPr="007C12AC">
        <w:rPr>
          <w:b/>
          <w:bCs/>
          <w:lang w:val="de-DE"/>
        </w:rPr>
        <w:t>30-Tage-Meldung</w:t>
      </w:r>
      <w:r w:rsidRPr="007C12AC">
        <w:rPr>
          <w:lang w:val="de-DE"/>
        </w:rPr>
        <w:t xml:space="preserve"> an die Schule; öffentliche Veröffentlichung der Vereinbarung; und eine </w:t>
      </w:r>
      <w:r w:rsidRPr="007C12AC">
        <w:rPr>
          <w:b/>
          <w:bCs/>
          <w:lang w:val="de-DE"/>
        </w:rPr>
        <w:t>jährlich veröffentlichte Liste der Dritten und verbundenen Unternehmen</w:t>
      </w:r>
      <w:r w:rsidRPr="007C12AC">
        <w:rPr>
          <w:lang w:val="de-DE"/>
        </w:rPr>
        <w:t xml:space="preserve">, die Schülerdaten erhalten — eine Drittanbieter-Modell-API wird damit öffentlich gelistet. ISSRA enthält gesondert ein </w:t>
      </w:r>
      <w:r w:rsidRPr="007C12AC">
        <w:rPr>
          <w:b/>
          <w:bCs/>
          <w:lang w:val="de-DE"/>
        </w:rPr>
        <w:t>Klagerecht Einzelner</w:t>
      </w:r>
      <w:r w:rsidRPr="007C12AC">
        <w:rPr>
          <w:lang w:val="de-DE"/>
        </w:rPr>
        <w:t>, was in diesem Feld selten ist.</w:t>
      </w:r>
    </w:p>
    <w:p w14:paraId="062ED6C4" w14:textId="77777777" w:rsidR="002161E6" w:rsidRPr="007C12AC" w:rsidRDefault="00000000">
      <w:pPr>
        <w:pStyle w:val="BodyText"/>
        <w:rPr>
          <w:lang w:val="de-DE"/>
        </w:rPr>
      </w:pPr>
      <w:r w:rsidRPr="007C12AC">
        <w:rPr>
          <w:lang w:val="de-DE"/>
        </w:rPr>
        <w:t>Zu beachten ist die Beweisfolge: Das Fehlen einer veröffentlichten Vereinbarung für einen Bezirk, dessen Lehrkräfte das Produkt nutzen, ist öffentlich auffindbarer Beleg für eine nicht autorisierte Nutzung.</w:t>
      </w:r>
    </w:p>
    <w:p w14:paraId="4DF1D207" w14:textId="77777777" w:rsidR="002161E6" w:rsidRPr="007C12AC" w:rsidRDefault="00000000">
      <w:pPr>
        <w:pStyle w:val="Heading4"/>
        <w:rPr>
          <w:lang w:val="de-DE"/>
        </w:rPr>
      </w:pPr>
      <w:bookmarkStart w:id="339" w:name="Xc6481bfa97d68df62983bef4fb1390c1e814db3"/>
      <w:bookmarkEnd w:id="338"/>
      <w:r w:rsidRPr="007C12AC">
        <w:rPr>
          <w:lang w:val="de-DE"/>
        </w:rPr>
        <w:t>3.9.4 Auslöser: personenbezogene Schülerdaten werden von einem Dienstleister für einen Schulbezirk in Colorado erhoben (Colorado Student Data Transparency and Security Act)</w:t>
      </w:r>
    </w:p>
    <w:p w14:paraId="5113328E" w14:textId="77777777" w:rsidR="002161E6" w:rsidRPr="007C12AC" w:rsidRDefault="00000000">
      <w:pPr>
        <w:pStyle w:val="FirstParagraph"/>
        <w:rPr>
          <w:lang w:val="de-DE"/>
        </w:rPr>
      </w:pPr>
      <w:r w:rsidRPr="007C12AC">
        <w:rPr>
          <w:b/>
          <w:bCs/>
          <w:lang w:val="de-DE"/>
        </w:rPr>
        <w:t>Erfüllt bei jedem Einsatz in Colorado.</w:t>
      </w:r>
    </w:p>
    <w:p w14:paraId="68874D85" w14:textId="77777777" w:rsidR="002161E6" w:rsidRPr="007C12AC" w:rsidRDefault="00000000">
      <w:pPr>
        <w:pStyle w:val="BodyText"/>
        <w:rPr>
          <w:lang w:val="de-DE"/>
        </w:rPr>
      </w:pPr>
      <w:r w:rsidRPr="007C12AC">
        <w:rPr>
          <w:b/>
          <w:bCs/>
          <w:lang w:val="de-DE"/>
        </w:rPr>
        <w:t>Anforderungen, die daraus folgen.</w:t>
      </w:r>
      <w:r w:rsidRPr="007C12AC">
        <w:rPr>
          <w:lang w:val="de-DE"/>
        </w:rPr>
        <w:t xml:space="preserve"> Veröffentlichung von Datenelementen, Lernzwecken und Weitergabepraxis in laienverständlicher Form; Vorabmitteilung wesentlicher Änderungen an die Bezirke; kein Verkauf, keine gezielte Werbung, keine unbefugten Profile; ein Informationssicherheitsprogramm; Meldung von Missbrauch </w:t>
      </w:r>
      <w:r w:rsidRPr="007C12AC">
        <w:rPr>
          <w:b/>
          <w:bCs/>
          <w:lang w:val="de-DE"/>
        </w:rPr>
        <w:t>„so bald wie möglich, unabhängig von der Schwere”</w:t>
      </w:r>
      <w:r w:rsidRPr="007C12AC">
        <w:rPr>
          <w:lang w:val="de-DE"/>
        </w:rPr>
        <w:t xml:space="preserve">; </w:t>
      </w:r>
      <w:r w:rsidRPr="007C12AC">
        <w:rPr>
          <w:b/>
          <w:bCs/>
          <w:lang w:val="de-DE"/>
        </w:rPr>
        <w:t>Ermöglichung der Berichtigung sachlich unrichtiger personenbezogener Schülerdaten</w:t>
      </w:r>
      <w:r w:rsidRPr="007C12AC">
        <w:rPr>
          <w:lang w:val="de-DE"/>
        </w:rPr>
        <w:t xml:space="preserve">; Bindung und fortbestehende Haftung für </w:t>
      </w:r>
      <w:r w:rsidRPr="007C12AC">
        <w:rPr>
          <w:lang w:val="de-DE"/>
        </w:rPr>
        <w:lastRenderedPageBreak/>
        <w:t>Unterauftragnehmer; und Vernichtung aller personenbezogenen Schülerdaten bei Vertragsende mit schriftlicher Bestätigung.</w:t>
      </w:r>
    </w:p>
    <w:p w14:paraId="29B5E2A6" w14:textId="77777777" w:rsidR="002161E6" w:rsidRPr="007C12AC" w:rsidRDefault="00000000">
      <w:pPr>
        <w:pStyle w:val="BodyText"/>
        <w:rPr>
          <w:lang w:val="de-DE"/>
        </w:rPr>
      </w:pPr>
      <w:r w:rsidRPr="007C12AC">
        <w:rPr>
          <w:b/>
          <w:bCs/>
          <w:lang w:val="de-DE"/>
        </w:rPr>
        <w:t>Die Berichtigungspflicht ist unmittelbar einschlägig: Colorado verlangt unabhängig von jedem KI-Gesetz einen Mechanismus zur Korrektur eines falschen KI-erzeugten Datenpunkts.</w:t>
      </w:r>
    </w:p>
    <w:p w14:paraId="41C4D365" w14:textId="77777777" w:rsidR="002161E6" w:rsidRPr="007C12AC" w:rsidRDefault="00000000">
      <w:pPr>
        <w:pStyle w:val="Heading4"/>
        <w:rPr>
          <w:lang w:val="de-DE"/>
        </w:rPr>
      </w:pPr>
      <w:bookmarkStart w:id="340" w:name="Xb3876525a3208b440c551e5b45dcf7202b2cfd9"/>
      <w:bookmarkEnd w:id="339"/>
      <w:r w:rsidRPr="007C12AC">
        <w:rPr>
          <w:lang w:val="de-DE"/>
        </w:rPr>
        <w:t xml:space="preserve">3.9.5 Auslöser: ein </w:t>
      </w:r>
      <w:r w:rsidRPr="007C12AC">
        <w:rPr>
          <w:iCs/>
          <w:lang w:val="de-DE"/>
        </w:rPr>
        <w:t>operator</w:t>
      </w:r>
      <w:r w:rsidRPr="007C12AC">
        <w:rPr>
          <w:lang w:val="de-DE"/>
        </w:rPr>
        <w:t xml:space="preserve"> richtet eine Website oder einen Dienst in Kalifornien auf K-12-Zwecke aus (SOPIPA, Bus. &amp; Prof. Code § 22584; AB 1584, Educ. Code § 49073.1)</w:t>
      </w:r>
    </w:p>
    <w:p w14:paraId="36EEA268" w14:textId="77777777" w:rsidR="002161E6" w:rsidRPr="007C12AC" w:rsidRDefault="00000000">
      <w:pPr>
        <w:pStyle w:val="FirstParagraph"/>
        <w:rPr>
          <w:lang w:val="de-DE"/>
        </w:rPr>
      </w:pPr>
      <w:r w:rsidRPr="007C12AC">
        <w:rPr>
          <w:b/>
          <w:bCs/>
          <w:lang w:val="de-DE"/>
        </w:rPr>
        <w:t xml:space="preserve">Erfüllt bei jedem K-12-Einsatz in Kalifornien. SOPIPA bindet den </w:t>
      </w:r>
      <w:r w:rsidRPr="007C12AC">
        <w:rPr>
          <w:b/>
          <w:bCs/>
          <w:i/>
          <w:iCs/>
          <w:lang w:val="de-DE"/>
        </w:rPr>
        <w:t>operator</w:t>
      </w:r>
      <w:r w:rsidRPr="007C12AC">
        <w:rPr>
          <w:b/>
          <w:bCs/>
          <w:lang w:val="de-DE"/>
        </w:rPr>
        <w:t xml:space="preserve"> unmittelbar, ohne dass ein Vertrag erforderlich wäre.</w:t>
      </w:r>
    </w:p>
    <w:p w14:paraId="7BD94C04" w14:textId="77777777" w:rsidR="002161E6" w:rsidRPr="007C12AC" w:rsidRDefault="00000000">
      <w:pPr>
        <w:pStyle w:val="BodyText"/>
        <w:rPr>
          <w:lang w:val="de-DE"/>
        </w:rPr>
      </w:pPr>
      <w:r w:rsidRPr="007C12AC">
        <w:rPr>
          <w:b/>
          <w:bCs/>
          <w:lang w:val="de-DE"/>
        </w:rPr>
        <w:t>Anforderungen, die daraus folgen.</w:t>
      </w:r>
      <w:r w:rsidRPr="007C12AC">
        <w:rPr>
          <w:lang w:val="de-DE"/>
        </w:rPr>
        <w:t xml:space="preserve"> Keine gezielte Werbung, kein nicht schulbezogenes Profiling, kein Verkauf von Schülerdaten; und de-identifizierte Daten dürfen </w:t>
      </w:r>
      <w:r w:rsidRPr="007C12AC">
        <w:rPr>
          <w:b/>
          <w:bCs/>
          <w:lang w:val="de-DE"/>
        </w:rPr>
        <w:t>nur</w:t>
      </w:r>
      <w:r w:rsidRPr="007C12AC">
        <w:rPr>
          <w:lang w:val="de-DE"/>
        </w:rPr>
        <w:t xml:space="preserve"> zur Verbesserung von Bildungsprodukten, zum Wirksamkeitsnachweis und zur Entwicklung von Bildungsdiensten genutzt werden. </w:t>
      </w:r>
      <w:r w:rsidRPr="007C12AC">
        <w:rPr>
          <w:b/>
          <w:bCs/>
          <w:lang w:val="de-DE"/>
        </w:rPr>
        <w:t>AB 1584 (Educ. Code § 49073.1)</w:t>
      </w:r>
      <w:r w:rsidRPr="007C12AC">
        <w:rPr>
          <w:lang w:val="de-DE"/>
        </w:rPr>
        <w:t xml:space="preserve"> regelt den Vertrag mit dem Schulbezirk gesondert.</w:t>
      </w:r>
    </w:p>
    <w:p w14:paraId="5A46264B" w14:textId="77777777" w:rsidR="002161E6" w:rsidRPr="007C12AC" w:rsidRDefault="00000000">
      <w:pPr>
        <w:pStyle w:val="BodyText"/>
        <w:rPr>
          <w:lang w:val="de-DE"/>
        </w:rPr>
      </w:pPr>
      <w:r w:rsidRPr="007C12AC">
        <w:rPr>
          <w:b/>
          <w:bCs/>
          <w:lang w:val="de-DE"/>
        </w:rPr>
        <w:t xml:space="preserve">Die SOPIPA-Ausnahme ist die kalifornische Antwort auf die Trainingsfrage: Produktverbesserung nur auf </w:t>
      </w:r>
      <w:r w:rsidRPr="007C12AC">
        <w:rPr>
          <w:b/>
          <w:bCs/>
          <w:i/>
          <w:iCs/>
          <w:lang w:val="de-DE"/>
        </w:rPr>
        <w:t>de-identifizierten</w:t>
      </w:r>
      <w:r w:rsidRPr="007C12AC">
        <w:rPr>
          <w:b/>
          <w:bCs/>
          <w:lang w:val="de-DE"/>
        </w:rPr>
        <w:t xml:space="preserve"> Daten, dokumentiert — nie ein allgemeines Modell auf identifizierbaren Schülerarbeiten.</w:t>
      </w:r>
      <w:r w:rsidRPr="007C12AC">
        <w:rPr>
          <w:lang w:val="de-DE"/>
        </w:rPr>
        <w:t xml:space="preserve"> Kalifornien hat zudem </w:t>
      </w:r>
      <w:r w:rsidRPr="007C12AC">
        <w:rPr>
          <w:b/>
          <w:bCs/>
          <w:lang w:val="de-DE"/>
        </w:rPr>
        <w:t>keine datenbezogene FERPA-Ausnahme</w:t>
      </w:r>
      <w:r w:rsidRPr="007C12AC">
        <w:rPr>
          <w:lang w:val="de-DE"/>
        </w:rPr>
        <w:t xml:space="preserve"> in seinem allgemeinen Gesetz (§3.10.2), weshalb diese Analyse dort mehr wiegt als anderswo.</w:t>
      </w:r>
    </w:p>
    <w:p w14:paraId="5037FA5D" w14:textId="77777777" w:rsidR="002161E6" w:rsidRPr="007C12AC" w:rsidRDefault="00000000">
      <w:pPr>
        <w:pStyle w:val="Heading4"/>
        <w:rPr>
          <w:lang w:val="de-DE"/>
        </w:rPr>
      </w:pPr>
      <w:bookmarkStart w:id="341" w:name="X33822275085653e605f4c1ccd8d9d5fe1ebe24e"/>
      <w:bookmarkEnd w:id="340"/>
      <w:r w:rsidRPr="007C12AC">
        <w:rPr>
          <w:lang w:val="de-DE"/>
        </w:rPr>
        <w:t>3.9.6 Auslöser: erfasste Informationen werden von einem Schulbezirk in Texas erhalten (Educ. Code Kap. 32, Subchapter D, §§ 32.151–32.156)</w:t>
      </w:r>
    </w:p>
    <w:p w14:paraId="0E8CA9F0" w14:textId="77777777" w:rsidR="002161E6" w:rsidRPr="007C12AC" w:rsidRDefault="00000000">
      <w:pPr>
        <w:pStyle w:val="FirstParagraph"/>
        <w:rPr>
          <w:lang w:val="de-DE"/>
        </w:rPr>
      </w:pPr>
      <w:r w:rsidRPr="007C12AC">
        <w:rPr>
          <w:b/>
          <w:bCs/>
          <w:lang w:val="de-DE"/>
        </w:rPr>
        <w:t>Erfüllt bei jedem Einsatz in Texas.</w:t>
      </w:r>
      <w:r w:rsidRPr="007C12AC">
        <w:rPr>
          <w:lang w:val="de-DE"/>
        </w:rPr>
        <w:t xml:space="preserve"> Zu beachten ist die korrekte Fundstelle: Subchapter D, nicht Subchapter C.</w:t>
      </w:r>
    </w:p>
    <w:p w14:paraId="45602218" w14:textId="77777777" w:rsidR="002161E6" w:rsidRPr="007C12AC" w:rsidRDefault="00000000">
      <w:pPr>
        <w:pStyle w:val="BodyText"/>
        <w:rPr>
          <w:lang w:val="de-DE"/>
        </w:rPr>
      </w:pPr>
      <w:r w:rsidRPr="007C12AC">
        <w:rPr>
          <w:b/>
          <w:bCs/>
          <w:lang w:val="de-DE"/>
        </w:rPr>
        <w:t>Anforderungen, die daraus folgen.</w:t>
      </w:r>
      <w:r w:rsidRPr="007C12AC">
        <w:rPr>
          <w:lang w:val="de-DE"/>
        </w:rPr>
        <w:t xml:space="preserve"> „Covered information” umfasst ausdrücklich Noten, Testergebnisse, Bildungsakten, biometrische Informationen und Fotografien — eingescannte Arbeiten und abgeleitete Bewertungen sind damit klar erfasst, sodass sich nicht argumentieren lässt, das Bild einer Arbeit falle heraus. HB 18 (2023) fügt TEA-Standards und Elterneinwilligung hinzu.</w:t>
      </w:r>
    </w:p>
    <w:p w14:paraId="1408DE9E" w14:textId="77777777" w:rsidR="002161E6" w:rsidRPr="007C12AC" w:rsidRDefault="00000000">
      <w:pPr>
        <w:pStyle w:val="Heading4"/>
        <w:rPr>
          <w:lang w:val="de-DE"/>
        </w:rPr>
      </w:pPr>
      <w:bookmarkStart w:id="342" w:name="X1d4b00f0881948109cb0b85b19c3896a2f43f0c"/>
      <w:bookmarkEnd w:id="341"/>
      <w:r w:rsidRPr="007C12AC">
        <w:rPr>
          <w:lang w:val="de-DE"/>
        </w:rPr>
        <w:t>3.9.7 Auslöser: Schülerdaten werden von einem Bezirk in Ohio erhalten (SB 29, in Kraft seit Oktober 2024; ORC § 3301.24(B))</w:t>
      </w:r>
    </w:p>
    <w:p w14:paraId="33511C74" w14:textId="77777777" w:rsidR="002161E6" w:rsidRPr="007C12AC" w:rsidRDefault="00000000">
      <w:pPr>
        <w:pStyle w:val="FirstParagraph"/>
        <w:rPr>
          <w:lang w:val="de-DE"/>
        </w:rPr>
      </w:pPr>
      <w:r w:rsidRPr="007C12AC">
        <w:rPr>
          <w:b/>
          <w:bCs/>
          <w:lang w:val="de-DE"/>
        </w:rPr>
        <w:t>Erfüllt bei jedem Einsatz in Ohio.</w:t>
      </w:r>
    </w:p>
    <w:p w14:paraId="49BD6BCD" w14:textId="77777777" w:rsidR="002161E6" w:rsidRPr="007C12AC" w:rsidRDefault="00000000">
      <w:pPr>
        <w:pStyle w:val="BodyText"/>
        <w:rPr>
          <w:lang w:val="de-DE"/>
        </w:rPr>
      </w:pPr>
      <w:r w:rsidRPr="007C12AC">
        <w:rPr>
          <w:b/>
          <w:bCs/>
          <w:lang w:val="de-DE"/>
        </w:rPr>
        <w:t>Anforderungen, die daraus folgen.</w:t>
      </w:r>
      <w:r w:rsidRPr="007C12AC">
        <w:rPr>
          <w:lang w:val="de-DE"/>
        </w:rPr>
        <w:t xml:space="preserve"> Akten sind ausschließlich Eigentum des Bezirks; interner Zugriff beschränkt; kommerzielle Verbreitung untersagt; </w:t>
      </w:r>
      <w:r w:rsidRPr="007C12AC">
        <w:rPr>
          <w:b/>
          <w:bCs/>
          <w:lang w:val="de-DE"/>
        </w:rPr>
        <w:t>Löschung, Vernichtung oder Rückgabe binnen 90 Tagen nach Vertragsende</w:t>
      </w:r>
      <w:r w:rsidRPr="007C12AC">
        <w:rPr>
          <w:lang w:val="de-DE"/>
        </w:rPr>
        <w:t xml:space="preserve">; und </w:t>
      </w:r>
      <w:r w:rsidRPr="007C12AC">
        <w:rPr>
          <w:b/>
          <w:bCs/>
          <w:lang w:val="de-DE"/>
        </w:rPr>
        <w:t>Elternbenachrichtigung binnen 72 Stunden — die kürzeste Frist des Landes, die damit die effektive Untergrenze für ein Incident-Response-SLA setzt.</w:t>
      </w:r>
    </w:p>
    <w:p w14:paraId="02DD7344" w14:textId="77777777" w:rsidR="002161E6" w:rsidRPr="007C12AC" w:rsidRDefault="00000000">
      <w:pPr>
        <w:pStyle w:val="BodyText"/>
        <w:rPr>
          <w:lang w:val="de-DE"/>
        </w:rPr>
      </w:pPr>
      <w:r w:rsidRPr="007C12AC">
        <w:rPr>
          <w:lang w:val="de-DE"/>
        </w:rPr>
        <w:lastRenderedPageBreak/>
        <w:t xml:space="preserve">Gesondert hat ORC § 3301.24(B) Ohio zum ersten Staat gemacht, der von jedem Bezirk eine förmliche KI-Richtlinie verlangt, </w:t>
      </w:r>
      <w:r w:rsidRPr="007C12AC">
        <w:rPr>
          <w:b/>
          <w:bCs/>
          <w:lang w:val="de-DE"/>
        </w:rPr>
        <w:t>bis 1. Juli 2026</w:t>
      </w:r>
      <w:r w:rsidRPr="007C12AC">
        <w:rPr>
          <w:lang w:val="de-DE"/>
        </w:rPr>
        <w:t xml:space="preserve"> — eine Beschaffungsvoraussetzung und keine Pflicht des Anbieters.</w:t>
      </w:r>
    </w:p>
    <w:p w14:paraId="049B9860" w14:textId="77777777" w:rsidR="002161E6" w:rsidRPr="007C12AC" w:rsidRDefault="00000000">
      <w:pPr>
        <w:pStyle w:val="Heading4"/>
        <w:rPr>
          <w:lang w:val="de-DE"/>
        </w:rPr>
      </w:pPr>
      <w:bookmarkStart w:id="343" w:name="Xf776b29a1fb4e0aba1e59994314f4e27f18d132"/>
      <w:bookmarkEnd w:id="342"/>
      <w:r w:rsidRPr="007C12AC">
        <w:rPr>
          <w:lang w:val="de-DE"/>
        </w:rPr>
        <w:t>3.9.8 Auslöser: eine Schulbehörde in Utah stellt einen erfassten Verstoß eines Anbieters fest (HB 55 (2026), in Kraft seit 1. Juli 2026; Student Data Protection Act, Utah Code §§ 53E-9-301 ff.)</w:t>
      </w:r>
    </w:p>
    <w:p w14:paraId="603155D8" w14:textId="77777777" w:rsidR="002161E6" w:rsidRPr="007C12AC" w:rsidRDefault="00000000">
      <w:pPr>
        <w:pStyle w:val="FirstParagraph"/>
        <w:rPr>
          <w:lang w:val="de-DE"/>
        </w:rPr>
      </w:pPr>
      <w:r w:rsidRPr="007C12AC">
        <w:rPr>
          <w:b/>
          <w:bCs/>
          <w:lang w:val="de-DE"/>
        </w:rPr>
        <w:t>Erfüllt bei jedem Einsatz in Utah. Das anbieterunfreundlichste neue Schülerdatenschutzgesetz.</w:t>
      </w:r>
    </w:p>
    <w:p w14:paraId="5FB72E6D" w14:textId="77777777" w:rsidR="002161E6" w:rsidRPr="007C12AC" w:rsidRDefault="00000000">
      <w:pPr>
        <w:pStyle w:val="BodyText"/>
        <w:rPr>
          <w:lang w:val="de-DE"/>
        </w:rPr>
      </w:pPr>
      <w:r w:rsidRPr="007C12AC">
        <w:rPr>
          <w:b/>
          <w:bCs/>
          <w:lang w:val="de-DE"/>
        </w:rPr>
        <w:t>Anforderungen, die daraus folgen.</w:t>
      </w:r>
      <w:r w:rsidRPr="007C12AC">
        <w:rPr>
          <w:lang w:val="de-DE"/>
        </w:rPr>
        <w:t xml:space="preserve"> Bezirke müssen Anbieter über erfasste Verstöße informieren und Abhilfe ermöglichen; </w:t>
      </w:r>
      <w:r w:rsidRPr="007C12AC">
        <w:rPr>
          <w:b/>
          <w:bCs/>
          <w:lang w:val="de-DE"/>
        </w:rPr>
        <w:t>bleibt die Abhilfe aus, muss der Bezirk binnen 30 Tagen kündigen</w:t>
      </w:r>
      <w:r w:rsidRPr="007C12AC">
        <w:rPr>
          <w:lang w:val="de-DE"/>
        </w:rPr>
        <w:t xml:space="preserve">; und </w:t>
      </w:r>
      <w:r w:rsidRPr="007C12AC">
        <w:rPr>
          <w:b/>
          <w:bCs/>
          <w:lang w:val="de-DE"/>
        </w:rPr>
        <w:t>Verträge dürfen für eine gesetzlich gebotene Kündigung keine Gebühr, keinen Schadensersatz und keine sonstige finanzielle Belastung des Bezirks vorsehen</w:t>
      </w:r>
      <w:r w:rsidRPr="007C12AC">
        <w:rPr>
          <w:lang w:val="de-DE"/>
        </w:rPr>
        <w:t xml:space="preserve">. </w:t>
      </w:r>
      <w:r w:rsidRPr="007C12AC">
        <w:rPr>
          <w:b/>
          <w:bCs/>
          <w:lang w:val="de-DE"/>
        </w:rPr>
        <w:t>Utah-Verträge müssen daher ein sanktionsfreies gesetzliches Kündigungsrecht enthalten, und pauschalierter Schadensersatz sowie Mindestlaufzeiten sind daran zu prüfen.</w:t>
      </w:r>
    </w:p>
    <w:p w14:paraId="117CFCE4" w14:textId="77777777" w:rsidR="002161E6" w:rsidRPr="007C12AC" w:rsidRDefault="00000000">
      <w:pPr>
        <w:pStyle w:val="Heading4"/>
        <w:rPr>
          <w:lang w:val="de-DE"/>
        </w:rPr>
      </w:pPr>
      <w:bookmarkStart w:id="344" w:name="Xad04008256d99cbbc8c170e21d6f27cb395b617"/>
      <w:bookmarkEnd w:id="343"/>
      <w:r w:rsidRPr="007C12AC">
        <w:rPr>
          <w:lang w:val="de-DE"/>
        </w:rPr>
        <w:t>3.9.9 Auslöser: Einsatz in den übrigen Staaten mit Anbietergesetzen</w:t>
      </w:r>
    </w:p>
    <w:p w14:paraId="02FE82E2" w14:textId="77777777" w:rsidR="002161E6" w:rsidRPr="007C12AC" w:rsidRDefault="00000000">
      <w:pPr>
        <w:pStyle w:val="FirstParagraph"/>
        <w:rPr>
          <w:lang w:val="de-DE"/>
        </w:rPr>
      </w:pPr>
      <w:r w:rsidRPr="007C12AC">
        <w:rPr>
          <w:lang w:val="de-DE"/>
        </w:rPr>
        <w:t xml:space="preserve">Ebenfalls zu nennen: </w:t>
      </w:r>
      <w:r w:rsidRPr="007C12AC">
        <w:rPr>
          <w:b/>
          <w:bCs/>
          <w:lang w:val="de-DE"/>
        </w:rPr>
        <w:t>Georgia</w:t>
      </w:r>
      <w:r w:rsidRPr="007C12AC">
        <w:rPr>
          <w:lang w:val="de-DE"/>
        </w:rPr>
        <w:t xml:space="preserve"> (45-Tage-Löschung auf Verlangen), </w:t>
      </w:r>
      <w:r w:rsidRPr="007C12AC">
        <w:rPr>
          <w:b/>
          <w:bCs/>
          <w:lang w:val="de-DE"/>
        </w:rPr>
        <w:t>Washington</w:t>
      </w:r>
      <w:r w:rsidRPr="007C12AC">
        <w:rPr>
          <w:lang w:val="de-DE"/>
        </w:rPr>
        <w:t xml:space="preserve"> (Student User Privacy in Education Rights Act, RCW Kap. 28A.604), </w:t>
      </w:r>
      <w:r w:rsidRPr="007C12AC">
        <w:rPr>
          <w:b/>
          <w:bCs/>
          <w:lang w:val="de-DE"/>
        </w:rPr>
        <w:t>Louisiana</w:t>
      </w:r>
      <w:r w:rsidRPr="007C12AC">
        <w:rPr>
          <w:lang w:val="de-DE"/>
        </w:rPr>
        <w:t xml:space="preserve"> (R.S. 17:3914 mit Sanktionen — die meisten dieser Gesetze haben keine) und </w:t>
      </w:r>
      <w:r w:rsidRPr="007C12AC">
        <w:rPr>
          <w:b/>
          <w:bCs/>
          <w:lang w:val="de-DE"/>
        </w:rPr>
        <w:t>DC</w:t>
      </w:r>
      <w:r w:rsidRPr="007C12AC">
        <w:rPr>
          <w:lang w:val="de-DE"/>
        </w:rPr>
        <w:t xml:space="preserve"> (Protecting Students Digital Privacy Act, D.C. Code § 38-831.02, volle Anbieterpflichten). Die Lage Staat für Staat ist in der Matrix in §3.15 dargestellt.</w:t>
      </w:r>
    </w:p>
    <w:p w14:paraId="78EFD996" w14:textId="77777777" w:rsidR="002161E6" w:rsidRPr="007C12AC" w:rsidRDefault="00000000">
      <w:pPr>
        <w:pStyle w:val="Heading4"/>
        <w:rPr>
          <w:lang w:val="de-DE"/>
        </w:rPr>
      </w:pPr>
      <w:bookmarkStart w:id="345" w:name="auslöser-nicht-erfüllt-hochschule"/>
      <w:bookmarkEnd w:id="344"/>
      <w:r w:rsidRPr="007C12AC">
        <w:rPr>
          <w:lang w:val="de-DE"/>
        </w:rPr>
        <w:t>3.9.10 Auslöser NICHT erfüllt: Hochschule</w:t>
      </w:r>
    </w:p>
    <w:p w14:paraId="247B4642" w14:textId="77777777" w:rsidR="002161E6" w:rsidRPr="007C12AC" w:rsidRDefault="00000000">
      <w:pPr>
        <w:pStyle w:val="FirstParagraph"/>
        <w:rPr>
          <w:lang w:val="de-DE"/>
        </w:rPr>
      </w:pPr>
      <w:r w:rsidRPr="007C12AC">
        <w:rPr>
          <w:b/>
          <w:bCs/>
          <w:lang w:val="de-DE"/>
        </w:rPr>
        <w:t>Die Hochschullücke ist ein echtes und kontraintuitives Risiko.</w:t>
      </w:r>
      <w:r w:rsidRPr="007C12AC">
        <w:rPr>
          <w:lang w:val="de-DE"/>
        </w:rPr>
        <w:t xml:space="preserve"> Fast jedes einzelstaatliche Anbietergesetz ist über die Definition des „school purpose” auf K-12 beschränkt. Hochschuleinsätze fallen damit </w:t>
      </w:r>
      <w:r w:rsidRPr="007C12AC">
        <w:rPr>
          <w:b/>
          <w:bCs/>
          <w:lang w:val="de-DE"/>
        </w:rPr>
        <w:t>aus</w:t>
      </w:r>
      <w:r w:rsidRPr="007C12AC">
        <w:rPr>
          <w:lang w:val="de-DE"/>
        </w:rPr>
        <w:t xml:space="preserve"> diesem schützenden, aber berechenbaren Regime heraus und </w:t>
      </w:r>
      <w:r w:rsidRPr="007C12AC">
        <w:rPr>
          <w:b/>
          <w:bCs/>
          <w:lang w:val="de-DE"/>
        </w:rPr>
        <w:t>in</w:t>
      </w:r>
      <w:r w:rsidRPr="007C12AC">
        <w:rPr>
          <w:lang w:val="de-DE"/>
        </w:rPr>
        <w:t xml:space="preserve"> die allgemeinen Verbraucherdatenschutzgesetze (§3.10) — wo die datenbezogene FERPA-Ausnahme einen Anbieter, der nicht selbst die erfasste Einrichtung ist, möglicherweise nicht rettet und die Gemeinnützigkeitsausnahme die Hochschule schützt, nicht den Anbieter.</w:t>
      </w:r>
    </w:p>
    <w:p w14:paraId="284318A3" w14:textId="77777777" w:rsidR="002161E6" w:rsidRPr="007C12AC" w:rsidRDefault="00000000">
      <w:pPr>
        <w:pStyle w:val="BodyText"/>
        <w:rPr>
          <w:lang w:val="de-DE"/>
        </w:rPr>
      </w:pPr>
      <w:r w:rsidRPr="007C12AC">
        <w:rPr>
          <w:b/>
          <w:bCs/>
          <w:lang w:val="de-DE"/>
        </w:rPr>
        <w:t xml:space="preserve">Das kehrt das übliche Risikobild um: Der Hochschulbereich ist unter den Datenschutz- und Profiling-Regimen die </w:t>
      </w:r>
      <w:r w:rsidRPr="007C12AC">
        <w:rPr>
          <w:b/>
          <w:bCs/>
          <w:i/>
          <w:iCs/>
          <w:lang w:val="de-DE"/>
        </w:rPr>
        <w:t>stärker</w:t>
      </w:r>
      <w:r w:rsidRPr="007C12AC">
        <w:rPr>
          <w:b/>
          <w:bCs/>
          <w:lang w:val="de-DE"/>
        </w:rPr>
        <w:t xml:space="preserve"> exponierte Linie. Er erfordert vor dem Einsatz eine eigene Analyse.</w:t>
      </w:r>
    </w:p>
    <w:p w14:paraId="3114E3B5" w14:textId="77777777" w:rsidR="002161E6" w:rsidRPr="007C12AC" w:rsidRDefault="00000000">
      <w:pPr>
        <w:pStyle w:val="Heading4"/>
        <w:rPr>
          <w:lang w:val="de-DE"/>
        </w:rPr>
      </w:pPr>
      <w:bookmarkStart w:id="346" w:name="Xd77284c8dce5e5a89787cccddae7a76f52b1be8"/>
      <w:bookmarkEnd w:id="345"/>
      <w:r w:rsidRPr="007C12AC">
        <w:rPr>
          <w:lang w:val="de-DE"/>
        </w:rPr>
        <w:t>3.9.11 Die konsolidierte Wirkung auf die Incident Response</w:t>
      </w:r>
    </w:p>
    <w:p w14:paraId="09705CF7" w14:textId="77777777" w:rsidR="002161E6" w:rsidRPr="007C12AC" w:rsidRDefault="00000000">
      <w:pPr>
        <w:pStyle w:val="FirstParagraph"/>
        <w:rPr>
          <w:lang w:val="de-DE"/>
        </w:rPr>
      </w:pPr>
      <w:r w:rsidRPr="007C12AC">
        <w:rPr>
          <w:lang w:val="de-DE"/>
        </w:rPr>
        <w:t xml:space="preserve">Die Meldefristen dieser Ebene sind nicht harmonisiert und lassen sich nicht mitteln. </w:t>
      </w:r>
      <w:r w:rsidRPr="007C12AC">
        <w:rPr>
          <w:b/>
          <w:bCs/>
          <w:lang w:val="de-DE"/>
        </w:rPr>
        <w:t>Das Incident-Response-SLA ist nach der kürzesten einschlägigen Frist zu bemessen: Ohios 72-Stunden-Elternbenachrichtigung und New Yorks 7-Tage-Meldung des Auftragnehmers</w:t>
      </w:r>
      <w:r w:rsidRPr="007C12AC">
        <w:rPr>
          <w:lang w:val="de-DE"/>
        </w:rPr>
        <w:t>, mit Illinois’ 30-Tage-Meldung an die Schule und Colorados Pflicht „so bald wie möglich, unabhängig von der Schwere” im selben Runbook. (Die unionsrechtliche Frist für schwerwiegende Vorfälle ist in den EU- und Deutschland-Abschnitten behandelt und wird mit diesen Fristen nicht zusammengeführt.)</w:t>
      </w:r>
    </w:p>
    <w:p w14:paraId="36AB2AC6" w14:textId="77777777" w:rsidR="002161E6" w:rsidRPr="007C12AC" w:rsidRDefault="00000000">
      <w:pPr>
        <w:pStyle w:val="Heading3"/>
        <w:rPr>
          <w:lang w:val="de-DE"/>
        </w:rPr>
      </w:pPr>
      <w:bookmarkStart w:id="347" w:name="Xf5a220fa45e4d3b765c2605c2ff6a8746a8a97f"/>
      <w:bookmarkEnd w:id="335"/>
      <w:bookmarkEnd w:id="346"/>
      <w:r w:rsidRPr="007C12AC">
        <w:rPr>
          <w:lang w:val="de-DE"/>
        </w:rPr>
        <w:lastRenderedPageBreak/>
        <w:t>3.10 Allgemeine einzelstaatliche Verbraucherdatenschutzgesetze</w:t>
      </w:r>
    </w:p>
    <w:p w14:paraId="5F94CCDD" w14:textId="77777777" w:rsidR="002161E6" w:rsidRPr="007C12AC" w:rsidRDefault="00000000">
      <w:pPr>
        <w:pStyle w:val="Heading4"/>
        <w:rPr>
          <w:lang w:val="de-DE"/>
        </w:rPr>
      </w:pPr>
      <w:bookmarkStart w:id="348" w:name="X8f684e1d55b0a639e8719be9095dab13141801c"/>
      <w:r w:rsidRPr="007C12AC">
        <w:rPr>
          <w:lang w:val="de-DE"/>
        </w:rPr>
        <w:t>3.10.1 Auslöser: der Anbieter erfüllt die Anwendungsschwellen eines allgemeinen einzelstaatlichen Gesetzes</w:t>
      </w:r>
    </w:p>
    <w:p w14:paraId="6A841971" w14:textId="77777777" w:rsidR="002161E6" w:rsidRPr="007C12AC" w:rsidRDefault="00000000">
      <w:pPr>
        <w:pStyle w:val="FirstParagraph"/>
        <w:rPr>
          <w:lang w:val="de-DE"/>
        </w:rPr>
      </w:pPr>
      <w:r w:rsidRPr="007C12AC">
        <w:rPr>
          <w:lang w:val="de-DE"/>
        </w:rPr>
        <w:t xml:space="preserve">Zwanzig Staaten in Kraft am 11. </w:t>
      </w:r>
      <w:r>
        <w:t xml:space="preserve">September 2026: Kalifornien (1.1.2020), Virginia (1.1.2023), Colorado (1.7.2023), Connecticut (1.7.2023), Utah (31.12.2023), Texas (1.7.2024), Oregon (1.7.2024), Florida (1.7.2024, nur &gt;1 Mrd. USD Umsatz), Montana (1.10.2024), Delaware (1.1.2025), Iowa (1.1.2025), Nebraska (1.1.2025), New Hampshire (1.1.2025), New Jersey (15.1.2025), Tennessee (1.7.2025), Minnesota (31.7.2025), Maryland (1.10.2025), Indiana (1.1.2026), Kentucky (1.1.2026), Rhode Island (1.1.2026). </w:t>
      </w:r>
      <w:r w:rsidRPr="007C12AC">
        <w:rPr>
          <w:lang w:val="de-DE"/>
        </w:rPr>
        <w:t>Verabschiedet, aber noch nicht in Kraft: Louisiana und Oklahoma (1.1.2027), Alabama (1.5.2027), Vermont (1.1.2028).</w:t>
      </w:r>
    </w:p>
    <w:p w14:paraId="68D0F81D" w14:textId="77777777" w:rsidR="002161E6" w:rsidRPr="007C12AC" w:rsidRDefault="00000000">
      <w:pPr>
        <w:pStyle w:val="BodyText"/>
        <w:rPr>
          <w:lang w:val="de-DE"/>
        </w:rPr>
      </w:pPr>
      <w:r w:rsidRPr="007C12AC">
        <w:rPr>
          <w:lang w:val="de-DE"/>
        </w:rPr>
        <w:t xml:space="preserve">Umsatz- und Volumenschwellen können einen kleinen Anbieter zunächst ausnehmen und nach Wachstum erfassen. </w:t>
      </w:r>
      <w:r w:rsidRPr="007C12AC">
        <w:rPr>
          <w:b/>
          <w:bCs/>
          <w:lang w:val="de-DE"/>
        </w:rPr>
        <w:t>Dies ist zu modellieren und nicht zu unterstellen.</w:t>
      </w:r>
    </w:p>
    <w:p w14:paraId="33CB583D" w14:textId="77777777" w:rsidR="002161E6" w:rsidRPr="007C12AC" w:rsidRDefault="00000000">
      <w:pPr>
        <w:pStyle w:val="Heading4"/>
        <w:rPr>
          <w:lang w:val="de-DE"/>
        </w:rPr>
      </w:pPr>
      <w:bookmarkStart w:id="349" w:name="X5e1d20f78610c253da0e44d6875823f79f63967"/>
      <w:bookmarkEnd w:id="348"/>
      <w:r w:rsidRPr="007C12AC">
        <w:rPr>
          <w:lang w:val="de-DE"/>
        </w:rPr>
        <w:t>3.10.2 Auslöser: die Daten sind education records, die von einer datenbezogenen FERPA-Ausnahme erfasst werden</w:t>
      </w:r>
    </w:p>
    <w:p w14:paraId="1B04DEA0" w14:textId="77777777" w:rsidR="002161E6" w:rsidRPr="007C12AC" w:rsidRDefault="00000000">
      <w:pPr>
        <w:pStyle w:val="FirstParagraph"/>
        <w:rPr>
          <w:lang w:val="de-DE"/>
        </w:rPr>
      </w:pPr>
      <w:r w:rsidRPr="007C12AC">
        <w:rPr>
          <w:b/>
          <w:bCs/>
          <w:lang w:val="de-DE"/>
        </w:rPr>
        <w:t>In den meisten Staaten erfüllt, und wo erfüllt, verdrängt es das allgemeine Gesetz für diese Daten.</w:t>
      </w:r>
      <w:r w:rsidRPr="007C12AC">
        <w:rPr>
          <w:lang w:val="de-DE"/>
        </w:rPr>
        <w:t xml:space="preserve"> </w:t>
      </w:r>
      <w:r w:rsidRPr="007C12AC">
        <w:rPr>
          <w:b/>
          <w:bCs/>
          <w:lang w:val="de-DE"/>
        </w:rPr>
        <w:t>Siebzehn von neunzehn untersuchten Gesetzen enthalten eine datenbezogene FERPA-Ausnahme für Bildungsakten</w:t>
      </w:r>
      <w:r w:rsidRPr="007C12AC">
        <w:rPr>
          <w:lang w:val="de-DE"/>
        </w:rPr>
        <w:t xml:space="preserve">, sodass Daten, die in der Rolle des </w:t>
      </w:r>
      <w:r w:rsidRPr="007C12AC">
        <w:rPr>
          <w:i/>
          <w:iCs/>
          <w:lang w:val="de-DE"/>
        </w:rPr>
        <w:t>school official</w:t>
      </w:r>
      <w:r w:rsidRPr="007C12AC">
        <w:rPr>
          <w:lang w:val="de-DE"/>
        </w:rPr>
        <w:t xml:space="preserve"> verarbeitet werden, herausfallen. </w:t>
      </w:r>
      <w:r w:rsidRPr="007C12AC">
        <w:rPr>
          <w:b/>
          <w:bCs/>
          <w:lang w:val="de-DE"/>
        </w:rPr>
        <w:t>Die beiden Ausnahmen sind Kalifornien und New Jersey.</w:t>
      </w:r>
    </w:p>
    <w:p w14:paraId="24DD5806" w14:textId="77777777" w:rsidR="002161E6" w:rsidRPr="007C12AC" w:rsidRDefault="00000000">
      <w:pPr>
        <w:pStyle w:val="BodyText"/>
        <w:rPr>
          <w:lang w:val="de-DE"/>
        </w:rPr>
      </w:pPr>
      <w:r w:rsidRPr="007C12AC">
        <w:rPr>
          <w:lang w:val="de-DE"/>
        </w:rPr>
        <w:t>Drei Einschränkungen, von denen jede die Berufung auf die Ausnahme in einem häufigen Fall entwertet:</w:t>
      </w:r>
    </w:p>
    <w:p w14:paraId="5A86A4FC" w14:textId="77777777" w:rsidR="002161E6" w:rsidRPr="007C12AC" w:rsidRDefault="00000000">
      <w:pPr>
        <w:pStyle w:val="Compact"/>
        <w:numPr>
          <w:ilvl w:val="0"/>
          <w:numId w:val="131"/>
        </w:numPr>
        <w:rPr>
          <w:lang w:val="de-DE"/>
        </w:rPr>
      </w:pPr>
      <w:r w:rsidRPr="007C12AC">
        <w:rPr>
          <w:lang w:val="de-DE"/>
        </w:rPr>
        <w:t>Die Gemeinnützigkeitsausnahme schützt die Schule, nicht den Anbieter, und sieben Staaten kennen sie gar nicht;</w:t>
      </w:r>
    </w:p>
    <w:p w14:paraId="7A744A55" w14:textId="77777777" w:rsidR="002161E6" w:rsidRPr="007C12AC" w:rsidRDefault="00000000">
      <w:pPr>
        <w:pStyle w:val="Compact"/>
        <w:numPr>
          <w:ilvl w:val="0"/>
          <w:numId w:val="131"/>
        </w:numPr>
        <w:rPr>
          <w:lang w:val="de-DE"/>
        </w:rPr>
      </w:pPr>
      <w:r w:rsidRPr="007C12AC">
        <w:rPr>
          <w:lang w:val="de-DE"/>
        </w:rPr>
        <w:t xml:space="preserve">die FERPA-Ausnahme ist </w:t>
      </w:r>
      <w:r w:rsidRPr="007C12AC">
        <w:rPr>
          <w:b/>
          <w:bCs/>
          <w:lang w:val="de-DE"/>
        </w:rPr>
        <w:t>datenbezogen</w:t>
      </w:r>
      <w:r w:rsidRPr="007C12AC">
        <w:rPr>
          <w:lang w:val="de-DE"/>
        </w:rPr>
        <w:t>, Lehrkraftkonten, Verwaltungsansprechpartner, Interessenten und Websitebesucher sind also überall voll erfasst;</w:t>
      </w:r>
    </w:p>
    <w:p w14:paraId="5A54A992" w14:textId="77777777" w:rsidR="002161E6" w:rsidRPr="007C12AC" w:rsidRDefault="00000000">
      <w:pPr>
        <w:pStyle w:val="Compact"/>
        <w:numPr>
          <w:ilvl w:val="0"/>
          <w:numId w:val="131"/>
        </w:numPr>
        <w:rPr>
          <w:lang w:val="de-DE"/>
        </w:rPr>
      </w:pPr>
      <w:r w:rsidRPr="007C12AC">
        <w:rPr>
          <w:lang w:val="de-DE"/>
        </w:rPr>
        <w:t>im Hochschul- und Unternehmensgeschäft greift sie nicht (§3.9.10).</w:t>
      </w:r>
    </w:p>
    <w:p w14:paraId="7CFA2844" w14:textId="77777777" w:rsidR="002161E6" w:rsidRPr="007C12AC" w:rsidRDefault="00000000">
      <w:pPr>
        <w:pStyle w:val="Heading4"/>
        <w:rPr>
          <w:lang w:val="de-DE"/>
        </w:rPr>
      </w:pPr>
      <w:bookmarkStart w:id="350" w:name="X733f4e13c5fb978e521dc725fc88aababac59c6"/>
      <w:bookmarkEnd w:id="349"/>
      <w:r w:rsidRPr="007C12AC">
        <w:rPr>
          <w:lang w:val="de-DE"/>
        </w:rPr>
        <w:t>3.10.3 Auslöser: personenbezogene Daten außerhalb der Ausnahme werden verarbeitet</w:t>
      </w:r>
    </w:p>
    <w:p w14:paraId="23E7BDED" w14:textId="77777777" w:rsidR="002161E6" w:rsidRPr="007C12AC" w:rsidRDefault="00000000">
      <w:pPr>
        <w:pStyle w:val="FirstParagraph"/>
        <w:rPr>
          <w:lang w:val="de-DE"/>
        </w:rPr>
      </w:pPr>
      <w:r w:rsidRPr="007C12AC">
        <w:rPr>
          <w:b/>
          <w:bCs/>
          <w:lang w:val="de-DE"/>
        </w:rPr>
        <w:t>Überall erfüllt, für die vorstehend genannten Kategorien.</w:t>
      </w:r>
      <w:r w:rsidRPr="007C12AC">
        <w:rPr>
          <w:lang w:val="de-DE"/>
        </w:rPr>
        <w:t xml:space="preserve"> Für Lehrkraft- und Verwaltungskonten, Marketingkontakte und Websitebesucher gelten die vollen Verantwortlichenpflichten des jeweils anwendbaren einzelstaatlichen Gesetzes: Information, Bearbeitung von Betroffenenrechten, Datenschutzbewertungen, soweit vorgeschrieben, und Auftragsverarbeitungsverträge.</w:t>
      </w:r>
    </w:p>
    <w:p w14:paraId="0C6E0571" w14:textId="77777777" w:rsidR="002161E6" w:rsidRPr="007C12AC" w:rsidRDefault="00000000">
      <w:pPr>
        <w:pStyle w:val="Heading4"/>
        <w:rPr>
          <w:lang w:val="de-DE"/>
        </w:rPr>
      </w:pPr>
      <w:bookmarkStart w:id="351" w:name="X374683d1d18ff428ea4ad47dbdfe23c938259ea"/>
      <w:bookmarkEnd w:id="350"/>
      <w:r w:rsidRPr="007C12AC">
        <w:rPr>
          <w:lang w:val="de-DE"/>
        </w:rPr>
        <w:t>3.10.4 Auslöser: Profiling oder automatisierte Entscheidungsfindung zur Vorbereitung einer Entscheidung mit rechtlicher oder ähnlich erheblicher Wirkung</w:t>
      </w:r>
    </w:p>
    <w:p w14:paraId="73D37971" w14:textId="77777777" w:rsidR="002161E6" w:rsidRPr="007C12AC" w:rsidRDefault="00000000">
      <w:pPr>
        <w:pStyle w:val="FirstParagraph"/>
        <w:rPr>
          <w:lang w:val="de-DE"/>
        </w:rPr>
      </w:pPr>
      <w:r w:rsidRPr="007C12AC">
        <w:rPr>
          <w:b/>
          <w:bCs/>
          <w:lang w:val="de-DE"/>
        </w:rPr>
        <w:t>Die Bestimmungen, die bei Wegfall der Ausnahme wirkten:</w:t>
      </w:r>
      <w:r w:rsidRPr="007C12AC">
        <w:rPr>
          <w:lang w:val="de-DE"/>
        </w:rPr>
        <w:t xml:space="preserve"> </w:t>
      </w:r>
      <w:r w:rsidRPr="007C12AC">
        <w:rPr>
          <w:b/>
          <w:bCs/>
          <w:lang w:val="de-DE"/>
        </w:rPr>
        <w:t>Minnesotas</w:t>
      </w:r>
      <w:r w:rsidRPr="007C12AC">
        <w:rPr>
          <w:lang w:val="de-DE"/>
        </w:rPr>
        <w:t xml:space="preserve"> Erläuterungsrecht (Ergebnis hinterfragen, Grund erfahren, Daten einsehen, Berichtigung </w:t>
      </w:r>
      <w:r w:rsidRPr="007C12AC">
        <w:rPr>
          <w:lang w:val="de-DE"/>
        </w:rPr>
        <w:lastRenderedPageBreak/>
        <w:t xml:space="preserve">verlangen); </w:t>
      </w:r>
      <w:r w:rsidRPr="007C12AC">
        <w:rPr>
          <w:b/>
          <w:bCs/>
          <w:lang w:val="de-DE"/>
        </w:rPr>
        <w:t>Connecticuts</w:t>
      </w:r>
      <w:r w:rsidRPr="007C12AC">
        <w:rPr>
          <w:lang w:val="de-DE"/>
        </w:rPr>
        <w:t xml:space="preserve"> Widerspruch gegen „any automated decision” ab 1. Juli 2026 — der seinem Wortlaut nach nicht auf ausschließlich automatisierte Entscheidungen beschränkt ist und daher durch die Anwesenheit einer prüfenden Person nicht beantwortet wird; </w:t>
      </w:r>
      <w:r w:rsidRPr="007C12AC">
        <w:rPr>
          <w:b/>
          <w:bCs/>
          <w:lang w:val="de-DE"/>
        </w:rPr>
        <w:t>Vermonts</w:t>
      </w:r>
      <w:r w:rsidRPr="007C12AC">
        <w:rPr>
          <w:lang w:val="de-DE"/>
        </w:rPr>
        <w:t xml:space="preserve"> Hinterfragungsrecht und Profiling-Folgenabschätzung ab 2028; und </w:t>
      </w:r>
      <w:r w:rsidRPr="007C12AC">
        <w:rPr>
          <w:b/>
          <w:bCs/>
          <w:lang w:val="de-DE"/>
        </w:rPr>
        <w:t>Colorados</w:t>
      </w:r>
      <w:r w:rsidRPr="007C12AC">
        <w:rPr>
          <w:lang w:val="de-DE"/>
        </w:rPr>
        <w:t xml:space="preserve"> Profiling-Widerspruch. </w:t>
      </w:r>
      <w:r w:rsidRPr="007C12AC">
        <w:rPr>
          <w:b/>
          <w:bCs/>
          <w:lang w:val="de-DE"/>
        </w:rPr>
        <w:t>Iowa</w:t>
      </w:r>
      <w:r w:rsidRPr="007C12AC">
        <w:rPr>
          <w:lang w:val="de-DE"/>
        </w:rPr>
        <w:t xml:space="preserve"> — kein Profiling-Widerspruch, keine Bewertungspflicht — ist der Boden.</w:t>
      </w:r>
    </w:p>
    <w:p w14:paraId="12E6E980" w14:textId="77777777" w:rsidR="002161E6" w:rsidRPr="007C12AC" w:rsidRDefault="00000000">
      <w:pPr>
        <w:pStyle w:val="BodyText"/>
        <w:rPr>
          <w:lang w:val="de-DE"/>
        </w:rPr>
      </w:pPr>
      <w:r w:rsidRPr="007C12AC">
        <w:rPr>
          <w:b/>
          <w:bCs/>
          <w:lang w:val="de-DE"/>
        </w:rPr>
        <w:t>Anforderungen, die daraus folgen.</w:t>
      </w:r>
      <w:r w:rsidRPr="007C12AC">
        <w:rPr>
          <w:lang w:val="de-DE"/>
        </w:rPr>
        <w:t xml:space="preserve"> Eine Aufzeichnung je Entscheidung, die eine Erläuterung gegenüber dem Schüler tragen kann, ein Mechanismus zur Korrektur eines falschen KI-erzeugten Datenpunkts und eine Widerspruchsfunktion, die sich je Staat ohne Neuentwicklung zuschalten lässt.</w:t>
      </w:r>
    </w:p>
    <w:p w14:paraId="3F989A4F" w14:textId="77777777" w:rsidR="002161E6" w:rsidRPr="007C12AC" w:rsidRDefault="00000000">
      <w:pPr>
        <w:pStyle w:val="BodyText"/>
        <w:rPr>
          <w:lang w:val="de-DE"/>
        </w:rPr>
      </w:pPr>
      <w:r w:rsidRPr="007C12AC">
        <w:rPr>
          <w:i/>
          <w:iCs/>
          <w:lang w:val="de-DE"/>
        </w:rPr>
        <w:t>(Zwei Korrekturen sind festzuhalten: Illinois hat kein allgemeines Verbraucherdatenschutzgesetz, sondern nur BIPA und SOPPA; und das behauptete allgemeine Gesetz in Arkansas wird vom IAPP-Tracker nicht geführt und ist als nicht in Kraft zu behandeln. Arkansas hat allerdings ein Kinder- und Jugendonlinedatenschutzgesetz mit Änderungen zum 1. Juli 2026.)</w:t>
      </w:r>
    </w:p>
    <w:p w14:paraId="5C649520" w14:textId="77777777" w:rsidR="002161E6" w:rsidRPr="007C12AC" w:rsidRDefault="00000000">
      <w:pPr>
        <w:pStyle w:val="Heading3"/>
        <w:rPr>
          <w:lang w:val="de-DE"/>
        </w:rPr>
      </w:pPr>
      <w:bookmarkStart w:id="352" w:name="Xdb6f0eb9b08ae9751f1102a20a6f0b1efb8eedd"/>
      <w:bookmarkEnd w:id="347"/>
      <w:bookmarkEnd w:id="351"/>
      <w:r w:rsidRPr="007C12AC">
        <w:rPr>
          <w:lang w:val="de-DE"/>
        </w:rPr>
        <w:t>3.11 Einzelstaatliche KI-Gesetze mit Bildungsbezug</w:t>
      </w:r>
    </w:p>
    <w:p w14:paraId="19B9D0F5" w14:textId="77777777" w:rsidR="002161E6" w:rsidRPr="007C12AC" w:rsidRDefault="00000000">
      <w:pPr>
        <w:pStyle w:val="FirstParagraph"/>
        <w:rPr>
          <w:lang w:val="de-DE"/>
        </w:rPr>
      </w:pPr>
      <w:r w:rsidRPr="007C12AC">
        <w:rPr>
          <w:lang w:val="de-DE"/>
        </w:rPr>
        <w:t>Zwei greifen, und beide nennen Bildung. In der Sitzungsperiode 2026 wurden 134 Entwürfe in 31 Staaten verfolgt; rund zehn wurden Gesetz.</w:t>
      </w:r>
    </w:p>
    <w:p w14:paraId="089202CD" w14:textId="77777777" w:rsidR="002161E6" w:rsidRPr="007C12AC" w:rsidRDefault="00000000">
      <w:pPr>
        <w:pStyle w:val="Heading4"/>
        <w:rPr>
          <w:lang w:val="de-DE"/>
        </w:rPr>
      </w:pPr>
      <w:bookmarkStart w:id="353" w:name="X8c2ab010ae547f7f6b8f8bcbd5fa58ab3024726"/>
      <w:r w:rsidRPr="007C12AC">
        <w:rPr>
          <w:lang w:val="de-DE"/>
        </w:rPr>
        <w:t>3.11.0 Auslöser nicht mehr erfüllt: Colorado SB 24-205</w:t>
      </w:r>
    </w:p>
    <w:p w14:paraId="64822400" w14:textId="77777777" w:rsidR="002161E6" w:rsidRPr="007C12AC" w:rsidRDefault="00000000">
      <w:pPr>
        <w:pStyle w:val="FirstParagraph"/>
        <w:rPr>
          <w:lang w:val="de-DE"/>
        </w:rPr>
      </w:pPr>
      <w:r w:rsidRPr="007C12AC">
        <w:rPr>
          <w:b/>
          <w:bCs/>
          <w:lang w:val="de-DE"/>
        </w:rPr>
        <w:t>Colorado SB 24-205 — das Gesetz, auf das sich die meisten Vorbereitungen richteten — ist tot. Es ist keine Grundlage mehr, auf die gebaut werden kann.</w:t>
      </w:r>
      <w:r w:rsidRPr="007C12AC">
        <w:rPr>
          <w:lang w:val="de-DE"/>
        </w:rPr>
        <w:t xml:space="preserve"> Es trat nie in Kraft und wurde nie durchgesetzt. Chronologie: Mai 2024 unterzeichnet (Inkrafttreten 1. Februar 2026); durch SB 25B-004 in der Sondersitzung August 2025 auf den 30. Juni 2026 verschoben; </w:t>
      </w:r>
      <w:r w:rsidRPr="007C12AC">
        <w:rPr>
          <w:b/>
          <w:bCs/>
          <w:lang w:val="de-DE"/>
        </w:rPr>
        <w:t>Klage von xAI am 9. April 2026</w:t>
      </w:r>
      <w:r w:rsidRPr="007C12AC">
        <w:rPr>
          <w:lang w:val="de-DE"/>
        </w:rPr>
        <w:t xml:space="preserve"> (D. Colo. Nr. 1:26-cv-01515); </w:t>
      </w:r>
      <w:r w:rsidRPr="007C12AC">
        <w:rPr>
          <w:b/>
          <w:bCs/>
          <w:lang w:val="de-DE"/>
        </w:rPr>
        <w:t>Beitritt des Justizministeriums als Kläger am 24. April 2026</w:t>
      </w:r>
      <w:r w:rsidRPr="007C12AC">
        <w:rPr>
          <w:lang w:val="de-DE"/>
        </w:rPr>
        <w:t xml:space="preserve">; Durchsetzungssperre durch Bundesmagistrat am 27. April 2026; und </w:t>
      </w:r>
      <w:r w:rsidRPr="007C12AC">
        <w:rPr>
          <w:b/>
          <w:bCs/>
          <w:lang w:val="de-DE"/>
        </w:rPr>
        <w:t>SB 26-189 am 14. Mai 2026 unterzeichnet, das es aufhebt und ersetzt</w:t>
      </w:r>
      <w:r w:rsidRPr="007C12AC">
        <w:rPr>
          <w:lang w:val="de-DE"/>
        </w:rPr>
        <w:t xml:space="preserve"> (§3.11.2).</w:t>
      </w:r>
    </w:p>
    <w:p w14:paraId="6FABF04F" w14:textId="77777777" w:rsidR="002161E6" w:rsidRPr="007C12AC" w:rsidRDefault="00000000">
      <w:pPr>
        <w:pStyle w:val="Heading4"/>
        <w:rPr>
          <w:lang w:val="de-DE"/>
        </w:rPr>
      </w:pPr>
      <w:bookmarkStart w:id="354" w:name="Xf606d0418f3b936f8006164e0ab84c744206ca9"/>
      <w:bookmarkEnd w:id="353"/>
      <w:r w:rsidRPr="007C12AC">
        <w:rPr>
          <w:lang w:val="de-DE"/>
        </w:rPr>
        <w:t>3.11.1 Auslöser: eine automatisierte Entscheidungstechnologie wird für eine „significant decision” einschließlich education enrollment or opportunities eingesetzt (ADMT-Verordnung der kalifornischen CPPA)</w:t>
      </w:r>
    </w:p>
    <w:p w14:paraId="322EFE83" w14:textId="77777777" w:rsidR="002161E6" w:rsidRPr="007C12AC" w:rsidRDefault="00000000">
      <w:pPr>
        <w:pStyle w:val="FirstParagraph"/>
        <w:rPr>
          <w:lang w:val="de-DE"/>
        </w:rPr>
      </w:pPr>
      <w:r w:rsidRPr="007C12AC">
        <w:rPr>
          <w:b/>
          <w:bCs/>
          <w:lang w:val="de-DE"/>
        </w:rPr>
        <w:t>Erfüllt, sofern der Safe Harbour nicht greift.</w:t>
      </w:r>
      <w:r w:rsidRPr="007C12AC">
        <w:rPr>
          <w:lang w:val="de-DE"/>
        </w:rPr>
        <w:t xml:space="preserve"> Die Verordnung wurde am 23. September 2025 genehmigt; die meisten Bestimmungen sind seit 1. Januar 2026 in Kraft; </w:t>
      </w:r>
      <w:r w:rsidRPr="007C12AC">
        <w:rPr>
          <w:b/>
          <w:bCs/>
          <w:lang w:val="de-DE"/>
        </w:rPr>
        <w:t>ADMT-Compliance ab 1. Januar 2027</w:t>
      </w:r>
      <w:r w:rsidRPr="007C12AC">
        <w:rPr>
          <w:lang w:val="de-DE"/>
        </w:rPr>
        <w:t xml:space="preserve">. Eine „significant decision” umfasst ausdrücklich </w:t>
      </w:r>
      <w:r w:rsidRPr="007C12AC">
        <w:rPr>
          <w:i/>
          <w:iCs/>
          <w:lang w:val="de-DE"/>
        </w:rPr>
        <w:t>„education enrollment or opportunities”</w:t>
      </w:r>
      <w:r w:rsidRPr="007C12AC">
        <w:rPr>
          <w:lang w:val="de-DE"/>
        </w:rPr>
        <w:t>.</w:t>
      </w:r>
    </w:p>
    <w:p w14:paraId="4FE6AC26" w14:textId="77777777" w:rsidR="002161E6" w:rsidRPr="007C12AC" w:rsidRDefault="00000000">
      <w:pPr>
        <w:pStyle w:val="BodyText"/>
        <w:rPr>
          <w:lang w:val="de-DE"/>
        </w:rPr>
      </w:pPr>
      <w:r w:rsidRPr="007C12AC">
        <w:rPr>
          <w:b/>
          <w:bCs/>
          <w:lang w:val="de-DE"/>
        </w:rPr>
        <w:t>Der Safe Harbour ist der zentrale rechtliche Mechanismus.</w:t>
      </w:r>
      <w:r w:rsidRPr="007C12AC">
        <w:rPr>
          <w:lang w:val="de-DE"/>
        </w:rPr>
        <w:t xml:space="preserve"> Menschliche Entscheidungsfindung wird nicht wesentlich ersetzt, wenn der Prüfende (i) die Ausgabe zu interpretieren weiß, (ii) sie zusammen mit anderen relevanten Informationen prüft und analysiert und (iii) befugt ist, die Entscheidung zu treffen oder zu ändern. </w:t>
      </w:r>
      <w:r w:rsidRPr="007C12AC">
        <w:rPr>
          <w:b/>
          <w:bCs/>
          <w:lang w:val="de-DE"/>
        </w:rPr>
        <w:t>Liegen alle drei vor, fällt die Verarbeitung vollständig aus den ADMT-Regeln heraus.</w:t>
      </w:r>
    </w:p>
    <w:p w14:paraId="5F670F5C" w14:textId="77777777" w:rsidR="002161E6" w:rsidRPr="007C12AC" w:rsidRDefault="00000000">
      <w:pPr>
        <w:pStyle w:val="BodyText"/>
        <w:rPr>
          <w:lang w:val="de-DE"/>
        </w:rPr>
      </w:pPr>
      <w:r w:rsidRPr="007C12AC">
        <w:rPr>
          <w:b/>
          <w:bCs/>
          <w:lang w:val="de-DE"/>
        </w:rPr>
        <w:lastRenderedPageBreak/>
        <w:t>Anforderungen, die aus dem Safe Harbour folgen, und es sind Designanforderungen.</w:t>
      </w:r>
    </w:p>
    <w:p w14:paraId="0FC5294C" w14:textId="77777777" w:rsidR="002161E6" w:rsidRPr="007C12AC" w:rsidRDefault="00000000">
      <w:pPr>
        <w:pStyle w:val="Compact"/>
        <w:numPr>
          <w:ilvl w:val="0"/>
          <w:numId w:val="132"/>
        </w:numPr>
        <w:rPr>
          <w:lang w:val="de-DE"/>
        </w:rPr>
      </w:pPr>
      <w:r w:rsidRPr="007C12AC">
        <w:rPr>
          <w:b/>
          <w:bCs/>
          <w:lang w:val="de-DE"/>
        </w:rPr>
        <w:t>Keine automatische, keine Massen- und keine Timeout-Übernahme.</w:t>
      </w:r>
      <w:r w:rsidRPr="007C12AC">
        <w:rPr>
          <w:lang w:val="de-DE"/>
        </w:rPr>
        <w:t xml:space="preserve"> Einzelprüfung mit </w:t>
      </w:r>
      <w:r w:rsidRPr="007C12AC">
        <w:rPr>
          <w:b/>
          <w:bCs/>
          <w:lang w:val="de-DE"/>
        </w:rPr>
        <w:t>Arbeit und Vorschlag nebeneinander</w:t>
      </w:r>
      <w:r w:rsidRPr="007C12AC">
        <w:rPr>
          <w:lang w:val="de-DE"/>
        </w:rPr>
        <w:t>, und keine Note eintragbar ohne sichtbare Arbeit. Stichproben ersetzen die Einzelprüfung nicht und sollten weder als Standard angeboten noch als Standard eingesetzt werden.</w:t>
      </w:r>
    </w:p>
    <w:p w14:paraId="19CDF92A" w14:textId="77777777" w:rsidR="002161E6" w:rsidRPr="007C12AC" w:rsidRDefault="00000000">
      <w:pPr>
        <w:pStyle w:val="Compact"/>
        <w:numPr>
          <w:ilvl w:val="0"/>
          <w:numId w:val="132"/>
        </w:numPr>
        <w:rPr>
          <w:lang w:val="de-DE"/>
        </w:rPr>
      </w:pPr>
      <w:r w:rsidRPr="007C12AC">
        <w:rPr>
          <w:lang w:val="de-DE"/>
        </w:rPr>
        <w:t xml:space="preserve">Merkmal (i) verlangt, dass die prüfende Person die Ausgabe zu interpretieren vermag: Ein mit dem System mitgeliefertes </w:t>
      </w:r>
      <w:r w:rsidRPr="007C12AC">
        <w:rPr>
          <w:b/>
          <w:bCs/>
          <w:lang w:val="de-DE"/>
        </w:rPr>
        <w:t>KI-Kompetenz-Schulungsmodul</w:t>
      </w:r>
      <w:r w:rsidRPr="007C12AC">
        <w:rPr>
          <w:lang w:val="de-DE"/>
        </w:rPr>
        <w:t xml:space="preserve"> zu Fähigkeiten, Grenzen und </w:t>
      </w:r>
      <w:r w:rsidRPr="007C12AC">
        <w:rPr>
          <w:b/>
          <w:bCs/>
          <w:lang w:val="de-DE"/>
        </w:rPr>
        <w:t>Automation Bias</w:t>
      </w:r>
      <w:r w:rsidRPr="007C12AC">
        <w:rPr>
          <w:lang w:val="de-DE"/>
        </w:rPr>
        <w:t xml:space="preserve"> ist der Beleg dafür.</w:t>
      </w:r>
    </w:p>
    <w:p w14:paraId="0DDC8EB6" w14:textId="77777777" w:rsidR="002161E6" w:rsidRPr="007C12AC" w:rsidRDefault="00000000">
      <w:pPr>
        <w:pStyle w:val="Compact"/>
        <w:numPr>
          <w:ilvl w:val="0"/>
          <w:numId w:val="132"/>
        </w:numPr>
        <w:rPr>
          <w:lang w:val="de-DE"/>
        </w:rPr>
      </w:pPr>
      <w:r w:rsidRPr="007C12AC">
        <w:rPr>
          <w:lang w:val="de-DE"/>
        </w:rPr>
        <w:t>Merkmal (ii) verlangt, dass der prüfenden Person andere relevante Informationen vorliegen — was durch die nebeneinanderstehende Arbeit operationalisiert wird.</w:t>
      </w:r>
    </w:p>
    <w:p w14:paraId="615B9669" w14:textId="77777777" w:rsidR="002161E6" w:rsidRPr="007C12AC" w:rsidRDefault="00000000">
      <w:pPr>
        <w:pStyle w:val="Compact"/>
        <w:numPr>
          <w:ilvl w:val="0"/>
          <w:numId w:val="132"/>
        </w:numPr>
        <w:rPr>
          <w:lang w:val="de-DE"/>
        </w:rPr>
      </w:pPr>
      <w:r w:rsidRPr="007C12AC">
        <w:rPr>
          <w:lang w:val="de-DE"/>
        </w:rPr>
        <w:t>Merkmal (iii) verlangt eine echte Befugnis zur Änderung der Note; gemessene Änderungs- und Abweichungsquoten, ausschließlich aggregiert, sind der Beleg dafür, dass diese Befugnis real ist.</w:t>
      </w:r>
    </w:p>
    <w:p w14:paraId="11A62020" w14:textId="77777777" w:rsidR="002161E6" w:rsidRPr="007C12AC" w:rsidRDefault="00000000">
      <w:pPr>
        <w:pStyle w:val="FirstParagraph"/>
        <w:rPr>
          <w:lang w:val="de-DE"/>
        </w:rPr>
      </w:pPr>
      <w:r w:rsidRPr="007C12AC">
        <w:rPr>
          <w:b/>
          <w:bCs/>
          <w:lang w:val="de-DE"/>
        </w:rPr>
        <w:t>Greift der Safe Harbour nicht</w:t>
      </w:r>
      <w:r w:rsidRPr="007C12AC">
        <w:rPr>
          <w:lang w:val="de-DE"/>
        </w:rPr>
        <w:t>, treten Vorabinformation, Widerspruchsrecht oder aussagekräftige Beschwerde binnen 15 Werktagen und ein Auskunftsrecht auf eine allgemeinverständliche Erläuterung hinzu.</w:t>
      </w:r>
    </w:p>
    <w:p w14:paraId="2D2B2745" w14:textId="77777777" w:rsidR="002161E6" w:rsidRPr="007C12AC" w:rsidRDefault="00000000">
      <w:pPr>
        <w:pStyle w:val="BodyText"/>
        <w:rPr>
          <w:lang w:val="de-DE"/>
        </w:rPr>
      </w:pPr>
      <w:r w:rsidRPr="007C12AC">
        <w:rPr>
          <w:b/>
          <w:bCs/>
          <w:lang w:val="de-DE"/>
        </w:rPr>
        <w:t>Zwei Auslöser für die Risikobewertung greifen auch innerhalb des Safe Harbour: Training auf Schülerdaten und die Ableitung von Merkmalen im Bildungskontext. Die kalifornische Risikobewertung ist daher als unvermeidbar zu behandeln.</w:t>
      </w:r>
      <w:r w:rsidRPr="007C12AC">
        <w:rPr>
          <w:lang w:val="de-DE"/>
        </w:rPr>
        <w:t xml:space="preserve"> Erste Bewertungen für Bestandsverarbeitungen sind bis 31. Dezember 2027 fällig, die erste Einreichung am 1. April 2028.</w:t>
      </w:r>
    </w:p>
    <w:p w14:paraId="6B8E4C05" w14:textId="77777777" w:rsidR="002161E6" w:rsidRPr="007C12AC" w:rsidRDefault="00000000">
      <w:pPr>
        <w:pStyle w:val="Heading4"/>
        <w:rPr>
          <w:lang w:val="de-DE"/>
        </w:rPr>
      </w:pPr>
      <w:bookmarkStart w:id="355" w:name="Xf966a0cfec0d28369dd3b34b93a2ee5947008d6"/>
      <w:bookmarkEnd w:id="354"/>
      <w:r w:rsidRPr="007C12AC">
        <w:rPr>
          <w:lang w:val="de-DE"/>
        </w:rPr>
        <w:t>3.11.2 Auslöser: eine automatisierte Entscheidungstechnologie ist ein wesentlicher Faktor einer „consequential decision” einschließlich Bildung (Colorado SB 26-189, ADMTA, in Kraft ab 1. Januar 2027)</w:t>
      </w:r>
    </w:p>
    <w:p w14:paraId="4D07405F" w14:textId="77777777" w:rsidR="002161E6" w:rsidRPr="007C12AC" w:rsidRDefault="00000000">
      <w:pPr>
        <w:pStyle w:val="FirstParagraph"/>
        <w:rPr>
          <w:lang w:val="de-DE"/>
        </w:rPr>
      </w:pPr>
      <w:r w:rsidRPr="007C12AC">
        <w:rPr>
          <w:b/>
          <w:bCs/>
          <w:lang w:val="de-DE"/>
        </w:rPr>
        <w:t>Erfüllt.</w:t>
      </w:r>
      <w:r w:rsidRPr="007C12AC">
        <w:rPr>
          <w:lang w:val="de-DE"/>
        </w:rPr>
        <w:t xml:space="preserve"> Die „consequential decision” umfasst ausdrücklich Bildung. </w:t>
      </w:r>
      <w:r w:rsidRPr="007C12AC">
        <w:rPr>
          <w:b/>
          <w:bCs/>
          <w:lang w:val="de-DE"/>
        </w:rPr>
        <w:t>Ein System, das Bewertungen oder Ranglisten erzeugt, fällt nicht unter die Ausnahme für Werkzeuge, die lediglich zusammenfassen; es gelten die vollen Entwicklerpflichten.</w:t>
      </w:r>
    </w:p>
    <w:p w14:paraId="2A3D4D5C" w14:textId="77777777" w:rsidR="002161E6" w:rsidRPr="007C12AC" w:rsidRDefault="00000000">
      <w:pPr>
        <w:pStyle w:val="BodyText"/>
        <w:rPr>
          <w:lang w:val="de-DE"/>
        </w:rPr>
      </w:pPr>
      <w:r w:rsidRPr="007C12AC">
        <w:rPr>
          <w:b/>
          <w:bCs/>
          <w:lang w:val="de-DE"/>
        </w:rPr>
        <w:t>Anforderungen an den Entwickler.</w:t>
      </w:r>
      <w:r w:rsidRPr="007C12AC">
        <w:rPr>
          <w:lang w:val="de-DE"/>
        </w:rPr>
        <w:t xml:space="preserve"> Betreibern Unterlagen zu bestimmungsgemäßen Verwendungen, bekannten schädlichen Verwendungen und Grenzen, zu den Kategorien der im Training verwendeten personenbezogenen Daten und </w:t>
      </w:r>
      <w:r w:rsidRPr="007C12AC">
        <w:rPr>
          <w:b/>
          <w:bCs/>
          <w:lang w:val="de-DE"/>
        </w:rPr>
        <w:t>Anleitungen zur Umsetzung menschlicher Aufsicht</w:t>
      </w:r>
      <w:r w:rsidRPr="007C12AC">
        <w:rPr>
          <w:lang w:val="de-DE"/>
        </w:rPr>
        <w:t xml:space="preserve"> bereitstellen; wesentliche Änderungen mitteilen — was bedeutet, dass ein Wechsel der Modellversion eine Mitteilungsfolge hat und der Rahmen für Aktualisierungen vorab festzulegen ist; und Aufzeichnungen mindestens drei Jahre aufbewahren.</w:t>
      </w:r>
    </w:p>
    <w:p w14:paraId="0CCD9BE4" w14:textId="77777777" w:rsidR="002161E6" w:rsidRPr="007C12AC" w:rsidRDefault="00000000">
      <w:pPr>
        <w:pStyle w:val="BodyText"/>
        <w:rPr>
          <w:lang w:val="de-DE"/>
        </w:rPr>
      </w:pPr>
      <w:r w:rsidRPr="007C12AC">
        <w:rPr>
          <w:b/>
          <w:bCs/>
          <w:lang w:val="de-DE"/>
        </w:rPr>
        <w:t>Anforderungen an die Schule als Betreiber.</w:t>
      </w:r>
      <w:r w:rsidRPr="007C12AC">
        <w:rPr>
          <w:lang w:val="de-DE"/>
        </w:rPr>
        <w:t xml:space="preserve"> Vorabinformation; binnen </w:t>
      </w:r>
      <w:r w:rsidRPr="007C12AC">
        <w:rPr>
          <w:b/>
          <w:bCs/>
          <w:lang w:val="de-DE"/>
        </w:rPr>
        <w:t>30 Tagen nach einem nachteiligen Ergebnis</w:t>
      </w:r>
      <w:r w:rsidRPr="007C12AC">
        <w:rPr>
          <w:lang w:val="de-DE"/>
        </w:rPr>
        <w:t xml:space="preserve"> eine allgemeinverständliche Beschreibung der Entscheidung, der Rolle der Technologie darin und der Rechte der betroffenen Person einschließlich menschlicher Überprüfung und erneuter Entscheidung; und ein </w:t>
      </w:r>
      <w:r w:rsidRPr="007C12AC">
        <w:rPr>
          <w:b/>
          <w:bCs/>
          <w:lang w:val="de-DE"/>
        </w:rPr>
        <w:t>aussagekräftiges menschliches Überprüfungsverfahren</w:t>
      </w:r>
      <w:r w:rsidRPr="007C12AC">
        <w:rPr>
          <w:lang w:val="de-DE"/>
        </w:rPr>
        <w:t>, das für Personen mit Behinderungen und mit begrenzten Englischkenntnissen zugänglich ist. Die 30-Tage-</w:t>
      </w:r>
      <w:r w:rsidRPr="007C12AC">
        <w:rPr>
          <w:lang w:val="de-DE"/>
        </w:rPr>
        <w:lastRenderedPageBreak/>
        <w:t>Erläuterungspflicht lässt sich nur aus einem Prüfpfad je Arbeit der in §3.5.1 beschriebenen Art erfüllen.</w:t>
      </w:r>
    </w:p>
    <w:p w14:paraId="46E228A9" w14:textId="77777777" w:rsidR="002161E6" w:rsidRPr="007C12AC" w:rsidRDefault="00000000">
      <w:pPr>
        <w:pStyle w:val="BodyText"/>
        <w:rPr>
          <w:lang w:val="de-DE"/>
        </w:rPr>
      </w:pPr>
      <w:r w:rsidRPr="007C12AC">
        <w:rPr>
          <w:lang w:val="de-DE"/>
        </w:rPr>
        <w:t xml:space="preserve">Gegenüber dem aufgehobenen Gesetz entfallen Folgenabschätzungen, die Pflicht zu einem Risikomanagementprogramm und die Anzeigepflicht gegenüber der Generalstaatsanwaltschaft; das Modell ist nun informationsbasiert. Durchsetzung ausschließlich durch die Generalstaatsanwaltschaft, bis 20.000 USD je Verstoß, 60-Tage-Heilung, die zum 1. Januar 2030 ausläuft, und kein Klagerecht Einzelner. </w:t>
      </w:r>
      <w:r w:rsidRPr="007C12AC">
        <w:rPr>
          <w:i/>
          <w:iCs/>
          <w:lang w:val="de-DE"/>
        </w:rPr>
        <w:t>(Kommentatoren erwarten, dass auch SB 26-189 angegriffen wird.)</w:t>
      </w:r>
    </w:p>
    <w:p w14:paraId="6D3EA306" w14:textId="77777777" w:rsidR="002161E6" w:rsidRPr="007C12AC" w:rsidRDefault="00000000">
      <w:pPr>
        <w:pStyle w:val="Heading4"/>
        <w:rPr>
          <w:lang w:val="de-DE"/>
        </w:rPr>
      </w:pPr>
      <w:bookmarkStart w:id="356" w:name="Xf2f098885a058ad0b2c251f5a4c2557904eaa11"/>
      <w:bookmarkEnd w:id="355"/>
      <w:r w:rsidRPr="007C12AC">
        <w:rPr>
          <w:lang w:val="de-DE"/>
        </w:rPr>
        <w:t>3.11.3 Auslöser: KI wird an einer Schule in Oklahoma zur Benotung, für Feedback oder für eine folgenreiche Bildungsentscheidung eingesetzt (SB 1734, Oklahoma Responsible Technology in Schools Act)</w:t>
      </w:r>
    </w:p>
    <w:p w14:paraId="17010FE6" w14:textId="77777777" w:rsidR="002161E6" w:rsidRPr="007C12AC" w:rsidRDefault="00000000">
      <w:pPr>
        <w:pStyle w:val="FirstParagraph"/>
        <w:rPr>
          <w:lang w:val="de-DE"/>
        </w:rPr>
      </w:pPr>
      <w:r w:rsidRPr="007C12AC">
        <w:rPr>
          <w:b/>
          <w:bCs/>
          <w:lang w:val="de-DE"/>
        </w:rPr>
        <w:t>Erfüllt. Das ist das eine unmittelbar bewertungsbezogene Gesetz.</w:t>
      </w:r>
      <w:r w:rsidRPr="007C12AC">
        <w:rPr>
          <w:lang w:val="de-DE"/>
        </w:rPr>
        <w:t xml:space="preserve"> Unterzeichnet am 12. Mai 2026; Verhaltensanforderungen seit </w:t>
      </w:r>
      <w:r w:rsidRPr="007C12AC">
        <w:rPr>
          <w:b/>
          <w:bCs/>
          <w:lang w:val="de-DE"/>
        </w:rPr>
        <w:t>1. Juli 2026</w:t>
      </w:r>
      <w:r w:rsidRPr="007C12AC">
        <w:rPr>
          <w:lang w:val="de-DE"/>
        </w:rPr>
        <w:t>; Bezirks-KI-Richtlinie vor dem Schuljahr 2027/28.</w:t>
      </w:r>
    </w:p>
    <w:p w14:paraId="1ECBA1A1" w14:textId="77777777" w:rsidR="002161E6" w:rsidRPr="007C12AC" w:rsidRDefault="00000000">
      <w:pPr>
        <w:pStyle w:val="BodyText"/>
        <w:rPr>
          <w:lang w:val="de-DE"/>
        </w:rPr>
      </w:pPr>
      <w:r w:rsidRPr="007C12AC">
        <w:rPr>
          <w:b/>
          <w:bCs/>
          <w:lang w:val="de-DE"/>
        </w:rPr>
        <w:t>Anforderungen, die daraus folgen, berichteten Angaben zufolge.</w:t>
      </w:r>
    </w:p>
    <w:p w14:paraId="05046460" w14:textId="77777777" w:rsidR="002161E6" w:rsidRPr="007C12AC" w:rsidRDefault="00000000">
      <w:pPr>
        <w:pStyle w:val="Compact"/>
        <w:numPr>
          <w:ilvl w:val="0"/>
          <w:numId w:val="133"/>
        </w:numPr>
        <w:rPr>
          <w:lang w:val="de-DE"/>
        </w:rPr>
      </w:pPr>
      <w:r w:rsidRPr="007C12AC">
        <w:rPr>
          <w:b/>
          <w:bCs/>
          <w:lang w:val="de-DE"/>
        </w:rPr>
        <w:t>KI darf nicht die primäre Grundlage für Benotung, Disziplinarmaßnahmen, Einstufung, Versetzung, Nichtversetzung oder andere folgenreiche Bildungsentscheidungen sein.</w:t>
      </w:r>
    </w:p>
    <w:p w14:paraId="148B63E9" w14:textId="77777777" w:rsidR="002161E6" w:rsidRDefault="00000000">
      <w:pPr>
        <w:pStyle w:val="Compact"/>
        <w:numPr>
          <w:ilvl w:val="0"/>
          <w:numId w:val="133"/>
        </w:numPr>
      </w:pPr>
      <w:r w:rsidRPr="007C12AC">
        <w:rPr>
          <w:b/>
          <w:bCs/>
          <w:lang w:val="de-DE"/>
        </w:rPr>
        <w:t>KI-Ausgaben müssen von einer Lehrkraft geprüft werden, bevor sie für Unterricht, Feedback, Leistungsfeststellung oder eine schülerbezogene Entscheidung verwendet werden.</w:t>
      </w:r>
      <w:r w:rsidRPr="007C12AC">
        <w:rPr>
          <w:lang w:val="de-DE"/>
        </w:rPr>
        <w:t xml:space="preserve"> </w:t>
      </w:r>
      <w:r>
        <w:t>Das ist eine Prüfpflicht je Ausgabe, keine Stichprobenpflicht.</w:t>
      </w:r>
    </w:p>
    <w:p w14:paraId="42849B7D" w14:textId="77777777" w:rsidR="002161E6" w:rsidRPr="007C12AC" w:rsidRDefault="00000000">
      <w:pPr>
        <w:pStyle w:val="Compact"/>
        <w:numPr>
          <w:ilvl w:val="0"/>
          <w:numId w:val="133"/>
        </w:numPr>
        <w:rPr>
          <w:lang w:val="de-DE"/>
        </w:rPr>
      </w:pPr>
      <w:r w:rsidRPr="007C12AC">
        <w:rPr>
          <w:lang w:val="de-DE"/>
        </w:rPr>
        <w:t>Unterrichtliche Nutzung ist nur lehrkraftgesteuert mit Echtzeitaufsicht zulässig — was voraussetzt, dass Raster und unterrichtlicher Rahmen von der Lehrkraft stammen und nicht vom System.</w:t>
      </w:r>
    </w:p>
    <w:p w14:paraId="744DECF0" w14:textId="77777777" w:rsidR="002161E6" w:rsidRPr="007C12AC" w:rsidRDefault="00000000">
      <w:pPr>
        <w:pStyle w:val="Compact"/>
        <w:numPr>
          <w:ilvl w:val="0"/>
          <w:numId w:val="133"/>
        </w:numPr>
        <w:rPr>
          <w:lang w:val="de-DE"/>
        </w:rPr>
      </w:pPr>
      <w:r w:rsidRPr="007C12AC">
        <w:rPr>
          <w:lang w:val="de-DE"/>
        </w:rPr>
        <w:t xml:space="preserve">Eine </w:t>
      </w:r>
      <w:r w:rsidRPr="007C12AC">
        <w:rPr>
          <w:b/>
          <w:bCs/>
          <w:lang w:val="de-DE"/>
        </w:rPr>
        <w:t>jährliche Offenlegung gegenüber den Familien</w:t>
      </w:r>
      <w:r w:rsidRPr="007C12AC">
        <w:rPr>
          <w:lang w:val="de-DE"/>
        </w:rPr>
        <w:t xml:space="preserve"> muss jeden an der Schule tätigen KI-Anbieter und die jeweils erhobenen Schülerdaten benennen.</w:t>
      </w:r>
    </w:p>
    <w:p w14:paraId="6C87ADEB" w14:textId="77777777" w:rsidR="002161E6" w:rsidRPr="007C12AC" w:rsidRDefault="00000000">
      <w:pPr>
        <w:pStyle w:val="Compact"/>
        <w:numPr>
          <w:ilvl w:val="0"/>
          <w:numId w:val="133"/>
        </w:numPr>
        <w:rPr>
          <w:lang w:val="de-DE"/>
        </w:rPr>
      </w:pPr>
      <w:r w:rsidRPr="007C12AC">
        <w:rPr>
          <w:lang w:val="de-DE"/>
        </w:rPr>
        <w:t xml:space="preserve">Eltern können schülerseitigen KI-Werkzeugen ohne Nachteil </w:t>
      </w:r>
      <w:r w:rsidRPr="007C12AC">
        <w:rPr>
          <w:b/>
          <w:bCs/>
          <w:lang w:val="de-DE"/>
        </w:rPr>
        <w:t>widersprechen</w:t>
      </w:r>
      <w:r w:rsidRPr="007C12AC">
        <w:rPr>
          <w:lang w:val="de-DE"/>
        </w:rPr>
        <w:t>, mit alternativem Kernunterricht — es muss also ein Opt-out-Pfad bestehen, der die Leistungsfeststellung des Schülers nicht verschlechtert.</w:t>
      </w:r>
    </w:p>
    <w:p w14:paraId="2C27FE98" w14:textId="77777777" w:rsidR="002161E6" w:rsidRPr="007C12AC" w:rsidRDefault="00000000">
      <w:pPr>
        <w:pStyle w:val="FirstParagraph"/>
        <w:rPr>
          <w:lang w:val="de-DE"/>
        </w:rPr>
      </w:pPr>
      <w:r w:rsidRPr="007C12AC">
        <w:rPr>
          <w:lang w:val="de-DE"/>
        </w:rPr>
        <w:t xml:space="preserve">Nicht konforme Bezirke riskieren Programmfähigkeit und Akkreditierungsprüfung. </w:t>
      </w:r>
      <w:r w:rsidRPr="007C12AC">
        <w:rPr>
          <w:i/>
          <w:iCs/>
          <w:lang w:val="de-DE"/>
        </w:rPr>
        <w:t>(Der verabschiedete Text war nicht abrufbar; die Bestimmungen werden von vier unabhängigen Sekundärquellen übereinstimmend berichtet, der genaue Gesetzeswortlaut ist aber unverifiziert. Das verabschiedete PDF ist zu beschaffen, bevor die Bestimmungen in einem Vertrag oder Vermerk zitiert werden.)</w:t>
      </w:r>
    </w:p>
    <w:p w14:paraId="155EC831" w14:textId="77777777" w:rsidR="002161E6" w:rsidRPr="007C12AC" w:rsidRDefault="00000000">
      <w:pPr>
        <w:pStyle w:val="Heading4"/>
        <w:rPr>
          <w:lang w:val="de-DE"/>
        </w:rPr>
      </w:pPr>
      <w:bookmarkStart w:id="357" w:name="X47fc09c11794308d2eef277e00a796347257bfa"/>
      <w:bookmarkEnd w:id="356"/>
      <w:r w:rsidRPr="007C12AC">
        <w:rPr>
          <w:lang w:val="de-DE"/>
        </w:rPr>
        <w:t>3.11.4 Weitere Verabschiedungen 2026 und die Entwürfe, die wiederkommen werden</w:t>
      </w:r>
    </w:p>
    <w:p w14:paraId="7032B167" w14:textId="77777777" w:rsidR="002161E6" w:rsidRPr="007C12AC" w:rsidRDefault="00000000">
      <w:pPr>
        <w:pStyle w:val="FirstParagraph"/>
        <w:rPr>
          <w:lang w:val="de-DE"/>
        </w:rPr>
      </w:pPr>
      <w:r w:rsidRPr="007C12AC">
        <w:rPr>
          <w:lang w:val="de-DE"/>
        </w:rPr>
        <w:t xml:space="preserve">Weitere Verabschiedungen 2026, keine davon ebenso unmittelbar bewertungsbezogen: </w:t>
      </w:r>
      <w:r w:rsidRPr="007C12AC">
        <w:rPr>
          <w:b/>
          <w:bCs/>
          <w:lang w:val="de-DE"/>
        </w:rPr>
        <w:t>Idaho SB 1227</w:t>
      </w:r>
      <w:r w:rsidRPr="007C12AC">
        <w:rPr>
          <w:lang w:val="de-DE"/>
        </w:rPr>
        <w:t xml:space="preserve"> (KI darf Lehrkräfte nicht ersetzen); </w:t>
      </w:r>
      <w:r w:rsidRPr="007C12AC">
        <w:rPr>
          <w:b/>
          <w:bCs/>
          <w:lang w:val="de-DE"/>
        </w:rPr>
        <w:t>Maryland SB 720</w:t>
      </w:r>
      <w:r w:rsidRPr="007C12AC">
        <w:rPr>
          <w:lang w:val="de-DE"/>
        </w:rPr>
        <w:t xml:space="preserve"> (Bezirksrichtlinie binnen 120 Tagen nach Landesleitlinie, KI-Koordinator); </w:t>
      </w:r>
      <w:r w:rsidRPr="007C12AC">
        <w:rPr>
          <w:b/>
          <w:bCs/>
          <w:lang w:val="de-DE"/>
        </w:rPr>
        <w:t>Virginia HB 1186</w:t>
      </w:r>
      <w:r w:rsidRPr="007C12AC">
        <w:rPr>
          <w:lang w:val="de-DE"/>
        </w:rPr>
        <w:t xml:space="preserve">, seit 1. Juli 2026 (Richtlinien im Einklang mit Landesleitlinien, die FERPA, COPPA, Bias und </w:t>
      </w:r>
      <w:r w:rsidRPr="007C12AC">
        <w:rPr>
          <w:b/>
          <w:bCs/>
          <w:lang w:val="de-DE"/>
        </w:rPr>
        <w:lastRenderedPageBreak/>
        <w:t>folgenreiche Entscheidungen</w:t>
      </w:r>
      <w:r w:rsidRPr="007C12AC">
        <w:rPr>
          <w:lang w:val="de-DE"/>
        </w:rPr>
        <w:t xml:space="preserve"> adressieren müssen); </w:t>
      </w:r>
      <w:r w:rsidRPr="007C12AC">
        <w:rPr>
          <w:b/>
          <w:bCs/>
          <w:lang w:val="de-DE"/>
        </w:rPr>
        <w:t>Utah HB 273</w:t>
      </w:r>
      <w:r w:rsidRPr="007C12AC">
        <w:rPr>
          <w:lang w:val="de-DE"/>
        </w:rPr>
        <w:t xml:space="preserve"> (Modellrichtlinien für Klassenzimmertechnik und KI) und HB 218 (KI-Kompetenz); </w:t>
      </w:r>
      <w:r w:rsidRPr="007C12AC">
        <w:rPr>
          <w:b/>
          <w:bCs/>
          <w:lang w:val="de-DE"/>
        </w:rPr>
        <w:t>North Carolina</w:t>
      </w:r>
      <w:r w:rsidRPr="007C12AC">
        <w:rPr>
          <w:lang w:val="de-DE"/>
        </w:rPr>
        <w:t xml:space="preserve"> (Landesmodellrichtlinie bis 31. Dezember 2026, Bezirksrichtlinien bis 30. Juni 2027); </w:t>
      </w:r>
      <w:r w:rsidRPr="007C12AC">
        <w:rPr>
          <w:b/>
          <w:bCs/>
          <w:lang w:val="de-DE"/>
        </w:rPr>
        <w:t>Tennessee</w:t>
      </w:r>
      <w:r w:rsidRPr="007C12AC">
        <w:rPr>
          <w:lang w:val="de-DE"/>
        </w:rPr>
        <w:t xml:space="preserve"> (Bezirks-KI-Richtlinien und Jahresberichte). </w:t>
      </w:r>
      <w:r w:rsidRPr="007C12AC">
        <w:rPr>
          <w:i/>
          <w:iCs/>
          <w:lang w:val="de-DE"/>
        </w:rPr>
        <w:t>(Alabama HB 329, Hawaii SB 2212 und West Virginia HB 5205 sind als verabschiedet gelistet, ihr Inhalt konnte nicht verifiziert werden.)</w:t>
      </w:r>
    </w:p>
    <w:p w14:paraId="63CC9FB2" w14:textId="77777777" w:rsidR="002161E6" w:rsidRPr="007C12AC" w:rsidRDefault="00000000">
      <w:pPr>
        <w:pStyle w:val="BodyText"/>
        <w:rPr>
          <w:lang w:val="de-DE"/>
        </w:rPr>
      </w:pPr>
      <w:r w:rsidRPr="007C12AC">
        <w:rPr>
          <w:b/>
          <w:bCs/>
          <w:lang w:val="de-DE"/>
        </w:rPr>
        <w:t>Zwei gescheiterte Entwürfe, die wiederkommen werden.</w:t>
      </w:r>
      <w:r w:rsidRPr="007C12AC">
        <w:rPr>
          <w:lang w:val="de-DE"/>
        </w:rPr>
        <w:t xml:space="preserve"> </w:t>
      </w:r>
      <w:r w:rsidRPr="007C12AC">
        <w:rPr>
          <w:b/>
          <w:bCs/>
          <w:lang w:val="de-DE"/>
        </w:rPr>
        <w:t>Illinois SB 3735</w:t>
      </w:r>
      <w:r w:rsidRPr="007C12AC">
        <w:rPr>
          <w:lang w:val="de-DE"/>
        </w:rPr>
        <w:t xml:space="preserve"> scheiterte am 22. Mai 2026 im Ausschuss; er hätte ein </w:t>
      </w:r>
      <w:r w:rsidRPr="007C12AC">
        <w:rPr>
          <w:b/>
          <w:bCs/>
          <w:lang w:val="de-DE"/>
        </w:rPr>
        <w:t>Recht der Schüler auf Widerspruch gegen KI-erzeugte Noten</w:t>
      </w:r>
      <w:r w:rsidRPr="007C12AC">
        <w:rPr>
          <w:lang w:val="de-DE"/>
        </w:rPr>
        <w:t xml:space="preserve"> geschaffen, den Erwerb biometrischer Systeme für Schüler durch Bezirke untersagt und </w:t>
      </w:r>
      <w:r w:rsidRPr="007C12AC">
        <w:rPr>
          <w:b/>
          <w:bCs/>
          <w:lang w:val="de-DE"/>
        </w:rPr>
        <w:t>Anbietern das Training von KI-Modellen auf Bildungsdaten beschränkt</w:t>
      </w:r>
      <w:r w:rsidRPr="007C12AC">
        <w:rPr>
          <w:lang w:val="de-DE"/>
        </w:rPr>
        <w:t xml:space="preserve">. </w:t>
      </w:r>
      <w:r w:rsidRPr="007C12AC">
        <w:rPr>
          <w:b/>
          <w:bCs/>
          <w:lang w:val="de-DE"/>
        </w:rPr>
        <w:t>Er ist der weitreichendste Entwurf des Jahres 2026 für jeden Anbieter, der Modelle auf Bildungsdaten trainiert.</w:t>
      </w:r>
      <w:r w:rsidRPr="007C12AC">
        <w:rPr>
          <w:lang w:val="de-DE"/>
        </w:rPr>
        <w:t xml:space="preserve"> </w:t>
      </w:r>
      <w:r w:rsidRPr="007C12AC">
        <w:rPr>
          <w:b/>
          <w:bCs/>
          <w:lang w:val="de-DE"/>
        </w:rPr>
        <w:t>South Carolina H.5253</w:t>
      </w:r>
      <w:r w:rsidRPr="007C12AC">
        <w:rPr>
          <w:lang w:val="de-DE"/>
        </w:rPr>
        <w:t xml:space="preserve"> liegt im Ausschuss und ist </w:t>
      </w:r>
      <w:r w:rsidRPr="007C12AC">
        <w:rPr>
          <w:b/>
          <w:bCs/>
          <w:lang w:val="de-DE"/>
        </w:rPr>
        <w:t>nicht verabschiedet</w:t>
      </w:r>
      <w:r w:rsidRPr="007C12AC">
        <w:rPr>
          <w:lang w:val="de-DE"/>
        </w:rPr>
        <w:t xml:space="preserve">, obwohl ein Tracker ihn als verabschiedet führt </w:t>
      </w:r>
      <w:r w:rsidRPr="007C12AC">
        <w:rPr>
          <w:i/>
          <w:iCs/>
          <w:lang w:val="de-DE"/>
        </w:rPr>
        <w:t>(die Seite des Parlaments weist Einbringung am 24. Februar 2026 und fehlende Unterzeichnung aus — die Primärquelle gilt)</w:t>
      </w:r>
      <w:r w:rsidRPr="007C12AC">
        <w:rPr>
          <w:lang w:val="de-DE"/>
        </w:rPr>
        <w:t xml:space="preserve">; sein Text ist ein guter Indikator des Trends: </w:t>
      </w:r>
      <w:r w:rsidRPr="007C12AC">
        <w:rPr>
          <w:i/>
          <w:iCs/>
          <w:lang w:val="de-DE"/>
        </w:rPr>
        <w:t>„Artificial intelligence shall not replace a licensed teacher in providing core academic instruction or assigning final grades.”</w:t>
      </w:r>
    </w:p>
    <w:p w14:paraId="3C17636E" w14:textId="77777777" w:rsidR="002161E6" w:rsidRPr="007C12AC" w:rsidRDefault="00000000">
      <w:pPr>
        <w:pStyle w:val="BodyText"/>
        <w:rPr>
          <w:lang w:val="de-DE"/>
        </w:rPr>
      </w:pPr>
      <w:r w:rsidRPr="007C12AC">
        <w:rPr>
          <w:lang w:val="de-DE"/>
        </w:rPr>
        <w:t xml:space="preserve">Ferner anhängig: </w:t>
      </w:r>
      <w:r w:rsidRPr="007C12AC">
        <w:rPr>
          <w:b/>
          <w:bCs/>
          <w:lang w:val="de-DE"/>
        </w:rPr>
        <w:t>Kalifornien AB 1159</w:t>
      </w:r>
      <w:r w:rsidRPr="007C12AC">
        <w:rPr>
          <w:lang w:val="de-DE"/>
        </w:rPr>
        <w:t xml:space="preserve"> (Verbot der Nutzung von Schülerdaten für KI-Training) und </w:t>
      </w:r>
      <w:r w:rsidRPr="007C12AC">
        <w:rPr>
          <w:b/>
          <w:bCs/>
          <w:lang w:val="de-DE"/>
        </w:rPr>
        <w:t>Vermont HB 650</w:t>
      </w:r>
      <w:r w:rsidRPr="007C12AC">
        <w:rPr>
          <w:lang w:val="de-DE"/>
        </w:rPr>
        <w:t xml:space="preserve"> (Registrierung und Datenschutzzertifizierung für EdTech-Anbieter — Registrierungsregime sind teuer). Und eine </w:t>
      </w:r>
      <w:r w:rsidRPr="007C12AC">
        <w:rPr>
          <w:b/>
          <w:bCs/>
          <w:lang w:val="de-DE"/>
        </w:rPr>
        <w:t>Regel des Florida State Board of Education</w:t>
      </w:r>
      <w:r w:rsidRPr="007C12AC">
        <w:rPr>
          <w:lang w:val="de-DE"/>
        </w:rPr>
        <w:t xml:space="preserve"> war zur Abstimmung am </w:t>
      </w:r>
      <w:r w:rsidRPr="007C12AC">
        <w:rPr>
          <w:b/>
          <w:bCs/>
          <w:lang w:val="de-DE"/>
        </w:rPr>
        <w:t>16. September 2026</w:t>
      </w:r>
      <w:r w:rsidRPr="007C12AC">
        <w:rPr>
          <w:lang w:val="de-DE"/>
        </w:rPr>
        <w:t xml:space="preserve"> angesetzt, fünf Tage nach dem 11. September 2026: für K-12 Elterninformation bei Freigabe von KI-Unterrichtswerkzeugen und ein Opt-out der Eltern; für die staatlichen Colleges institutionelle KI-Richtlinien zu akademischer Integrität, Aufgaben und </w:t>
      </w:r>
      <w:r w:rsidRPr="007C12AC">
        <w:rPr>
          <w:b/>
          <w:bCs/>
          <w:lang w:val="de-DE"/>
        </w:rPr>
        <w:t>Benotung</w:t>
      </w:r>
      <w:r w:rsidRPr="007C12AC">
        <w:rPr>
          <w:lang w:val="de-DE"/>
        </w:rPr>
        <w:t xml:space="preserve">. </w:t>
      </w:r>
      <w:r w:rsidRPr="007C12AC">
        <w:rPr>
          <w:b/>
          <w:bCs/>
          <w:lang w:val="de-DE"/>
        </w:rPr>
        <w:t>Dieses Ergebnis ist zu prüfen.</w:t>
      </w:r>
    </w:p>
    <w:p w14:paraId="684E3EC9" w14:textId="77777777" w:rsidR="002161E6" w:rsidRPr="007C12AC" w:rsidRDefault="00000000">
      <w:pPr>
        <w:pStyle w:val="Heading3"/>
        <w:rPr>
          <w:lang w:val="de-DE"/>
        </w:rPr>
      </w:pPr>
      <w:bookmarkStart w:id="358" w:name="einzelstaatliche-biometriegesetze"/>
      <w:bookmarkEnd w:id="352"/>
      <w:bookmarkEnd w:id="357"/>
      <w:r w:rsidRPr="007C12AC">
        <w:rPr>
          <w:lang w:val="de-DE"/>
        </w:rPr>
        <w:t>3.12 Einzelstaatliche Biometriegesetze</w:t>
      </w:r>
    </w:p>
    <w:p w14:paraId="1CCB9E55" w14:textId="77777777" w:rsidR="002161E6" w:rsidRPr="007C12AC" w:rsidRDefault="00000000">
      <w:pPr>
        <w:pStyle w:val="Heading4"/>
        <w:rPr>
          <w:lang w:val="de-DE"/>
        </w:rPr>
      </w:pPr>
      <w:bookmarkStart w:id="359" w:name="X76b0e424522355cc9d4ad1a2909a83473bde607"/>
      <w:r w:rsidRPr="007C12AC">
        <w:rPr>
          <w:lang w:val="de-DE"/>
        </w:rPr>
        <w:t>3.12.1 Auslöser: ein „biometric identifier” wird erfasst (Illinois BIPA, 740 ILCS 14) — durch Handschrift NICHT erfüllt</w:t>
      </w:r>
    </w:p>
    <w:p w14:paraId="4A85D947" w14:textId="77777777" w:rsidR="002161E6" w:rsidRPr="007C12AC" w:rsidRDefault="00000000">
      <w:pPr>
        <w:pStyle w:val="FirstParagraph"/>
        <w:rPr>
          <w:lang w:val="de-DE"/>
        </w:rPr>
      </w:pPr>
      <w:r w:rsidRPr="007C12AC">
        <w:rPr>
          <w:b/>
          <w:bCs/>
          <w:lang w:val="de-DE"/>
        </w:rPr>
        <w:t>Nicht erfüllt.</w:t>
      </w:r>
      <w:r w:rsidRPr="007C12AC">
        <w:rPr>
          <w:lang w:val="de-DE"/>
        </w:rPr>
        <w:t xml:space="preserve"> Die Definition des „biometric identifier” ist eine abschließende Liste — </w:t>
      </w:r>
      <w:r w:rsidRPr="007C12AC">
        <w:rPr>
          <w:i/>
          <w:iCs/>
          <w:lang w:val="de-DE"/>
        </w:rPr>
        <w:t>„a retina or iris scan, fingerprint, voiceprint, or scan of hand or face geometry”</w:t>
      </w:r>
      <w:r w:rsidRPr="007C12AC">
        <w:rPr>
          <w:lang w:val="de-DE"/>
        </w:rPr>
        <w:t xml:space="preserve"> — und </w:t>
      </w:r>
      <w:r w:rsidRPr="007C12AC">
        <w:rPr>
          <w:b/>
          <w:bCs/>
          <w:lang w:val="de-DE"/>
        </w:rPr>
        <w:t>nimmt „writing samples, written signatures, photographs” ausdrücklich aus</w:t>
      </w:r>
      <w:r w:rsidRPr="007C12AC">
        <w:rPr>
          <w:lang w:val="de-DE"/>
        </w:rPr>
        <w:t>. Eine eingescannte handschriftliche Arbeit ist doppelt ausgenommen. Auch die handschriftbasierte Urheberidentifikation liegt außerhalb des BIPA, weil ausgenommene Eingaben keine erfassten Ausgaben erzeugen können. Washingtons Gesetz nimmt Fotografien und daraus erzeugte Daten ebenfalls aus.</w:t>
      </w:r>
    </w:p>
    <w:p w14:paraId="0BED4DB1" w14:textId="77777777" w:rsidR="002161E6" w:rsidRPr="007C12AC" w:rsidRDefault="00000000">
      <w:pPr>
        <w:pStyle w:val="BodyText"/>
        <w:rPr>
          <w:lang w:val="de-DE"/>
        </w:rPr>
      </w:pPr>
      <w:r w:rsidRPr="007C12AC">
        <w:rPr>
          <w:b/>
          <w:bCs/>
          <w:lang w:val="de-DE"/>
        </w:rPr>
        <w:t>Was das ändern würde.</w:t>
      </w:r>
      <w:r w:rsidRPr="007C12AC">
        <w:rPr>
          <w:lang w:val="de-DE"/>
        </w:rPr>
        <w:t xml:space="preserve"> Die Hinzunahme einer Verarbeitung der Gesichtsgeometrie — siehe §3.12.2.</w:t>
      </w:r>
    </w:p>
    <w:p w14:paraId="29CA2B10" w14:textId="77777777" w:rsidR="002161E6" w:rsidRPr="007C12AC" w:rsidRDefault="00000000">
      <w:pPr>
        <w:pStyle w:val="Heading4"/>
        <w:rPr>
          <w:lang w:val="de-DE"/>
        </w:rPr>
      </w:pPr>
      <w:bookmarkStart w:id="360" w:name="X217c071a68426cb431216438347b7f382935c84"/>
      <w:bookmarkEnd w:id="359"/>
      <w:r w:rsidRPr="007C12AC">
        <w:rPr>
          <w:lang w:val="de-DE"/>
        </w:rPr>
        <w:t>3.12.2 Auslöser: ein Scan der Gesichtsgeometrie wird erhoben (Illinois BIPA)</w:t>
      </w:r>
    </w:p>
    <w:p w14:paraId="4BE2BB49" w14:textId="77777777" w:rsidR="002161E6" w:rsidRPr="007C12AC" w:rsidRDefault="00000000">
      <w:pPr>
        <w:pStyle w:val="FirstParagraph"/>
        <w:rPr>
          <w:lang w:val="de-DE"/>
        </w:rPr>
      </w:pPr>
      <w:r w:rsidRPr="007C12AC">
        <w:rPr>
          <w:b/>
          <w:bCs/>
          <w:lang w:val="de-DE"/>
        </w:rPr>
        <w:t xml:space="preserve">In der angenommenen Konfiguration nicht erfüllt; unmittelbar erfüllt, sobald Fernaufsicht, Selfie-Identitätsprüfung oder eine sonstige Verarbeitung der </w:t>
      </w:r>
      <w:r w:rsidRPr="007C12AC">
        <w:rPr>
          <w:b/>
          <w:bCs/>
          <w:lang w:val="de-DE"/>
        </w:rPr>
        <w:lastRenderedPageBreak/>
        <w:t>Gesichtsgeometrie hinzutritt.</w:t>
      </w:r>
      <w:r w:rsidRPr="007C12AC">
        <w:rPr>
          <w:lang w:val="de-DE"/>
        </w:rPr>
        <w:t xml:space="preserve"> </w:t>
      </w:r>
      <w:r w:rsidRPr="007C12AC">
        <w:rPr>
          <w:i/>
          <w:iCs/>
          <w:lang w:val="de-DE"/>
        </w:rPr>
        <w:t>„Scan of … face geometry”</w:t>
      </w:r>
      <w:r w:rsidRPr="007C12AC">
        <w:rPr>
          <w:lang w:val="de-DE"/>
        </w:rPr>
        <w:t xml:space="preserve"> ist ausdrücklich gelistet, und </w:t>
      </w:r>
      <w:r w:rsidRPr="007C12AC">
        <w:rPr>
          <w:b/>
          <w:bCs/>
          <w:lang w:val="de-DE"/>
        </w:rPr>
        <w:t>BIPA kennt ein Klagerecht Einzelner mit gesetzlichem Schadensersatz ohne Schadensnachweis, das größte Prozessrisiko im US-Datenschutzrecht.</w:t>
      </w:r>
    </w:p>
    <w:p w14:paraId="5437BB61" w14:textId="77777777" w:rsidR="002161E6" w:rsidRPr="007C12AC" w:rsidRDefault="00000000">
      <w:pPr>
        <w:pStyle w:val="BodyText"/>
        <w:rPr>
          <w:lang w:val="de-DE"/>
        </w:rPr>
      </w:pPr>
      <w:r w:rsidRPr="007C12AC">
        <w:rPr>
          <w:b/>
          <w:bCs/>
          <w:lang w:val="de-DE"/>
        </w:rPr>
        <w:t>Anforderungen, die daraus folgen. Die angemessene Antwort ist eine harte architektonische Sperre für die Verarbeitung von Gesichtsgeometrie, im Code durchgesetzt und nicht bloß als Policy erklärt.</w:t>
      </w:r>
      <w:r w:rsidRPr="007C12AC">
        <w:rPr>
          <w:lang w:val="de-DE"/>
        </w:rPr>
        <w:t xml:space="preserve"> Eine verwandte Sperre gilt für Schreiberverifikation und handschriftbasierte Identifikation: Obwohl außerhalb des BIPA, sollten sie ohne vollständige biometrische Neubewertung nicht aktiviert werden, nicht zuletzt weil die FERPA-eigene Definition des </w:t>
      </w:r>
      <w:r w:rsidRPr="007C12AC">
        <w:rPr>
          <w:i/>
          <w:iCs/>
          <w:lang w:val="de-DE"/>
        </w:rPr>
        <w:t>biometric record</w:t>
      </w:r>
      <w:r w:rsidRPr="007C12AC">
        <w:rPr>
          <w:lang w:val="de-DE"/>
        </w:rPr>
        <w:t xml:space="preserve"> die Handschrift nennt (§3.1.1) und der texanische Educ. Code Kap. 32 biometrische Informationen ausdrücklich in die „covered information” einbezieht (§3.9.6).</w:t>
      </w:r>
    </w:p>
    <w:p w14:paraId="791C6C99" w14:textId="77777777" w:rsidR="002161E6" w:rsidRPr="007C12AC" w:rsidRDefault="00000000">
      <w:pPr>
        <w:pStyle w:val="Heading4"/>
        <w:rPr>
          <w:lang w:val="de-DE"/>
        </w:rPr>
      </w:pPr>
      <w:bookmarkStart w:id="361" w:name="X6ddbabe38961b882e111052b50a2d9fac831e7e"/>
      <w:bookmarkEnd w:id="360"/>
      <w:r w:rsidRPr="007C12AC">
        <w:rPr>
          <w:lang w:val="de-DE"/>
        </w:rPr>
        <w:t>3.12.3 Auslöser: biometrische Identifikatoren werden in Texas zu einem kommerziellen Zweck erfasst (CUBI)</w:t>
      </w:r>
    </w:p>
    <w:p w14:paraId="527F2D28" w14:textId="77777777" w:rsidR="002161E6" w:rsidRPr="007C12AC" w:rsidRDefault="00000000">
      <w:pPr>
        <w:pStyle w:val="FirstParagraph"/>
        <w:rPr>
          <w:lang w:val="de-DE"/>
        </w:rPr>
      </w:pPr>
      <w:r w:rsidRPr="007C12AC">
        <w:rPr>
          <w:lang w:val="de-DE"/>
        </w:rPr>
        <w:t xml:space="preserve">Das texanische CUBI wird </w:t>
      </w:r>
      <w:r w:rsidRPr="007C12AC">
        <w:rPr>
          <w:b/>
          <w:bCs/>
          <w:lang w:val="de-DE"/>
        </w:rPr>
        <w:t>ausschließlich von der Generalstaatsanwaltschaft durchgesetzt</w:t>
      </w:r>
      <w:r w:rsidRPr="007C12AC">
        <w:rPr>
          <w:lang w:val="de-DE"/>
        </w:rPr>
        <w:t xml:space="preserve"> — kein Klagerecht Einzelner —, die Verbotsanalyse entspricht jedoch derjenigen in §3.12.2.</w:t>
      </w:r>
    </w:p>
    <w:p w14:paraId="73F42FDE" w14:textId="77777777" w:rsidR="002161E6" w:rsidRPr="007C12AC" w:rsidRDefault="00000000">
      <w:pPr>
        <w:pStyle w:val="Heading3"/>
        <w:rPr>
          <w:lang w:val="de-DE"/>
        </w:rPr>
      </w:pPr>
      <w:bookmarkStart w:id="362" w:name="X16d806c327df1950eec8a06cee4d19e8cf20f2b"/>
      <w:bookmarkEnd w:id="358"/>
      <w:bookmarkEnd w:id="361"/>
      <w:r w:rsidRPr="007C12AC">
        <w:rPr>
          <w:lang w:val="de-DE"/>
        </w:rPr>
        <w:t>3.13 Leitlinien der Landesbildungsbehörden — kein Recht, aber Beschaffungsdoktrin</w:t>
      </w:r>
    </w:p>
    <w:p w14:paraId="79DD5DC4" w14:textId="77777777" w:rsidR="002161E6" w:rsidRPr="007C12AC" w:rsidRDefault="00000000">
      <w:pPr>
        <w:pStyle w:val="FirstParagraph"/>
        <w:rPr>
          <w:lang w:val="de-DE"/>
        </w:rPr>
      </w:pPr>
      <w:r w:rsidRPr="007C12AC">
        <w:rPr>
          <w:lang w:val="de-DE"/>
        </w:rPr>
        <w:t xml:space="preserve">Rund </w:t>
      </w:r>
      <w:r w:rsidRPr="007C12AC">
        <w:rPr>
          <w:b/>
          <w:bCs/>
          <w:lang w:val="de-DE"/>
        </w:rPr>
        <w:t>35 Staaten zuzüglich DC und Puerto Rico</w:t>
      </w:r>
      <w:r w:rsidRPr="007C12AC">
        <w:rPr>
          <w:lang w:val="de-DE"/>
        </w:rPr>
        <w:t xml:space="preserve"> haben KI-Leitlinien veröffentlicht </w:t>
      </w:r>
      <w:r w:rsidRPr="007C12AC">
        <w:rPr>
          <w:i/>
          <w:iCs/>
          <w:lang w:val="de-DE"/>
        </w:rPr>
        <w:t>(die Zählungen der Tracker differieren — 35, 34, 27, 26+ —, weil „Leitlinie” unterschiedlich definiert wird; „rund 35” mit Nennung des Trackers ist einer festen Zahl vorzuziehen)</w:t>
      </w:r>
      <w:r w:rsidRPr="007C12AC">
        <w:rPr>
          <w:lang w:val="de-DE"/>
        </w:rPr>
        <w:t>. Sie sind kein Recht. Sie konvergieren auf eine Regel.</w:t>
      </w:r>
    </w:p>
    <w:p w14:paraId="3C632DCD" w14:textId="77777777" w:rsidR="002161E6" w:rsidRDefault="00000000">
      <w:pPr>
        <w:pStyle w:val="BodyText"/>
      </w:pPr>
      <w:r w:rsidRPr="007C12AC">
        <w:rPr>
          <w:b/>
          <w:bCs/>
          <w:lang w:val="de-DE"/>
        </w:rPr>
        <w:t>Georgia ist am ausdrücklichsten, und seine Linie verläuft genau durch diesen Anwendungsfall.</w:t>
      </w:r>
      <w:r w:rsidRPr="007C12AC">
        <w:rPr>
          <w:lang w:val="de-DE"/>
        </w:rPr>
        <w:t xml:space="preserve"> </w:t>
      </w:r>
      <w:r>
        <w:rPr>
          <w:i/>
          <w:iCs/>
        </w:rPr>
        <w:t>Leveraging AI in the K-12 Setting</w:t>
      </w:r>
      <w:r>
        <w:t xml:space="preserve"> (Januar 2025) führt als </w:t>
      </w:r>
      <w:r>
        <w:rPr>
          <w:b/>
          <w:bCs/>
        </w:rPr>
        <w:t>nicht empfohlen</w:t>
      </w:r>
      <w:r>
        <w:t xml:space="preserve"> auf: </w:t>
      </w:r>
      <w:r>
        <w:rPr>
          <w:i/>
          <w:iCs/>
        </w:rPr>
        <w:t xml:space="preserve">„Grade student assignments or projects that are </w:t>
      </w:r>
      <w:r>
        <w:rPr>
          <w:b/>
          <w:bCs/>
          <w:i/>
          <w:iCs/>
        </w:rPr>
        <w:t>subjective</w:t>
      </w:r>
      <w:r>
        <w:rPr>
          <w:i/>
          <w:iCs/>
        </w:rPr>
        <w:t>”</w:t>
      </w:r>
      <w:r>
        <w:t xml:space="preserve"> und </w:t>
      </w:r>
      <w:r>
        <w:rPr>
          <w:i/>
          <w:iCs/>
        </w:rPr>
        <w:t>„Evaluate educators”</w:t>
      </w:r>
      <w:r>
        <w:t xml:space="preserve">; und als </w:t>
      </w:r>
      <w:r>
        <w:rPr>
          <w:b/>
          <w:bCs/>
        </w:rPr>
        <w:t>akzeptabel</w:t>
      </w:r>
      <w:r>
        <w:t xml:space="preserve">: </w:t>
      </w:r>
      <w:r>
        <w:rPr>
          <w:i/>
          <w:iCs/>
        </w:rPr>
        <w:t>„Grade multiple choice exams”</w:t>
      </w:r>
      <w:r>
        <w:t xml:space="preserve">, </w:t>
      </w:r>
      <w:r>
        <w:rPr>
          <w:i/>
          <w:iCs/>
        </w:rPr>
        <w:t>„Assist in the development of a rubric for an assignment”</w:t>
      </w:r>
      <w:r>
        <w:t xml:space="preserve">, </w:t>
      </w:r>
      <w:r>
        <w:rPr>
          <w:i/>
          <w:iCs/>
        </w:rPr>
        <w:t>„Provide feedback on a non-graded assignment/project”</w:t>
      </w:r>
      <w:r>
        <w:t xml:space="preserve"> — mit dem Leitsatz </w:t>
      </w:r>
      <w:r>
        <w:rPr>
          <w:i/>
          <w:iCs/>
        </w:rPr>
        <w:t>„Final decision-making should always involve human judgment.”</w:t>
      </w:r>
    </w:p>
    <w:p w14:paraId="43E0E637" w14:textId="77777777" w:rsidR="002161E6" w:rsidRPr="007C12AC" w:rsidRDefault="00000000">
      <w:pPr>
        <w:pStyle w:val="BodyText"/>
        <w:rPr>
          <w:lang w:val="de-DE"/>
        </w:rPr>
      </w:pPr>
      <w:r w:rsidRPr="007C12AC">
        <w:rPr>
          <w:lang w:val="de-DE"/>
        </w:rPr>
        <w:t xml:space="preserve">Handschriftliche Freitextklausuren sind subjektive Bewertung. </w:t>
      </w:r>
      <w:r w:rsidRPr="007C12AC">
        <w:rPr>
          <w:b/>
          <w:bCs/>
          <w:lang w:val="de-DE"/>
        </w:rPr>
        <w:t>Wörtlich gelesen empfiehlt die Leitlinie Georgias die KI-Bewertung solcher Arbeiten nicht. Das ist der schärfste Reibungspunkt zwischen den Landesleitlinien und der KI-gestützten Bewertung von Freitextarbeiten.</w:t>
      </w:r>
      <w:r w:rsidRPr="007C12AC">
        <w:rPr>
          <w:lang w:val="de-DE"/>
        </w:rPr>
        <w:t xml:space="preserve"> Ein Einsatz, in dem das System </w:t>
      </w:r>
      <w:r w:rsidRPr="007C12AC">
        <w:rPr>
          <w:i/>
          <w:iCs/>
          <w:lang w:val="de-DE"/>
        </w:rPr>
        <w:t>vorschlägt</w:t>
      </w:r>
      <w:r w:rsidRPr="007C12AC">
        <w:rPr>
          <w:lang w:val="de-DE"/>
        </w:rPr>
        <w:t xml:space="preserve"> und die Lehrkraft </w:t>
      </w:r>
      <w:r w:rsidRPr="007C12AC">
        <w:rPr>
          <w:i/>
          <w:iCs/>
          <w:lang w:val="de-DE"/>
        </w:rPr>
        <w:t>entscheidet</w:t>
      </w:r>
      <w:r w:rsidRPr="007C12AC">
        <w:rPr>
          <w:lang w:val="de-DE"/>
        </w:rPr>
        <w:t xml:space="preserve"> — ein Raster- und Feedbackassistent mit menschlichem Bewerter statt eines KI-Bewerters —, ist davon zu unterscheiden, und die Unterscheidung muss sich am tatsächlichen Betrieb des Systems zeigen lassen. Zwei Gestaltungsfolgen ergeben sich unmittelbar aus der Liste Georgias: Das Bewertungsraster wird vom Prüfer erstellt, und das System wendet es an, statt es zu liefern; und ein Leistungsreporting je Lehrkraft ist keine Standardfunktion, weil „evaluate educators” ausdrücklich nicht empfohlen ist.</w:t>
      </w:r>
    </w:p>
    <w:p w14:paraId="25ECB688" w14:textId="77777777" w:rsidR="002161E6" w:rsidRPr="007C12AC" w:rsidRDefault="00000000">
      <w:pPr>
        <w:pStyle w:val="BodyText"/>
        <w:rPr>
          <w:lang w:val="de-DE"/>
        </w:rPr>
      </w:pPr>
      <w:r w:rsidRPr="007C12AC">
        <w:rPr>
          <w:lang w:val="de-DE"/>
        </w:rPr>
        <w:t xml:space="preserve">Weitere repräsentative Positionen: </w:t>
      </w:r>
      <w:r w:rsidRPr="007C12AC">
        <w:rPr>
          <w:b/>
          <w:bCs/>
          <w:lang w:val="de-DE"/>
        </w:rPr>
        <w:t>DC (OSSE, 2. September 2026)</w:t>
      </w:r>
      <w:r w:rsidRPr="007C12AC">
        <w:rPr>
          <w:lang w:val="de-DE"/>
        </w:rPr>
        <w:t xml:space="preserve"> ordnet KI-gestützte Bewertung der Stufe „mit Vorsicht verwenden” mit erheblicher menschlicher Aufsicht zu und </w:t>
      </w:r>
      <w:r w:rsidRPr="007C12AC">
        <w:rPr>
          <w:b/>
          <w:bCs/>
          <w:lang w:val="de-DE"/>
        </w:rPr>
        <w:t xml:space="preserve">untersagt KI für Entscheidungen über Förderpläne und Disziplinarmaßnahmen </w:t>
      </w:r>
      <w:r w:rsidRPr="007C12AC">
        <w:rPr>
          <w:b/>
          <w:bCs/>
          <w:lang w:val="de-DE"/>
        </w:rPr>
        <w:lastRenderedPageBreak/>
        <w:t>vollständig</w:t>
      </w:r>
      <w:r w:rsidRPr="007C12AC">
        <w:rPr>
          <w:lang w:val="de-DE"/>
        </w:rPr>
        <w:t xml:space="preserve"> </w:t>
      </w:r>
      <w:r w:rsidRPr="007C12AC">
        <w:rPr>
          <w:i/>
          <w:iCs/>
          <w:lang w:val="de-DE"/>
        </w:rPr>
        <w:t>(über Presseberichterstattung wiedergegeben; das OSSE-Dokument ist vor einer Zitierung zu beschaffen)</w:t>
      </w:r>
      <w:r w:rsidRPr="007C12AC">
        <w:rPr>
          <w:lang w:val="de-DE"/>
        </w:rPr>
        <w:t xml:space="preserve">; </w:t>
      </w:r>
      <w:r w:rsidRPr="007C12AC">
        <w:rPr>
          <w:b/>
          <w:bCs/>
          <w:lang w:val="de-DE"/>
        </w:rPr>
        <w:t>Alabama</w:t>
      </w:r>
      <w:r w:rsidRPr="007C12AC">
        <w:rPr>
          <w:lang w:val="de-DE"/>
        </w:rPr>
        <w:t xml:space="preserve"> verlangt </w:t>
      </w:r>
      <w:r w:rsidRPr="007C12AC">
        <w:rPr>
          <w:i/>
          <w:iCs/>
          <w:lang w:val="de-DE"/>
        </w:rPr>
        <w:t>„human verification of AI-generated content and grading”</w:t>
      </w:r>
      <w:r w:rsidRPr="007C12AC">
        <w:rPr>
          <w:lang w:val="de-DE"/>
        </w:rPr>
        <w:t xml:space="preserve">; </w:t>
      </w:r>
      <w:r w:rsidRPr="007C12AC">
        <w:rPr>
          <w:b/>
          <w:bCs/>
          <w:lang w:val="de-DE"/>
        </w:rPr>
        <w:t>Vermont</w:t>
      </w:r>
      <w:r w:rsidRPr="007C12AC">
        <w:rPr>
          <w:lang w:val="de-DE"/>
        </w:rPr>
        <w:t xml:space="preserve"> verlangt die Prüfung aller Ausgaben durch Lehrkräfte; </w:t>
      </w:r>
      <w:r w:rsidRPr="007C12AC">
        <w:rPr>
          <w:b/>
          <w:bCs/>
          <w:lang w:val="de-DE"/>
        </w:rPr>
        <w:t>North Carolina</w:t>
      </w:r>
      <w:r w:rsidRPr="007C12AC">
        <w:rPr>
          <w:lang w:val="de-DE"/>
        </w:rPr>
        <w:t xml:space="preserve"> und </w:t>
      </w:r>
      <w:r w:rsidRPr="007C12AC">
        <w:rPr>
          <w:b/>
          <w:bCs/>
          <w:lang w:val="de-DE"/>
        </w:rPr>
        <w:t>Maine</w:t>
      </w:r>
      <w:r w:rsidRPr="007C12AC">
        <w:rPr>
          <w:lang w:val="de-DE"/>
        </w:rPr>
        <w:t xml:space="preserve"> verlangen, dass KI das professionelle Urteil ergänzt und nicht ersetzt; </w:t>
      </w:r>
      <w:r w:rsidRPr="007C12AC">
        <w:rPr>
          <w:b/>
          <w:bCs/>
          <w:lang w:val="de-DE"/>
        </w:rPr>
        <w:t>Massachusetts</w:t>
      </w:r>
      <w:r w:rsidRPr="007C12AC">
        <w:rPr>
          <w:lang w:val="de-DE"/>
        </w:rPr>
        <w:t xml:space="preserve"> ist transparenzorientiert und </w:t>
      </w:r>
      <w:r w:rsidRPr="007C12AC">
        <w:rPr>
          <w:b/>
          <w:bCs/>
          <w:lang w:val="de-DE"/>
        </w:rPr>
        <w:t>lehnt KI-Erkennungswerkzeuge ausdrücklich ab</w:t>
      </w:r>
      <w:r w:rsidRPr="007C12AC">
        <w:rPr>
          <w:lang w:val="de-DE"/>
        </w:rPr>
        <w:t xml:space="preserve">, was für jedes System mit gebündelter Plagiatserkennung relevant ist; </w:t>
      </w:r>
      <w:r w:rsidRPr="007C12AC">
        <w:rPr>
          <w:b/>
          <w:bCs/>
          <w:lang w:val="de-DE"/>
        </w:rPr>
        <w:t>Washington</w:t>
      </w:r>
      <w:r w:rsidRPr="007C12AC">
        <w:rPr>
          <w:lang w:val="de-DE"/>
        </w:rPr>
        <w:t xml:space="preserve"> formuliert ein „Human–AI–Human”-Modell.</w:t>
      </w:r>
    </w:p>
    <w:p w14:paraId="05233E20" w14:textId="77777777" w:rsidR="002161E6" w:rsidRPr="007C12AC" w:rsidRDefault="00000000">
      <w:pPr>
        <w:pStyle w:val="BodyText"/>
        <w:rPr>
          <w:lang w:val="de-DE"/>
        </w:rPr>
      </w:pPr>
      <w:r w:rsidRPr="007C12AC">
        <w:rPr>
          <w:b/>
          <w:bCs/>
          <w:lang w:val="de-DE"/>
        </w:rPr>
        <w:t>Der durchgängige Befund über alle geprüften Tracker: Kein Staat erlaubt KI als alleinige Grundlage einer Note.</w:t>
      </w:r>
      <w:r w:rsidRPr="007C12AC">
        <w:rPr>
          <w:lang w:val="de-DE"/>
        </w:rPr>
        <w:t xml:space="preserve"> In Oklahoma ist das inzwischen Gesetz und wird es nach dem erkennbaren Muster in drei oder vier weiteren Staaten binnen zweier Sitzungsperioden sein.</w:t>
      </w:r>
    </w:p>
    <w:p w14:paraId="34130660" w14:textId="77777777" w:rsidR="002161E6" w:rsidRPr="007C12AC" w:rsidRDefault="00000000">
      <w:pPr>
        <w:pStyle w:val="Heading3"/>
        <w:rPr>
          <w:lang w:val="de-DE"/>
        </w:rPr>
      </w:pPr>
      <w:bookmarkStart w:id="363" w:name="Xc547bf6ed14fccc20b190db1f22f88b0ab44841"/>
      <w:bookmarkEnd w:id="362"/>
      <w:r w:rsidRPr="007C12AC">
        <w:rPr>
          <w:lang w:val="de-DE"/>
        </w:rPr>
        <w:t>3.14 Die vertragliche Ebene — SDPC National Data Privacy Agreement v2.2</w:t>
      </w:r>
    </w:p>
    <w:p w14:paraId="58E865EB" w14:textId="77777777" w:rsidR="002161E6" w:rsidRPr="007C12AC" w:rsidRDefault="00000000">
      <w:pPr>
        <w:pStyle w:val="Heading4"/>
        <w:rPr>
          <w:lang w:val="de-DE"/>
        </w:rPr>
      </w:pPr>
      <w:bookmarkStart w:id="364" w:name="X29691e095bdbe63b478f91a0b2e7d5e31aaedd2"/>
      <w:r w:rsidRPr="007C12AC">
        <w:rPr>
          <w:lang w:val="de-DE"/>
        </w:rPr>
        <w:t>3.14.1 Auslöser: eine Schulbehörde verlangt eine Schülerdatenschutzvereinbarung, bevor erfasste Informationen übermittelt werden</w:t>
      </w:r>
    </w:p>
    <w:p w14:paraId="669AC86D" w14:textId="77777777" w:rsidR="002161E6" w:rsidRPr="007C12AC" w:rsidRDefault="00000000">
      <w:pPr>
        <w:pStyle w:val="FirstParagraph"/>
        <w:rPr>
          <w:lang w:val="de-DE"/>
        </w:rPr>
      </w:pPr>
      <w:r w:rsidRPr="007C12AC">
        <w:rPr>
          <w:b/>
          <w:bCs/>
          <w:lang w:val="de-DE"/>
        </w:rPr>
        <w:t>Praktisch bei nahezu jedem K-12-Einsatz in den USA erfüllt</w:t>
      </w:r>
      <w:r w:rsidRPr="007C12AC">
        <w:rPr>
          <w:lang w:val="de-DE"/>
        </w:rPr>
        <w:t>, gleichviel ob das einschlägige einzelstaatliche Gesetz die Klauseln vorschreibt.</w:t>
      </w:r>
    </w:p>
    <w:p w14:paraId="5B07F88E" w14:textId="77777777" w:rsidR="002161E6" w:rsidRPr="007C12AC" w:rsidRDefault="00000000">
      <w:pPr>
        <w:pStyle w:val="BodyText"/>
        <w:rPr>
          <w:lang w:val="de-DE"/>
        </w:rPr>
      </w:pPr>
      <w:r w:rsidRPr="007C12AC">
        <w:rPr>
          <w:lang w:val="de-DE"/>
        </w:rPr>
        <w:t xml:space="preserve">Das NDPA wird vom Student Data Privacy Consortium innerhalb der Access-4-Learning-Gemeinschaft getragen; aktuelle Fassung </w:t>
      </w:r>
      <w:r w:rsidRPr="007C12AC">
        <w:rPr>
          <w:b/>
          <w:bCs/>
          <w:lang w:val="de-DE"/>
        </w:rPr>
        <w:t>NDPA v2.2 vom 19. November 2025</w:t>
      </w:r>
      <w:r w:rsidRPr="007C12AC">
        <w:rPr>
          <w:lang w:val="de-DE"/>
        </w:rPr>
        <w:t xml:space="preserve">; seit 2016 über 222.000 Standardverträge in Bezirken aus 41 Staaten und rund 35 Landesallianzen </w:t>
      </w:r>
      <w:r w:rsidRPr="007C12AC">
        <w:rPr>
          <w:i/>
          <w:iCs/>
          <w:lang w:val="de-DE"/>
        </w:rPr>
        <w:t>(Angaben des SDPC, nicht unabhängig verifiziert)</w:t>
      </w:r>
      <w:r w:rsidRPr="007C12AC">
        <w:rPr>
          <w:lang w:val="de-DE"/>
        </w:rPr>
        <w:t>.</w:t>
      </w:r>
    </w:p>
    <w:p w14:paraId="5BD73C32" w14:textId="77777777" w:rsidR="002161E6" w:rsidRPr="007C12AC" w:rsidRDefault="00000000">
      <w:pPr>
        <w:pStyle w:val="BodyText"/>
        <w:rPr>
          <w:lang w:val="de-DE"/>
        </w:rPr>
      </w:pPr>
      <w:r w:rsidRPr="007C12AC">
        <w:rPr>
          <w:b/>
          <w:bCs/>
          <w:lang w:val="de-DE"/>
        </w:rPr>
        <w:t>Anforderungen, die daraus folgen.</w:t>
      </w:r>
      <w:r w:rsidRPr="007C12AC">
        <w:rPr>
          <w:lang w:val="de-DE"/>
        </w:rPr>
        <w:t xml:space="preserve"> Vertragsschluss über das NDPA v2.2 mit </w:t>
      </w:r>
      <w:r w:rsidRPr="007C12AC">
        <w:rPr>
          <w:b/>
          <w:bCs/>
          <w:lang w:val="de-DE"/>
        </w:rPr>
        <w:t>staatsspezifischen Anlagen für NY, CT, IL, CO, CA, TX, OH und UT</w:t>
      </w:r>
      <w:r w:rsidRPr="007C12AC">
        <w:rPr>
          <w:lang w:val="de-DE"/>
        </w:rPr>
        <w:t>, die jeweils die Anforderungen des betreffenden Staates tragen — New Yorks Exhibits G, J, K und L zum Education Law § 2-d sind der klarste Fall. Utah-Verträge brauchen ein sanktionsfreies gesetzliches Kündigungsrecht (§3.9.8); Verträge in Connecticut werden binnen fünf Werktagen öffentlich, kommerziell sensible Bedingungen gehören daher in ein gesondertes Instrument (§3.9.2).</w:t>
      </w:r>
    </w:p>
    <w:p w14:paraId="6B2D377B" w14:textId="77777777" w:rsidR="002161E6" w:rsidRPr="007C12AC" w:rsidRDefault="00000000">
      <w:pPr>
        <w:pStyle w:val="Heading4"/>
        <w:rPr>
          <w:lang w:val="de-DE"/>
        </w:rPr>
      </w:pPr>
      <w:bookmarkStart w:id="365" w:name="X222b966739bf5fdeb649370f56f6ba7e77b2120"/>
      <w:bookmarkEnd w:id="364"/>
      <w:r w:rsidRPr="007C12AC">
        <w:rPr>
          <w:lang w:val="de-DE"/>
        </w:rPr>
        <w:t>3.14.2 Auslöser: der Anbieter zeichnet Exhibit E, das „General Offer of Privacy Terms”</w:t>
      </w:r>
    </w:p>
    <w:p w14:paraId="40B66A69" w14:textId="77777777" w:rsidR="002161E6" w:rsidRPr="007C12AC" w:rsidRDefault="00000000">
      <w:pPr>
        <w:pStyle w:val="FirstParagraph"/>
        <w:rPr>
          <w:lang w:val="de-DE"/>
        </w:rPr>
      </w:pPr>
      <w:r w:rsidRPr="007C12AC">
        <w:rPr>
          <w:b/>
          <w:bCs/>
          <w:lang w:val="de-DE"/>
        </w:rPr>
        <w:t>Nur erfüllt, wenn bewusst gewählt, und es ist das folgenreichste Instrument, das ein Anbieter in den USA zeichnet.</w:t>
      </w:r>
      <w:r w:rsidRPr="007C12AC">
        <w:rPr>
          <w:lang w:val="de-DE"/>
        </w:rPr>
        <w:t xml:space="preserve"> Der Anbieter schließt einen vollständigen Vertrag mit einem Bezirk und erstreckt in Exhibit E dieselben Bedingungen auf jeden weiteren beitretenden Bezirk im Rahmen des Angebots, der durch eine einseitige Gegenzeichnung annimmt. Verträge und Angebote werden im SDPC Resource Registry veröffentlicht, das Bezirke vor der Beschaffung durchsuchen.</w:t>
      </w:r>
    </w:p>
    <w:p w14:paraId="311D1A62" w14:textId="77777777" w:rsidR="002161E6" w:rsidRPr="007C12AC" w:rsidRDefault="00000000">
      <w:pPr>
        <w:pStyle w:val="BodyText"/>
        <w:rPr>
          <w:lang w:val="de-DE"/>
        </w:rPr>
      </w:pPr>
      <w:r w:rsidRPr="007C12AC">
        <w:rPr>
          <w:b/>
          <w:bCs/>
          <w:lang w:val="de-DE"/>
        </w:rPr>
        <w:t>Anforderungen, die daraus folgen.</w:t>
      </w:r>
      <w:r w:rsidRPr="007C12AC">
        <w:rPr>
          <w:lang w:val="de-DE"/>
        </w:rPr>
        <w:t xml:space="preserve"> Exhibit E ist eine offene Verpflichtung gegenüber unbekannten Gegenparteien; sein Umfang ist bewusst zu umreißen, weil jede Bedingung des zugrunde liegenden Vertrags zu einem Angebot an jeden Bezirk der Allianz wird. Maßgeblich ist der aktuelle v2.2-Text. </w:t>
      </w:r>
      <w:r w:rsidRPr="007C12AC">
        <w:rPr>
          <w:i/>
          <w:iCs/>
          <w:lang w:val="de-DE"/>
        </w:rPr>
        <w:t>(Der Wortlaut des Exhibit E in v2.2 konnte für diese Untersuchung nicht verifiziert werden.)</w:t>
      </w:r>
    </w:p>
    <w:p w14:paraId="4489EC15" w14:textId="77777777" w:rsidR="002161E6" w:rsidRPr="007C12AC" w:rsidRDefault="00000000">
      <w:pPr>
        <w:pStyle w:val="Heading3"/>
        <w:rPr>
          <w:lang w:val="de-DE"/>
        </w:rPr>
      </w:pPr>
      <w:bookmarkStart w:id="366" w:name="die-50-staaten-matrix"/>
      <w:bookmarkEnd w:id="363"/>
      <w:bookmarkEnd w:id="365"/>
      <w:r w:rsidRPr="007C12AC">
        <w:rPr>
          <w:lang w:val="de-DE"/>
        </w:rPr>
        <w:lastRenderedPageBreak/>
        <w:t>3.15 Die 50-Staaten-Matrix</w:t>
      </w:r>
    </w:p>
    <w:p w14:paraId="7A32AA3B" w14:textId="77777777" w:rsidR="002161E6" w:rsidRPr="007C12AC" w:rsidRDefault="00000000">
      <w:pPr>
        <w:pStyle w:val="FirstParagraph"/>
        <w:rPr>
          <w:lang w:val="de-DE"/>
        </w:rPr>
      </w:pPr>
      <w:r w:rsidRPr="007C12AC">
        <w:rPr>
          <w:lang w:val="de-DE"/>
        </w:rPr>
        <w:t xml:space="preserve">Lesehinweise. Spalte 1 stützt sich überwiegend auf die Übersicht von FPF/Student Privacy Compass und einen anbieterseitig veröffentlichten Aggregator, primärrechtlich abgeglichen nur für die in §3.9 behandelten Staaten; mit </w:t>
      </w:r>
      <w:r w:rsidRPr="007C12AC">
        <w:rPr>
          <w:b/>
          <w:bCs/>
          <w:lang w:val="de-DE"/>
        </w:rPr>
        <w:t>(agg.)</w:t>
      </w:r>
      <w:r w:rsidRPr="007C12AC">
        <w:rPr>
          <w:lang w:val="de-DE"/>
        </w:rPr>
        <w:t xml:space="preserve"> markierte Einträge sind </w:t>
      </w:r>
      <w:r w:rsidRPr="007C12AC">
        <w:rPr>
          <w:b/>
          <w:bCs/>
          <w:lang w:val="de-DE"/>
        </w:rPr>
        <w:t>nicht eigenständig am Gesetzestext verifiziert und sollten ohne Prüfung der Norm nicht herangezogen werden</w:t>
      </w:r>
      <w:r w:rsidRPr="007C12AC">
        <w:rPr>
          <w:lang w:val="de-DE"/>
        </w:rPr>
        <w:t>. Spalte 2 bedeutet: in Kraft am 11. September 2026. Spalte 4 folgt dem Tracker von AI for Education; die Zählungen der Tracker differieren, weil „Leitlinie“ unterschiedlich definiert wird — als Näherung behandeln.</w:t>
      </w:r>
    </w:p>
    <w:tbl>
      <w:tblPr>
        <w:tblStyle w:val="Table"/>
        <w:tblW w:w="5000" w:type="pct"/>
        <w:tblLook w:val="0020" w:firstRow="1" w:lastRow="0" w:firstColumn="0" w:lastColumn="0" w:noHBand="0" w:noVBand="0"/>
      </w:tblPr>
      <w:tblGrid>
        <w:gridCol w:w="1213"/>
        <w:gridCol w:w="2009"/>
        <w:gridCol w:w="2363"/>
        <w:gridCol w:w="2112"/>
        <w:gridCol w:w="1879"/>
      </w:tblGrid>
      <w:tr w:rsidR="002161E6" w14:paraId="43CC3370" w14:textId="77777777" w:rsidTr="002161E6">
        <w:trPr>
          <w:cnfStyle w:val="100000000000" w:firstRow="1" w:lastRow="0" w:firstColumn="0" w:lastColumn="0" w:oddVBand="0" w:evenVBand="0" w:oddHBand="0" w:evenHBand="0" w:firstRowFirstColumn="0" w:firstRowLastColumn="0" w:lastRowFirstColumn="0" w:lastRowLastColumn="0"/>
          <w:tblHeader/>
        </w:trPr>
        <w:tc>
          <w:tcPr>
            <w:tcW w:w="0" w:type="auto"/>
          </w:tcPr>
          <w:p w14:paraId="04B99A04" w14:textId="77777777" w:rsidR="002161E6" w:rsidRDefault="00000000">
            <w:pPr>
              <w:pStyle w:val="Compact"/>
            </w:pPr>
            <w:r>
              <w:t>Staat</w:t>
            </w:r>
          </w:p>
        </w:tc>
        <w:tc>
          <w:tcPr>
            <w:tcW w:w="0" w:type="auto"/>
          </w:tcPr>
          <w:p w14:paraId="5F56333D" w14:textId="77777777" w:rsidR="002161E6" w:rsidRDefault="00000000">
            <w:pPr>
              <w:pStyle w:val="Compact"/>
            </w:pPr>
            <w:r>
              <w:t>Schülerdatenschutzgesetz für Anbieter</w:t>
            </w:r>
          </w:p>
        </w:tc>
        <w:tc>
          <w:tcPr>
            <w:tcW w:w="0" w:type="auto"/>
          </w:tcPr>
          <w:p w14:paraId="08F89650" w14:textId="77777777" w:rsidR="002161E6" w:rsidRDefault="00000000">
            <w:pPr>
              <w:pStyle w:val="Compact"/>
            </w:pPr>
            <w:r>
              <w:t>Allgemeines Datenschutzgesetz in Kraft</w:t>
            </w:r>
          </w:p>
        </w:tc>
        <w:tc>
          <w:tcPr>
            <w:tcW w:w="0" w:type="auto"/>
          </w:tcPr>
          <w:p w14:paraId="43AB24CC" w14:textId="77777777" w:rsidR="002161E6" w:rsidRPr="007C12AC" w:rsidRDefault="00000000">
            <w:pPr>
              <w:pStyle w:val="Compact"/>
              <w:rPr>
                <w:lang w:val="de-DE"/>
              </w:rPr>
            </w:pPr>
            <w:r w:rsidRPr="007C12AC">
              <w:rPr>
                <w:lang w:val="de-DE"/>
              </w:rPr>
              <w:t>Für KI-gestützte Bewertung relevantes KI-Gesetz</w:t>
            </w:r>
          </w:p>
        </w:tc>
        <w:tc>
          <w:tcPr>
            <w:tcW w:w="0" w:type="auto"/>
          </w:tcPr>
          <w:p w14:paraId="17AF869F" w14:textId="77777777" w:rsidR="002161E6" w:rsidRDefault="00000000">
            <w:pPr>
              <w:pStyle w:val="Compact"/>
            </w:pPr>
            <w:r>
              <w:t>KI-Leitlinie der Landesbildungsbehörde</w:t>
            </w:r>
          </w:p>
        </w:tc>
      </w:tr>
      <w:tr w:rsidR="002161E6" w14:paraId="70C4C77F" w14:textId="77777777">
        <w:tc>
          <w:tcPr>
            <w:tcW w:w="0" w:type="auto"/>
          </w:tcPr>
          <w:p w14:paraId="0BDE39F0" w14:textId="77777777" w:rsidR="002161E6" w:rsidRDefault="00000000">
            <w:pPr>
              <w:pStyle w:val="Compact"/>
            </w:pPr>
            <w:r>
              <w:t>Alabama</w:t>
            </w:r>
          </w:p>
        </w:tc>
        <w:tc>
          <w:tcPr>
            <w:tcW w:w="0" w:type="auto"/>
          </w:tcPr>
          <w:p w14:paraId="67617564" w14:textId="77777777" w:rsidR="002161E6" w:rsidRPr="007C12AC" w:rsidRDefault="00000000">
            <w:pPr>
              <w:pStyle w:val="Compact"/>
              <w:rPr>
                <w:lang w:val="de-DE"/>
              </w:rPr>
            </w:pPr>
            <w:r w:rsidRPr="007C12AC">
              <w:rPr>
                <w:lang w:val="de-DE"/>
              </w:rPr>
              <w:t>keine spezifische — nur COPPA/FERPA (agg.)</w:t>
            </w:r>
          </w:p>
        </w:tc>
        <w:tc>
          <w:tcPr>
            <w:tcW w:w="0" w:type="auto"/>
          </w:tcPr>
          <w:p w14:paraId="20E168ED" w14:textId="77777777" w:rsidR="002161E6" w:rsidRDefault="00000000">
            <w:pPr>
              <w:pStyle w:val="Compact"/>
            </w:pPr>
            <w:r>
              <w:t>nein (verabschiedet; ab 1.5.2027)</w:t>
            </w:r>
          </w:p>
        </w:tc>
        <w:tc>
          <w:tcPr>
            <w:tcW w:w="0" w:type="auto"/>
          </w:tcPr>
          <w:p w14:paraId="02831FA6" w14:textId="77777777" w:rsidR="002161E6" w:rsidRDefault="00000000">
            <w:pPr>
              <w:pStyle w:val="Compact"/>
            </w:pPr>
            <w:r>
              <w:t>HB 329 (2026, verabschiedet; Inhalt unverifiziert)</w:t>
            </w:r>
          </w:p>
        </w:tc>
        <w:tc>
          <w:tcPr>
            <w:tcW w:w="0" w:type="auto"/>
          </w:tcPr>
          <w:p w14:paraId="7B61C4B8" w14:textId="77777777" w:rsidR="002161E6" w:rsidRDefault="00000000">
            <w:pPr>
              <w:pStyle w:val="Compact"/>
            </w:pPr>
            <w:r>
              <w:t>J — verlangt „human verification of AI-generated content and grading“</w:t>
            </w:r>
          </w:p>
        </w:tc>
      </w:tr>
      <w:tr w:rsidR="002161E6" w14:paraId="224CA0EC" w14:textId="77777777">
        <w:tc>
          <w:tcPr>
            <w:tcW w:w="0" w:type="auto"/>
          </w:tcPr>
          <w:p w14:paraId="48263F42" w14:textId="77777777" w:rsidR="002161E6" w:rsidRDefault="00000000">
            <w:pPr>
              <w:pStyle w:val="Compact"/>
            </w:pPr>
            <w:r>
              <w:t>Alaska</w:t>
            </w:r>
          </w:p>
        </w:tc>
        <w:tc>
          <w:tcPr>
            <w:tcW w:w="0" w:type="auto"/>
          </w:tcPr>
          <w:p w14:paraId="7E55A502" w14:textId="77777777" w:rsidR="002161E6" w:rsidRPr="007C12AC" w:rsidRDefault="00000000">
            <w:pPr>
              <w:pStyle w:val="Compact"/>
              <w:rPr>
                <w:lang w:val="de-DE"/>
              </w:rPr>
            </w:pPr>
            <w:r w:rsidRPr="007C12AC">
              <w:rPr>
                <w:lang w:val="de-DE"/>
              </w:rPr>
              <w:t>keine spezifische — nur Meldegesetz (agg.)</w:t>
            </w:r>
          </w:p>
        </w:tc>
        <w:tc>
          <w:tcPr>
            <w:tcW w:w="0" w:type="auto"/>
          </w:tcPr>
          <w:p w14:paraId="36A83C5B" w14:textId="77777777" w:rsidR="002161E6" w:rsidRDefault="00000000">
            <w:pPr>
              <w:pStyle w:val="Compact"/>
            </w:pPr>
            <w:r>
              <w:t>nein</w:t>
            </w:r>
          </w:p>
        </w:tc>
        <w:tc>
          <w:tcPr>
            <w:tcW w:w="0" w:type="auto"/>
          </w:tcPr>
          <w:p w14:paraId="6F2047FF" w14:textId="77777777" w:rsidR="002161E6" w:rsidRDefault="00000000">
            <w:pPr>
              <w:pStyle w:val="Compact"/>
            </w:pPr>
            <w:r>
              <w:t>keine</w:t>
            </w:r>
          </w:p>
        </w:tc>
        <w:tc>
          <w:tcPr>
            <w:tcW w:w="0" w:type="auto"/>
          </w:tcPr>
          <w:p w14:paraId="4476F2C7" w14:textId="77777777" w:rsidR="002161E6" w:rsidRDefault="00000000">
            <w:pPr>
              <w:pStyle w:val="Compact"/>
            </w:pPr>
            <w:r>
              <w:t>J (allgemein)</w:t>
            </w:r>
          </w:p>
        </w:tc>
      </w:tr>
      <w:tr w:rsidR="002161E6" w14:paraId="15EBB803" w14:textId="77777777">
        <w:tc>
          <w:tcPr>
            <w:tcW w:w="0" w:type="auto"/>
          </w:tcPr>
          <w:p w14:paraId="70C65566" w14:textId="77777777" w:rsidR="002161E6" w:rsidRDefault="00000000">
            <w:pPr>
              <w:pStyle w:val="Compact"/>
            </w:pPr>
            <w:r>
              <w:t>Arizona</w:t>
            </w:r>
          </w:p>
        </w:tc>
        <w:tc>
          <w:tcPr>
            <w:tcW w:w="0" w:type="auto"/>
          </w:tcPr>
          <w:p w14:paraId="03C717D4" w14:textId="77777777" w:rsidR="002161E6" w:rsidRPr="007C12AC" w:rsidRDefault="00000000">
            <w:pPr>
              <w:pStyle w:val="Compact"/>
              <w:rPr>
                <w:lang w:val="de-DE"/>
              </w:rPr>
            </w:pPr>
            <w:r w:rsidRPr="007C12AC">
              <w:rPr>
                <w:lang w:val="de-DE"/>
              </w:rPr>
              <w:t>A.R.S. § 15-1046 (Anbieter: keine gezielte Werbung, kein Verkauf, kein Profiling)</w:t>
            </w:r>
          </w:p>
        </w:tc>
        <w:tc>
          <w:tcPr>
            <w:tcW w:w="0" w:type="auto"/>
          </w:tcPr>
          <w:p w14:paraId="07E9D78B" w14:textId="77777777" w:rsidR="002161E6" w:rsidRDefault="00000000">
            <w:pPr>
              <w:pStyle w:val="Compact"/>
            </w:pPr>
            <w:r>
              <w:t>nein</w:t>
            </w:r>
          </w:p>
        </w:tc>
        <w:tc>
          <w:tcPr>
            <w:tcW w:w="0" w:type="auto"/>
          </w:tcPr>
          <w:p w14:paraId="30FE9377" w14:textId="77777777" w:rsidR="002161E6" w:rsidRDefault="00000000">
            <w:pPr>
              <w:pStyle w:val="Compact"/>
            </w:pPr>
            <w:r>
              <w:t>keine</w:t>
            </w:r>
          </w:p>
        </w:tc>
        <w:tc>
          <w:tcPr>
            <w:tcW w:w="0" w:type="auto"/>
          </w:tcPr>
          <w:p w14:paraId="316BF6E7" w14:textId="77777777" w:rsidR="002161E6" w:rsidRDefault="00000000">
            <w:pPr>
              <w:pStyle w:val="Compact"/>
            </w:pPr>
            <w:r>
              <w:t>J (allgemein)</w:t>
            </w:r>
          </w:p>
        </w:tc>
      </w:tr>
      <w:tr w:rsidR="002161E6" w14:paraId="226AF4C4" w14:textId="77777777">
        <w:tc>
          <w:tcPr>
            <w:tcW w:w="0" w:type="auto"/>
          </w:tcPr>
          <w:p w14:paraId="0EFF187E" w14:textId="77777777" w:rsidR="002161E6" w:rsidRDefault="00000000">
            <w:pPr>
              <w:pStyle w:val="Compact"/>
            </w:pPr>
            <w:r>
              <w:t>Arkansas</w:t>
            </w:r>
          </w:p>
        </w:tc>
        <w:tc>
          <w:tcPr>
            <w:tcW w:w="0" w:type="auto"/>
          </w:tcPr>
          <w:p w14:paraId="6B5B6599" w14:textId="77777777" w:rsidR="002161E6" w:rsidRDefault="00000000">
            <w:pPr>
              <w:pStyle w:val="Compact"/>
            </w:pPr>
            <w:r>
              <w:t>Act 1196 (2015); Student Data Vendor Security Act, Ark. Code §§ 6-18-2601–2608</w:t>
            </w:r>
          </w:p>
        </w:tc>
        <w:tc>
          <w:tcPr>
            <w:tcW w:w="0" w:type="auto"/>
          </w:tcPr>
          <w:p w14:paraId="2C5597E4" w14:textId="77777777" w:rsidR="002161E6" w:rsidRPr="007C12AC" w:rsidRDefault="00000000">
            <w:pPr>
              <w:pStyle w:val="Compact"/>
              <w:rPr>
                <w:lang w:val="de-DE"/>
              </w:rPr>
            </w:pPr>
            <w:r w:rsidRPr="007C12AC">
              <w:rPr>
                <w:b/>
                <w:bCs/>
                <w:lang w:val="de-DE"/>
              </w:rPr>
              <w:t>nein — behauptetes allgemeines Gesetz unverifiziert; als nicht in Kraft behandeln</w:t>
            </w:r>
          </w:p>
        </w:tc>
        <w:tc>
          <w:tcPr>
            <w:tcW w:w="0" w:type="auto"/>
          </w:tcPr>
          <w:p w14:paraId="6AB0E2A9" w14:textId="77777777" w:rsidR="002161E6" w:rsidRDefault="00000000">
            <w:pPr>
              <w:pStyle w:val="Compact"/>
            </w:pPr>
            <w:r>
              <w:t>keine</w:t>
            </w:r>
          </w:p>
        </w:tc>
        <w:tc>
          <w:tcPr>
            <w:tcW w:w="0" w:type="auto"/>
          </w:tcPr>
          <w:p w14:paraId="1EF46F9F" w14:textId="77777777" w:rsidR="002161E6" w:rsidRDefault="00000000">
            <w:pPr>
              <w:pStyle w:val="Compact"/>
            </w:pPr>
            <w:r>
              <w:t>N</w:t>
            </w:r>
          </w:p>
        </w:tc>
      </w:tr>
      <w:tr w:rsidR="002161E6" w:rsidRPr="007C12AC" w14:paraId="0D42EF29" w14:textId="77777777">
        <w:tc>
          <w:tcPr>
            <w:tcW w:w="0" w:type="auto"/>
          </w:tcPr>
          <w:p w14:paraId="7C3CBA0C" w14:textId="77777777" w:rsidR="002161E6" w:rsidRDefault="00000000">
            <w:pPr>
              <w:pStyle w:val="Compact"/>
            </w:pPr>
            <w:r>
              <w:t>California</w:t>
            </w:r>
          </w:p>
        </w:tc>
        <w:tc>
          <w:tcPr>
            <w:tcW w:w="0" w:type="auto"/>
          </w:tcPr>
          <w:p w14:paraId="40BA5D10" w14:textId="77777777" w:rsidR="002161E6" w:rsidRDefault="00000000">
            <w:pPr>
              <w:pStyle w:val="Compact"/>
            </w:pPr>
            <w:r>
              <w:rPr>
                <w:b/>
                <w:bCs/>
              </w:rPr>
              <w:t>SOPIPA, Bus. &amp; Prof. Code § 22584; AB 1584, Educ. Code § 49073.1</w:t>
            </w:r>
          </w:p>
        </w:tc>
        <w:tc>
          <w:tcPr>
            <w:tcW w:w="0" w:type="auto"/>
          </w:tcPr>
          <w:p w14:paraId="48910EA5" w14:textId="77777777" w:rsidR="002161E6" w:rsidRDefault="00000000">
            <w:pPr>
              <w:pStyle w:val="Compact"/>
            </w:pPr>
            <w:r>
              <w:rPr>
                <w:b/>
                <w:bCs/>
              </w:rPr>
              <w:t>ja — CCPA/CPRA, 1.1.2020</w:t>
            </w:r>
          </w:p>
        </w:tc>
        <w:tc>
          <w:tcPr>
            <w:tcW w:w="0" w:type="auto"/>
          </w:tcPr>
          <w:p w14:paraId="7FEBB5FD" w14:textId="77777777" w:rsidR="002161E6" w:rsidRPr="007C12AC" w:rsidRDefault="00000000">
            <w:pPr>
              <w:pStyle w:val="Compact"/>
              <w:rPr>
                <w:lang w:val="de-DE"/>
              </w:rPr>
            </w:pPr>
            <w:r w:rsidRPr="007C12AC">
              <w:rPr>
                <w:b/>
                <w:bCs/>
                <w:lang w:val="de-DE"/>
              </w:rPr>
              <w:t>CPPA ADMT regs (Compliance ab 1.1.2027)</w:t>
            </w:r>
            <w:r w:rsidRPr="007C12AC">
              <w:rPr>
                <w:lang w:val="de-DE"/>
              </w:rPr>
              <w:t>; AB 2013 (1.1.2026); SB 942/AB 853</w:t>
            </w:r>
          </w:p>
        </w:tc>
        <w:tc>
          <w:tcPr>
            <w:tcW w:w="0" w:type="auto"/>
          </w:tcPr>
          <w:p w14:paraId="10B1BA40" w14:textId="77777777" w:rsidR="002161E6" w:rsidRPr="007C12AC" w:rsidRDefault="00000000">
            <w:pPr>
              <w:pStyle w:val="Compact"/>
              <w:rPr>
                <w:lang w:val="de-DE"/>
              </w:rPr>
            </w:pPr>
            <w:r w:rsidRPr="007C12AC">
              <w:rPr>
                <w:lang w:val="de-DE"/>
              </w:rPr>
              <w:t>J — menschliche Aufsicht; Modellrichtlinie SB 1288 ausdrücklich unverbindlich</w:t>
            </w:r>
          </w:p>
        </w:tc>
      </w:tr>
      <w:tr w:rsidR="002161E6" w14:paraId="75445C67" w14:textId="77777777">
        <w:tc>
          <w:tcPr>
            <w:tcW w:w="0" w:type="auto"/>
          </w:tcPr>
          <w:p w14:paraId="5BDDBD6D" w14:textId="77777777" w:rsidR="002161E6" w:rsidRDefault="00000000">
            <w:pPr>
              <w:pStyle w:val="Compact"/>
            </w:pPr>
            <w:r>
              <w:t>Colorado</w:t>
            </w:r>
          </w:p>
        </w:tc>
        <w:tc>
          <w:tcPr>
            <w:tcW w:w="0" w:type="auto"/>
          </w:tcPr>
          <w:p w14:paraId="64B8EE04" w14:textId="77777777" w:rsidR="002161E6" w:rsidRDefault="00000000">
            <w:pPr>
              <w:pStyle w:val="Compact"/>
            </w:pPr>
            <w:r>
              <w:rPr>
                <w:b/>
                <w:bCs/>
              </w:rPr>
              <w:t xml:space="preserve">Student Data Transparency </w:t>
            </w:r>
            <w:r>
              <w:rPr>
                <w:b/>
                <w:bCs/>
              </w:rPr>
              <w:lastRenderedPageBreak/>
              <w:t>and Security Act, C.R.S. § 22-16-101 ff.</w:t>
            </w:r>
          </w:p>
        </w:tc>
        <w:tc>
          <w:tcPr>
            <w:tcW w:w="0" w:type="auto"/>
          </w:tcPr>
          <w:p w14:paraId="258FED1E" w14:textId="77777777" w:rsidR="002161E6" w:rsidRDefault="00000000">
            <w:pPr>
              <w:pStyle w:val="Compact"/>
            </w:pPr>
            <w:r>
              <w:lastRenderedPageBreak/>
              <w:t>ja — CPA, 1.7.2023 (Profiling-</w:t>
            </w:r>
            <w:r>
              <w:lastRenderedPageBreak/>
              <w:t>Widerspruch)</w:t>
            </w:r>
          </w:p>
        </w:tc>
        <w:tc>
          <w:tcPr>
            <w:tcW w:w="0" w:type="auto"/>
          </w:tcPr>
          <w:p w14:paraId="1D884D53" w14:textId="77777777" w:rsidR="002161E6" w:rsidRDefault="00000000">
            <w:pPr>
              <w:pStyle w:val="Compact"/>
            </w:pPr>
            <w:r w:rsidRPr="007C12AC">
              <w:rPr>
                <w:b/>
                <w:bCs/>
                <w:lang w:val="de-DE"/>
              </w:rPr>
              <w:lastRenderedPageBreak/>
              <w:t xml:space="preserve">SB 26-189 (ADMTA), ab </w:t>
            </w:r>
            <w:r w:rsidRPr="007C12AC">
              <w:rPr>
                <w:b/>
                <w:bCs/>
                <w:lang w:val="de-DE"/>
              </w:rPr>
              <w:lastRenderedPageBreak/>
              <w:t xml:space="preserve">1.1.2027 — Bildung ist eine folgenreiche Entscheidung. </w:t>
            </w:r>
            <w:r>
              <w:rPr>
                <w:b/>
                <w:bCs/>
              </w:rPr>
              <w:t>SB 24-205 aufgehoben</w:t>
            </w:r>
          </w:p>
        </w:tc>
        <w:tc>
          <w:tcPr>
            <w:tcW w:w="0" w:type="auto"/>
          </w:tcPr>
          <w:p w14:paraId="110B3030" w14:textId="77777777" w:rsidR="002161E6" w:rsidRDefault="00000000">
            <w:pPr>
              <w:pStyle w:val="Compact"/>
            </w:pPr>
            <w:r>
              <w:lastRenderedPageBreak/>
              <w:t>J (allgemein)</w:t>
            </w:r>
          </w:p>
        </w:tc>
      </w:tr>
      <w:tr w:rsidR="002161E6" w14:paraId="5B6C3148" w14:textId="77777777">
        <w:tc>
          <w:tcPr>
            <w:tcW w:w="0" w:type="auto"/>
          </w:tcPr>
          <w:p w14:paraId="5A99D9BF" w14:textId="77777777" w:rsidR="002161E6" w:rsidRDefault="00000000">
            <w:pPr>
              <w:pStyle w:val="Compact"/>
            </w:pPr>
            <w:r>
              <w:t>Connecticut</w:t>
            </w:r>
          </w:p>
        </w:tc>
        <w:tc>
          <w:tcPr>
            <w:tcW w:w="0" w:type="auto"/>
          </w:tcPr>
          <w:p w14:paraId="5B4357D1" w14:textId="77777777" w:rsidR="002161E6" w:rsidRPr="007C12AC" w:rsidRDefault="00000000">
            <w:pPr>
              <w:pStyle w:val="Compact"/>
              <w:rPr>
                <w:lang w:val="de-DE"/>
              </w:rPr>
            </w:pPr>
            <w:r w:rsidRPr="007C12AC">
              <w:rPr>
                <w:b/>
                <w:bCs/>
                <w:lang w:val="de-DE"/>
              </w:rPr>
              <w:t>Conn. Gen. Stat. §§ 10-234aa–10-234ff</w:t>
            </w:r>
            <w:r w:rsidRPr="007C12AC">
              <w:rPr>
                <w:lang w:val="de-DE"/>
              </w:rPr>
              <w:t xml:space="preserve"> — 10 Pflichtklauseln + Veröffentlichung binnen 5 Werktagen</w:t>
            </w:r>
          </w:p>
        </w:tc>
        <w:tc>
          <w:tcPr>
            <w:tcW w:w="0" w:type="auto"/>
          </w:tcPr>
          <w:p w14:paraId="418CC830" w14:textId="77777777" w:rsidR="002161E6" w:rsidRPr="007C12AC" w:rsidRDefault="00000000">
            <w:pPr>
              <w:pStyle w:val="Compact"/>
              <w:rPr>
                <w:lang w:val="de-DE"/>
              </w:rPr>
            </w:pPr>
            <w:r w:rsidRPr="007C12AC">
              <w:rPr>
                <w:lang w:val="de-DE"/>
              </w:rPr>
              <w:t xml:space="preserve">ja — CTDPA, 1.7.2023; </w:t>
            </w:r>
            <w:r w:rsidRPr="007C12AC">
              <w:rPr>
                <w:b/>
                <w:bCs/>
                <w:lang w:val="de-DE"/>
              </w:rPr>
              <w:t>SB 1295 amendments ab 1.7.2026</w:t>
            </w:r>
          </w:p>
        </w:tc>
        <w:tc>
          <w:tcPr>
            <w:tcW w:w="0" w:type="auto"/>
          </w:tcPr>
          <w:p w14:paraId="50E8BC6B" w14:textId="77777777" w:rsidR="002161E6" w:rsidRDefault="00000000">
            <w:pPr>
              <w:pStyle w:val="Compact"/>
            </w:pPr>
            <w:r>
              <w:t>keine spezifische</w:t>
            </w:r>
          </w:p>
        </w:tc>
        <w:tc>
          <w:tcPr>
            <w:tcW w:w="0" w:type="auto"/>
          </w:tcPr>
          <w:p w14:paraId="0B912CB1" w14:textId="77777777" w:rsidR="002161E6" w:rsidRDefault="00000000">
            <w:pPr>
              <w:pStyle w:val="Compact"/>
            </w:pPr>
            <w:r>
              <w:t>J (allgemein)</w:t>
            </w:r>
          </w:p>
        </w:tc>
      </w:tr>
      <w:tr w:rsidR="002161E6" w14:paraId="309BEF6A" w14:textId="77777777">
        <w:tc>
          <w:tcPr>
            <w:tcW w:w="0" w:type="auto"/>
          </w:tcPr>
          <w:p w14:paraId="60AB6CB9" w14:textId="77777777" w:rsidR="002161E6" w:rsidRDefault="00000000">
            <w:pPr>
              <w:pStyle w:val="Compact"/>
            </w:pPr>
            <w:r>
              <w:t>Delaware</w:t>
            </w:r>
          </w:p>
        </w:tc>
        <w:tc>
          <w:tcPr>
            <w:tcW w:w="0" w:type="auto"/>
          </w:tcPr>
          <w:p w14:paraId="2B76DFAF" w14:textId="77777777" w:rsidR="002161E6" w:rsidRDefault="00000000">
            <w:pPr>
              <w:pStyle w:val="Compact"/>
            </w:pPr>
            <w:r>
              <w:t>Student Data Privacy Protection Act, 14 Del. C. ch. 81A</w:t>
            </w:r>
          </w:p>
        </w:tc>
        <w:tc>
          <w:tcPr>
            <w:tcW w:w="0" w:type="auto"/>
          </w:tcPr>
          <w:p w14:paraId="0A6FF453" w14:textId="77777777" w:rsidR="002161E6" w:rsidRDefault="00000000">
            <w:pPr>
              <w:pStyle w:val="Compact"/>
            </w:pPr>
            <w:r>
              <w:t>ja — DPDPA, 1.1.2025</w:t>
            </w:r>
          </w:p>
        </w:tc>
        <w:tc>
          <w:tcPr>
            <w:tcW w:w="0" w:type="auto"/>
          </w:tcPr>
          <w:p w14:paraId="03FCCD07" w14:textId="77777777" w:rsidR="002161E6" w:rsidRDefault="00000000">
            <w:pPr>
              <w:pStyle w:val="Compact"/>
            </w:pPr>
            <w:r>
              <w:t>keine</w:t>
            </w:r>
          </w:p>
        </w:tc>
        <w:tc>
          <w:tcPr>
            <w:tcW w:w="0" w:type="auto"/>
          </w:tcPr>
          <w:p w14:paraId="145233DA" w14:textId="77777777" w:rsidR="002161E6" w:rsidRDefault="00000000">
            <w:pPr>
              <w:pStyle w:val="Compact"/>
            </w:pPr>
            <w:r>
              <w:t>J (allgemein)</w:t>
            </w:r>
          </w:p>
        </w:tc>
      </w:tr>
      <w:tr w:rsidR="002161E6" w:rsidRPr="007C12AC" w14:paraId="788DCA1E" w14:textId="77777777">
        <w:tc>
          <w:tcPr>
            <w:tcW w:w="0" w:type="auto"/>
          </w:tcPr>
          <w:p w14:paraId="693C7857" w14:textId="77777777" w:rsidR="002161E6" w:rsidRDefault="00000000">
            <w:pPr>
              <w:pStyle w:val="Compact"/>
            </w:pPr>
            <w:r>
              <w:t>District of Columbia</w:t>
            </w:r>
          </w:p>
        </w:tc>
        <w:tc>
          <w:tcPr>
            <w:tcW w:w="0" w:type="auto"/>
          </w:tcPr>
          <w:p w14:paraId="4FE1A2B5" w14:textId="77777777" w:rsidR="002161E6" w:rsidRDefault="00000000">
            <w:pPr>
              <w:pStyle w:val="Compact"/>
            </w:pPr>
            <w:r>
              <w:t>Protecting Students Digital Privacy Act, D.C. Code § 38-831.02</w:t>
            </w:r>
          </w:p>
        </w:tc>
        <w:tc>
          <w:tcPr>
            <w:tcW w:w="0" w:type="auto"/>
          </w:tcPr>
          <w:p w14:paraId="1E2BD252" w14:textId="77777777" w:rsidR="002161E6" w:rsidRDefault="00000000">
            <w:pPr>
              <w:pStyle w:val="Compact"/>
            </w:pPr>
            <w:r>
              <w:t>nein</w:t>
            </w:r>
          </w:p>
        </w:tc>
        <w:tc>
          <w:tcPr>
            <w:tcW w:w="0" w:type="auto"/>
          </w:tcPr>
          <w:p w14:paraId="12306218" w14:textId="77777777" w:rsidR="002161E6" w:rsidRDefault="00000000">
            <w:pPr>
              <w:pStyle w:val="Compact"/>
            </w:pPr>
            <w:r>
              <w:t>keine</w:t>
            </w:r>
          </w:p>
        </w:tc>
        <w:tc>
          <w:tcPr>
            <w:tcW w:w="0" w:type="auto"/>
          </w:tcPr>
          <w:p w14:paraId="652FDF13" w14:textId="77777777" w:rsidR="002161E6" w:rsidRPr="007C12AC" w:rsidRDefault="00000000">
            <w:pPr>
              <w:pStyle w:val="Compact"/>
              <w:rPr>
                <w:lang w:val="de-DE"/>
              </w:rPr>
            </w:pPr>
            <w:r w:rsidRPr="007C12AC">
              <w:rPr>
                <w:lang w:val="de-DE"/>
              </w:rPr>
              <w:t xml:space="preserve">J — </w:t>
            </w:r>
            <w:r w:rsidRPr="007C12AC">
              <w:rPr>
                <w:b/>
                <w:bCs/>
                <w:lang w:val="de-DE"/>
              </w:rPr>
              <w:t>OSSE (2.9.2026): Bewertung „mit Vorsicht“; Förderpläne und Disziplin untersagt</w:t>
            </w:r>
          </w:p>
        </w:tc>
      </w:tr>
      <w:tr w:rsidR="002161E6" w14:paraId="3FA450C1" w14:textId="77777777">
        <w:tc>
          <w:tcPr>
            <w:tcW w:w="0" w:type="auto"/>
          </w:tcPr>
          <w:p w14:paraId="728FE884" w14:textId="77777777" w:rsidR="002161E6" w:rsidRDefault="00000000">
            <w:pPr>
              <w:pStyle w:val="Compact"/>
            </w:pPr>
            <w:r>
              <w:t>Florida</w:t>
            </w:r>
          </w:p>
        </w:tc>
        <w:tc>
          <w:tcPr>
            <w:tcW w:w="0" w:type="auto"/>
          </w:tcPr>
          <w:p w14:paraId="15D80777" w14:textId="77777777" w:rsidR="002161E6" w:rsidRDefault="00000000">
            <w:pPr>
              <w:pStyle w:val="Compact"/>
            </w:pPr>
            <w:r>
              <w:t>Student Online Personal Information Protection Act (HB 662, 2023)</w:t>
            </w:r>
          </w:p>
        </w:tc>
        <w:tc>
          <w:tcPr>
            <w:tcW w:w="0" w:type="auto"/>
          </w:tcPr>
          <w:p w14:paraId="1BA32F48" w14:textId="77777777" w:rsidR="002161E6" w:rsidRPr="007C12AC" w:rsidRDefault="00000000">
            <w:pPr>
              <w:pStyle w:val="Compact"/>
              <w:rPr>
                <w:lang w:val="de-DE"/>
              </w:rPr>
            </w:pPr>
            <w:r w:rsidRPr="007C12AC">
              <w:rPr>
                <w:lang w:val="de-DE"/>
              </w:rPr>
              <w:t>FDBR, 1.7.2024 — nur &gt;1 Mrd. USD Umsatz; nahezu sicher nicht anwendbar</w:t>
            </w:r>
          </w:p>
        </w:tc>
        <w:tc>
          <w:tcPr>
            <w:tcW w:w="0" w:type="auto"/>
          </w:tcPr>
          <w:p w14:paraId="5E59A8D5" w14:textId="77777777" w:rsidR="002161E6" w:rsidRPr="007C12AC" w:rsidRDefault="00000000">
            <w:pPr>
              <w:pStyle w:val="Compact"/>
              <w:rPr>
                <w:lang w:val="de-DE"/>
              </w:rPr>
            </w:pPr>
            <w:r w:rsidRPr="007C12AC">
              <w:rPr>
                <w:lang w:val="de-DE"/>
              </w:rPr>
              <w:t xml:space="preserve">keine verabschiedet; </w:t>
            </w:r>
            <w:r w:rsidRPr="007C12AC">
              <w:rPr>
                <w:b/>
                <w:bCs/>
                <w:lang w:val="de-DE"/>
              </w:rPr>
              <w:t>Abstimmung des State Board am 16.9.2026</w:t>
            </w:r>
          </w:p>
        </w:tc>
        <w:tc>
          <w:tcPr>
            <w:tcW w:w="0" w:type="auto"/>
          </w:tcPr>
          <w:p w14:paraId="30AEDEC1" w14:textId="77777777" w:rsidR="002161E6" w:rsidRDefault="00000000">
            <w:pPr>
              <w:pStyle w:val="Compact"/>
            </w:pPr>
            <w:r>
              <w:t>N laut Tracker</w:t>
            </w:r>
          </w:p>
        </w:tc>
      </w:tr>
      <w:tr w:rsidR="002161E6" w:rsidRPr="007C12AC" w14:paraId="79EF5B01" w14:textId="77777777">
        <w:tc>
          <w:tcPr>
            <w:tcW w:w="0" w:type="auto"/>
          </w:tcPr>
          <w:p w14:paraId="1DBAD043" w14:textId="77777777" w:rsidR="002161E6" w:rsidRDefault="00000000">
            <w:pPr>
              <w:pStyle w:val="Compact"/>
            </w:pPr>
            <w:r>
              <w:t>Georgia</w:t>
            </w:r>
          </w:p>
        </w:tc>
        <w:tc>
          <w:tcPr>
            <w:tcW w:w="0" w:type="auto"/>
          </w:tcPr>
          <w:p w14:paraId="22D44D25" w14:textId="77777777" w:rsidR="002161E6" w:rsidRPr="007C12AC" w:rsidRDefault="00000000">
            <w:pPr>
              <w:pStyle w:val="Compact"/>
              <w:rPr>
                <w:lang w:val="de-DE"/>
              </w:rPr>
            </w:pPr>
            <w:r w:rsidRPr="007C12AC">
              <w:rPr>
                <w:b/>
                <w:bCs/>
                <w:lang w:val="de-DE"/>
              </w:rPr>
              <w:t>O.C.G.A. §§ 20-2-660–668; § 20-2-666 Anbietergrenzen; 45-Tage-Löschung</w:t>
            </w:r>
          </w:p>
        </w:tc>
        <w:tc>
          <w:tcPr>
            <w:tcW w:w="0" w:type="auto"/>
          </w:tcPr>
          <w:p w14:paraId="45A03DC3" w14:textId="77777777" w:rsidR="002161E6" w:rsidRDefault="00000000">
            <w:pPr>
              <w:pStyle w:val="Compact"/>
            </w:pPr>
            <w:r>
              <w:t>nein</w:t>
            </w:r>
          </w:p>
        </w:tc>
        <w:tc>
          <w:tcPr>
            <w:tcW w:w="0" w:type="auto"/>
          </w:tcPr>
          <w:p w14:paraId="2F6E39F5" w14:textId="77777777" w:rsidR="002161E6" w:rsidRDefault="00000000">
            <w:pPr>
              <w:pStyle w:val="Compact"/>
            </w:pPr>
            <w:r>
              <w:t>SB 179 (Informatik-/KI-Abschlussanforderung)</w:t>
            </w:r>
          </w:p>
        </w:tc>
        <w:tc>
          <w:tcPr>
            <w:tcW w:w="0" w:type="auto"/>
          </w:tcPr>
          <w:p w14:paraId="32B236DC" w14:textId="77777777" w:rsidR="002161E6" w:rsidRPr="007C12AC" w:rsidRDefault="00000000">
            <w:pPr>
              <w:pStyle w:val="Compact"/>
              <w:rPr>
                <w:lang w:val="de-DE"/>
              </w:rPr>
            </w:pPr>
            <w:r w:rsidRPr="007C12AC">
              <w:rPr>
                <w:lang w:val="de-DE"/>
              </w:rPr>
              <w:t xml:space="preserve">J — </w:t>
            </w:r>
            <w:r w:rsidRPr="007C12AC">
              <w:rPr>
                <w:b/>
                <w:bCs/>
                <w:lang w:val="de-DE"/>
              </w:rPr>
              <w:t>deutlichste Formulierung: KI nicht zur Bewertung subjektiver Arbeiten einsetzen</w:t>
            </w:r>
          </w:p>
        </w:tc>
      </w:tr>
      <w:tr w:rsidR="002161E6" w14:paraId="6FCB9F13" w14:textId="77777777">
        <w:tc>
          <w:tcPr>
            <w:tcW w:w="0" w:type="auto"/>
          </w:tcPr>
          <w:p w14:paraId="6E832155" w14:textId="77777777" w:rsidR="002161E6" w:rsidRDefault="00000000">
            <w:pPr>
              <w:pStyle w:val="Compact"/>
            </w:pPr>
            <w:r>
              <w:t>Hawaii</w:t>
            </w:r>
          </w:p>
        </w:tc>
        <w:tc>
          <w:tcPr>
            <w:tcW w:w="0" w:type="auto"/>
          </w:tcPr>
          <w:p w14:paraId="37A2B057" w14:textId="77777777" w:rsidR="002161E6" w:rsidRDefault="00000000">
            <w:pPr>
              <w:pStyle w:val="Compact"/>
            </w:pPr>
            <w:r>
              <w:t>HRS § 302A-500 (agg.)</w:t>
            </w:r>
          </w:p>
        </w:tc>
        <w:tc>
          <w:tcPr>
            <w:tcW w:w="0" w:type="auto"/>
          </w:tcPr>
          <w:p w14:paraId="7753DA2F" w14:textId="77777777" w:rsidR="002161E6" w:rsidRDefault="00000000">
            <w:pPr>
              <w:pStyle w:val="Compact"/>
            </w:pPr>
            <w:r>
              <w:t>nein</w:t>
            </w:r>
          </w:p>
        </w:tc>
        <w:tc>
          <w:tcPr>
            <w:tcW w:w="0" w:type="auto"/>
          </w:tcPr>
          <w:p w14:paraId="66E64272" w14:textId="77777777" w:rsidR="002161E6" w:rsidRDefault="00000000">
            <w:pPr>
              <w:pStyle w:val="Compact"/>
            </w:pPr>
            <w:r>
              <w:t>SB 2212 (2026, verabschiedet; Inhalt unverifiziert)</w:t>
            </w:r>
          </w:p>
        </w:tc>
        <w:tc>
          <w:tcPr>
            <w:tcW w:w="0" w:type="auto"/>
          </w:tcPr>
          <w:p w14:paraId="2A8FF58B" w14:textId="77777777" w:rsidR="002161E6" w:rsidRDefault="00000000">
            <w:pPr>
              <w:pStyle w:val="Compact"/>
            </w:pPr>
            <w:r>
              <w:t>J (allgemein)</w:t>
            </w:r>
          </w:p>
        </w:tc>
      </w:tr>
      <w:tr w:rsidR="002161E6" w14:paraId="6DA3C5FE" w14:textId="77777777">
        <w:tc>
          <w:tcPr>
            <w:tcW w:w="0" w:type="auto"/>
          </w:tcPr>
          <w:p w14:paraId="71A283FA" w14:textId="77777777" w:rsidR="002161E6" w:rsidRDefault="00000000">
            <w:pPr>
              <w:pStyle w:val="Compact"/>
            </w:pPr>
            <w:r>
              <w:lastRenderedPageBreak/>
              <w:t>Idaho</w:t>
            </w:r>
          </w:p>
        </w:tc>
        <w:tc>
          <w:tcPr>
            <w:tcW w:w="0" w:type="auto"/>
          </w:tcPr>
          <w:p w14:paraId="02ADF334" w14:textId="77777777" w:rsidR="002161E6" w:rsidRDefault="00000000">
            <w:pPr>
              <w:pStyle w:val="Compact"/>
            </w:pPr>
            <w:r>
              <w:t>Idaho Code § 33-133; SB 1372 (2014)</w:t>
            </w:r>
          </w:p>
        </w:tc>
        <w:tc>
          <w:tcPr>
            <w:tcW w:w="0" w:type="auto"/>
          </w:tcPr>
          <w:p w14:paraId="6657BC39" w14:textId="77777777" w:rsidR="002161E6" w:rsidRDefault="00000000">
            <w:pPr>
              <w:pStyle w:val="Compact"/>
            </w:pPr>
            <w:r>
              <w:t>nein</w:t>
            </w:r>
          </w:p>
        </w:tc>
        <w:tc>
          <w:tcPr>
            <w:tcW w:w="0" w:type="auto"/>
          </w:tcPr>
          <w:p w14:paraId="4EDCC89A" w14:textId="77777777" w:rsidR="002161E6" w:rsidRPr="007C12AC" w:rsidRDefault="00000000">
            <w:pPr>
              <w:pStyle w:val="Compact"/>
              <w:rPr>
                <w:lang w:val="de-DE"/>
              </w:rPr>
            </w:pPr>
            <w:r w:rsidRPr="007C12AC">
              <w:rPr>
                <w:b/>
                <w:bCs/>
                <w:lang w:val="de-DE"/>
              </w:rPr>
              <w:t>SB 1227 (2026)</w:t>
            </w:r>
            <w:r w:rsidRPr="007C12AC">
              <w:rPr>
                <w:lang w:val="de-DE"/>
              </w:rPr>
              <w:t xml:space="preserve"> — untersagt den Ersatz von Lehrkräften durch KI</w:t>
            </w:r>
          </w:p>
        </w:tc>
        <w:tc>
          <w:tcPr>
            <w:tcW w:w="0" w:type="auto"/>
          </w:tcPr>
          <w:p w14:paraId="07088A06" w14:textId="77777777" w:rsidR="002161E6" w:rsidRDefault="00000000">
            <w:pPr>
              <w:pStyle w:val="Compact"/>
            </w:pPr>
            <w:r>
              <w:t>N</w:t>
            </w:r>
          </w:p>
        </w:tc>
      </w:tr>
      <w:tr w:rsidR="002161E6" w:rsidRPr="007C12AC" w14:paraId="20C070F8" w14:textId="77777777">
        <w:tc>
          <w:tcPr>
            <w:tcW w:w="0" w:type="auto"/>
          </w:tcPr>
          <w:p w14:paraId="3EEF9BDB" w14:textId="77777777" w:rsidR="002161E6" w:rsidRDefault="00000000">
            <w:pPr>
              <w:pStyle w:val="Compact"/>
            </w:pPr>
            <w:r>
              <w:t>Illinois</w:t>
            </w:r>
          </w:p>
        </w:tc>
        <w:tc>
          <w:tcPr>
            <w:tcW w:w="0" w:type="auto"/>
          </w:tcPr>
          <w:p w14:paraId="093B00B2" w14:textId="77777777" w:rsidR="002161E6" w:rsidRPr="007C12AC" w:rsidRDefault="00000000">
            <w:pPr>
              <w:pStyle w:val="Compact"/>
              <w:rPr>
                <w:lang w:val="de-DE"/>
              </w:rPr>
            </w:pPr>
            <w:r w:rsidRPr="007C12AC">
              <w:rPr>
                <w:b/>
                <w:bCs/>
                <w:lang w:val="de-DE"/>
              </w:rPr>
              <w:t>SOPPA, 105 ILCS 85</w:t>
            </w:r>
            <w:r w:rsidRPr="007C12AC">
              <w:rPr>
                <w:lang w:val="de-DE"/>
              </w:rPr>
              <w:t xml:space="preserve"> — schriftliche Vereinbarung, 30-Tage-Meldung, öffentliche Veröffentlichung, jährliche Drittanbieterliste; ISSRA (Klagerecht Einzelner)</w:t>
            </w:r>
          </w:p>
        </w:tc>
        <w:tc>
          <w:tcPr>
            <w:tcW w:w="0" w:type="auto"/>
          </w:tcPr>
          <w:p w14:paraId="379661DD" w14:textId="77777777" w:rsidR="002161E6" w:rsidRPr="007C12AC" w:rsidRDefault="00000000">
            <w:pPr>
              <w:pStyle w:val="Compact"/>
              <w:rPr>
                <w:lang w:val="de-DE"/>
              </w:rPr>
            </w:pPr>
            <w:r w:rsidRPr="007C12AC">
              <w:rPr>
                <w:b/>
                <w:bCs/>
                <w:lang w:val="de-DE"/>
              </w:rPr>
              <w:t>kein allgemeines Gesetz</w:t>
            </w:r>
            <w:r w:rsidRPr="007C12AC">
              <w:rPr>
                <w:lang w:val="de-DE"/>
              </w:rPr>
              <w:t xml:space="preserve"> (nur BIPA und SOPPA)</w:t>
            </w:r>
          </w:p>
        </w:tc>
        <w:tc>
          <w:tcPr>
            <w:tcW w:w="0" w:type="auto"/>
          </w:tcPr>
          <w:p w14:paraId="1F3533C7" w14:textId="77777777" w:rsidR="002161E6" w:rsidRPr="007C12AC" w:rsidRDefault="00000000">
            <w:pPr>
              <w:pStyle w:val="Compact"/>
              <w:rPr>
                <w:lang w:val="de-DE"/>
              </w:rPr>
            </w:pPr>
            <w:r w:rsidRPr="007C12AC">
              <w:rPr>
                <w:lang w:val="de-DE"/>
              </w:rPr>
              <w:t xml:space="preserve">HB 3773 (IHRA, nur Beschäftigung, 1.1.2026); </w:t>
            </w:r>
            <w:r w:rsidRPr="007C12AC">
              <w:rPr>
                <w:b/>
                <w:bCs/>
                <w:lang w:val="de-DE"/>
              </w:rPr>
              <w:t>BIPA, 740 ILCS 14</w:t>
            </w:r>
          </w:p>
        </w:tc>
        <w:tc>
          <w:tcPr>
            <w:tcW w:w="0" w:type="auto"/>
          </w:tcPr>
          <w:p w14:paraId="571020A0" w14:textId="77777777" w:rsidR="002161E6" w:rsidRPr="007C12AC" w:rsidRDefault="00000000">
            <w:pPr>
              <w:pStyle w:val="Compact"/>
              <w:rPr>
                <w:lang w:val="de-DE"/>
              </w:rPr>
            </w:pPr>
            <w:r w:rsidRPr="007C12AC">
              <w:rPr>
                <w:lang w:val="de-DE"/>
              </w:rPr>
              <w:t>J; Leitlinie des State Board bis 1.7.2026</w:t>
            </w:r>
          </w:p>
        </w:tc>
      </w:tr>
      <w:tr w:rsidR="002161E6" w14:paraId="14EEE510" w14:textId="77777777">
        <w:tc>
          <w:tcPr>
            <w:tcW w:w="0" w:type="auto"/>
          </w:tcPr>
          <w:p w14:paraId="11BAA194" w14:textId="77777777" w:rsidR="002161E6" w:rsidRDefault="00000000">
            <w:pPr>
              <w:pStyle w:val="Compact"/>
            </w:pPr>
            <w:r>
              <w:t>Indiana</w:t>
            </w:r>
          </w:p>
        </w:tc>
        <w:tc>
          <w:tcPr>
            <w:tcW w:w="0" w:type="auto"/>
          </w:tcPr>
          <w:p w14:paraId="3FD5692E" w14:textId="77777777" w:rsidR="002161E6" w:rsidRDefault="00000000">
            <w:pPr>
              <w:pStyle w:val="Compact"/>
            </w:pPr>
            <w:r>
              <w:t>keine spezifische (agg.)</w:t>
            </w:r>
          </w:p>
        </w:tc>
        <w:tc>
          <w:tcPr>
            <w:tcW w:w="0" w:type="auto"/>
          </w:tcPr>
          <w:p w14:paraId="7930EF4F" w14:textId="77777777" w:rsidR="002161E6" w:rsidRDefault="00000000">
            <w:pPr>
              <w:pStyle w:val="Compact"/>
            </w:pPr>
            <w:r>
              <w:t>ja — SB 5, 1.1.2026</w:t>
            </w:r>
          </w:p>
        </w:tc>
        <w:tc>
          <w:tcPr>
            <w:tcW w:w="0" w:type="auto"/>
          </w:tcPr>
          <w:p w14:paraId="6559B597" w14:textId="77777777" w:rsidR="002161E6" w:rsidRDefault="00000000">
            <w:pPr>
              <w:pStyle w:val="Compact"/>
            </w:pPr>
            <w:r>
              <w:t>keine</w:t>
            </w:r>
          </w:p>
        </w:tc>
        <w:tc>
          <w:tcPr>
            <w:tcW w:w="0" w:type="auto"/>
          </w:tcPr>
          <w:p w14:paraId="3D98407E" w14:textId="77777777" w:rsidR="002161E6" w:rsidRDefault="00000000">
            <w:pPr>
              <w:pStyle w:val="Compact"/>
            </w:pPr>
            <w:r>
              <w:t>J (allgemein)</w:t>
            </w:r>
          </w:p>
        </w:tc>
      </w:tr>
      <w:tr w:rsidR="002161E6" w14:paraId="00C43C17" w14:textId="77777777">
        <w:tc>
          <w:tcPr>
            <w:tcW w:w="0" w:type="auto"/>
          </w:tcPr>
          <w:p w14:paraId="2BD64EA3" w14:textId="77777777" w:rsidR="002161E6" w:rsidRDefault="00000000">
            <w:pPr>
              <w:pStyle w:val="Compact"/>
            </w:pPr>
            <w:r>
              <w:t>Iowa</w:t>
            </w:r>
          </w:p>
        </w:tc>
        <w:tc>
          <w:tcPr>
            <w:tcW w:w="0" w:type="auto"/>
          </w:tcPr>
          <w:p w14:paraId="5793830D" w14:textId="77777777" w:rsidR="002161E6" w:rsidRDefault="00000000">
            <w:pPr>
              <w:pStyle w:val="Compact"/>
            </w:pPr>
            <w:r>
              <w:t>HF 2354 (2018) Anbietergesetz</w:t>
            </w:r>
          </w:p>
        </w:tc>
        <w:tc>
          <w:tcPr>
            <w:tcW w:w="0" w:type="auto"/>
          </w:tcPr>
          <w:p w14:paraId="511780A2" w14:textId="77777777" w:rsidR="002161E6" w:rsidRPr="007C12AC" w:rsidRDefault="00000000">
            <w:pPr>
              <w:pStyle w:val="Compact"/>
              <w:rPr>
                <w:lang w:val="de-DE"/>
              </w:rPr>
            </w:pPr>
            <w:r w:rsidRPr="007C12AC">
              <w:rPr>
                <w:lang w:val="de-DE"/>
              </w:rPr>
              <w:t>ja — SF 262, 1.1.2025 (kein Profiling-Widerspruch, keine Vertragspflicht)</w:t>
            </w:r>
          </w:p>
        </w:tc>
        <w:tc>
          <w:tcPr>
            <w:tcW w:w="0" w:type="auto"/>
          </w:tcPr>
          <w:p w14:paraId="0DAEAACF" w14:textId="77777777" w:rsidR="002161E6" w:rsidRDefault="00000000">
            <w:pPr>
              <w:pStyle w:val="Compact"/>
            </w:pPr>
            <w:r>
              <w:t>keine</w:t>
            </w:r>
          </w:p>
        </w:tc>
        <w:tc>
          <w:tcPr>
            <w:tcW w:w="0" w:type="auto"/>
          </w:tcPr>
          <w:p w14:paraId="00DB8685" w14:textId="77777777" w:rsidR="002161E6" w:rsidRDefault="00000000">
            <w:pPr>
              <w:pStyle w:val="Compact"/>
            </w:pPr>
            <w:r>
              <w:t>N</w:t>
            </w:r>
          </w:p>
        </w:tc>
      </w:tr>
      <w:tr w:rsidR="002161E6" w14:paraId="4D870C34" w14:textId="77777777">
        <w:tc>
          <w:tcPr>
            <w:tcW w:w="0" w:type="auto"/>
          </w:tcPr>
          <w:p w14:paraId="0341F270" w14:textId="77777777" w:rsidR="002161E6" w:rsidRDefault="00000000">
            <w:pPr>
              <w:pStyle w:val="Compact"/>
            </w:pPr>
            <w:r>
              <w:t>Kansas</w:t>
            </w:r>
          </w:p>
        </w:tc>
        <w:tc>
          <w:tcPr>
            <w:tcW w:w="0" w:type="auto"/>
          </w:tcPr>
          <w:p w14:paraId="13FE5485" w14:textId="77777777" w:rsidR="002161E6" w:rsidRDefault="00000000">
            <w:pPr>
              <w:pStyle w:val="Compact"/>
            </w:pPr>
            <w:r>
              <w:t>Student Data Privacy Act, K.S.A. §§ 72-6312–6320</w:t>
            </w:r>
          </w:p>
        </w:tc>
        <w:tc>
          <w:tcPr>
            <w:tcW w:w="0" w:type="auto"/>
          </w:tcPr>
          <w:p w14:paraId="1EFD2265" w14:textId="77777777" w:rsidR="002161E6" w:rsidRDefault="00000000">
            <w:pPr>
              <w:pStyle w:val="Compact"/>
            </w:pPr>
            <w:r>
              <w:t>nein</w:t>
            </w:r>
          </w:p>
        </w:tc>
        <w:tc>
          <w:tcPr>
            <w:tcW w:w="0" w:type="auto"/>
          </w:tcPr>
          <w:p w14:paraId="701D4046" w14:textId="77777777" w:rsidR="002161E6" w:rsidRDefault="00000000">
            <w:pPr>
              <w:pStyle w:val="Compact"/>
            </w:pPr>
            <w:r>
              <w:t>keine</w:t>
            </w:r>
          </w:p>
        </w:tc>
        <w:tc>
          <w:tcPr>
            <w:tcW w:w="0" w:type="auto"/>
          </w:tcPr>
          <w:p w14:paraId="2D37B77D" w14:textId="77777777" w:rsidR="002161E6" w:rsidRDefault="00000000">
            <w:pPr>
              <w:pStyle w:val="Compact"/>
            </w:pPr>
            <w:r>
              <w:t>N</w:t>
            </w:r>
          </w:p>
        </w:tc>
      </w:tr>
      <w:tr w:rsidR="002161E6" w14:paraId="76171627" w14:textId="77777777">
        <w:tc>
          <w:tcPr>
            <w:tcW w:w="0" w:type="auto"/>
          </w:tcPr>
          <w:p w14:paraId="50EBFFE8" w14:textId="77777777" w:rsidR="002161E6" w:rsidRDefault="00000000">
            <w:pPr>
              <w:pStyle w:val="Compact"/>
            </w:pPr>
            <w:r>
              <w:t>Kentucky</w:t>
            </w:r>
          </w:p>
        </w:tc>
        <w:tc>
          <w:tcPr>
            <w:tcW w:w="0" w:type="auto"/>
          </w:tcPr>
          <w:p w14:paraId="08C53908" w14:textId="77777777" w:rsidR="002161E6" w:rsidRDefault="00000000">
            <w:pPr>
              <w:pStyle w:val="Compact"/>
            </w:pPr>
            <w:r>
              <w:t>KRS 365.734 (Cloud-Beschränkung); HB 232 (2014)</w:t>
            </w:r>
          </w:p>
        </w:tc>
        <w:tc>
          <w:tcPr>
            <w:tcW w:w="0" w:type="auto"/>
          </w:tcPr>
          <w:p w14:paraId="1129A1E7" w14:textId="77777777" w:rsidR="002161E6" w:rsidRDefault="00000000">
            <w:pPr>
              <w:pStyle w:val="Compact"/>
            </w:pPr>
            <w:r>
              <w:t>ja — HB 15, 1.1.2026</w:t>
            </w:r>
          </w:p>
        </w:tc>
        <w:tc>
          <w:tcPr>
            <w:tcW w:w="0" w:type="auto"/>
          </w:tcPr>
          <w:p w14:paraId="0534E507" w14:textId="77777777" w:rsidR="002161E6" w:rsidRDefault="00000000">
            <w:pPr>
              <w:pStyle w:val="Compact"/>
            </w:pPr>
            <w:r>
              <w:t>keine</w:t>
            </w:r>
          </w:p>
        </w:tc>
        <w:tc>
          <w:tcPr>
            <w:tcW w:w="0" w:type="auto"/>
          </w:tcPr>
          <w:p w14:paraId="5942E34E" w14:textId="77777777" w:rsidR="002161E6" w:rsidRDefault="00000000">
            <w:pPr>
              <w:pStyle w:val="Compact"/>
            </w:pPr>
            <w:r>
              <w:t>J (allgemein)</w:t>
            </w:r>
          </w:p>
        </w:tc>
      </w:tr>
      <w:tr w:rsidR="002161E6" w14:paraId="0CA7DFD5" w14:textId="77777777">
        <w:tc>
          <w:tcPr>
            <w:tcW w:w="0" w:type="auto"/>
          </w:tcPr>
          <w:p w14:paraId="6EB9C8CE" w14:textId="77777777" w:rsidR="002161E6" w:rsidRDefault="00000000">
            <w:pPr>
              <w:pStyle w:val="Compact"/>
            </w:pPr>
            <w:r>
              <w:t>Louisiana</w:t>
            </w:r>
          </w:p>
        </w:tc>
        <w:tc>
          <w:tcPr>
            <w:tcW w:w="0" w:type="auto"/>
          </w:tcPr>
          <w:p w14:paraId="685983BD" w14:textId="77777777" w:rsidR="002161E6" w:rsidRDefault="00000000">
            <w:pPr>
              <w:pStyle w:val="Compact"/>
            </w:pPr>
            <w:r>
              <w:rPr>
                <w:b/>
                <w:bCs/>
              </w:rPr>
              <w:t>La. R.S. 17:3914 — carries criminal/civil penalties</w:t>
            </w:r>
            <w:r>
              <w:t>; HB 946 (2014)</w:t>
            </w:r>
          </w:p>
        </w:tc>
        <w:tc>
          <w:tcPr>
            <w:tcW w:w="0" w:type="auto"/>
          </w:tcPr>
          <w:p w14:paraId="4D1FE212" w14:textId="77777777" w:rsidR="002161E6" w:rsidRDefault="00000000">
            <w:pPr>
              <w:pStyle w:val="Compact"/>
            </w:pPr>
            <w:r>
              <w:t>nein (verabschiedet; ab 1.1.2027)</w:t>
            </w:r>
          </w:p>
        </w:tc>
        <w:tc>
          <w:tcPr>
            <w:tcW w:w="0" w:type="auto"/>
          </w:tcPr>
          <w:p w14:paraId="5B30A268" w14:textId="77777777" w:rsidR="002161E6" w:rsidRDefault="00000000">
            <w:pPr>
              <w:pStyle w:val="Compact"/>
            </w:pPr>
            <w:r>
              <w:t>keine</w:t>
            </w:r>
          </w:p>
        </w:tc>
        <w:tc>
          <w:tcPr>
            <w:tcW w:w="0" w:type="auto"/>
          </w:tcPr>
          <w:p w14:paraId="73D34FC3" w14:textId="77777777" w:rsidR="002161E6" w:rsidRDefault="00000000">
            <w:pPr>
              <w:pStyle w:val="Compact"/>
            </w:pPr>
            <w:r>
              <w:t>J (allgemein)</w:t>
            </w:r>
          </w:p>
        </w:tc>
      </w:tr>
      <w:tr w:rsidR="002161E6" w:rsidRPr="007C12AC" w14:paraId="5F82AC24" w14:textId="77777777">
        <w:tc>
          <w:tcPr>
            <w:tcW w:w="0" w:type="auto"/>
          </w:tcPr>
          <w:p w14:paraId="1F42A8C0" w14:textId="77777777" w:rsidR="002161E6" w:rsidRDefault="00000000">
            <w:pPr>
              <w:pStyle w:val="Compact"/>
            </w:pPr>
            <w:r>
              <w:t>Maine</w:t>
            </w:r>
          </w:p>
        </w:tc>
        <w:tc>
          <w:tcPr>
            <w:tcW w:w="0" w:type="auto"/>
          </w:tcPr>
          <w:p w14:paraId="5B509455" w14:textId="77777777" w:rsidR="002161E6" w:rsidRDefault="00000000">
            <w:pPr>
              <w:pStyle w:val="Compact"/>
            </w:pPr>
            <w:r>
              <w:t xml:space="preserve">Maine Student </w:t>
            </w:r>
            <w:r>
              <w:lastRenderedPageBreak/>
              <w:t>Information Privacy Act, 20-A M.R.S. § 6005</w:t>
            </w:r>
          </w:p>
        </w:tc>
        <w:tc>
          <w:tcPr>
            <w:tcW w:w="0" w:type="auto"/>
          </w:tcPr>
          <w:p w14:paraId="3D575EC4" w14:textId="77777777" w:rsidR="002161E6" w:rsidRDefault="00000000">
            <w:pPr>
              <w:pStyle w:val="Compact"/>
            </w:pPr>
            <w:r>
              <w:lastRenderedPageBreak/>
              <w:t>nein</w:t>
            </w:r>
          </w:p>
        </w:tc>
        <w:tc>
          <w:tcPr>
            <w:tcW w:w="0" w:type="auto"/>
          </w:tcPr>
          <w:p w14:paraId="5BDB4F88" w14:textId="77777777" w:rsidR="002161E6" w:rsidRDefault="00000000">
            <w:pPr>
              <w:pStyle w:val="Compact"/>
            </w:pPr>
            <w:r>
              <w:t>keine</w:t>
            </w:r>
          </w:p>
        </w:tc>
        <w:tc>
          <w:tcPr>
            <w:tcW w:w="0" w:type="auto"/>
          </w:tcPr>
          <w:p w14:paraId="0786F571" w14:textId="77777777" w:rsidR="002161E6" w:rsidRPr="007C12AC" w:rsidRDefault="00000000">
            <w:pPr>
              <w:pStyle w:val="Compact"/>
              <w:rPr>
                <w:lang w:val="de-DE"/>
              </w:rPr>
            </w:pPr>
            <w:r w:rsidRPr="007C12AC">
              <w:rPr>
                <w:lang w:val="de-DE"/>
              </w:rPr>
              <w:t xml:space="preserve">J — KI soll das </w:t>
            </w:r>
            <w:r w:rsidRPr="007C12AC">
              <w:rPr>
                <w:lang w:val="de-DE"/>
              </w:rPr>
              <w:lastRenderedPageBreak/>
              <w:t>menschliche Urteil ergänzen, nicht ersetzen</w:t>
            </w:r>
          </w:p>
        </w:tc>
      </w:tr>
      <w:tr w:rsidR="002161E6" w14:paraId="662E6C15" w14:textId="77777777">
        <w:tc>
          <w:tcPr>
            <w:tcW w:w="0" w:type="auto"/>
          </w:tcPr>
          <w:p w14:paraId="3312D4D8" w14:textId="77777777" w:rsidR="002161E6" w:rsidRDefault="00000000">
            <w:pPr>
              <w:pStyle w:val="Compact"/>
            </w:pPr>
            <w:r>
              <w:lastRenderedPageBreak/>
              <w:t>Maryland</w:t>
            </w:r>
          </w:p>
        </w:tc>
        <w:tc>
          <w:tcPr>
            <w:tcW w:w="0" w:type="auto"/>
          </w:tcPr>
          <w:p w14:paraId="747C2E4B" w14:textId="77777777" w:rsidR="002161E6" w:rsidRDefault="00000000">
            <w:pPr>
              <w:pStyle w:val="Compact"/>
            </w:pPr>
            <w:r>
              <w:t>Educ. Art. § 4-131; State Fin. &amp; Proc. § 3.5-311</w:t>
            </w:r>
          </w:p>
        </w:tc>
        <w:tc>
          <w:tcPr>
            <w:tcW w:w="0" w:type="auto"/>
          </w:tcPr>
          <w:p w14:paraId="5B08EC8E" w14:textId="77777777" w:rsidR="002161E6" w:rsidRDefault="00000000">
            <w:pPr>
              <w:pStyle w:val="Compact"/>
            </w:pPr>
            <w:r>
              <w:t>ja — MODPA, 1.10.2025 (strenge Datenminimierung)</w:t>
            </w:r>
          </w:p>
        </w:tc>
        <w:tc>
          <w:tcPr>
            <w:tcW w:w="0" w:type="auto"/>
          </w:tcPr>
          <w:p w14:paraId="0067E06D" w14:textId="77777777" w:rsidR="002161E6" w:rsidRPr="007C12AC" w:rsidRDefault="00000000">
            <w:pPr>
              <w:pStyle w:val="Compact"/>
              <w:rPr>
                <w:lang w:val="de-DE"/>
              </w:rPr>
            </w:pPr>
            <w:r w:rsidRPr="007C12AC">
              <w:rPr>
                <w:b/>
                <w:bCs/>
                <w:lang w:val="de-DE"/>
              </w:rPr>
              <w:t>SB 720 (2026)</w:t>
            </w:r>
            <w:r w:rsidRPr="007C12AC">
              <w:rPr>
                <w:lang w:val="de-DE"/>
              </w:rPr>
              <w:t xml:space="preserve"> — Bezirks-KI-Richtlinie binnen 120 Tagen nach Landesleitlinie; KI-Koordinator</w:t>
            </w:r>
          </w:p>
        </w:tc>
        <w:tc>
          <w:tcPr>
            <w:tcW w:w="0" w:type="auto"/>
          </w:tcPr>
          <w:p w14:paraId="2C196B19" w14:textId="77777777" w:rsidR="002161E6" w:rsidRDefault="00000000">
            <w:pPr>
              <w:pStyle w:val="Compact"/>
            </w:pPr>
            <w:r>
              <w:t>J (Landesleitlinie vorgeschrieben)</w:t>
            </w:r>
          </w:p>
        </w:tc>
      </w:tr>
      <w:tr w:rsidR="002161E6" w:rsidRPr="007C12AC" w14:paraId="1B4C13ED" w14:textId="77777777">
        <w:tc>
          <w:tcPr>
            <w:tcW w:w="0" w:type="auto"/>
          </w:tcPr>
          <w:p w14:paraId="1DF54D3A" w14:textId="77777777" w:rsidR="002161E6" w:rsidRDefault="00000000">
            <w:pPr>
              <w:pStyle w:val="Compact"/>
            </w:pPr>
            <w:r>
              <w:t>Massachusetts</w:t>
            </w:r>
          </w:p>
        </w:tc>
        <w:tc>
          <w:tcPr>
            <w:tcW w:w="0" w:type="auto"/>
          </w:tcPr>
          <w:p w14:paraId="66A07D9D" w14:textId="77777777" w:rsidR="002161E6" w:rsidRPr="007C12AC" w:rsidRDefault="00000000">
            <w:pPr>
              <w:pStyle w:val="Compact"/>
              <w:rPr>
                <w:lang w:val="de-DE"/>
              </w:rPr>
            </w:pPr>
            <w:r w:rsidRPr="007C12AC">
              <w:rPr>
                <w:b/>
                <w:bCs/>
                <w:lang w:val="de-DE"/>
              </w:rPr>
              <w:t>kein Anbietergesetz</w:t>
            </w:r>
            <w:r w:rsidRPr="007C12AC">
              <w:rPr>
                <w:lang w:val="de-DE"/>
              </w:rPr>
              <w:t xml:space="preserve"> — 603 CMR 23.00, 201 CMR 17.00, M.G.L. c. 93H</w:t>
            </w:r>
          </w:p>
        </w:tc>
        <w:tc>
          <w:tcPr>
            <w:tcW w:w="0" w:type="auto"/>
          </w:tcPr>
          <w:p w14:paraId="35FFDE2E" w14:textId="77777777" w:rsidR="002161E6" w:rsidRDefault="00000000">
            <w:pPr>
              <w:pStyle w:val="Compact"/>
            </w:pPr>
            <w:r>
              <w:t>nein</w:t>
            </w:r>
          </w:p>
        </w:tc>
        <w:tc>
          <w:tcPr>
            <w:tcW w:w="0" w:type="auto"/>
          </w:tcPr>
          <w:p w14:paraId="33FB6500" w14:textId="77777777" w:rsidR="002161E6" w:rsidRDefault="00000000">
            <w:pPr>
              <w:pStyle w:val="Compact"/>
            </w:pPr>
            <w:r>
              <w:t>keine</w:t>
            </w:r>
          </w:p>
        </w:tc>
        <w:tc>
          <w:tcPr>
            <w:tcW w:w="0" w:type="auto"/>
          </w:tcPr>
          <w:p w14:paraId="4E5E861E" w14:textId="77777777" w:rsidR="002161E6" w:rsidRPr="007C12AC" w:rsidRDefault="00000000">
            <w:pPr>
              <w:pStyle w:val="Compact"/>
              <w:rPr>
                <w:lang w:val="de-DE"/>
              </w:rPr>
            </w:pPr>
            <w:r w:rsidRPr="007C12AC">
              <w:rPr>
                <w:lang w:val="de-DE"/>
              </w:rPr>
              <w:t>J — menschliche Aufsicht; rät ausdrücklich von KI-Erkennungswerkzeugen ab</w:t>
            </w:r>
          </w:p>
        </w:tc>
      </w:tr>
      <w:tr w:rsidR="002161E6" w14:paraId="56313BD5" w14:textId="77777777">
        <w:tc>
          <w:tcPr>
            <w:tcW w:w="0" w:type="auto"/>
          </w:tcPr>
          <w:p w14:paraId="50A53B92" w14:textId="77777777" w:rsidR="002161E6" w:rsidRDefault="00000000">
            <w:pPr>
              <w:pStyle w:val="Compact"/>
            </w:pPr>
            <w:r>
              <w:t>Michigan</w:t>
            </w:r>
          </w:p>
        </w:tc>
        <w:tc>
          <w:tcPr>
            <w:tcW w:w="0" w:type="auto"/>
          </w:tcPr>
          <w:p w14:paraId="6DEB2D06" w14:textId="77777777" w:rsidR="002161E6" w:rsidRDefault="00000000">
            <w:pPr>
              <w:pStyle w:val="Compact"/>
            </w:pPr>
            <w:r>
              <w:t xml:space="preserve">MCL 380.1136; </w:t>
            </w:r>
            <w:r>
              <w:rPr>
                <w:b/>
                <w:bCs/>
              </w:rPr>
              <w:t>MCL 388.1295</w:t>
            </w:r>
            <w:r>
              <w:t xml:space="preserve"> (Anbietergesetz)</w:t>
            </w:r>
          </w:p>
        </w:tc>
        <w:tc>
          <w:tcPr>
            <w:tcW w:w="0" w:type="auto"/>
          </w:tcPr>
          <w:p w14:paraId="722B28FA" w14:textId="77777777" w:rsidR="002161E6" w:rsidRDefault="00000000">
            <w:pPr>
              <w:pStyle w:val="Compact"/>
            </w:pPr>
            <w:r>
              <w:t>nein</w:t>
            </w:r>
          </w:p>
        </w:tc>
        <w:tc>
          <w:tcPr>
            <w:tcW w:w="0" w:type="auto"/>
          </w:tcPr>
          <w:p w14:paraId="7CCFEAF0" w14:textId="77777777" w:rsidR="002161E6" w:rsidRDefault="00000000">
            <w:pPr>
              <w:pStyle w:val="Compact"/>
            </w:pPr>
            <w:r>
              <w:t>keine</w:t>
            </w:r>
          </w:p>
        </w:tc>
        <w:tc>
          <w:tcPr>
            <w:tcW w:w="0" w:type="auto"/>
          </w:tcPr>
          <w:p w14:paraId="4F74FD96" w14:textId="77777777" w:rsidR="002161E6" w:rsidRDefault="00000000">
            <w:pPr>
              <w:pStyle w:val="Compact"/>
            </w:pPr>
            <w:r>
              <w:t>J (allgemein)</w:t>
            </w:r>
          </w:p>
        </w:tc>
      </w:tr>
      <w:tr w:rsidR="002161E6" w14:paraId="14011276" w14:textId="77777777">
        <w:tc>
          <w:tcPr>
            <w:tcW w:w="0" w:type="auto"/>
          </w:tcPr>
          <w:p w14:paraId="39D13A23" w14:textId="77777777" w:rsidR="002161E6" w:rsidRDefault="00000000">
            <w:pPr>
              <w:pStyle w:val="Compact"/>
            </w:pPr>
            <w:r>
              <w:t>Minnesota</w:t>
            </w:r>
          </w:p>
        </w:tc>
        <w:tc>
          <w:tcPr>
            <w:tcW w:w="0" w:type="auto"/>
          </w:tcPr>
          <w:p w14:paraId="2AB02FCD" w14:textId="77777777" w:rsidR="002161E6" w:rsidRDefault="00000000">
            <w:pPr>
              <w:pStyle w:val="Compact"/>
            </w:pPr>
            <w:r>
              <w:t>Minn. Stat. § 13.32; HF 2353 (2022) Anbieterbeschränkungen</w:t>
            </w:r>
          </w:p>
        </w:tc>
        <w:tc>
          <w:tcPr>
            <w:tcW w:w="0" w:type="auto"/>
          </w:tcPr>
          <w:p w14:paraId="44269234" w14:textId="77777777" w:rsidR="002161E6" w:rsidRPr="007C12AC" w:rsidRDefault="00000000">
            <w:pPr>
              <w:pStyle w:val="Compact"/>
              <w:rPr>
                <w:lang w:val="de-DE"/>
              </w:rPr>
            </w:pPr>
            <w:r w:rsidRPr="007C12AC">
              <w:rPr>
                <w:lang w:val="de-DE"/>
              </w:rPr>
              <w:t xml:space="preserve">ja — MCDPA, 31.7.2025 — </w:t>
            </w:r>
            <w:r w:rsidRPr="007C12AC">
              <w:rPr>
                <w:b/>
                <w:bCs/>
                <w:lang w:val="de-DE"/>
              </w:rPr>
              <w:t>Erläuterungsrecht bei automatisierter Entscheidung</w:t>
            </w:r>
          </w:p>
        </w:tc>
        <w:tc>
          <w:tcPr>
            <w:tcW w:w="0" w:type="auto"/>
          </w:tcPr>
          <w:p w14:paraId="16C3C0B7" w14:textId="77777777" w:rsidR="002161E6" w:rsidRDefault="00000000">
            <w:pPr>
              <w:pStyle w:val="Compact"/>
            </w:pPr>
            <w:r>
              <w:t>keine</w:t>
            </w:r>
          </w:p>
        </w:tc>
        <w:tc>
          <w:tcPr>
            <w:tcW w:w="0" w:type="auto"/>
          </w:tcPr>
          <w:p w14:paraId="6EC4EE91" w14:textId="77777777" w:rsidR="002161E6" w:rsidRDefault="00000000">
            <w:pPr>
              <w:pStyle w:val="Compact"/>
            </w:pPr>
            <w:r>
              <w:t>J (allgemein)</w:t>
            </w:r>
          </w:p>
        </w:tc>
      </w:tr>
      <w:tr w:rsidR="002161E6" w14:paraId="5E0A226A" w14:textId="77777777">
        <w:tc>
          <w:tcPr>
            <w:tcW w:w="0" w:type="auto"/>
          </w:tcPr>
          <w:p w14:paraId="082DEDFF" w14:textId="77777777" w:rsidR="002161E6" w:rsidRDefault="00000000">
            <w:pPr>
              <w:pStyle w:val="Compact"/>
            </w:pPr>
            <w:r>
              <w:t>Mississippi</w:t>
            </w:r>
          </w:p>
        </w:tc>
        <w:tc>
          <w:tcPr>
            <w:tcW w:w="0" w:type="auto"/>
          </w:tcPr>
          <w:p w14:paraId="650FFACB" w14:textId="77777777" w:rsidR="002161E6" w:rsidRDefault="00000000">
            <w:pPr>
              <w:pStyle w:val="Compact"/>
            </w:pPr>
            <w:r>
              <w:t>keine spezifische (agg.)</w:t>
            </w:r>
          </w:p>
        </w:tc>
        <w:tc>
          <w:tcPr>
            <w:tcW w:w="0" w:type="auto"/>
          </w:tcPr>
          <w:p w14:paraId="31152F90" w14:textId="77777777" w:rsidR="002161E6" w:rsidRDefault="00000000">
            <w:pPr>
              <w:pStyle w:val="Compact"/>
            </w:pPr>
            <w:r>
              <w:t>nein</w:t>
            </w:r>
          </w:p>
        </w:tc>
        <w:tc>
          <w:tcPr>
            <w:tcW w:w="0" w:type="auto"/>
          </w:tcPr>
          <w:p w14:paraId="14CE7DC8" w14:textId="77777777" w:rsidR="002161E6" w:rsidRDefault="00000000">
            <w:pPr>
              <w:pStyle w:val="Compact"/>
            </w:pPr>
            <w:r>
              <w:t>SB 2294 (Informatik-/KI-Leistungspunkt)</w:t>
            </w:r>
          </w:p>
        </w:tc>
        <w:tc>
          <w:tcPr>
            <w:tcW w:w="0" w:type="auto"/>
          </w:tcPr>
          <w:p w14:paraId="50BC2CA9" w14:textId="77777777" w:rsidR="002161E6" w:rsidRDefault="00000000">
            <w:pPr>
              <w:pStyle w:val="Compact"/>
            </w:pPr>
            <w:r>
              <w:t>J (allgemein)</w:t>
            </w:r>
          </w:p>
        </w:tc>
      </w:tr>
      <w:tr w:rsidR="002161E6" w14:paraId="181D810D" w14:textId="77777777">
        <w:tc>
          <w:tcPr>
            <w:tcW w:w="0" w:type="auto"/>
          </w:tcPr>
          <w:p w14:paraId="45D7203D" w14:textId="77777777" w:rsidR="002161E6" w:rsidRDefault="00000000">
            <w:pPr>
              <w:pStyle w:val="Compact"/>
            </w:pPr>
            <w:r>
              <w:t>Missouri</w:t>
            </w:r>
          </w:p>
        </w:tc>
        <w:tc>
          <w:tcPr>
            <w:tcW w:w="0" w:type="auto"/>
          </w:tcPr>
          <w:p w14:paraId="68FC94EE" w14:textId="77777777" w:rsidR="002161E6" w:rsidRDefault="00000000">
            <w:pPr>
              <w:pStyle w:val="Compact"/>
            </w:pPr>
            <w:r>
              <w:t>RSMo § 161.096; HB 1490 (2014)</w:t>
            </w:r>
          </w:p>
        </w:tc>
        <w:tc>
          <w:tcPr>
            <w:tcW w:w="0" w:type="auto"/>
          </w:tcPr>
          <w:p w14:paraId="3CEA6752" w14:textId="77777777" w:rsidR="002161E6" w:rsidRDefault="00000000">
            <w:pPr>
              <w:pStyle w:val="Compact"/>
            </w:pPr>
            <w:r>
              <w:t>nein</w:t>
            </w:r>
          </w:p>
        </w:tc>
        <w:tc>
          <w:tcPr>
            <w:tcW w:w="0" w:type="auto"/>
          </w:tcPr>
          <w:p w14:paraId="078A8E1B" w14:textId="77777777" w:rsidR="002161E6" w:rsidRDefault="00000000">
            <w:pPr>
              <w:pStyle w:val="Compact"/>
            </w:pPr>
            <w:r>
              <w:t>keine</w:t>
            </w:r>
          </w:p>
        </w:tc>
        <w:tc>
          <w:tcPr>
            <w:tcW w:w="0" w:type="auto"/>
          </w:tcPr>
          <w:p w14:paraId="697A6910" w14:textId="77777777" w:rsidR="002161E6" w:rsidRDefault="00000000">
            <w:pPr>
              <w:pStyle w:val="Compact"/>
            </w:pPr>
            <w:r>
              <w:t>J (allgemein)</w:t>
            </w:r>
          </w:p>
        </w:tc>
      </w:tr>
      <w:tr w:rsidR="002161E6" w14:paraId="7EFAC6D5" w14:textId="77777777">
        <w:tc>
          <w:tcPr>
            <w:tcW w:w="0" w:type="auto"/>
          </w:tcPr>
          <w:p w14:paraId="3EEC9B53" w14:textId="77777777" w:rsidR="002161E6" w:rsidRDefault="00000000">
            <w:pPr>
              <w:pStyle w:val="Compact"/>
            </w:pPr>
            <w:r>
              <w:t>Montana</w:t>
            </w:r>
          </w:p>
        </w:tc>
        <w:tc>
          <w:tcPr>
            <w:tcW w:w="0" w:type="auto"/>
          </w:tcPr>
          <w:p w14:paraId="160FA38F" w14:textId="77777777" w:rsidR="002161E6" w:rsidRDefault="00000000">
            <w:pPr>
              <w:pStyle w:val="Compact"/>
            </w:pPr>
            <w:r>
              <w:t>Pupil Online Personal Information Protection Act, MCA §§ 20-7-1323–1326</w:t>
            </w:r>
          </w:p>
        </w:tc>
        <w:tc>
          <w:tcPr>
            <w:tcW w:w="0" w:type="auto"/>
          </w:tcPr>
          <w:p w14:paraId="710267B5" w14:textId="77777777" w:rsidR="002161E6" w:rsidRDefault="00000000">
            <w:pPr>
              <w:pStyle w:val="Compact"/>
            </w:pPr>
            <w:r>
              <w:t>ja — MCDPA, 1.10.2024</w:t>
            </w:r>
          </w:p>
        </w:tc>
        <w:tc>
          <w:tcPr>
            <w:tcW w:w="0" w:type="auto"/>
          </w:tcPr>
          <w:p w14:paraId="045184E4" w14:textId="77777777" w:rsidR="002161E6" w:rsidRDefault="00000000">
            <w:pPr>
              <w:pStyle w:val="Compact"/>
            </w:pPr>
            <w:r>
              <w:t>keine</w:t>
            </w:r>
          </w:p>
        </w:tc>
        <w:tc>
          <w:tcPr>
            <w:tcW w:w="0" w:type="auto"/>
          </w:tcPr>
          <w:p w14:paraId="4663D54D" w14:textId="77777777" w:rsidR="002161E6" w:rsidRDefault="00000000">
            <w:pPr>
              <w:pStyle w:val="Compact"/>
            </w:pPr>
            <w:r>
              <w:t>J (allgemein)</w:t>
            </w:r>
          </w:p>
        </w:tc>
      </w:tr>
      <w:tr w:rsidR="002161E6" w14:paraId="5766AC4D" w14:textId="77777777">
        <w:tc>
          <w:tcPr>
            <w:tcW w:w="0" w:type="auto"/>
          </w:tcPr>
          <w:p w14:paraId="75AACDBD" w14:textId="77777777" w:rsidR="002161E6" w:rsidRDefault="00000000">
            <w:pPr>
              <w:pStyle w:val="Compact"/>
            </w:pPr>
            <w:r>
              <w:t>Nebraska</w:t>
            </w:r>
          </w:p>
        </w:tc>
        <w:tc>
          <w:tcPr>
            <w:tcW w:w="0" w:type="auto"/>
          </w:tcPr>
          <w:p w14:paraId="34A3CF4F" w14:textId="77777777" w:rsidR="002161E6" w:rsidRDefault="00000000">
            <w:pPr>
              <w:pStyle w:val="Compact"/>
            </w:pPr>
            <w:r>
              <w:t xml:space="preserve">Neb. Rev. Stat. § 79-2,104; Student Online </w:t>
            </w:r>
            <w:r>
              <w:lastRenderedPageBreak/>
              <w:t>Personal Protection Act (LB 512)</w:t>
            </w:r>
          </w:p>
        </w:tc>
        <w:tc>
          <w:tcPr>
            <w:tcW w:w="0" w:type="auto"/>
          </w:tcPr>
          <w:p w14:paraId="0B54E916" w14:textId="77777777" w:rsidR="002161E6" w:rsidRDefault="00000000">
            <w:pPr>
              <w:pStyle w:val="Compact"/>
            </w:pPr>
            <w:r>
              <w:lastRenderedPageBreak/>
              <w:t xml:space="preserve">ja — NDPA, 1.1.2025; Age-Appropriate Design </w:t>
            </w:r>
            <w:r>
              <w:lastRenderedPageBreak/>
              <w:t>Code ab 1.1.2026</w:t>
            </w:r>
          </w:p>
        </w:tc>
        <w:tc>
          <w:tcPr>
            <w:tcW w:w="0" w:type="auto"/>
          </w:tcPr>
          <w:p w14:paraId="537EAD3C" w14:textId="77777777" w:rsidR="002161E6" w:rsidRDefault="00000000">
            <w:pPr>
              <w:pStyle w:val="Compact"/>
            </w:pPr>
            <w:r>
              <w:lastRenderedPageBreak/>
              <w:t>keine</w:t>
            </w:r>
          </w:p>
        </w:tc>
        <w:tc>
          <w:tcPr>
            <w:tcW w:w="0" w:type="auto"/>
          </w:tcPr>
          <w:p w14:paraId="3DC8B223" w14:textId="77777777" w:rsidR="002161E6" w:rsidRDefault="00000000">
            <w:pPr>
              <w:pStyle w:val="Compact"/>
            </w:pPr>
            <w:r>
              <w:t>N</w:t>
            </w:r>
          </w:p>
        </w:tc>
      </w:tr>
      <w:tr w:rsidR="002161E6" w14:paraId="23A2913C" w14:textId="77777777">
        <w:tc>
          <w:tcPr>
            <w:tcW w:w="0" w:type="auto"/>
          </w:tcPr>
          <w:p w14:paraId="18ECD9AC" w14:textId="77777777" w:rsidR="002161E6" w:rsidRDefault="00000000">
            <w:pPr>
              <w:pStyle w:val="Compact"/>
            </w:pPr>
            <w:r>
              <w:t>Nevada</w:t>
            </w:r>
          </w:p>
        </w:tc>
        <w:tc>
          <w:tcPr>
            <w:tcW w:w="0" w:type="auto"/>
          </w:tcPr>
          <w:p w14:paraId="51674AD7" w14:textId="77777777" w:rsidR="002161E6" w:rsidRDefault="00000000">
            <w:pPr>
              <w:pStyle w:val="Compact"/>
            </w:pPr>
            <w:r>
              <w:t>NRS §§ 388.281–388.295</w:t>
            </w:r>
          </w:p>
        </w:tc>
        <w:tc>
          <w:tcPr>
            <w:tcW w:w="0" w:type="auto"/>
          </w:tcPr>
          <w:p w14:paraId="02AEEC28" w14:textId="77777777" w:rsidR="002161E6" w:rsidRDefault="00000000">
            <w:pPr>
              <w:pStyle w:val="Compact"/>
            </w:pPr>
            <w:r>
              <w:t>nein</w:t>
            </w:r>
          </w:p>
        </w:tc>
        <w:tc>
          <w:tcPr>
            <w:tcW w:w="0" w:type="auto"/>
          </w:tcPr>
          <w:p w14:paraId="0BA66A0A" w14:textId="77777777" w:rsidR="002161E6" w:rsidRDefault="00000000">
            <w:pPr>
              <w:pStyle w:val="Compact"/>
            </w:pPr>
            <w:r>
              <w:t>keine</w:t>
            </w:r>
          </w:p>
        </w:tc>
        <w:tc>
          <w:tcPr>
            <w:tcW w:w="0" w:type="auto"/>
          </w:tcPr>
          <w:p w14:paraId="0A3EBB42" w14:textId="77777777" w:rsidR="002161E6" w:rsidRDefault="00000000">
            <w:pPr>
              <w:pStyle w:val="Compact"/>
            </w:pPr>
            <w:r>
              <w:t>J (allgemein)</w:t>
            </w:r>
          </w:p>
        </w:tc>
      </w:tr>
      <w:tr w:rsidR="002161E6" w14:paraId="4B5202CB" w14:textId="77777777">
        <w:tc>
          <w:tcPr>
            <w:tcW w:w="0" w:type="auto"/>
          </w:tcPr>
          <w:p w14:paraId="2EAA7335" w14:textId="77777777" w:rsidR="002161E6" w:rsidRDefault="00000000">
            <w:pPr>
              <w:pStyle w:val="Compact"/>
            </w:pPr>
            <w:r>
              <w:t>New Hampshire</w:t>
            </w:r>
          </w:p>
        </w:tc>
        <w:tc>
          <w:tcPr>
            <w:tcW w:w="0" w:type="auto"/>
          </w:tcPr>
          <w:p w14:paraId="5C1284FB" w14:textId="77777777" w:rsidR="002161E6" w:rsidRDefault="00000000">
            <w:pPr>
              <w:pStyle w:val="Compact"/>
            </w:pPr>
            <w:r>
              <w:t xml:space="preserve">RSA 189:65–189:68; </w:t>
            </w:r>
            <w:r>
              <w:rPr>
                <w:b/>
                <w:bCs/>
              </w:rPr>
              <w:t>RSA 189:68-a</w:t>
            </w:r>
          </w:p>
        </w:tc>
        <w:tc>
          <w:tcPr>
            <w:tcW w:w="0" w:type="auto"/>
          </w:tcPr>
          <w:p w14:paraId="4D846B06" w14:textId="77777777" w:rsidR="002161E6" w:rsidRDefault="00000000">
            <w:pPr>
              <w:pStyle w:val="Compact"/>
            </w:pPr>
            <w:r>
              <w:t>ja — NHDPA, 1.1.2025</w:t>
            </w:r>
          </w:p>
        </w:tc>
        <w:tc>
          <w:tcPr>
            <w:tcW w:w="0" w:type="auto"/>
          </w:tcPr>
          <w:p w14:paraId="6C0A96D9" w14:textId="77777777" w:rsidR="002161E6" w:rsidRDefault="00000000">
            <w:pPr>
              <w:pStyle w:val="Compact"/>
            </w:pPr>
            <w:r>
              <w:t>keine</w:t>
            </w:r>
          </w:p>
        </w:tc>
        <w:tc>
          <w:tcPr>
            <w:tcW w:w="0" w:type="auto"/>
          </w:tcPr>
          <w:p w14:paraId="6D4A0295" w14:textId="77777777" w:rsidR="002161E6" w:rsidRDefault="00000000">
            <w:pPr>
              <w:pStyle w:val="Compact"/>
            </w:pPr>
            <w:r>
              <w:t>N</w:t>
            </w:r>
          </w:p>
        </w:tc>
      </w:tr>
      <w:tr w:rsidR="002161E6" w:rsidRPr="007C12AC" w14:paraId="1E8F29AB" w14:textId="77777777">
        <w:tc>
          <w:tcPr>
            <w:tcW w:w="0" w:type="auto"/>
          </w:tcPr>
          <w:p w14:paraId="2441F88B" w14:textId="77777777" w:rsidR="002161E6" w:rsidRDefault="00000000">
            <w:pPr>
              <w:pStyle w:val="Compact"/>
            </w:pPr>
            <w:r>
              <w:t>New Jersey</w:t>
            </w:r>
          </w:p>
        </w:tc>
        <w:tc>
          <w:tcPr>
            <w:tcW w:w="0" w:type="auto"/>
          </w:tcPr>
          <w:p w14:paraId="11E8BB53" w14:textId="77777777" w:rsidR="002161E6" w:rsidRPr="007C12AC" w:rsidRDefault="00000000">
            <w:pPr>
              <w:pStyle w:val="Compact"/>
              <w:rPr>
                <w:lang w:val="de-DE"/>
              </w:rPr>
            </w:pPr>
            <w:r w:rsidRPr="007C12AC">
              <w:rPr>
                <w:lang w:val="de-DE"/>
              </w:rPr>
              <w:t>P.L. 2019, c.494 (A4978) — Verkauf von Schülerakten untersagt</w:t>
            </w:r>
          </w:p>
        </w:tc>
        <w:tc>
          <w:tcPr>
            <w:tcW w:w="0" w:type="auto"/>
          </w:tcPr>
          <w:p w14:paraId="286715ED" w14:textId="77777777" w:rsidR="002161E6" w:rsidRPr="007C12AC" w:rsidRDefault="00000000">
            <w:pPr>
              <w:pStyle w:val="Compact"/>
              <w:rPr>
                <w:lang w:val="de-DE"/>
              </w:rPr>
            </w:pPr>
            <w:r w:rsidRPr="007C12AC">
              <w:rPr>
                <w:lang w:val="de-DE"/>
              </w:rPr>
              <w:t xml:space="preserve">ja — NJDPA, 15.1.2025 — </w:t>
            </w:r>
            <w:r w:rsidRPr="007C12AC">
              <w:rPr>
                <w:b/>
                <w:bCs/>
                <w:lang w:val="de-DE"/>
              </w:rPr>
              <w:t>keine datenbezogene FERPA-Ausnahme; keine Gemeinnützigkeitsausnahme</w:t>
            </w:r>
          </w:p>
        </w:tc>
        <w:tc>
          <w:tcPr>
            <w:tcW w:w="0" w:type="auto"/>
          </w:tcPr>
          <w:p w14:paraId="15C0F679" w14:textId="77777777" w:rsidR="002161E6" w:rsidRDefault="00000000">
            <w:pPr>
              <w:pStyle w:val="Compact"/>
            </w:pPr>
            <w:r>
              <w:t>keine</w:t>
            </w:r>
          </w:p>
        </w:tc>
        <w:tc>
          <w:tcPr>
            <w:tcW w:w="0" w:type="auto"/>
          </w:tcPr>
          <w:p w14:paraId="26BC3D7A" w14:textId="77777777" w:rsidR="002161E6" w:rsidRPr="007C12AC" w:rsidRDefault="00000000">
            <w:pPr>
              <w:pStyle w:val="Compact"/>
              <w:rPr>
                <w:lang w:val="de-DE"/>
              </w:rPr>
            </w:pPr>
            <w:r w:rsidRPr="007C12AC">
              <w:rPr>
                <w:lang w:val="de-DE"/>
              </w:rPr>
              <w:t>N laut Tracker (widersprüchliche Angaben — vermerkt)</w:t>
            </w:r>
          </w:p>
        </w:tc>
      </w:tr>
      <w:tr w:rsidR="002161E6" w14:paraId="58D61473" w14:textId="77777777">
        <w:tc>
          <w:tcPr>
            <w:tcW w:w="0" w:type="auto"/>
          </w:tcPr>
          <w:p w14:paraId="753E4F5F" w14:textId="77777777" w:rsidR="002161E6" w:rsidRDefault="00000000">
            <w:pPr>
              <w:pStyle w:val="Compact"/>
            </w:pPr>
            <w:r>
              <w:t>New Mexico</w:t>
            </w:r>
          </w:p>
        </w:tc>
        <w:tc>
          <w:tcPr>
            <w:tcW w:w="0" w:type="auto"/>
          </w:tcPr>
          <w:p w14:paraId="7277EFF0" w14:textId="77777777" w:rsidR="002161E6" w:rsidRDefault="00000000">
            <w:pPr>
              <w:pStyle w:val="Compact"/>
            </w:pPr>
            <w:r>
              <w:t>keine spezifische (agg.)</w:t>
            </w:r>
          </w:p>
        </w:tc>
        <w:tc>
          <w:tcPr>
            <w:tcW w:w="0" w:type="auto"/>
          </w:tcPr>
          <w:p w14:paraId="7E3CB0E9" w14:textId="77777777" w:rsidR="002161E6" w:rsidRDefault="00000000">
            <w:pPr>
              <w:pStyle w:val="Compact"/>
            </w:pPr>
            <w:r>
              <w:t>nein</w:t>
            </w:r>
          </w:p>
        </w:tc>
        <w:tc>
          <w:tcPr>
            <w:tcW w:w="0" w:type="auto"/>
          </w:tcPr>
          <w:p w14:paraId="795BDC0B" w14:textId="77777777" w:rsidR="002161E6" w:rsidRDefault="00000000">
            <w:pPr>
              <w:pStyle w:val="Compact"/>
            </w:pPr>
            <w:r>
              <w:t>keine</w:t>
            </w:r>
          </w:p>
        </w:tc>
        <w:tc>
          <w:tcPr>
            <w:tcW w:w="0" w:type="auto"/>
          </w:tcPr>
          <w:p w14:paraId="54158682" w14:textId="77777777" w:rsidR="002161E6" w:rsidRDefault="00000000">
            <w:pPr>
              <w:pStyle w:val="Compact"/>
            </w:pPr>
            <w:r>
              <w:t>J (allgemein)</w:t>
            </w:r>
          </w:p>
        </w:tc>
      </w:tr>
      <w:tr w:rsidR="002161E6" w:rsidRPr="007C12AC" w14:paraId="69DA48BD" w14:textId="77777777">
        <w:tc>
          <w:tcPr>
            <w:tcW w:w="0" w:type="auto"/>
          </w:tcPr>
          <w:p w14:paraId="27DB56D9" w14:textId="77777777" w:rsidR="002161E6" w:rsidRDefault="00000000">
            <w:pPr>
              <w:pStyle w:val="Compact"/>
            </w:pPr>
            <w:r>
              <w:t>New York</w:t>
            </w:r>
          </w:p>
        </w:tc>
        <w:tc>
          <w:tcPr>
            <w:tcW w:w="0" w:type="auto"/>
          </w:tcPr>
          <w:p w14:paraId="249F78DB" w14:textId="77777777" w:rsidR="002161E6" w:rsidRDefault="00000000">
            <w:pPr>
              <w:pStyle w:val="Compact"/>
            </w:pPr>
            <w:r>
              <w:rPr>
                <w:b/>
                <w:bCs/>
              </w:rPr>
              <w:t>Education Law § 2-d + 8 NYCRR Part 121 — strengstes Regime des Landes (§3.9)</w:t>
            </w:r>
          </w:p>
        </w:tc>
        <w:tc>
          <w:tcPr>
            <w:tcW w:w="0" w:type="auto"/>
          </w:tcPr>
          <w:p w14:paraId="14EC41FA" w14:textId="77777777" w:rsidR="002161E6" w:rsidRDefault="00000000">
            <w:pPr>
              <w:pStyle w:val="Compact"/>
            </w:pPr>
            <w:r>
              <w:t>nein</w:t>
            </w:r>
          </w:p>
        </w:tc>
        <w:tc>
          <w:tcPr>
            <w:tcW w:w="0" w:type="auto"/>
          </w:tcPr>
          <w:p w14:paraId="46ABD42F" w14:textId="77777777" w:rsidR="002161E6" w:rsidRPr="007C12AC" w:rsidRDefault="00000000">
            <w:pPr>
              <w:pStyle w:val="Compact"/>
              <w:rPr>
                <w:lang w:val="de-DE"/>
              </w:rPr>
            </w:pPr>
            <w:r w:rsidRPr="007C12AC">
              <w:rPr>
                <w:lang w:val="de-DE"/>
              </w:rPr>
              <w:t>RAISE Act (Frontier-Modelle — nicht anwendbar)</w:t>
            </w:r>
          </w:p>
        </w:tc>
        <w:tc>
          <w:tcPr>
            <w:tcW w:w="0" w:type="auto"/>
          </w:tcPr>
          <w:p w14:paraId="48F7EA09" w14:textId="77777777" w:rsidR="002161E6" w:rsidRPr="007C12AC" w:rsidRDefault="00000000">
            <w:pPr>
              <w:pStyle w:val="Compact"/>
              <w:rPr>
                <w:lang w:val="de-DE"/>
              </w:rPr>
            </w:pPr>
            <w:r w:rsidRPr="007C12AC">
              <w:rPr>
                <w:lang w:val="de-DE"/>
              </w:rPr>
              <w:t>N landesweit (NYC DOE hat eigene)</w:t>
            </w:r>
          </w:p>
        </w:tc>
      </w:tr>
      <w:tr w:rsidR="002161E6" w:rsidRPr="007C12AC" w14:paraId="2F5DF0BA" w14:textId="77777777">
        <w:tc>
          <w:tcPr>
            <w:tcW w:w="0" w:type="auto"/>
          </w:tcPr>
          <w:p w14:paraId="762562F5" w14:textId="77777777" w:rsidR="002161E6" w:rsidRDefault="00000000">
            <w:pPr>
              <w:pStyle w:val="Compact"/>
            </w:pPr>
            <w:r>
              <w:t>North Carolina</w:t>
            </w:r>
          </w:p>
        </w:tc>
        <w:tc>
          <w:tcPr>
            <w:tcW w:w="0" w:type="auto"/>
          </w:tcPr>
          <w:p w14:paraId="13524B37" w14:textId="77777777" w:rsidR="002161E6" w:rsidRDefault="00000000">
            <w:pPr>
              <w:pStyle w:val="Compact"/>
            </w:pPr>
            <w:r>
              <w:t>G.S. § 115C-401.2</w:t>
            </w:r>
          </w:p>
        </w:tc>
        <w:tc>
          <w:tcPr>
            <w:tcW w:w="0" w:type="auto"/>
          </w:tcPr>
          <w:p w14:paraId="571C3A58" w14:textId="77777777" w:rsidR="002161E6" w:rsidRDefault="00000000">
            <w:pPr>
              <w:pStyle w:val="Compact"/>
            </w:pPr>
            <w:r>
              <w:t>nein</w:t>
            </w:r>
          </w:p>
        </w:tc>
        <w:tc>
          <w:tcPr>
            <w:tcW w:w="0" w:type="auto"/>
          </w:tcPr>
          <w:p w14:paraId="70F7391A" w14:textId="77777777" w:rsidR="002161E6" w:rsidRDefault="00000000">
            <w:pPr>
              <w:pStyle w:val="Compact"/>
            </w:pPr>
            <w:r>
              <w:rPr>
                <w:b/>
                <w:bCs/>
              </w:rPr>
              <w:t>Landesmodellrichtlinie bis 31.12.2026; Bezirksrichtlinien bis 30.6.2027</w:t>
            </w:r>
          </w:p>
        </w:tc>
        <w:tc>
          <w:tcPr>
            <w:tcW w:w="0" w:type="auto"/>
          </w:tcPr>
          <w:p w14:paraId="5756934E" w14:textId="77777777" w:rsidR="002161E6" w:rsidRPr="007C12AC" w:rsidRDefault="00000000">
            <w:pPr>
              <w:pStyle w:val="Compact"/>
              <w:rPr>
                <w:lang w:val="de-DE"/>
              </w:rPr>
            </w:pPr>
            <w:r w:rsidRPr="007C12AC">
              <w:rPr>
                <w:lang w:val="de-DE"/>
              </w:rPr>
              <w:t>J — Wahrung des Urteils und der Aufsicht der Lehrkraft</w:t>
            </w:r>
          </w:p>
        </w:tc>
      </w:tr>
      <w:tr w:rsidR="002161E6" w14:paraId="65DB8495" w14:textId="77777777">
        <w:tc>
          <w:tcPr>
            <w:tcW w:w="0" w:type="auto"/>
          </w:tcPr>
          <w:p w14:paraId="41E8DDCC" w14:textId="77777777" w:rsidR="002161E6" w:rsidRDefault="00000000">
            <w:pPr>
              <w:pStyle w:val="Compact"/>
            </w:pPr>
            <w:r>
              <w:t>North Dakota</w:t>
            </w:r>
          </w:p>
        </w:tc>
        <w:tc>
          <w:tcPr>
            <w:tcW w:w="0" w:type="auto"/>
          </w:tcPr>
          <w:p w14:paraId="1D91A6DD" w14:textId="77777777" w:rsidR="002161E6" w:rsidRDefault="00000000">
            <w:pPr>
              <w:pStyle w:val="Compact"/>
            </w:pPr>
            <w:r>
              <w:t>NDCC § 15.1-07-25.3 (agg.)</w:t>
            </w:r>
          </w:p>
        </w:tc>
        <w:tc>
          <w:tcPr>
            <w:tcW w:w="0" w:type="auto"/>
          </w:tcPr>
          <w:p w14:paraId="77BB3842" w14:textId="77777777" w:rsidR="002161E6" w:rsidRDefault="00000000">
            <w:pPr>
              <w:pStyle w:val="Compact"/>
            </w:pPr>
            <w:r>
              <w:t>nein</w:t>
            </w:r>
          </w:p>
        </w:tc>
        <w:tc>
          <w:tcPr>
            <w:tcW w:w="0" w:type="auto"/>
          </w:tcPr>
          <w:p w14:paraId="646A4338" w14:textId="77777777" w:rsidR="002161E6" w:rsidRDefault="00000000">
            <w:pPr>
              <w:pStyle w:val="Compact"/>
            </w:pPr>
            <w:r>
              <w:t>keine</w:t>
            </w:r>
          </w:p>
        </w:tc>
        <w:tc>
          <w:tcPr>
            <w:tcW w:w="0" w:type="auto"/>
          </w:tcPr>
          <w:p w14:paraId="5BA1B64D" w14:textId="77777777" w:rsidR="002161E6" w:rsidRDefault="00000000">
            <w:pPr>
              <w:pStyle w:val="Compact"/>
            </w:pPr>
            <w:r>
              <w:t>J (allgemein)</w:t>
            </w:r>
          </w:p>
        </w:tc>
      </w:tr>
      <w:tr w:rsidR="002161E6" w14:paraId="72CB7B45" w14:textId="77777777">
        <w:tc>
          <w:tcPr>
            <w:tcW w:w="0" w:type="auto"/>
          </w:tcPr>
          <w:p w14:paraId="317A3573" w14:textId="77777777" w:rsidR="002161E6" w:rsidRDefault="00000000">
            <w:pPr>
              <w:pStyle w:val="Compact"/>
            </w:pPr>
            <w:r>
              <w:t>Ohio</w:t>
            </w:r>
          </w:p>
        </w:tc>
        <w:tc>
          <w:tcPr>
            <w:tcW w:w="0" w:type="auto"/>
          </w:tcPr>
          <w:p w14:paraId="38615724" w14:textId="77777777" w:rsidR="002161E6" w:rsidRPr="007C12AC" w:rsidRDefault="00000000">
            <w:pPr>
              <w:pStyle w:val="Compact"/>
              <w:rPr>
                <w:lang w:val="de-DE"/>
              </w:rPr>
            </w:pPr>
            <w:r w:rsidRPr="007C12AC">
              <w:rPr>
                <w:b/>
                <w:bCs/>
                <w:lang w:val="de-DE"/>
              </w:rPr>
              <w:t>SB 29 (ab Okt. 2024)</w:t>
            </w:r>
            <w:r w:rsidRPr="007C12AC">
              <w:rPr>
                <w:lang w:val="de-DE"/>
              </w:rPr>
              <w:t xml:space="preserve"> — 90-Tage-Löschung; </w:t>
            </w:r>
            <w:r w:rsidRPr="007C12AC">
              <w:rPr>
                <w:b/>
                <w:bCs/>
                <w:lang w:val="de-DE"/>
              </w:rPr>
              <w:t>72-Stunden-Elternbenachrichtigung</w:t>
            </w:r>
            <w:r w:rsidRPr="007C12AC">
              <w:rPr>
                <w:lang w:val="de-DE"/>
              </w:rPr>
              <w:t>; Überwachungsverbot</w:t>
            </w:r>
          </w:p>
        </w:tc>
        <w:tc>
          <w:tcPr>
            <w:tcW w:w="0" w:type="auto"/>
          </w:tcPr>
          <w:p w14:paraId="0958DC2B" w14:textId="77777777" w:rsidR="002161E6" w:rsidRDefault="00000000">
            <w:pPr>
              <w:pStyle w:val="Compact"/>
            </w:pPr>
            <w:r>
              <w:t>nein</w:t>
            </w:r>
          </w:p>
        </w:tc>
        <w:tc>
          <w:tcPr>
            <w:tcW w:w="0" w:type="auto"/>
          </w:tcPr>
          <w:p w14:paraId="31031A2A" w14:textId="77777777" w:rsidR="002161E6" w:rsidRPr="007C12AC" w:rsidRDefault="00000000">
            <w:pPr>
              <w:pStyle w:val="Compact"/>
              <w:rPr>
                <w:lang w:val="de-DE"/>
              </w:rPr>
            </w:pPr>
            <w:r w:rsidRPr="007C12AC">
              <w:rPr>
                <w:b/>
                <w:bCs/>
                <w:lang w:val="de-DE"/>
              </w:rPr>
              <w:t>ORC § 3301.24(B)</w:t>
            </w:r>
            <w:r w:rsidRPr="007C12AC">
              <w:rPr>
                <w:lang w:val="de-DE"/>
              </w:rPr>
              <w:t xml:space="preserve"> — jeder Bezirk muss eine KI-Richtlinie beschließen bis </w:t>
            </w:r>
            <w:r w:rsidRPr="007C12AC">
              <w:rPr>
                <w:b/>
                <w:bCs/>
                <w:lang w:val="de-DE"/>
              </w:rPr>
              <w:t>1.7.2026</w:t>
            </w:r>
          </w:p>
        </w:tc>
        <w:tc>
          <w:tcPr>
            <w:tcW w:w="0" w:type="auto"/>
          </w:tcPr>
          <w:p w14:paraId="5F0F8E1B" w14:textId="77777777" w:rsidR="002161E6" w:rsidRDefault="00000000">
            <w:pPr>
              <w:pStyle w:val="Compact"/>
            </w:pPr>
            <w:r>
              <w:t>J — Landesmodellrichtlinie veröffentlicht</w:t>
            </w:r>
          </w:p>
        </w:tc>
      </w:tr>
      <w:tr w:rsidR="002161E6" w14:paraId="0B489D33" w14:textId="77777777">
        <w:tc>
          <w:tcPr>
            <w:tcW w:w="0" w:type="auto"/>
          </w:tcPr>
          <w:p w14:paraId="034501A1" w14:textId="77777777" w:rsidR="002161E6" w:rsidRDefault="00000000">
            <w:pPr>
              <w:pStyle w:val="Compact"/>
            </w:pPr>
            <w:r>
              <w:t>Oklahom</w:t>
            </w:r>
            <w:r>
              <w:lastRenderedPageBreak/>
              <w:t>a</w:t>
            </w:r>
          </w:p>
        </w:tc>
        <w:tc>
          <w:tcPr>
            <w:tcW w:w="0" w:type="auto"/>
          </w:tcPr>
          <w:p w14:paraId="095C1ED6" w14:textId="77777777" w:rsidR="002161E6" w:rsidRDefault="00000000">
            <w:pPr>
              <w:pStyle w:val="Compact"/>
            </w:pPr>
            <w:r>
              <w:lastRenderedPageBreak/>
              <w:t>70 O.S. § 3-168</w:t>
            </w:r>
          </w:p>
        </w:tc>
        <w:tc>
          <w:tcPr>
            <w:tcW w:w="0" w:type="auto"/>
          </w:tcPr>
          <w:p w14:paraId="2E17A4B4" w14:textId="77777777" w:rsidR="002161E6" w:rsidRDefault="00000000">
            <w:pPr>
              <w:pStyle w:val="Compact"/>
            </w:pPr>
            <w:r>
              <w:t xml:space="preserve">nein (verabschiedet; </w:t>
            </w:r>
            <w:r>
              <w:lastRenderedPageBreak/>
              <w:t>ab 1.1.2027)</w:t>
            </w:r>
          </w:p>
        </w:tc>
        <w:tc>
          <w:tcPr>
            <w:tcW w:w="0" w:type="auto"/>
          </w:tcPr>
          <w:p w14:paraId="5C165742" w14:textId="77777777" w:rsidR="002161E6" w:rsidRDefault="00000000">
            <w:pPr>
              <w:pStyle w:val="Compact"/>
            </w:pPr>
            <w:r>
              <w:rPr>
                <w:b/>
                <w:bCs/>
              </w:rPr>
              <w:lastRenderedPageBreak/>
              <w:t xml:space="preserve">SB 1734, </w:t>
            </w:r>
            <w:r>
              <w:rPr>
                <w:b/>
                <w:bCs/>
              </w:rPr>
              <w:lastRenderedPageBreak/>
              <w:t>Responsible Technology in Schools Act — ab 1.7.2026 (§3.11.3)</w:t>
            </w:r>
          </w:p>
        </w:tc>
        <w:tc>
          <w:tcPr>
            <w:tcW w:w="0" w:type="auto"/>
          </w:tcPr>
          <w:p w14:paraId="601E73AD" w14:textId="77777777" w:rsidR="002161E6" w:rsidRDefault="00000000">
            <w:pPr>
              <w:pStyle w:val="Compact"/>
            </w:pPr>
            <w:r>
              <w:lastRenderedPageBreak/>
              <w:t>J (allgemein)</w:t>
            </w:r>
          </w:p>
        </w:tc>
      </w:tr>
      <w:tr w:rsidR="002161E6" w14:paraId="1B44FE39" w14:textId="77777777">
        <w:tc>
          <w:tcPr>
            <w:tcW w:w="0" w:type="auto"/>
          </w:tcPr>
          <w:p w14:paraId="7BC36FD6" w14:textId="77777777" w:rsidR="002161E6" w:rsidRDefault="00000000">
            <w:pPr>
              <w:pStyle w:val="Compact"/>
            </w:pPr>
            <w:r>
              <w:t>Oregon</w:t>
            </w:r>
          </w:p>
        </w:tc>
        <w:tc>
          <w:tcPr>
            <w:tcW w:w="0" w:type="auto"/>
          </w:tcPr>
          <w:p w14:paraId="13A65B6E" w14:textId="77777777" w:rsidR="002161E6" w:rsidRDefault="00000000">
            <w:pPr>
              <w:pStyle w:val="Compact"/>
            </w:pPr>
            <w:r>
              <w:t>Oregon Student Information Protection Act (SB 187, 2015)</w:t>
            </w:r>
          </w:p>
        </w:tc>
        <w:tc>
          <w:tcPr>
            <w:tcW w:w="0" w:type="auto"/>
          </w:tcPr>
          <w:p w14:paraId="700E5A02" w14:textId="77777777" w:rsidR="002161E6" w:rsidRPr="007C12AC" w:rsidRDefault="00000000">
            <w:pPr>
              <w:pStyle w:val="Compact"/>
              <w:rPr>
                <w:lang w:val="de-DE"/>
              </w:rPr>
            </w:pPr>
            <w:r w:rsidRPr="007C12AC">
              <w:rPr>
                <w:lang w:val="de-DE"/>
              </w:rPr>
              <w:t>ja — OCPA, 1.7.2024; HB 2008 (Verkaufsverbot unter 16) 1.1.2026</w:t>
            </w:r>
          </w:p>
        </w:tc>
        <w:tc>
          <w:tcPr>
            <w:tcW w:w="0" w:type="auto"/>
          </w:tcPr>
          <w:p w14:paraId="719FF0C4" w14:textId="77777777" w:rsidR="002161E6" w:rsidRPr="007C12AC" w:rsidRDefault="00000000">
            <w:pPr>
              <w:pStyle w:val="Compact"/>
              <w:rPr>
                <w:lang w:val="de-DE"/>
              </w:rPr>
            </w:pPr>
            <w:r w:rsidRPr="007C12AC">
              <w:rPr>
                <w:lang w:val="de-DE"/>
              </w:rPr>
              <w:t>SB 1546 (Begleit-Chatbots — nicht anwendbar)</w:t>
            </w:r>
          </w:p>
        </w:tc>
        <w:tc>
          <w:tcPr>
            <w:tcW w:w="0" w:type="auto"/>
          </w:tcPr>
          <w:p w14:paraId="1FE47ABA" w14:textId="77777777" w:rsidR="002161E6" w:rsidRDefault="00000000">
            <w:pPr>
              <w:pStyle w:val="Compact"/>
            </w:pPr>
            <w:r>
              <w:t>J (allgemein)</w:t>
            </w:r>
          </w:p>
        </w:tc>
      </w:tr>
      <w:tr w:rsidR="002161E6" w14:paraId="6A1F5A50" w14:textId="77777777">
        <w:tc>
          <w:tcPr>
            <w:tcW w:w="0" w:type="auto"/>
          </w:tcPr>
          <w:p w14:paraId="40D9A394" w14:textId="77777777" w:rsidR="002161E6" w:rsidRDefault="00000000">
            <w:pPr>
              <w:pStyle w:val="Compact"/>
            </w:pPr>
            <w:r>
              <w:t>Pennsylvania</w:t>
            </w:r>
          </w:p>
        </w:tc>
        <w:tc>
          <w:tcPr>
            <w:tcW w:w="0" w:type="auto"/>
          </w:tcPr>
          <w:p w14:paraId="78653A8E" w14:textId="77777777" w:rsidR="002161E6" w:rsidRPr="007C12AC" w:rsidRDefault="00000000">
            <w:pPr>
              <w:pStyle w:val="Compact"/>
              <w:rPr>
                <w:lang w:val="de-DE"/>
              </w:rPr>
            </w:pPr>
            <w:r w:rsidRPr="007C12AC">
              <w:rPr>
                <w:lang w:val="de-DE"/>
              </w:rPr>
              <w:t>keine spezifische — nur Meldegesetz (agg.)</w:t>
            </w:r>
          </w:p>
        </w:tc>
        <w:tc>
          <w:tcPr>
            <w:tcW w:w="0" w:type="auto"/>
          </w:tcPr>
          <w:p w14:paraId="5E8458F6" w14:textId="77777777" w:rsidR="002161E6" w:rsidRDefault="00000000">
            <w:pPr>
              <w:pStyle w:val="Compact"/>
            </w:pPr>
            <w:r>
              <w:t>nein</w:t>
            </w:r>
          </w:p>
        </w:tc>
        <w:tc>
          <w:tcPr>
            <w:tcW w:w="0" w:type="auto"/>
          </w:tcPr>
          <w:p w14:paraId="1655CD7B" w14:textId="77777777" w:rsidR="002161E6" w:rsidRDefault="00000000">
            <w:pPr>
              <w:pStyle w:val="Compact"/>
            </w:pPr>
            <w:r>
              <w:t>keine</w:t>
            </w:r>
          </w:p>
        </w:tc>
        <w:tc>
          <w:tcPr>
            <w:tcW w:w="0" w:type="auto"/>
          </w:tcPr>
          <w:p w14:paraId="74B8A1AD" w14:textId="77777777" w:rsidR="002161E6" w:rsidRDefault="00000000">
            <w:pPr>
              <w:pStyle w:val="Compact"/>
            </w:pPr>
            <w:r>
              <w:t>N</w:t>
            </w:r>
          </w:p>
        </w:tc>
      </w:tr>
      <w:tr w:rsidR="002161E6" w14:paraId="5530960F" w14:textId="77777777">
        <w:tc>
          <w:tcPr>
            <w:tcW w:w="0" w:type="auto"/>
          </w:tcPr>
          <w:p w14:paraId="4FD8A1A1" w14:textId="77777777" w:rsidR="002161E6" w:rsidRDefault="00000000">
            <w:pPr>
              <w:pStyle w:val="Compact"/>
            </w:pPr>
            <w:r>
              <w:t>Rhode Island</w:t>
            </w:r>
          </w:p>
        </w:tc>
        <w:tc>
          <w:tcPr>
            <w:tcW w:w="0" w:type="auto"/>
          </w:tcPr>
          <w:p w14:paraId="44BD6CEA" w14:textId="77777777" w:rsidR="002161E6" w:rsidRDefault="00000000">
            <w:pPr>
              <w:pStyle w:val="Compact"/>
            </w:pPr>
            <w:r>
              <w:t>R.I. Gen. Laws tit. 16, ch. 104</w:t>
            </w:r>
          </w:p>
        </w:tc>
        <w:tc>
          <w:tcPr>
            <w:tcW w:w="0" w:type="auto"/>
          </w:tcPr>
          <w:p w14:paraId="3208152A" w14:textId="77777777" w:rsidR="002161E6" w:rsidRDefault="00000000">
            <w:pPr>
              <w:pStyle w:val="Compact"/>
            </w:pPr>
            <w:r>
              <w:t>ja — RIDTPPA, 1.1.2026</w:t>
            </w:r>
          </w:p>
        </w:tc>
        <w:tc>
          <w:tcPr>
            <w:tcW w:w="0" w:type="auto"/>
          </w:tcPr>
          <w:p w14:paraId="7B20C306" w14:textId="77777777" w:rsidR="002161E6" w:rsidRDefault="00000000">
            <w:pPr>
              <w:pStyle w:val="Compact"/>
            </w:pPr>
            <w:r>
              <w:t>keine</w:t>
            </w:r>
          </w:p>
        </w:tc>
        <w:tc>
          <w:tcPr>
            <w:tcW w:w="0" w:type="auto"/>
          </w:tcPr>
          <w:p w14:paraId="32E6A40F" w14:textId="77777777" w:rsidR="002161E6" w:rsidRDefault="00000000">
            <w:pPr>
              <w:pStyle w:val="Compact"/>
            </w:pPr>
            <w:r>
              <w:t>J (allgemein)</w:t>
            </w:r>
          </w:p>
        </w:tc>
      </w:tr>
      <w:tr w:rsidR="002161E6" w14:paraId="7EB16496" w14:textId="77777777">
        <w:tc>
          <w:tcPr>
            <w:tcW w:w="0" w:type="auto"/>
          </w:tcPr>
          <w:p w14:paraId="43F9A9A5" w14:textId="77777777" w:rsidR="002161E6" w:rsidRDefault="00000000">
            <w:pPr>
              <w:pStyle w:val="Compact"/>
            </w:pPr>
            <w:r>
              <w:t>South Carolina</w:t>
            </w:r>
          </w:p>
        </w:tc>
        <w:tc>
          <w:tcPr>
            <w:tcW w:w="0" w:type="auto"/>
          </w:tcPr>
          <w:p w14:paraId="5BEE03DE" w14:textId="77777777" w:rsidR="002161E6" w:rsidRDefault="00000000">
            <w:pPr>
              <w:pStyle w:val="Compact"/>
            </w:pPr>
            <w:r>
              <w:t>S.C. Code § 59-1-490 (agg.)</w:t>
            </w:r>
          </w:p>
        </w:tc>
        <w:tc>
          <w:tcPr>
            <w:tcW w:w="0" w:type="auto"/>
          </w:tcPr>
          <w:p w14:paraId="55174F30" w14:textId="77777777" w:rsidR="002161E6" w:rsidRDefault="00000000">
            <w:pPr>
              <w:pStyle w:val="Compact"/>
            </w:pPr>
            <w:r>
              <w:t>nein</w:t>
            </w:r>
          </w:p>
        </w:tc>
        <w:tc>
          <w:tcPr>
            <w:tcW w:w="0" w:type="auto"/>
          </w:tcPr>
          <w:p w14:paraId="7A45C1B8" w14:textId="77777777" w:rsidR="002161E6" w:rsidRPr="007C12AC" w:rsidRDefault="00000000">
            <w:pPr>
              <w:pStyle w:val="Compact"/>
              <w:rPr>
                <w:lang w:val="de-DE"/>
              </w:rPr>
            </w:pPr>
            <w:r w:rsidRPr="007C12AC">
              <w:rPr>
                <w:b/>
                <w:bCs/>
                <w:lang w:val="de-DE"/>
              </w:rPr>
              <w:t>H.5253 NUR EINGEBRACHT — nicht verabschiedet</w:t>
            </w:r>
          </w:p>
        </w:tc>
        <w:tc>
          <w:tcPr>
            <w:tcW w:w="0" w:type="auto"/>
          </w:tcPr>
          <w:p w14:paraId="6125B584" w14:textId="77777777" w:rsidR="002161E6" w:rsidRDefault="00000000">
            <w:pPr>
              <w:pStyle w:val="Compact"/>
            </w:pPr>
            <w:r>
              <w:t>N</w:t>
            </w:r>
          </w:p>
        </w:tc>
      </w:tr>
      <w:tr w:rsidR="002161E6" w14:paraId="5D61A0B7" w14:textId="77777777">
        <w:tc>
          <w:tcPr>
            <w:tcW w:w="0" w:type="auto"/>
          </w:tcPr>
          <w:p w14:paraId="766CD450" w14:textId="77777777" w:rsidR="002161E6" w:rsidRDefault="00000000">
            <w:pPr>
              <w:pStyle w:val="Compact"/>
            </w:pPr>
            <w:r>
              <w:t>South Dakota</w:t>
            </w:r>
          </w:p>
        </w:tc>
        <w:tc>
          <w:tcPr>
            <w:tcW w:w="0" w:type="auto"/>
          </w:tcPr>
          <w:p w14:paraId="4819EAC9" w14:textId="77777777" w:rsidR="002161E6" w:rsidRDefault="00000000">
            <w:pPr>
              <w:pStyle w:val="Compact"/>
            </w:pPr>
            <w:r>
              <w:t>SDCL §§ 13-3-51, 13-3-51.1 (agg.)</w:t>
            </w:r>
          </w:p>
        </w:tc>
        <w:tc>
          <w:tcPr>
            <w:tcW w:w="0" w:type="auto"/>
          </w:tcPr>
          <w:p w14:paraId="25510640" w14:textId="77777777" w:rsidR="002161E6" w:rsidRDefault="00000000">
            <w:pPr>
              <w:pStyle w:val="Compact"/>
            </w:pPr>
            <w:r>
              <w:t>nein</w:t>
            </w:r>
          </w:p>
        </w:tc>
        <w:tc>
          <w:tcPr>
            <w:tcW w:w="0" w:type="auto"/>
          </w:tcPr>
          <w:p w14:paraId="306987F0" w14:textId="77777777" w:rsidR="002161E6" w:rsidRDefault="00000000">
            <w:pPr>
              <w:pStyle w:val="Compact"/>
            </w:pPr>
            <w:r>
              <w:t>keine</w:t>
            </w:r>
          </w:p>
        </w:tc>
        <w:tc>
          <w:tcPr>
            <w:tcW w:w="0" w:type="auto"/>
          </w:tcPr>
          <w:p w14:paraId="5B90CEFD" w14:textId="77777777" w:rsidR="002161E6" w:rsidRDefault="00000000">
            <w:pPr>
              <w:pStyle w:val="Compact"/>
            </w:pPr>
            <w:r>
              <w:t>N</w:t>
            </w:r>
          </w:p>
        </w:tc>
      </w:tr>
      <w:tr w:rsidR="002161E6" w:rsidRPr="007C12AC" w14:paraId="2E90DA5D" w14:textId="77777777">
        <w:tc>
          <w:tcPr>
            <w:tcW w:w="0" w:type="auto"/>
          </w:tcPr>
          <w:p w14:paraId="055F8066" w14:textId="77777777" w:rsidR="002161E6" w:rsidRDefault="00000000">
            <w:pPr>
              <w:pStyle w:val="Compact"/>
            </w:pPr>
            <w:r>
              <w:t>Tennessee</w:t>
            </w:r>
          </w:p>
        </w:tc>
        <w:tc>
          <w:tcPr>
            <w:tcW w:w="0" w:type="auto"/>
          </w:tcPr>
          <w:p w14:paraId="3BCD7C75" w14:textId="77777777" w:rsidR="002161E6" w:rsidRDefault="00000000">
            <w:pPr>
              <w:pStyle w:val="Compact"/>
            </w:pPr>
            <w:r>
              <w:rPr>
                <w:b/>
                <w:bCs/>
              </w:rPr>
              <w:t>T.C.A. §§ 49-1-701–708</w:t>
            </w:r>
            <w:r>
              <w:t>, incl. § 49-1-708</w:t>
            </w:r>
          </w:p>
        </w:tc>
        <w:tc>
          <w:tcPr>
            <w:tcW w:w="0" w:type="auto"/>
          </w:tcPr>
          <w:p w14:paraId="552C5F35" w14:textId="77777777" w:rsidR="002161E6" w:rsidRDefault="00000000">
            <w:pPr>
              <w:pStyle w:val="Compact"/>
            </w:pPr>
            <w:r>
              <w:t>ja — TIPA, 1.7.2025</w:t>
            </w:r>
          </w:p>
        </w:tc>
        <w:tc>
          <w:tcPr>
            <w:tcW w:w="0" w:type="auto"/>
          </w:tcPr>
          <w:p w14:paraId="224D51C4" w14:textId="77777777" w:rsidR="002161E6" w:rsidRPr="007C12AC" w:rsidRDefault="00000000">
            <w:pPr>
              <w:pStyle w:val="Compact"/>
              <w:rPr>
                <w:lang w:val="de-DE"/>
              </w:rPr>
            </w:pPr>
            <w:r w:rsidRPr="007C12AC">
              <w:rPr>
                <w:lang w:val="de-DE"/>
              </w:rPr>
              <w:t>Bezirks-KI-Richtlinien und Jahresberichte (Paragraph für Schulbezirke unverifiziert)</w:t>
            </w:r>
          </w:p>
        </w:tc>
        <w:tc>
          <w:tcPr>
            <w:tcW w:w="0" w:type="auto"/>
          </w:tcPr>
          <w:p w14:paraId="0B469A0F" w14:textId="77777777" w:rsidR="002161E6" w:rsidRPr="007C12AC" w:rsidRDefault="00000000">
            <w:pPr>
              <w:pStyle w:val="Compact"/>
              <w:rPr>
                <w:lang w:val="de-DE"/>
              </w:rPr>
            </w:pPr>
            <w:r w:rsidRPr="007C12AC">
              <w:rPr>
                <w:lang w:val="de-DE"/>
              </w:rPr>
              <w:t>N laut Tracker — widerspricht dem gesetzlichen Auftrag; vermerkt</w:t>
            </w:r>
          </w:p>
        </w:tc>
      </w:tr>
      <w:tr w:rsidR="002161E6" w14:paraId="72B2DD5A" w14:textId="77777777">
        <w:tc>
          <w:tcPr>
            <w:tcW w:w="0" w:type="auto"/>
          </w:tcPr>
          <w:p w14:paraId="0615DC02" w14:textId="77777777" w:rsidR="002161E6" w:rsidRDefault="00000000">
            <w:pPr>
              <w:pStyle w:val="Compact"/>
            </w:pPr>
            <w:r>
              <w:t>Texas</w:t>
            </w:r>
          </w:p>
        </w:tc>
        <w:tc>
          <w:tcPr>
            <w:tcW w:w="0" w:type="auto"/>
          </w:tcPr>
          <w:p w14:paraId="0FA5F160" w14:textId="77777777" w:rsidR="002161E6" w:rsidRDefault="00000000">
            <w:pPr>
              <w:pStyle w:val="Compact"/>
            </w:pPr>
            <w:r>
              <w:rPr>
                <w:b/>
                <w:bCs/>
              </w:rPr>
              <w:t>Educ. Code ch. 32, Subchapter D, §§ 32.151–32.156</w:t>
            </w:r>
            <w:r>
              <w:t xml:space="preserve"> (nicht Subch. C); HB 18 (2023)</w:t>
            </w:r>
          </w:p>
        </w:tc>
        <w:tc>
          <w:tcPr>
            <w:tcW w:w="0" w:type="auto"/>
          </w:tcPr>
          <w:p w14:paraId="6C29AFA3" w14:textId="77777777" w:rsidR="002161E6" w:rsidRDefault="00000000">
            <w:pPr>
              <w:pStyle w:val="Compact"/>
            </w:pPr>
            <w:r>
              <w:t>ja — TDPSA, 1.7.2024</w:t>
            </w:r>
          </w:p>
        </w:tc>
        <w:tc>
          <w:tcPr>
            <w:tcW w:w="0" w:type="auto"/>
          </w:tcPr>
          <w:p w14:paraId="1643F029" w14:textId="77777777" w:rsidR="002161E6" w:rsidRPr="007C12AC" w:rsidRDefault="00000000">
            <w:pPr>
              <w:pStyle w:val="Compact"/>
              <w:rPr>
                <w:lang w:val="de-DE"/>
              </w:rPr>
            </w:pPr>
            <w:r w:rsidRPr="007C12AC">
              <w:rPr>
                <w:b/>
                <w:bCs/>
                <w:lang w:val="de-DE"/>
              </w:rPr>
              <w:t>TRAIGA / HB 149, ab 1.1.2026</w:t>
            </w:r>
            <w:r w:rsidRPr="007C12AC">
              <w:rPr>
                <w:lang w:val="de-DE"/>
              </w:rPr>
              <w:t xml:space="preserve"> (vorsatzbasierter Diskriminierungsmaßstab); CUBI</w:t>
            </w:r>
          </w:p>
        </w:tc>
        <w:tc>
          <w:tcPr>
            <w:tcW w:w="0" w:type="auto"/>
          </w:tcPr>
          <w:p w14:paraId="476116C2" w14:textId="77777777" w:rsidR="002161E6" w:rsidRDefault="00000000">
            <w:pPr>
              <w:pStyle w:val="Compact"/>
            </w:pPr>
            <w:r>
              <w:t>N</w:t>
            </w:r>
          </w:p>
        </w:tc>
      </w:tr>
      <w:tr w:rsidR="002161E6" w14:paraId="5F5DB6CD" w14:textId="77777777">
        <w:tc>
          <w:tcPr>
            <w:tcW w:w="0" w:type="auto"/>
          </w:tcPr>
          <w:p w14:paraId="52E2AD78" w14:textId="77777777" w:rsidR="002161E6" w:rsidRDefault="00000000">
            <w:pPr>
              <w:pStyle w:val="Compact"/>
            </w:pPr>
            <w:r>
              <w:t>Utah</w:t>
            </w:r>
          </w:p>
        </w:tc>
        <w:tc>
          <w:tcPr>
            <w:tcW w:w="0" w:type="auto"/>
          </w:tcPr>
          <w:p w14:paraId="5D25C476" w14:textId="77777777" w:rsidR="002161E6" w:rsidRDefault="00000000">
            <w:pPr>
              <w:pStyle w:val="Compact"/>
            </w:pPr>
            <w:r>
              <w:rPr>
                <w:b/>
                <w:bCs/>
              </w:rPr>
              <w:t>Student Data Protection Act, Utah Code §§ 53E-9-301 ff., esp. § 53E-9-</w:t>
            </w:r>
            <w:r>
              <w:rPr>
                <w:b/>
                <w:bCs/>
              </w:rPr>
              <w:lastRenderedPageBreak/>
              <w:t>309; HB 55 (2026), ab 1.7.2026</w:t>
            </w:r>
          </w:p>
        </w:tc>
        <w:tc>
          <w:tcPr>
            <w:tcW w:w="0" w:type="auto"/>
          </w:tcPr>
          <w:p w14:paraId="0CEEC3FA" w14:textId="77777777" w:rsidR="002161E6" w:rsidRPr="007C12AC" w:rsidRDefault="00000000">
            <w:pPr>
              <w:pStyle w:val="Compact"/>
              <w:rPr>
                <w:lang w:val="de-DE"/>
              </w:rPr>
            </w:pPr>
            <w:r w:rsidRPr="007C12AC">
              <w:rPr>
                <w:lang w:val="de-DE"/>
              </w:rPr>
              <w:lastRenderedPageBreak/>
              <w:t>ja — UCPA, 31.12.2023; Berichtigungsrecht ergänzt zum 1.7.2026</w:t>
            </w:r>
          </w:p>
        </w:tc>
        <w:tc>
          <w:tcPr>
            <w:tcW w:w="0" w:type="auto"/>
          </w:tcPr>
          <w:p w14:paraId="3EE110E2" w14:textId="77777777" w:rsidR="002161E6" w:rsidRPr="007C12AC" w:rsidRDefault="00000000">
            <w:pPr>
              <w:pStyle w:val="Compact"/>
              <w:rPr>
                <w:lang w:val="de-DE"/>
              </w:rPr>
            </w:pPr>
            <w:r w:rsidRPr="007C12AC">
              <w:rPr>
                <w:lang w:val="de-DE"/>
              </w:rPr>
              <w:t xml:space="preserve">AI Policy Act (SB 149, i.d.F. der Änderungen); </w:t>
            </w:r>
            <w:r w:rsidRPr="007C12AC">
              <w:rPr>
                <w:b/>
                <w:bCs/>
                <w:lang w:val="de-DE"/>
              </w:rPr>
              <w:t>HB 273 (2026)</w:t>
            </w:r>
            <w:r w:rsidRPr="007C12AC">
              <w:rPr>
                <w:lang w:val="de-DE"/>
              </w:rPr>
              <w:t>; HB 218</w:t>
            </w:r>
          </w:p>
        </w:tc>
        <w:tc>
          <w:tcPr>
            <w:tcW w:w="0" w:type="auto"/>
          </w:tcPr>
          <w:p w14:paraId="5B517761" w14:textId="77777777" w:rsidR="002161E6" w:rsidRDefault="00000000">
            <w:pPr>
              <w:pStyle w:val="Compact"/>
            </w:pPr>
            <w:r>
              <w:t>J (allgemein)</w:t>
            </w:r>
          </w:p>
        </w:tc>
      </w:tr>
      <w:tr w:rsidR="002161E6" w:rsidRPr="007C12AC" w14:paraId="458B6B2B" w14:textId="77777777">
        <w:tc>
          <w:tcPr>
            <w:tcW w:w="0" w:type="auto"/>
          </w:tcPr>
          <w:p w14:paraId="293ACC43" w14:textId="77777777" w:rsidR="002161E6" w:rsidRDefault="00000000">
            <w:pPr>
              <w:pStyle w:val="Compact"/>
            </w:pPr>
            <w:r>
              <w:t>Vermont</w:t>
            </w:r>
          </w:p>
        </w:tc>
        <w:tc>
          <w:tcPr>
            <w:tcW w:w="0" w:type="auto"/>
          </w:tcPr>
          <w:p w14:paraId="4FBAEE7F" w14:textId="77777777" w:rsidR="002161E6" w:rsidRDefault="00000000">
            <w:pPr>
              <w:pStyle w:val="Compact"/>
            </w:pPr>
            <w:r>
              <w:t>16 V.S.A. § 2773a (agg.)</w:t>
            </w:r>
          </w:p>
        </w:tc>
        <w:tc>
          <w:tcPr>
            <w:tcW w:w="0" w:type="auto"/>
          </w:tcPr>
          <w:p w14:paraId="515C54E7" w14:textId="77777777" w:rsidR="002161E6" w:rsidRDefault="00000000">
            <w:pPr>
              <w:pStyle w:val="Compact"/>
            </w:pPr>
            <w:r>
              <w:t xml:space="preserve">nein — </w:t>
            </w:r>
            <w:r>
              <w:rPr>
                <w:b/>
                <w:bCs/>
              </w:rPr>
              <w:t>VDPOSA (S.71) ab 1.1.2028</w:t>
            </w:r>
          </w:p>
        </w:tc>
        <w:tc>
          <w:tcPr>
            <w:tcW w:w="0" w:type="auto"/>
          </w:tcPr>
          <w:p w14:paraId="5E3208CB" w14:textId="77777777" w:rsidR="002161E6" w:rsidRDefault="00000000">
            <w:pPr>
              <w:pStyle w:val="Compact"/>
            </w:pPr>
            <w:r>
              <w:t>keine</w:t>
            </w:r>
          </w:p>
        </w:tc>
        <w:tc>
          <w:tcPr>
            <w:tcW w:w="0" w:type="auto"/>
          </w:tcPr>
          <w:p w14:paraId="40883CA5" w14:textId="77777777" w:rsidR="002161E6" w:rsidRPr="007C12AC" w:rsidRDefault="00000000">
            <w:pPr>
              <w:pStyle w:val="Compact"/>
              <w:rPr>
                <w:lang w:val="de-DE"/>
              </w:rPr>
            </w:pPr>
            <w:r w:rsidRPr="007C12AC">
              <w:rPr>
                <w:lang w:val="de-DE"/>
              </w:rPr>
              <w:t>J — Lehrkräfte müssen alle Ausgaben prüfen</w:t>
            </w:r>
          </w:p>
        </w:tc>
      </w:tr>
      <w:tr w:rsidR="002161E6" w14:paraId="6B7BFA41" w14:textId="77777777">
        <w:tc>
          <w:tcPr>
            <w:tcW w:w="0" w:type="auto"/>
          </w:tcPr>
          <w:p w14:paraId="109B39AC" w14:textId="77777777" w:rsidR="002161E6" w:rsidRDefault="00000000">
            <w:pPr>
              <w:pStyle w:val="Compact"/>
            </w:pPr>
            <w:r>
              <w:t>Virginia</w:t>
            </w:r>
          </w:p>
        </w:tc>
        <w:tc>
          <w:tcPr>
            <w:tcW w:w="0" w:type="auto"/>
          </w:tcPr>
          <w:p w14:paraId="2E00484A" w14:textId="77777777" w:rsidR="002161E6" w:rsidRDefault="00000000">
            <w:pPr>
              <w:pStyle w:val="Compact"/>
            </w:pPr>
            <w:r>
              <w:rPr>
                <w:b/>
                <w:bCs/>
              </w:rPr>
              <w:t>Va. Code § 22.1-289.01</w:t>
            </w:r>
            <w:r>
              <w:t>; § 22.1-287.02</w:t>
            </w:r>
          </w:p>
        </w:tc>
        <w:tc>
          <w:tcPr>
            <w:tcW w:w="0" w:type="auto"/>
          </w:tcPr>
          <w:p w14:paraId="5BE1F953" w14:textId="77777777" w:rsidR="002161E6" w:rsidRDefault="00000000">
            <w:pPr>
              <w:pStyle w:val="Compact"/>
            </w:pPr>
            <w:r>
              <w:t>ja — VCDPA, 1.1.2023</w:t>
            </w:r>
          </w:p>
        </w:tc>
        <w:tc>
          <w:tcPr>
            <w:tcW w:w="0" w:type="auto"/>
          </w:tcPr>
          <w:p w14:paraId="0726D912" w14:textId="77777777" w:rsidR="002161E6" w:rsidRPr="007C12AC" w:rsidRDefault="00000000">
            <w:pPr>
              <w:pStyle w:val="Compact"/>
              <w:rPr>
                <w:lang w:val="de-DE"/>
              </w:rPr>
            </w:pPr>
            <w:r w:rsidRPr="007C12AC">
              <w:rPr>
                <w:b/>
                <w:bCs/>
                <w:lang w:val="de-DE"/>
              </w:rPr>
              <w:t>HB 1186 (2026), ab 1.7.2026</w:t>
            </w:r>
            <w:r w:rsidRPr="007C12AC">
              <w:rPr>
                <w:lang w:val="de-DE"/>
              </w:rPr>
              <w:t xml:space="preserve"> — Leitlinie muss FERPA, COPPA, Bias und </w:t>
            </w:r>
            <w:r w:rsidRPr="007C12AC">
              <w:rPr>
                <w:b/>
                <w:bCs/>
                <w:lang w:val="de-DE"/>
              </w:rPr>
              <w:t>folgenreiche Entscheidungen</w:t>
            </w:r>
            <w:r w:rsidRPr="007C12AC">
              <w:rPr>
                <w:lang w:val="de-DE"/>
              </w:rPr>
              <w:t xml:space="preserve"> adressieren</w:t>
            </w:r>
          </w:p>
        </w:tc>
        <w:tc>
          <w:tcPr>
            <w:tcW w:w="0" w:type="auto"/>
          </w:tcPr>
          <w:p w14:paraId="78623AF0" w14:textId="77777777" w:rsidR="002161E6" w:rsidRDefault="00000000">
            <w:pPr>
              <w:pStyle w:val="Compact"/>
            </w:pPr>
            <w:r>
              <w:t>J (allgemein)</w:t>
            </w:r>
          </w:p>
        </w:tc>
      </w:tr>
      <w:tr w:rsidR="002161E6" w14:paraId="342CAE16" w14:textId="77777777">
        <w:tc>
          <w:tcPr>
            <w:tcW w:w="0" w:type="auto"/>
          </w:tcPr>
          <w:p w14:paraId="0E3C6D34" w14:textId="77777777" w:rsidR="002161E6" w:rsidRDefault="00000000">
            <w:pPr>
              <w:pStyle w:val="Compact"/>
            </w:pPr>
            <w:r>
              <w:t>Washington</w:t>
            </w:r>
          </w:p>
        </w:tc>
        <w:tc>
          <w:tcPr>
            <w:tcW w:w="0" w:type="auto"/>
          </w:tcPr>
          <w:p w14:paraId="3F36126C" w14:textId="77777777" w:rsidR="002161E6" w:rsidRDefault="00000000">
            <w:pPr>
              <w:pStyle w:val="Compact"/>
            </w:pPr>
            <w:r>
              <w:rPr>
                <w:b/>
                <w:bCs/>
              </w:rPr>
              <w:t>Student User Privacy in Education Rights Act, RCW ch. 28A.604</w:t>
            </w:r>
          </w:p>
        </w:tc>
        <w:tc>
          <w:tcPr>
            <w:tcW w:w="0" w:type="auto"/>
          </w:tcPr>
          <w:p w14:paraId="186D8B5C" w14:textId="77777777" w:rsidR="002161E6" w:rsidRDefault="00000000">
            <w:pPr>
              <w:pStyle w:val="Compact"/>
            </w:pPr>
            <w:r>
              <w:t>nein</w:t>
            </w:r>
          </w:p>
        </w:tc>
        <w:tc>
          <w:tcPr>
            <w:tcW w:w="0" w:type="auto"/>
          </w:tcPr>
          <w:p w14:paraId="3D87FEE5" w14:textId="77777777" w:rsidR="002161E6" w:rsidRPr="007C12AC" w:rsidRDefault="00000000">
            <w:pPr>
              <w:pStyle w:val="Compact"/>
              <w:rPr>
                <w:lang w:val="de-DE"/>
              </w:rPr>
            </w:pPr>
            <w:r w:rsidRPr="007C12AC">
              <w:rPr>
                <w:lang w:val="de-DE"/>
              </w:rPr>
              <w:t>HB 2225 (Begleit-Chatbots — nicht anwendbar)</w:t>
            </w:r>
          </w:p>
        </w:tc>
        <w:tc>
          <w:tcPr>
            <w:tcW w:w="0" w:type="auto"/>
          </w:tcPr>
          <w:p w14:paraId="254A730E" w14:textId="77777777" w:rsidR="002161E6" w:rsidRDefault="00000000">
            <w:pPr>
              <w:pStyle w:val="Compact"/>
            </w:pPr>
            <w:r>
              <w:t>J — „Human–AI–Human“-Modell</w:t>
            </w:r>
          </w:p>
        </w:tc>
      </w:tr>
      <w:tr w:rsidR="002161E6" w14:paraId="189427FD" w14:textId="77777777">
        <w:tc>
          <w:tcPr>
            <w:tcW w:w="0" w:type="auto"/>
          </w:tcPr>
          <w:p w14:paraId="311F5F34" w14:textId="77777777" w:rsidR="002161E6" w:rsidRDefault="00000000">
            <w:pPr>
              <w:pStyle w:val="Compact"/>
            </w:pPr>
            <w:r>
              <w:t>West Virginia</w:t>
            </w:r>
          </w:p>
        </w:tc>
        <w:tc>
          <w:tcPr>
            <w:tcW w:w="0" w:type="auto"/>
          </w:tcPr>
          <w:p w14:paraId="1B94263C" w14:textId="77777777" w:rsidR="002161E6" w:rsidRDefault="00000000">
            <w:pPr>
              <w:pStyle w:val="Compact"/>
            </w:pPr>
            <w:r>
              <w:t>W. Va. Code § 18-2-5h</w:t>
            </w:r>
          </w:p>
        </w:tc>
        <w:tc>
          <w:tcPr>
            <w:tcW w:w="0" w:type="auto"/>
          </w:tcPr>
          <w:p w14:paraId="1D8B8532" w14:textId="77777777" w:rsidR="002161E6" w:rsidRDefault="00000000">
            <w:pPr>
              <w:pStyle w:val="Compact"/>
            </w:pPr>
            <w:r>
              <w:t>nein</w:t>
            </w:r>
          </w:p>
        </w:tc>
        <w:tc>
          <w:tcPr>
            <w:tcW w:w="0" w:type="auto"/>
          </w:tcPr>
          <w:p w14:paraId="0C8187E3" w14:textId="77777777" w:rsidR="002161E6" w:rsidRDefault="00000000">
            <w:pPr>
              <w:pStyle w:val="Compact"/>
            </w:pPr>
            <w:r>
              <w:t xml:space="preserve">HB 5205 (2026) — berichtet: untersagt KI, „independently making high-stakes student decisions“; </w:t>
            </w:r>
            <w:r>
              <w:rPr>
                <w:b/>
                <w:bCs/>
              </w:rPr>
              <w:t>Status unverifiziert</w:t>
            </w:r>
          </w:p>
        </w:tc>
        <w:tc>
          <w:tcPr>
            <w:tcW w:w="0" w:type="auto"/>
          </w:tcPr>
          <w:p w14:paraId="6046D632" w14:textId="77777777" w:rsidR="002161E6" w:rsidRDefault="00000000">
            <w:pPr>
              <w:pStyle w:val="Compact"/>
            </w:pPr>
            <w:r>
              <w:t>J (allgemein)</w:t>
            </w:r>
          </w:p>
        </w:tc>
      </w:tr>
      <w:tr w:rsidR="002161E6" w14:paraId="0223236B" w14:textId="77777777">
        <w:tc>
          <w:tcPr>
            <w:tcW w:w="0" w:type="auto"/>
          </w:tcPr>
          <w:p w14:paraId="06CED700" w14:textId="77777777" w:rsidR="002161E6" w:rsidRDefault="00000000">
            <w:pPr>
              <w:pStyle w:val="Compact"/>
            </w:pPr>
            <w:r>
              <w:t>Wisconsin</w:t>
            </w:r>
          </w:p>
        </w:tc>
        <w:tc>
          <w:tcPr>
            <w:tcW w:w="0" w:type="auto"/>
          </w:tcPr>
          <w:p w14:paraId="481AD66B" w14:textId="77777777" w:rsidR="002161E6" w:rsidRDefault="00000000">
            <w:pPr>
              <w:pStyle w:val="Compact"/>
            </w:pPr>
            <w:r>
              <w:t>Wis. Stat. § 118.125 (Schülerakten)</w:t>
            </w:r>
          </w:p>
        </w:tc>
        <w:tc>
          <w:tcPr>
            <w:tcW w:w="0" w:type="auto"/>
          </w:tcPr>
          <w:p w14:paraId="48A0A249" w14:textId="77777777" w:rsidR="002161E6" w:rsidRDefault="00000000">
            <w:pPr>
              <w:pStyle w:val="Compact"/>
            </w:pPr>
            <w:r>
              <w:t>nein</w:t>
            </w:r>
          </w:p>
        </w:tc>
        <w:tc>
          <w:tcPr>
            <w:tcW w:w="0" w:type="auto"/>
          </w:tcPr>
          <w:p w14:paraId="557E9512" w14:textId="77777777" w:rsidR="002161E6" w:rsidRDefault="00000000">
            <w:pPr>
              <w:pStyle w:val="Compact"/>
            </w:pPr>
            <w:r>
              <w:t>keine</w:t>
            </w:r>
          </w:p>
        </w:tc>
        <w:tc>
          <w:tcPr>
            <w:tcW w:w="0" w:type="auto"/>
          </w:tcPr>
          <w:p w14:paraId="7429C979" w14:textId="77777777" w:rsidR="002161E6" w:rsidRDefault="00000000">
            <w:pPr>
              <w:pStyle w:val="Compact"/>
            </w:pPr>
            <w:r>
              <w:t>J (allgemein)</w:t>
            </w:r>
          </w:p>
        </w:tc>
      </w:tr>
      <w:tr w:rsidR="002161E6" w14:paraId="04C9E878" w14:textId="77777777">
        <w:tc>
          <w:tcPr>
            <w:tcW w:w="0" w:type="auto"/>
          </w:tcPr>
          <w:p w14:paraId="1912681C" w14:textId="77777777" w:rsidR="002161E6" w:rsidRDefault="00000000">
            <w:pPr>
              <w:pStyle w:val="Compact"/>
            </w:pPr>
            <w:r>
              <w:t>Wyoming</w:t>
            </w:r>
          </w:p>
        </w:tc>
        <w:tc>
          <w:tcPr>
            <w:tcW w:w="0" w:type="auto"/>
          </w:tcPr>
          <w:p w14:paraId="7230C267" w14:textId="77777777" w:rsidR="002161E6" w:rsidRDefault="00000000">
            <w:pPr>
              <w:pStyle w:val="Compact"/>
            </w:pPr>
            <w:r>
              <w:t>keine spezifische (agg.)</w:t>
            </w:r>
          </w:p>
        </w:tc>
        <w:tc>
          <w:tcPr>
            <w:tcW w:w="0" w:type="auto"/>
          </w:tcPr>
          <w:p w14:paraId="539EDE28" w14:textId="77777777" w:rsidR="002161E6" w:rsidRDefault="00000000">
            <w:pPr>
              <w:pStyle w:val="Compact"/>
            </w:pPr>
            <w:r>
              <w:t>nein</w:t>
            </w:r>
          </w:p>
        </w:tc>
        <w:tc>
          <w:tcPr>
            <w:tcW w:w="0" w:type="auto"/>
          </w:tcPr>
          <w:p w14:paraId="10BD7E60" w14:textId="77777777" w:rsidR="002161E6" w:rsidRDefault="00000000">
            <w:pPr>
              <w:pStyle w:val="Compact"/>
            </w:pPr>
            <w:r>
              <w:t>keine</w:t>
            </w:r>
          </w:p>
        </w:tc>
        <w:tc>
          <w:tcPr>
            <w:tcW w:w="0" w:type="auto"/>
          </w:tcPr>
          <w:p w14:paraId="50A5D42F" w14:textId="77777777" w:rsidR="002161E6" w:rsidRDefault="00000000">
            <w:pPr>
              <w:pStyle w:val="Compact"/>
            </w:pPr>
            <w:r>
              <w:t>J (allgemein)</w:t>
            </w:r>
          </w:p>
        </w:tc>
      </w:tr>
    </w:tbl>
    <w:p w14:paraId="50E7EB74" w14:textId="77777777" w:rsidR="002161E6" w:rsidRPr="007C12AC" w:rsidRDefault="00000000">
      <w:pPr>
        <w:pStyle w:val="BodyText"/>
        <w:rPr>
          <w:lang w:val="de-DE"/>
        </w:rPr>
      </w:pPr>
      <w:r w:rsidRPr="007C12AC">
        <w:rPr>
          <w:b/>
          <w:bCs/>
          <w:lang w:val="de-DE"/>
        </w:rPr>
        <w:t>Drei Korrekturen an verbreiteten Trackern.</w:t>
      </w:r>
      <w:r w:rsidRPr="007C12AC">
        <w:rPr>
          <w:lang w:val="de-DE"/>
        </w:rPr>
        <w:t xml:space="preserve"> Illinois hat </w:t>
      </w:r>
      <w:r w:rsidRPr="007C12AC">
        <w:rPr>
          <w:b/>
          <w:bCs/>
          <w:lang w:val="de-DE"/>
        </w:rPr>
        <w:t>kein</w:t>
      </w:r>
      <w:r w:rsidRPr="007C12AC">
        <w:rPr>
          <w:lang w:val="de-DE"/>
        </w:rPr>
        <w:t xml:space="preserve"> allgemeines Verbraucherdatenschutzgesetz (ein häufig kursierender gegenteiliger Eintrag gehört zu Indianas SB 5). Das für Arkansas behauptete allgemeine Gesetz wird vom IAPP-Tracker nicht geführt und ist als nicht in Kraft zu behandeln; nachweisbar hat Arkansas ein Kinder- und Jugendonlinedatenschutzgesetz mit Änderungen zum 1. Juli 2026. Und South Carolina H.5253 wird von mindestens einem Tracker als verabschiedet geführt, die Seite des </w:t>
      </w:r>
      <w:r w:rsidRPr="007C12AC">
        <w:rPr>
          <w:lang w:val="de-DE"/>
        </w:rPr>
        <w:lastRenderedPageBreak/>
        <w:t>Parlaments weist jedoch Einbringung am 24. Februar 2026 und Verbleib im Ausschuss aus — die Primärquelle gilt, und darauf sollte keine Planung gestützt werden.</w:t>
      </w:r>
    </w:p>
    <w:p w14:paraId="6C40B341" w14:textId="77777777" w:rsidR="002161E6" w:rsidRPr="007C12AC" w:rsidRDefault="00000000">
      <w:pPr>
        <w:pStyle w:val="Heading3"/>
        <w:rPr>
          <w:lang w:val="de-DE"/>
        </w:rPr>
      </w:pPr>
      <w:bookmarkStart w:id="367" w:name="Xa02f47482c1d344a9b496dcfcbb382b53bccdb8"/>
      <w:bookmarkEnd w:id="366"/>
      <w:r w:rsidRPr="007C12AC">
        <w:rPr>
          <w:lang w:val="de-DE"/>
        </w:rPr>
        <w:t>3.16 Wer die Nutzung in den Vereinigten Staaten genehmigen muss und wer in der Fläche genehmigen kann</w:t>
      </w:r>
    </w:p>
    <w:p w14:paraId="0929B6F5" w14:textId="77777777" w:rsidR="002161E6" w:rsidRPr="007C12AC" w:rsidRDefault="00000000">
      <w:pPr>
        <w:pStyle w:val="Heading4"/>
        <w:rPr>
          <w:lang w:val="de-DE"/>
        </w:rPr>
      </w:pPr>
      <w:bookmarkStart w:id="368" w:name="die-lehrkraft-kann-es-nicht-genehmigen"/>
      <w:r w:rsidRPr="007C12AC">
        <w:rPr>
          <w:lang w:val="de-DE"/>
        </w:rPr>
        <w:t>3.16.1 Die Lehrkraft kann es nicht genehmigen</w:t>
      </w:r>
    </w:p>
    <w:p w14:paraId="205C8FAD" w14:textId="77777777" w:rsidR="002161E6" w:rsidRPr="007C12AC" w:rsidRDefault="00000000">
      <w:pPr>
        <w:pStyle w:val="FirstParagraph"/>
        <w:rPr>
          <w:lang w:val="de-DE"/>
        </w:rPr>
      </w:pPr>
      <w:r w:rsidRPr="007C12AC">
        <w:rPr>
          <w:lang w:val="de-DE"/>
        </w:rPr>
        <w:t xml:space="preserve">Die Schulbehörde bzw. Einrichtung hält die Bildungsakten; die Lehrkraft ist </w:t>
      </w:r>
      <w:r w:rsidRPr="007C12AC">
        <w:rPr>
          <w:i/>
          <w:iCs/>
          <w:lang w:val="de-DE"/>
        </w:rPr>
        <w:t>school official</w:t>
      </w:r>
      <w:r w:rsidRPr="007C12AC">
        <w:rPr>
          <w:lang w:val="de-DE"/>
        </w:rPr>
        <w:t xml:space="preserve"> </w:t>
      </w:r>
      <w:r w:rsidRPr="007C12AC">
        <w:rPr>
          <w:b/>
          <w:bCs/>
          <w:lang w:val="de-DE"/>
        </w:rPr>
        <w:t>innerhalb</w:t>
      </w:r>
      <w:r w:rsidRPr="007C12AC">
        <w:rPr>
          <w:lang w:val="de-DE"/>
        </w:rPr>
        <w:t xml:space="preserve"> der Einrichtung und hat keine Befugnis, sie nach außen offenzulegen. Eine Lehrkraft, die Arbeiten an einen nicht freigegebenen Anbieter hochlädt, nimmt eine von der Einrichtung nicht autorisierte </w:t>
      </w:r>
      <w:r w:rsidRPr="007C12AC">
        <w:rPr>
          <w:b/>
          <w:bCs/>
          <w:lang w:val="de-DE"/>
        </w:rPr>
        <w:t>Offenlegung</w:t>
      </w:r>
      <w:r w:rsidRPr="007C12AC">
        <w:rPr>
          <w:lang w:val="de-DE"/>
        </w:rPr>
        <w:t xml:space="preserve"> vor.</w:t>
      </w:r>
    </w:p>
    <w:p w14:paraId="1A009BF1" w14:textId="77777777" w:rsidR="002161E6" w:rsidRPr="007C12AC" w:rsidRDefault="00000000">
      <w:pPr>
        <w:pStyle w:val="BodyText"/>
        <w:rPr>
          <w:lang w:val="de-DE"/>
        </w:rPr>
      </w:pPr>
      <w:r w:rsidRPr="007C12AC">
        <w:rPr>
          <w:lang w:val="de-DE"/>
        </w:rPr>
        <w:t xml:space="preserve">Die </w:t>
      </w:r>
      <w:r w:rsidRPr="007C12AC">
        <w:rPr>
          <w:i/>
          <w:iCs/>
          <w:lang w:val="de-DE"/>
        </w:rPr>
        <w:t>school official</w:t>
      </w:r>
      <w:r w:rsidRPr="007C12AC">
        <w:rPr>
          <w:lang w:val="de-DE"/>
        </w:rPr>
        <w:t>-Ausnahme lässt sich durch einen Klick der Lehrkraft strukturell nicht erfüllen:</w:t>
      </w:r>
    </w:p>
    <w:tbl>
      <w:tblPr>
        <w:tblStyle w:val="Table"/>
        <w:tblW w:w="5000" w:type="pct"/>
        <w:tblLook w:val="0020" w:firstRow="1" w:lastRow="0" w:firstColumn="0" w:lastColumn="0" w:noHBand="0" w:noVBand="0"/>
      </w:tblPr>
      <w:tblGrid>
        <w:gridCol w:w="3722"/>
        <w:gridCol w:w="5854"/>
      </w:tblGrid>
      <w:tr w:rsidR="002161E6" w:rsidRPr="007C12AC" w14:paraId="17F9FB8B" w14:textId="77777777" w:rsidTr="002161E6">
        <w:trPr>
          <w:cnfStyle w:val="100000000000" w:firstRow="1" w:lastRow="0" w:firstColumn="0" w:lastColumn="0" w:oddVBand="0" w:evenVBand="0" w:oddHBand="0" w:evenHBand="0" w:firstRowFirstColumn="0" w:firstRowLastColumn="0" w:lastRowFirstColumn="0" w:lastRowLastColumn="0"/>
          <w:tblHeader/>
        </w:trPr>
        <w:tc>
          <w:tcPr>
            <w:tcW w:w="0" w:type="auto"/>
          </w:tcPr>
          <w:p w14:paraId="246B39F4" w14:textId="77777777" w:rsidR="002161E6" w:rsidRDefault="00000000">
            <w:pPr>
              <w:pStyle w:val="Compact"/>
            </w:pPr>
            <w:r>
              <w:t>Voraussetzung</w:t>
            </w:r>
          </w:p>
        </w:tc>
        <w:tc>
          <w:tcPr>
            <w:tcW w:w="0" w:type="auto"/>
          </w:tcPr>
          <w:p w14:paraId="409B1178" w14:textId="77777777" w:rsidR="002161E6" w:rsidRPr="007C12AC" w:rsidRDefault="00000000">
            <w:pPr>
              <w:pStyle w:val="Compact"/>
              <w:rPr>
                <w:lang w:val="de-DE"/>
              </w:rPr>
            </w:pPr>
            <w:r w:rsidRPr="007C12AC">
              <w:rPr>
                <w:lang w:val="de-DE"/>
              </w:rPr>
              <w:t>Kann die Zustimmung einer Lehrkraft sie erfüllen?</w:t>
            </w:r>
          </w:p>
        </w:tc>
      </w:tr>
      <w:tr w:rsidR="002161E6" w14:paraId="26062D31" w14:textId="77777777">
        <w:tc>
          <w:tcPr>
            <w:tcW w:w="0" w:type="auto"/>
          </w:tcPr>
          <w:p w14:paraId="6C33B9E4" w14:textId="77777777" w:rsidR="002161E6" w:rsidRPr="007C12AC" w:rsidRDefault="00000000">
            <w:pPr>
              <w:pStyle w:val="Compact"/>
              <w:rPr>
                <w:lang w:val="de-DE"/>
              </w:rPr>
            </w:pPr>
            <w:r w:rsidRPr="007C12AC">
              <w:rPr>
                <w:lang w:val="de-DE"/>
              </w:rPr>
              <w:t>34 CFR § 99.31(a)(1)(i)(B)(1) — erbringt eine Leistung, für die die Einrichtung sonst Beschäftigte einsetzen würde</w:t>
            </w:r>
          </w:p>
        </w:tc>
        <w:tc>
          <w:tcPr>
            <w:tcW w:w="0" w:type="auto"/>
          </w:tcPr>
          <w:p w14:paraId="176F5B17" w14:textId="77777777" w:rsidR="002161E6" w:rsidRDefault="00000000">
            <w:pPr>
              <w:pStyle w:val="Compact"/>
            </w:pPr>
            <w:r>
              <w:t>Inhaltlich ja</w:t>
            </w:r>
          </w:p>
        </w:tc>
      </w:tr>
      <w:tr w:rsidR="002161E6" w:rsidRPr="007C12AC" w14:paraId="24B9B715" w14:textId="77777777">
        <w:tc>
          <w:tcPr>
            <w:tcW w:w="0" w:type="auto"/>
          </w:tcPr>
          <w:p w14:paraId="56006E3E" w14:textId="77777777" w:rsidR="002161E6" w:rsidRPr="007C12AC" w:rsidRDefault="00000000">
            <w:pPr>
              <w:pStyle w:val="Compact"/>
              <w:rPr>
                <w:lang w:val="de-DE"/>
              </w:rPr>
            </w:pPr>
            <w:r w:rsidRPr="007C12AC">
              <w:rPr>
                <w:lang w:val="de-DE"/>
              </w:rPr>
              <w:t xml:space="preserve">§ 99.31(a)(1)(i)(B)(2) — </w:t>
            </w:r>
            <w:r w:rsidRPr="007C12AC">
              <w:rPr>
                <w:b/>
                <w:bCs/>
                <w:lang w:val="de-DE"/>
              </w:rPr>
              <w:t>unter der unmittelbaren Kontrolle der Einrichtung</w:t>
            </w:r>
            <w:r w:rsidRPr="007C12AC">
              <w:rPr>
                <w:lang w:val="de-DE"/>
              </w:rPr>
              <w:t xml:space="preserve"> hinsichtlich Nutzung und Verwahrung der Akten</w:t>
            </w:r>
          </w:p>
        </w:tc>
        <w:tc>
          <w:tcPr>
            <w:tcW w:w="0" w:type="auto"/>
          </w:tcPr>
          <w:p w14:paraId="69921843" w14:textId="77777777" w:rsidR="002161E6" w:rsidRPr="007C12AC" w:rsidRDefault="00000000">
            <w:pPr>
              <w:pStyle w:val="Compact"/>
              <w:rPr>
                <w:lang w:val="de-DE"/>
              </w:rPr>
            </w:pPr>
            <w:r w:rsidRPr="007C12AC">
              <w:rPr>
                <w:b/>
                <w:bCs/>
                <w:lang w:val="de-DE"/>
              </w:rPr>
              <w:t>Nein.</w:t>
            </w:r>
            <w:r w:rsidRPr="007C12AC">
              <w:rPr>
                <w:lang w:val="de-DE"/>
              </w:rPr>
              <w:t xml:space="preserve"> Verbraucher-AGB werden vom Anbieter gestellt und sind meist einseitig änderbar; nach der Auslegung des Bildungsministeriums erschwert einseitige Änderbarkeit den Nachweis unmittelbarer Kontrolle — </w:t>
            </w:r>
            <w:r w:rsidRPr="007C12AC">
              <w:rPr>
                <w:i/>
                <w:iCs/>
                <w:lang w:val="de-DE"/>
              </w:rPr>
              <w:t>„makes it difficult for a school or district to demonstrate direct control”</w:t>
            </w:r>
          </w:p>
        </w:tc>
      </w:tr>
      <w:tr w:rsidR="002161E6" w:rsidRPr="007C12AC" w14:paraId="11BFB14B" w14:textId="77777777">
        <w:tc>
          <w:tcPr>
            <w:tcW w:w="0" w:type="auto"/>
          </w:tcPr>
          <w:p w14:paraId="03B153F5" w14:textId="77777777" w:rsidR="002161E6" w:rsidRPr="007C12AC" w:rsidRDefault="00000000">
            <w:pPr>
              <w:pStyle w:val="Compact"/>
              <w:rPr>
                <w:lang w:val="de-DE"/>
              </w:rPr>
            </w:pPr>
            <w:r w:rsidRPr="007C12AC">
              <w:rPr>
                <w:lang w:val="de-DE"/>
              </w:rPr>
              <w:t>§ 99.31(a)(1)(i)(B)(3) — unterliegt den Nutzungs- und Weitergabegrenzen des § 99.33(a)</w:t>
            </w:r>
          </w:p>
        </w:tc>
        <w:tc>
          <w:tcPr>
            <w:tcW w:w="0" w:type="auto"/>
          </w:tcPr>
          <w:p w14:paraId="44EEA1BD" w14:textId="77777777" w:rsidR="002161E6" w:rsidRPr="007C12AC" w:rsidRDefault="00000000">
            <w:pPr>
              <w:pStyle w:val="Compact"/>
              <w:rPr>
                <w:lang w:val="de-DE"/>
              </w:rPr>
            </w:pPr>
            <w:r w:rsidRPr="007C12AC">
              <w:rPr>
                <w:lang w:val="de-DE"/>
              </w:rPr>
              <w:t>Nur wenn die AGB dies vorsehen; Verbraucher-AGB sehen regelmäßig das Gegenteil vor</w:t>
            </w:r>
          </w:p>
        </w:tc>
      </w:tr>
      <w:tr w:rsidR="002161E6" w:rsidRPr="007C12AC" w14:paraId="76D82030" w14:textId="77777777">
        <w:tc>
          <w:tcPr>
            <w:tcW w:w="0" w:type="auto"/>
          </w:tcPr>
          <w:p w14:paraId="020157BA" w14:textId="77777777" w:rsidR="002161E6" w:rsidRPr="007C12AC" w:rsidRDefault="00000000">
            <w:pPr>
              <w:pStyle w:val="Compact"/>
              <w:rPr>
                <w:lang w:val="de-DE"/>
              </w:rPr>
            </w:pPr>
            <w:r w:rsidRPr="007C12AC">
              <w:rPr>
                <w:lang w:val="de-DE"/>
              </w:rPr>
              <w:t xml:space="preserve">§ 99.7(a)(3)(iii) — die Einrichtung hat </w:t>
            </w:r>
            <w:r w:rsidRPr="007C12AC">
              <w:rPr>
                <w:i/>
                <w:iCs/>
                <w:lang w:val="de-DE"/>
              </w:rPr>
              <w:t>school official</w:t>
            </w:r>
            <w:r w:rsidRPr="007C12AC">
              <w:rPr>
                <w:lang w:val="de-DE"/>
              </w:rPr>
              <w:t xml:space="preserve">-Kriterien in ihrer </w:t>
            </w:r>
            <w:r w:rsidRPr="007C12AC">
              <w:rPr>
                <w:b/>
                <w:bCs/>
                <w:lang w:val="de-DE"/>
              </w:rPr>
              <w:t>Jahresmitteilung</w:t>
            </w:r>
            <w:r w:rsidRPr="007C12AC">
              <w:rPr>
                <w:lang w:val="de-DE"/>
              </w:rPr>
              <w:t xml:space="preserve"> festgelegt</w:t>
            </w:r>
          </w:p>
        </w:tc>
        <w:tc>
          <w:tcPr>
            <w:tcW w:w="0" w:type="auto"/>
          </w:tcPr>
          <w:p w14:paraId="088F2702" w14:textId="77777777" w:rsidR="002161E6" w:rsidRPr="007C12AC" w:rsidRDefault="00000000">
            <w:pPr>
              <w:pStyle w:val="Compact"/>
              <w:rPr>
                <w:lang w:val="de-DE"/>
              </w:rPr>
            </w:pPr>
            <w:r w:rsidRPr="007C12AC">
              <w:rPr>
                <w:b/>
                <w:bCs/>
                <w:lang w:val="de-DE"/>
              </w:rPr>
              <w:t>Nein.</w:t>
            </w:r>
            <w:r w:rsidRPr="007C12AC">
              <w:rPr>
                <w:lang w:val="de-DE"/>
              </w:rPr>
              <w:t xml:space="preserve"> Eine Lehrkraft kann die Jahresmitteilung des Bezirks nicht ändern</w:t>
            </w:r>
          </w:p>
        </w:tc>
      </w:tr>
      <w:tr w:rsidR="002161E6" w:rsidRPr="007C12AC" w14:paraId="61DD80CB" w14:textId="77777777">
        <w:tc>
          <w:tcPr>
            <w:tcW w:w="0" w:type="auto"/>
          </w:tcPr>
          <w:p w14:paraId="5C57C591" w14:textId="77777777" w:rsidR="002161E6" w:rsidRPr="007C12AC" w:rsidRDefault="00000000">
            <w:pPr>
              <w:pStyle w:val="Compact"/>
              <w:rPr>
                <w:lang w:val="de-DE"/>
              </w:rPr>
            </w:pPr>
            <w:r w:rsidRPr="007C12AC">
              <w:rPr>
                <w:lang w:val="de-DE"/>
              </w:rPr>
              <w:t>§ 99.31(a)(1)(ii) — die Einrichtung begrenzt den Zugriff mit angemessenen Methoden</w:t>
            </w:r>
          </w:p>
        </w:tc>
        <w:tc>
          <w:tcPr>
            <w:tcW w:w="0" w:type="auto"/>
          </w:tcPr>
          <w:p w14:paraId="2E432B36" w14:textId="77777777" w:rsidR="002161E6" w:rsidRPr="007C12AC" w:rsidRDefault="00000000">
            <w:pPr>
              <w:pStyle w:val="Compact"/>
              <w:rPr>
                <w:lang w:val="de-DE"/>
              </w:rPr>
            </w:pPr>
            <w:r w:rsidRPr="007C12AC">
              <w:rPr>
                <w:b/>
                <w:bCs/>
                <w:lang w:val="de-DE"/>
              </w:rPr>
              <w:t>Nein.</w:t>
            </w:r>
            <w:r w:rsidRPr="007C12AC">
              <w:rPr>
                <w:lang w:val="de-DE"/>
              </w:rPr>
              <w:t xml:space="preserve"> Die Einrichtung weiß nichts von dem Werkzeug</w:t>
            </w:r>
          </w:p>
        </w:tc>
      </w:tr>
    </w:tbl>
    <w:p w14:paraId="09A2E535" w14:textId="77777777" w:rsidR="002161E6" w:rsidRPr="007C12AC" w:rsidRDefault="00000000">
      <w:pPr>
        <w:pStyle w:val="BodyText"/>
        <w:rPr>
          <w:lang w:val="de-DE"/>
        </w:rPr>
      </w:pPr>
      <w:r w:rsidRPr="007C12AC">
        <w:rPr>
          <w:b/>
          <w:bCs/>
          <w:lang w:val="de-DE"/>
        </w:rPr>
        <w:t>COPPA verschärft dies für unter 13-Jährige.</w:t>
      </w:r>
      <w:r w:rsidRPr="007C12AC">
        <w:rPr>
          <w:lang w:val="de-DE"/>
        </w:rPr>
        <w:t xml:space="preserve"> Die Position der FTC zur Schulautorisierung ist eine Verlautbarung, keine kodifizierte Ausnahme — 2024 vorgeschlagen und dann zurückgezogen, in Erwartung einer FERPA-Rechtsetzung des Bildungsministeriums, die nicht erfolgt ist. </w:t>
      </w:r>
      <w:r>
        <w:t xml:space="preserve">Ihr Grundsatz lautet, dass </w:t>
      </w:r>
      <w:r>
        <w:rPr>
          <w:i/>
          <w:iCs/>
        </w:rPr>
        <w:t>„ed tech providers cannot outsource compliance responsibilities to schools, or force students to choose between their privacy and education”</w:t>
      </w:r>
      <w:r>
        <w:t xml:space="preserve">, und die Edmodo-Verfügung definiert „School” im Singular. </w:t>
      </w:r>
      <w:r w:rsidRPr="007C12AC">
        <w:rPr>
          <w:lang w:val="de-DE"/>
        </w:rPr>
        <w:t>Ein Anbieter, der der Lehrkraft die Schulautorisierung glaubt, tut, was Edmodo tat.</w:t>
      </w:r>
    </w:p>
    <w:p w14:paraId="493FE697" w14:textId="77777777" w:rsidR="002161E6" w:rsidRPr="007C12AC" w:rsidRDefault="00000000">
      <w:pPr>
        <w:pStyle w:val="BodyText"/>
        <w:rPr>
          <w:lang w:val="de-DE"/>
        </w:rPr>
      </w:pPr>
      <w:r w:rsidRPr="007C12AC">
        <w:rPr>
          <w:b/>
          <w:bCs/>
          <w:lang w:val="de-DE"/>
        </w:rPr>
        <w:lastRenderedPageBreak/>
        <w:t>Die Zähne sitzen im Landesrecht.</w:t>
      </w:r>
      <w:r w:rsidRPr="007C12AC">
        <w:rPr>
          <w:lang w:val="de-DE"/>
        </w:rPr>
        <w:t xml:space="preserve"> Kaliforniens SOPIPA bindet den </w:t>
      </w:r>
      <w:r w:rsidRPr="007C12AC">
        <w:rPr>
          <w:i/>
          <w:iCs/>
          <w:lang w:val="de-DE"/>
        </w:rPr>
        <w:t>operator</w:t>
      </w:r>
      <w:r w:rsidRPr="007C12AC">
        <w:rPr>
          <w:lang w:val="de-DE"/>
        </w:rPr>
        <w:t xml:space="preserve"> unmittelbar, ohne Vertrag; Illinois’ SOPPA verlangt eine schriftliche Vereinbarung </w:t>
      </w:r>
      <w:r w:rsidRPr="007C12AC">
        <w:rPr>
          <w:b/>
          <w:bCs/>
          <w:lang w:val="de-DE"/>
        </w:rPr>
        <w:t>vor</w:t>
      </w:r>
      <w:r w:rsidRPr="007C12AC">
        <w:rPr>
          <w:lang w:val="de-DE"/>
        </w:rPr>
        <w:t xml:space="preserve"> Erhalt der erfassten Daten und deren öffentliche Veröffentlichung — das Fehlen einer veröffentlichten Vereinbarung für einen Bezirk, dessen Lehrkräfte das Produkt nutzen, ist damit öffentlich auffindbar. New York, Connecticut, Colorado und andere schreiben Klauseln vor, Connecticut die Veröffentlichung binnen fünf Werktagen.</w:t>
      </w:r>
    </w:p>
    <w:p w14:paraId="337DFB82" w14:textId="77777777" w:rsidR="002161E6" w:rsidRPr="007C12AC" w:rsidRDefault="00000000">
      <w:pPr>
        <w:pStyle w:val="BodyText"/>
        <w:rPr>
          <w:lang w:val="de-DE"/>
        </w:rPr>
      </w:pPr>
      <w:r w:rsidRPr="007C12AC">
        <w:rPr>
          <w:b/>
          <w:bCs/>
          <w:lang w:val="de-DE"/>
        </w:rPr>
        <w:t>Die praktische Realität, klar ausgesprochen und nicht weggewünscht.</w:t>
      </w:r>
      <w:r w:rsidRPr="007C12AC">
        <w:rPr>
          <w:lang w:val="de-DE"/>
        </w:rPr>
        <w:t xml:space="preserve"> US-Schulbezirke griffen 2024/25 im Schnitt auf </w:t>
      </w:r>
      <w:r w:rsidRPr="007C12AC">
        <w:rPr>
          <w:b/>
          <w:bCs/>
          <w:lang w:val="de-DE"/>
        </w:rPr>
        <w:t>2.982 verschiedene EdTech-Werkzeuge</w:t>
      </w:r>
      <w:r w:rsidRPr="007C12AC">
        <w:rPr>
          <w:lang w:val="de-DE"/>
        </w:rPr>
        <w:t xml:space="preserve"> zu, Lehrkräfte im Schnitt auf 1.045 monatlich. Kein Bezirk prüft dreitausend Werkzeuge. Die Lücke zwischen Nutzung und Vertrag ist strukturell. Das Risiko des Anbieters in dieser Lücke: rechtswidrig offengelegte Akten ohne Löschweisung einer befugten Stelle; unmittelbare Anbieterhaftung nach Landesrecht unabhängig davon, wer geklickt hat; COPPA-Haftung für Daten unter 13-Jähriger ohne wirksame Autorisierung; und Entdeckung im denkbar schlechtesten Moment — Elternbeschwerde oder Datenpanne.</w:t>
      </w:r>
    </w:p>
    <w:p w14:paraId="03267D1A" w14:textId="77777777" w:rsidR="002161E6" w:rsidRPr="007C12AC" w:rsidRDefault="00000000">
      <w:pPr>
        <w:pStyle w:val="Heading4"/>
        <w:rPr>
          <w:lang w:val="de-DE"/>
        </w:rPr>
      </w:pPr>
      <w:bookmarkStart w:id="369" w:name="Xfb317a7e8cc79b94d2a403967921a5fa415c80c"/>
      <w:bookmarkEnd w:id="368"/>
      <w:r w:rsidRPr="007C12AC">
        <w:rPr>
          <w:lang w:val="de-DE"/>
        </w:rPr>
        <w:t>3.16.2 Was eine rechtmäßige Nutzung in den Vereinigten Staaten voraussetzt</w:t>
      </w:r>
    </w:p>
    <w:p w14:paraId="7699FDDF" w14:textId="77777777" w:rsidR="002161E6" w:rsidRPr="007C12AC" w:rsidRDefault="00000000">
      <w:pPr>
        <w:pStyle w:val="FirstParagraph"/>
        <w:rPr>
          <w:lang w:val="de-DE"/>
        </w:rPr>
      </w:pPr>
      <w:r w:rsidRPr="007C12AC">
        <w:rPr>
          <w:lang w:val="de-DE"/>
        </w:rPr>
        <w:t xml:space="preserve">Die Einrichtung muss den Anbieter in ihrer </w:t>
      </w:r>
      <w:r w:rsidRPr="007C12AC">
        <w:rPr>
          <w:b/>
          <w:bCs/>
          <w:lang w:val="de-DE"/>
        </w:rPr>
        <w:t>FERPA-Jahresmitteilung</w:t>
      </w:r>
      <w:r w:rsidRPr="007C12AC">
        <w:rPr>
          <w:lang w:val="de-DE"/>
        </w:rPr>
        <w:t xml:space="preserve"> nach 34 CFR § 99.7(a)(3)(iii) als </w:t>
      </w:r>
      <w:r w:rsidRPr="007C12AC">
        <w:rPr>
          <w:i/>
          <w:iCs/>
          <w:lang w:val="de-DE"/>
        </w:rPr>
        <w:t>school official</w:t>
      </w:r>
      <w:r w:rsidRPr="007C12AC">
        <w:rPr>
          <w:lang w:val="de-DE"/>
        </w:rPr>
        <w:t xml:space="preserve"> benennen, ihn hinsichtlich Nutzung und Verwahrung der Akten unter ihrer unmittelbaren Kontrolle halten (§ 99.31(a)(1)(i)(B)(2)), ihn an die Nutzungs- und Weitergabegrenzen des § 99.33(a) binden und den Zugriff mit angemessenen Methoden begrenzen (§ 99.31(a)(1)(ii)). Ein schriftlicher Vertrag nach dem einschlägigen einzelstaatlichen Schülerdatenschutzgesetz ist von der Einrichtung zu schließen — in Illinois vor Erhalt der erfassten Daten und öffentlich zu veröffentlichen, in Connecticut binnen fünf Werktagen zu veröffentlichen, in New York, Colorado und andernorts mit den vorgeschriebenen Klauseln. Kaliforniens SOPIPA bindet den </w:t>
      </w:r>
      <w:r w:rsidRPr="007C12AC">
        <w:rPr>
          <w:i/>
          <w:iCs/>
          <w:lang w:val="de-DE"/>
        </w:rPr>
        <w:t>operator</w:t>
      </w:r>
      <w:r w:rsidRPr="007C12AC">
        <w:rPr>
          <w:lang w:val="de-DE"/>
        </w:rPr>
        <w:t xml:space="preserve"> unmittelbar, unabhängig davon, ob ein Vertrag besteht. Für unter 13-Jährige kann die Einwilligung nach COPPA nicht auf der Zusicherung einer Lehrkraft beruhen, die Schule habe die Verarbeitung autorisiert.</w:t>
      </w:r>
    </w:p>
    <w:p w14:paraId="0CAD5365" w14:textId="77777777" w:rsidR="002161E6" w:rsidRPr="007C12AC" w:rsidRDefault="00000000">
      <w:pPr>
        <w:pStyle w:val="BodyText"/>
        <w:rPr>
          <w:lang w:val="de-DE"/>
        </w:rPr>
      </w:pPr>
      <w:r w:rsidRPr="007C12AC">
        <w:rPr>
          <w:b/>
          <w:bCs/>
          <w:lang w:val="de-DE"/>
        </w:rPr>
        <w:t>Was diese Voraussetzungen nicht auslöst.</w:t>
      </w:r>
      <w:r w:rsidRPr="007C12AC">
        <w:rPr>
          <w:lang w:val="de-DE"/>
        </w:rPr>
        <w:t xml:space="preserve"> Eine auf synthetisches Material oder auf vollständig anonymisierte Inhalte ohne echte Schülerarbeiten und ohne Zuordnung zu einzelnen Schülern beschränkte Nutzung — Rastererstellung, Musterlösungen, Aufgabenentwurf, Kalibrierung — verarbeitet keine personenbezogenen Daten von Schülern und löst daher nichts davon aus.</w:t>
      </w:r>
    </w:p>
    <w:p w14:paraId="70650C26" w14:textId="77777777" w:rsidR="002161E6" w:rsidRPr="007C12AC" w:rsidRDefault="00000000">
      <w:pPr>
        <w:pStyle w:val="Heading4"/>
        <w:rPr>
          <w:lang w:val="de-DE"/>
        </w:rPr>
      </w:pPr>
      <w:bookmarkStart w:id="370" w:name="X068435f526e3b599e1c9a91133ba1ca983ab974"/>
      <w:bookmarkEnd w:id="369"/>
      <w:r w:rsidRPr="007C12AC">
        <w:rPr>
          <w:lang w:val="de-DE"/>
        </w:rPr>
        <w:t>3.16.3 Der Bund kann nicht in der Fläche genehmigen</w:t>
      </w:r>
    </w:p>
    <w:p w14:paraId="6F90126D" w14:textId="77777777" w:rsidR="002161E6" w:rsidRPr="007C12AC" w:rsidRDefault="00000000">
      <w:pPr>
        <w:pStyle w:val="FirstParagraph"/>
        <w:rPr>
          <w:lang w:val="de-DE"/>
        </w:rPr>
      </w:pPr>
      <w:r w:rsidRPr="007C12AC">
        <w:rPr>
          <w:b/>
          <w:bCs/>
          <w:lang w:val="de-DE"/>
        </w:rPr>
        <w:t>Der Bund kann es nicht.</w:t>
      </w:r>
      <w:r w:rsidRPr="007C12AC">
        <w:rPr>
          <w:lang w:val="de-DE"/>
        </w:rPr>
        <w:t xml:space="preserve"> Bildung ist Sache der Einzelstaaten; FERPA ist eine Bedingung der Bundesförderung an Einrichtungen und begründet keine Bundeszuständigkeit, an Stelle einer Einrichtung einen </w:t>
      </w:r>
      <w:r w:rsidRPr="007C12AC">
        <w:rPr>
          <w:i/>
          <w:iCs/>
          <w:lang w:val="de-DE"/>
        </w:rPr>
        <w:t>school official</w:t>
      </w:r>
      <w:r w:rsidRPr="007C12AC">
        <w:rPr>
          <w:lang w:val="de-DE"/>
        </w:rPr>
        <w:t xml:space="preserve"> zu benennen. Die Benennung nach § 99.31(a)(1) und die Kriterien der Jahresmitteilung nach § 99.7(a)(3)(iii) sind definitionsgemäß einrichtungsbezogene Akte. Der Bundesbeitrag bestand in Geld und Zuspruch — EO 14277, der Dear-Colleague-Letter vom Juli 2025 zu KI-Fördermitteln, die Förderpriorität vom April 2026 — </w:t>
      </w:r>
      <w:r w:rsidRPr="007C12AC">
        <w:rPr>
          <w:b/>
          <w:bCs/>
          <w:lang w:val="de-DE"/>
        </w:rPr>
        <w:t>ohne jede Bedingung zu Genauigkeit, Bias, menschlicher Aufsicht oder Anfechtbarkeit</w:t>
      </w:r>
      <w:r w:rsidRPr="007C12AC">
        <w:rPr>
          <w:lang w:val="de-DE"/>
        </w:rPr>
        <w:t xml:space="preserve">. Echte Ausnahme sind die bundeseigenen </w:t>
      </w:r>
      <w:r w:rsidRPr="007C12AC">
        <w:rPr>
          <w:lang w:val="de-DE"/>
        </w:rPr>
        <w:lastRenderedPageBreak/>
        <w:t>Schulsysteme DoDEA und Bureau of Indian Education, wo ein einziger Bundesvertrag viele Schulen erreicht.</w:t>
      </w:r>
    </w:p>
    <w:p w14:paraId="051FCCEC" w14:textId="77777777" w:rsidR="002161E6" w:rsidRPr="007C12AC" w:rsidRDefault="00000000">
      <w:pPr>
        <w:pStyle w:val="Heading4"/>
        <w:rPr>
          <w:lang w:val="de-DE"/>
        </w:rPr>
      </w:pPr>
      <w:bookmarkStart w:id="371" w:name="X9c32ad98c16d99b8473847e5fed2463b619af02"/>
      <w:bookmarkEnd w:id="370"/>
      <w:r w:rsidRPr="007C12AC">
        <w:rPr>
          <w:lang w:val="de-DE"/>
        </w:rPr>
        <w:t>3.16.4 Ein Einzelstaat kommt weit, aber nicht ganz</w:t>
      </w:r>
    </w:p>
    <w:p w14:paraId="30052DD0" w14:textId="77777777" w:rsidR="002161E6" w:rsidRPr="007C12AC" w:rsidRDefault="00000000">
      <w:pPr>
        <w:pStyle w:val="FirstParagraph"/>
        <w:rPr>
          <w:lang w:val="de-DE"/>
        </w:rPr>
      </w:pPr>
      <w:r w:rsidRPr="007C12AC">
        <w:rPr>
          <w:lang w:val="de-DE"/>
        </w:rPr>
        <w:t xml:space="preserve">Vier Mechanismen, aufsteigend: Freigabelisten der Landesbildungsbehörden (empfehlend; verkürzt die Prüfung des Bezirks, ersetzt dessen Vertrag aber nicht); landesweite Rahmenverträge (beseitigt die Vergabe, jeder Bezirk zeichnet gleichwohl einen Beitritt und einen eigenen Vertrag); Einkaufskooperativen (eine Ausschreibung, auf die Mitglieder aufsatteln); und </w:t>
      </w:r>
      <w:r w:rsidRPr="007C12AC">
        <w:rPr>
          <w:b/>
          <w:bCs/>
          <w:lang w:val="de-DE"/>
        </w:rPr>
        <w:t>das National Data Privacy Agreement des SDPC</w:t>
      </w:r>
      <w:r w:rsidRPr="007C12AC">
        <w:rPr>
          <w:lang w:val="de-DE"/>
        </w:rPr>
        <w:t xml:space="preserve"> (§3.14).</w:t>
      </w:r>
    </w:p>
    <w:p w14:paraId="51BB4141" w14:textId="77777777" w:rsidR="002161E6" w:rsidRPr="007C12AC" w:rsidRDefault="00000000">
      <w:pPr>
        <w:pStyle w:val="BodyText"/>
        <w:rPr>
          <w:lang w:val="de-DE"/>
        </w:rPr>
      </w:pPr>
      <w:r w:rsidRPr="007C12AC">
        <w:rPr>
          <w:b/>
          <w:bCs/>
          <w:lang w:val="de-DE"/>
        </w:rPr>
        <w:t>Das NDPA und warum es am nächsten kommt.</w:t>
      </w:r>
      <w:r w:rsidRPr="007C12AC">
        <w:rPr>
          <w:lang w:val="de-DE"/>
        </w:rPr>
        <w:t xml:space="preserve"> Entscheidend ist </w:t>
      </w:r>
      <w:r w:rsidRPr="007C12AC">
        <w:rPr>
          <w:b/>
          <w:bCs/>
          <w:lang w:val="de-DE"/>
        </w:rPr>
        <w:t>Exhibit E, „General Offer of Privacy Terms”</w:t>
      </w:r>
      <w:r w:rsidRPr="007C12AC">
        <w:rPr>
          <w:lang w:val="de-DE"/>
        </w:rPr>
        <w:t>: Der Anbieter schließt einen vollständigen Vertrag mit einem Bezirk und erstreckt in Exhibit E dieselben Bedingungen auf jeden weiteren beitretenden Bezirk im Rahmen des Angebots, der durch eine einseitige Gegenzeichnung annimmt. Staatsspezifische Anlagen tragen landesrechtliche Anforderungen — New Yorks Exhibits G, J, K und L zum Education Law § 2-d sind der klarste Fall.</w:t>
      </w:r>
    </w:p>
    <w:p w14:paraId="17C33966" w14:textId="77777777" w:rsidR="002161E6" w:rsidRPr="007C12AC" w:rsidRDefault="00000000">
      <w:pPr>
        <w:pStyle w:val="BodyText"/>
        <w:rPr>
          <w:lang w:val="de-DE"/>
        </w:rPr>
      </w:pPr>
      <w:r w:rsidRPr="007C12AC">
        <w:rPr>
          <w:b/>
          <w:bCs/>
          <w:lang w:val="de-DE"/>
        </w:rPr>
        <w:t>Das ist das Nächste, was die USA an „viele Schulen auf einmal freigeben” haben — und es ist ein privatwirtschaftlicher, kein staatlicher Mechanismus.</w:t>
      </w:r>
      <w:r w:rsidRPr="007C12AC">
        <w:rPr>
          <w:lang w:val="de-DE"/>
        </w:rPr>
        <w:t xml:space="preserve"> Er beseitigt den Einzelakt je Bezirk nicht; er reduziert ihn von einer Verhandlung auf eine Gegenzeichnung.</w:t>
      </w:r>
    </w:p>
    <w:tbl>
      <w:tblPr>
        <w:tblStyle w:val="Table"/>
        <w:tblW w:w="5000" w:type="pct"/>
        <w:tblLook w:val="0020" w:firstRow="1" w:lastRow="0" w:firstColumn="0" w:lastColumn="0" w:noHBand="0" w:noVBand="0"/>
      </w:tblPr>
      <w:tblGrid>
        <w:gridCol w:w="3438"/>
        <w:gridCol w:w="1995"/>
        <w:gridCol w:w="4143"/>
      </w:tblGrid>
      <w:tr w:rsidR="002161E6" w14:paraId="6EC453E7" w14:textId="77777777" w:rsidTr="002161E6">
        <w:trPr>
          <w:cnfStyle w:val="100000000000" w:firstRow="1" w:lastRow="0" w:firstColumn="0" w:lastColumn="0" w:oddVBand="0" w:evenVBand="0" w:oddHBand="0" w:evenHBand="0" w:firstRowFirstColumn="0" w:firstRowLastColumn="0" w:lastRowFirstColumn="0" w:lastRowLastColumn="0"/>
          <w:tblHeader/>
        </w:trPr>
        <w:tc>
          <w:tcPr>
            <w:tcW w:w="0" w:type="auto"/>
          </w:tcPr>
          <w:p w14:paraId="377DCF47" w14:textId="77777777" w:rsidR="002161E6" w:rsidRDefault="00000000">
            <w:pPr>
              <w:pStyle w:val="Compact"/>
            </w:pPr>
            <w:r>
              <w:t>Weg</w:t>
            </w:r>
          </w:p>
        </w:tc>
        <w:tc>
          <w:tcPr>
            <w:tcW w:w="0" w:type="auto"/>
          </w:tcPr>
          <w:p w14:paraId="7085ACBC" w14:textId="77777777" w:rsidR="002161E6" w:rsidRDefault="00000000">
            <w:pPr>
              <w:pStyle w:val="Compact"/>
            </w:pPr>
            <w:r>
              <w:t>Reichweite</w:t>
            </w:r>
          </w:p>
        </w:tc>
        <w:tc>
          <w:tcPr>
            <w:tcW w:w="0" w:type="auto"/>
          </w:tcPr>
          <w:p w14:paraId="53408F3F" w14:textId="77777777" w:rsidR="002161E6" w:rsidRDefault="00000000">
            <w:pPr>
              <w:pStyle w:val="Compact"/>
            </w:pPr>
            <w:r>
              <w:t xml:space="preserve">Dauer </w:t>
            </w:r>
            <w:r>
              <w:rPr>
                <w:i/>
                <w:iCs/>
              </w:rPr>
              <w:t>(Schätzungen)</w:t>
            </w:r>
          </w:p>
        </w:tc>
      </w:tr>
      <w:tr w:rsidR="002161E6" w:rsidRPr="007C12AC" w14:paraId="0E29426D" w14:textId="77777777">
        <w:tc>
          <w:tcPr>
            <w:tcW w:w="0" w:type="auto"/>
          </w:tcPr>
          <w:p w14:paraId="7CD3B3F5" w14:textId="77777777" w:rsidR="002161E6" w:rsidRDefault="00000000">
            <w:pPr>
              <w:pStyle w:val="Compact"/>
            </w:pPr>
            <w:r>
              <w:t>Einzelbezirk, NDPA-Standardklauseln unverändert</w:t>
            </w:r>
          </w:p>
        </w:tc>
        <w:tc>
          <w:tcPr>
            <w:tcW w:w="0" w:type="auto"/>
          </w:tcPr>
          <w:p w14:paraId="60ABC5B3" w14:textId="77777777" w:rsidR="002161E6" w:rsidRDefault="00000000">
            <w:pPr>
              <w:pStyle w:val="Compact"/>
            </w:pPr>
            <w:r>
              <w:t>1 Bezirk</w:t>
            </w:r>
          </w:p>
        </w:tc>
        <w:tc>
          <w:tcPr>
            <w:tcW w:w="0" w:type="auto"/>
          </w:tcPr>
          <w:p w14:paraId="38CC3C12" w14:textId="77777777" w:rsidR="002161E6" w:rsidRPr="007C12AC" w:rsidRDefault="00000000">
            <w:pPr>
              <w:pStyle w:val="Compact"/>
              <w:rPr>
                <w:lang w:val="de-DE"/>
              </w:rPr>
            </w:pPr>
            <w:r w:rsidRPr="007C12AC">
              <w:rPr>
                <w:lang w:val="de-DE"/>
              </w:rPr>
              <w:t>2–8 Wochen ab Befassung des Datenschutzbeauftragten</w:t>
            </w:r>
          </w:p>
        </w:tc>
      </w:tr>
      <w:tr w:rsidR="002161E6" w14:paraId="112DFDC7" w14:textId="77777777">
        <w:tc>
          <w:tcPr>
            <w:tcW w:w="0" w:type="auto"/>
          </w:tcPr>
          <w:p w14:paraId="5FE618CD" w14:textId="77777777" w:rsidR="002161E6" w:rsidRPr="007C12AC" w:rsidRDefault="00000000">
            <w:pPr>
              <w:pStyle w:val="Compact"/>
              <w:rPr>
                <w:lang w:val="de-DE"/>
              </w:rPr>
            </w:pPr>
            <w:r w:rsidRPr="007C12AC">
              <w:rPr>
                <w:lang w:val="de-DE"/>
              </w:rPr>
              <w:t>Einzelbezirk, geänderte Bedingungen oder Nicht-NDPA-Staat</w:t>
            </w:r>
          </w:p>
        </w:tc>
        <w:tc>
          <w:tcPr>
            <w:tcW w:w="0" w:type="auto"/>
          </w:tcPr>
          <w:p w14:paraId="19525C13" w14:textId="77777777" w:rsidR="002161E6" w:rsidRDefault="00000000">
            <w:pPr>
              <w:pStyle w:val="Compact"/>
            </w:pPr>
            <w:r>
              <w:t>1 Bezirk</w:t>
            </w:r>
          </w:p>
        </w:tc>
        <w:tc>
          <w:tcPr>
            <w:tcW w:w="0" w:type="auto"/>
          </w:tcPr>
          <w:p w14:paraId="07A2F216" w14:textId="77777777" w:rsidR="002161E6" w:rsidRDefault="00000000">
            <w:pPr>
              <w:pStyle w:val="Compact"/>
            </w:pPr>
            <w:r>
              <w:t>2–6 Monate</w:t>
            </w:r>
          </w:p>
        </w:tc>
      </w:tr>
      <w:tr w:rsidR="002161E6" w:rsidRPr="007C12AC" w14:paraId="4F032EBD" w14:textId="77777777">
        <w:tc>
          <w:tcPr>
            <w:tcW w:w="0" w:type="auto"/>
          </w:tcPr>
          <w:p w14:paraId="2C6D6F38" w14:textId="77777777" w:rsidR="002161E6" w:rsidRPr="007C12AC" w:rsidRDefault="00000000">
            <w:pPr>
              <w:pStyle w:val="Compact"/>
              <w:rPr>
                <w:lang w:val="de-DE"/>
              </w:rPr>
            </w:pPr>
            <w:r w:rsidRPr="007C12AC">
              <w:rPr>
                <w:lang w:val="de-DE"/>
              </w:rPr>
              <w:t>Beitritt zu einer SDPC-Landesallianz, erstes NDPA mit Exhibit E</w:t>
            </w:r>
          </w:p>
        </w:tc>
        <w:tc>
          <w:tcPr>
            <w:tcW w:w="0" w:type="auto"/>
          </w:tcPr>
          <w:p w14:paraId="7D508C75" w14:textId="77777777" w:rsidR="002161E6" w:rsidRDefault="00000000">
            <w:pPr>
              <w:pStyle w:val="Compact"/>
            </w:pPr>
            <w:r>
              <w:t>jeder Bezirk dieser Allianz</w:t>
            </w:r>
          </w:p>
        </w:tc>
        <w:tc>
          <w:tcPr>
            <w:tcW w:w="0" w:type="auto"/>
          </w:tcPr>
          <w:p w14:paraId="162971E5" w14:textId="77777777" w:rsidR="002161E6" w:rsidRPr="007C12AC" w:rsidRDefault="00000000">
            <w:pPr>
              <w:pStyle w:val="Compact"/>
              <w:rPr>
                <w:lang w:val="de-DE"/>
              </w:rPr>
            </w:pPr>
            <w:r w:rsidRPr="007C12AC">
              <w:rPr>
                <w:lang w:val="de-DE"/>
              </w:rPr>
              <w:t>3–6 Monate bis zur ersten Unterschrift; weitere Bezirke in Tagen bis Wochen</w:t>
            </w:r>
          </w:p>
        </w:tc>
      </w:tr>
      <w:tr w:rsidR="002161E6" w14:paraId="7C97F378" w14:textId="77777777">
        <w:tc>
          <w:tcPr>
            <w:tcW w:w="0" w:type="auto"/>
          </w:tcPr>
          <w:p w14:paraId="4824EC9D" w14:textId="77777777" w:rsidR="002161E6" w:rsidRDefault="00000000">
            <w:pPr>
              <w:pStyle w:val="Compact"/>
            </w:pPr>
            <w:r>
              <w:t>Zuschlag einer Einkaufskooperative</w:t>
            </w:r>
          </w:p>
        </w:tc>
        <w:tc>
          <w:tcPr>
            <w:tcW w:w="0" w:type="auto"/>
          </w:tcPr>
          <w:p w14:paraId="4B9628B6" w14:textId="77777777" w:rsidR="002161E6" w:rsidRDefault="00000000">
            <w:pPr>
              <w:pStyle w:val="Compact"/>
            </w:pPr>
            <w:r>
              <w:t>viele Bezirke, mehrstaatlich</w:t>
            </w:r>
          </w:p>
        </w:tc>
        <w:tc>
          <w:tcPr>
            <w:tcW w:w="0" w:type="auto"/>
          </w:tcPr>
          <w:p w14:paraId="5AA4BA9D" w14:textId="77777777" w:rsidR="002161E6" w:rsidRDefault="00000000">
            <w:pPr>
              <w:pStyle w:val="Compact"/>
            </w:pPr>
            <w:r>
              <w:t>6–12 Monate</w:t>
            </w:r>
          </w:p>
        </w:tc>
      </w:tr>
      <w:tr w:rsidR="002161E6" w14:paraId="58B0262D" w14:textId="77777777">
        <w:tc>
          <w:tcPr>
            <w:tcW w:w="0" w:type="auto"/>
          </w:tcPr>
          <w:p w14:paraId="6C644C03" w14:textId="77777777" w:rsidR="002161E6" w:rsidRDefault="00000000">
            <w:pPr>
              <w:pStyle w:val="Compact"/>
            </w:pPr>
            <w:r>
              <w:t>Landesweiter Rahmenvertrag</w:t>
            </w:r>
          </w:p>
        </w:tc>
        <w:tc>
          <w:tcPr>
            <w:tcW w:w="0" w:type="auto"/>
          </w:tcPr>
          <w:p w14:paraId="5EC4EE06" w14:textId="77777777" w:rsidR="002161E6" w:rsidRDefault="00000000">
            <w:pPr>
              <w:pStyle w:val="Compact"/>
            </w:pPr>
            <w:r>
              <w:t>landesweit</w:t>
            </w:r>
          </w:p>
        </w:tc>
        <w:tc>
          <w:tcPr>
            <w:tcW w:w="0" w:type="auto"/>
          </w:tcPr>
          <w:p w14:paraId="43EC3B6A" w14:textId="77777777" w:rsidR="002161E6" w:rsidRDefault="00000000">
            <w:pPr>
              <w:pStyle w:val="Compact"/>
            </w:pPr>
            <w:r>
              <w:t>9–18 Monate</w:t>
            </w:r>
          </w:p>
        </w:tc>
      </w:tr>
      <w:tr w:rsidR="002161E6" w14:paraId="0FDE74E7" w14:textId="77777777">
        <w:tc>
          <w:tcPr>
            <w:tcW w:w="0" w:type="auto"/>
          </w:tcPr>
          <w:p w14:paraId="78B56FED" w14:textId="77777777" w:rsidR="002161E6" w:rsidRPr="007C12AC" w:rsidRDefault="00000000">
            <w:pPr>
              <w:pStyle w:val="Compact"/>
              <w:rPr>
                <w:lang w:val="de-DE"/>
              </w:rPr>
            </w:pPr>
            <w:r w:rsidRPr="007C12AC">
              <w:rPr>
                <w:lang w:val="de-DE"/>
              </w:rPr>
              <w:t>Bundesweite Freigabe aller US-Schulen</w:t>
            </w:r>
          </w:p>
        </w:tc>
        <w:tc>
          <w:tcPr>
            <w:tcW w:w="0" w:type="auto"/>
          </w:tcPr>
          <w:p w14:paraId="6393C04C" w14:textId="77777777" w:rsidR="002161E6" w:rsidRDefault="00000000">
            <w:pPr>
              <w:pStyle w:val="Compact"/>
            </w:pPr>
            <w:r>
              <w:t>—</w:t>
            </w:r>
          </w:p>
        </w:tc>
        <w:tc>
          <w:tcPr>
            <w:tcW w:w="0" w:type="auto"/>
          </w:tcPr>
          <w:p w14:paraId="3644FE59" w14:textId="77777777" w:rsidR="002161E6" w:rsidRDefault="00000000">
            <w:pPr>
              <w:pStyle w:val="Compact"/>
            </w:pPr>
            <w:r>
              <w:rPr>
                <w:b/>
                <w:bCs/>
              </w:rPr>
              <w:t>kein gangbarer Weg</w:t>
            </w:r>
          </w:p>
        </w:tc>
      </w:tr>
    </w:tbl>
    <w:p w14:paraId="643769DA" w14:textId="77777777" w:rsidR="002161E6" w:rsidRDefault="00000000">
      <w:pPr>
        <w:pStyle w:val="Heading2"/>
      </w:pPr>
      <w:bookmarkStart w:id="372" w:name="vereinigtes-königreich"/>
      <w:bookmarkStart w:id="373" w:name="_Toc240098733"/>
      <w:bookmarkEnd w:id="299"/>
      <w:bookmarkEnd w:id="367"/>
      <w:bookmarkEnd w:id="371"/>
      <w:r>
        <w:t>4. Vereinigtes Königreich</w:t>
      </w:r>
      <w:bookmarkEnd w:id="373"/>
    </w:p>
    <w:p w14:paraId="3CE4C948" w14:textId="77777777" w:rsidR="002161E6" w:rsidRDefault="00000000">
      <w:pPr>
        <w:pStyle w:val="Heading3"/>
      </w:pPr>
      <w:bookmarkStart w:id="374" w:name="der-zuschnitt-des-britischen-regimes"/>
      <w:r>
        <w:t>4.0 Der Zuschnitt des britischen Regimes</w:t>
      </w:r>
    </w:p>
    <w:p w14:paraId="300A9704" w14:textId="77777777" w:rsidR="002161E6" w:rsidRPr="007C12AC" w:rsidRDefault="00000000">
      <w:pPr>
        <w:pStyle w:val="FirstParagraph"/>
        <w:rPr>
          <w:lang w:val="de-DE"/>
        </w:rPr>
      </w:pPr>
      <w:r w:rsidRPr="007C12AC">
        <w:rPr>
          <w:b/>
          <w:bCs/>
          <w:lang w:val="de-DE"/>
        </w:rPr>
        <w:t>Es gibt weiterhin kein britisches KI-Gesetz.</w:t>
      </w:r>
      <w:r w:rsidRPr="007C12AC">
        <w:rPr>
          <w:lang w:val="de-DE"/>
        </w:rPr>
        <w:t xml:space="preserve"> KI wird am Einsatzpunkt durch die bestehenden Fachaufsichten reguliert, auf Grundlage der fünf nicht gesetzlichen Prinzipien des Weißbuchs von März 2023. Das AI Safety Institute wurde am 24. Februar 2025 in </w:t>
      </w:r>
      <w:r w:rsidRPr="007C12AC">
        <w:rPr>
          <w:b/>
          <w:bCs/>
          <w:lang w:val="de-DE"/>
        </w:rPr>
        <w:t>AI Security Institute</w:t>
      </w:r>
      <w:r w:rsidRPr="007C12AC">
        <w:rPr>
          <w:lang w:val="de-DE"/>
        </w:rPr>
        <w:t xml:space="preserve"> umbenannt und ist nicht gesetzlich verankert; es arbeitet an Frontier-Modell-Evaluationen und hat keine Zuständigkeit für EdTech. Ein Gesetzentwurf eines </w:t>
      </w:r>
      <w:r w:rsidRPr="007C12AC">
        <w:rPr>
          <w:lang w:val="de-DE"/>
        </w:rPr>
        <w:lastRenderedPageBreak/>
        <w:t>Abgeordneten zur KI-Regulierung erhielt am 4. Juni 2026 eine zweite Lesung im Oberhaus — ein Signal, kein Risiko.</w:t>
      </w:r>
    </w:p>
    <w:p w14:paraId="21502F59" w14:textId="77777777" w:rsidR="002161E6" w:rsidRPr="007C12AC" w:rsidRDefault="00000000">
      <w:pPr>
        <w:pStyle w:val="BodyText"/>
        <w:rPr>
          <w:lang w:val="de-DE"/>
        </w:rPr>
      </w:pPr>
      <w:r w:rsidRPr="007C12AC">
        <w:rPr>
          <w:lang w:val="de-DE"/>
        </w:rPr>
        <w:t>Maßgeblich für ein KI-gestütztes Prüfungsbewertungssystem ist daher folgendes britisches Regime:</w:t>
      </w:r>
    </w:p>
    <w:p w14:paraId="1C353A55" w14:textId="77777777" w:rsidR="002161E6" w:rsidRPr="007C12AC" w:rsidRDefault="00000000">
      <w:pPr>
        <w:pStyle w:val="Compact"/>
        <w:numPr>
          <w:ilvl w:val="0"/>
          <w:numId w:val="134"/>
        </w:numPr>
        <w:rPr>
          <w:lang w:val="de-DE"/>
        </w:rPr>
      </w:pPr>
      <w:r w:rsidRPr="007C12AC">
        <w:rPr>
          <w:b/>
          <w:bCs/>
          <w:lang w:val="de-DE"/>
        </w:rPr>
        <w:t>die UK GDPR nebst dem Data Protection Act 2018 in der Fassung des Data (Use and Access) Act 2025</w:t>
      </w:r>
      <w:r w:rsidRPr="007C12AC">
        <w:rPr>
          <w:lang w:val="de-DE"/>
        </w:rPr>
        <w:t xml:space="preserve"> (§4.1) — die verbindlichen KI-Regeln im Vereinigten Königreich sind Datenschutzregeln, nunmehr ergänzt durch einen gesetzlichen ICO-Kodex zu KI und automatisierter Entscheidungsfindung, der vorgeschrieben, aber noch nicht entworfen ist;</w:t>
      </w:r>
    </w:p>
    <w:p w14:paraId="410B8FEB" w14:textId="77777777" w:rsidR="002161E6" w:rsidRPr="007C12AC" w:rsidRDefault="00000000">
      <w:pPr>
        <w:pStyle w:val="Compact"/>
        <w:numPr>
          <w:ilvl w:val="0"/>
          <w:numId w:val="134"/>
        </w:numPr>
        <w:rPr>
          <w:lang w:val="de-DE"/>
        </w:rPr>
      </w:pPr>
      <w:r w:rsidRPr="007C12AC">
        <w:rPr>
          <w:b/>
          <w:bCs/>
          <w:lang w:val="de-DE"/>
        </w:rPr>
        <w:t>Sektorregeln</w:t>
      </w:r>
      <w:r w:rsidRPr="007C12AC">
        <w:rPr>
          <w:lang w:val="de-DE"/>
        </w:rPr>
        <w:t xml:space="preserve"> — Ofqual und JCQ für regulierte Abschlüsse (§4.2), die Produktsicherheitsstandards des Department for Education für generative KI an Schulen (§4.3) sowie die eigenen Freigaberegime der dezentralen Landesteile (§4.4);</w:t>
      </w:r>
    </w:p>
    <w:p w14:paraId="739CF752" w14:textId="77777777" w:rsidR="002161E6" w:rsidRPr="007C12AC" w:rsidRDefault="00000000">
      <w:pPr>
        <w:pStyle w:val="Compact"/>
        <w:numPr>
          <w:ilvl w:val="0"/>
          <w:numId w:val="134"/>
        </w:numPr>
        <w:rPr>
          <w:lang w:val="de-DE"/>
        </w:rPr>
      </w:pPr>
      <w:r w:rsidRPr="007C12AC">
        <w:rPr>
          <w:b/>
          <w:bCs/>
          <w:lang w:val="de-DE"/>
        </w:rPr>
        <w:t>das Gleichbehandlungsrecht</w:t>
      </w:r>
      <w:r w:rsidRPr="007C12AC">
        <w:rPr>
          <w:lang w:val="de-DE"/>
        </w:rPr>
        <w:t xml:space="preserve"> (§4.5), das Fairness von einem Anspruch in eine Nachweispflicht verwandelt;</w:t>
      </w:r>
    </w:p>
    <w:p w14:paraId="67C8F388" w14:textId="77777777" w:rsidR="002161E6" w:rsidRPr="007C12AC" w:rsidRDefault="00000000">
      <w:pPr>
        <w:pStyle w:val="Compact"/>
        <w:numPr>
          <w:ilvl w:val="0"/>
          <w:numId w:val="134"/>
        </w:numPr>
        <w:rPr>
          <w:lang w:val="de-DE"/>
        </w:rPr>
      </w:pPr>
      <w:r w:rsidRPr="007C12AC">
        <w:rPr>
          <w:b/>
          <w:bCs/>
          <w:lang w:val="de-DE"/>
        </w:rPr>
        <w:t>der Online Safety Act 2023</w:t>
      </w:r>
      <w:r w:rsidRPr="007C12AC">
        <w:rPr>
          <w:lang w:val="de-DE"/>
        </w:rPr>
        <w:t xml:space="preserve"> (§4.6), der nur durch lernerseitige Funktionen eines bestimmten Zuschnitts ausgelöst wird;</w:t>
      </w:r>
    </w:p>
    <w:p w14:paraId="2333943B" w14:textId="77777777" w:rsidR="002161E6" w:rsidRPr="007C12AC" w:rsidRDefault="00000000">
      <w:pPr>
        <w:pStyle w:val="Compact"/>
        <w:numPr>
          <w:ilvl w:val="0"/>
          <w:numId w:val="134"/>
        </w:numPr>
        <w:rPr>
          <w:lang w:val="de-DE"/>
        </w:rPr>
      </w:pPr>
      <w:r w:rsidRPr="007C12AC">
        <w:rPr>
          <w:b/>
          <w:bCs/>
          <w:lang w:val="de-DE"/>
        </w:rPr>
        <w:t>die Hochschulregulierung</w:t>
      </w:r>
      <w:r w:rsidRPr="007C12AC">
        <w:rPr>
          <w:lang w:val="de-DE"/>
        </w:rPr>
        <w:t xml:space="preserve"> (§4.7), die am wenigsten bestimmte Ebene;</w:t>
      </w:r>
    </w:p>
    <w:p w14:paraId="0CCA5D86" w14:textId="77777777" w:rsidR="002161E6" w:rsidRPr="007C12AC" w:rsidRDefault="00000000">
      <w:pPr>
        <w:pStyle w:val="Compact"/>
        <w:numPr>
          <w:ilvl w:val="0"/>
          <w:numId w:val="134"/>
        </w:numPr>
        <w:rPr>
          <w:lang w:val="de-DE"/>
        </w:rPr>
      </w:pPr>
      <w:r w:rsidRPr="007C12AC">
        <w:rPr>
          <w:b/>
          <w:bCs/>
          <w:lang w:val="de-DE"/>
        </w:rPr>
        <w:t>Vergabe- und Transparenzinstrumente</w:t>
      </w:r>
      <w:r w:rsidRPr="007C12AC">
        <w:rPr>
          <w:lang w:val="de-DE"/>
        </w:rPr>
        <w:t xml:space="preserve"> (§4.8) sowie eine kleine Zahl weiterer britischer Sonderbeschränkungen (§4.9).</w:t>
      </w:r>
    </w:p>
    <w:p w14:paraId="4A729919" w14:textId="77777777" w:rsidR="002161E6" w:rsidRPr="007C12AC" w:rsidRDefault="00000000">
      <w:pPr>
        <w:pStyle w:val="FirstParagraph"/>
        <w:rPr>
          <w:lang w:val="de-DE"/>
        </w:rPr>
      </w:pPr>
      <w:r w:rsidRPr="007C12AC">
        <w:rPr>
          <w:lang w:val="de-DE"/>
        </w:rPr>
        <w:t xml:space="preserve">Die </w:t>
      </w:r>
      <w:r w:rsidRPr="007C12AC">
        <w:rPr>
          <w:b/>
          <w:bCs/>
          <w:lang w:val="de-DE"/>
        </w:rPr>
        <w:t>EU-KI-Verordnung gilt im Vereinigten Königreich nicht.</w:t>
      </w:r>
      <w:r w:rsidRPr="007C12AC">
        <w:rPr>
          <w:lang w:val="de-DE"/>
        </w:rPr>
        <w:t xml:space="preserve"> Wird nachstehend auf eine Bestimmung der KI-VO Bezug genommen, so ist sie ausdrücklich als Unionsrecht und als keine britische Anforderung gekennzeichnet. Es gibt im gesamten britischen Regime für ein System dieser Art keine Ex-ante-Konformitätsbewertung, keine benannte Stelle, kein Zertifizierungsschema und kein Register.</w:t>
      </w:r>
    </w:p>
    <w:p w14:paraId="29682F7F" w14:textId="77777777" w:rsidR="002161E6" w:rsidRDefault="00000000">
      <w:pPr>
        <w:pStyle w:val="Heading3"/>
      </w:pPr>
      <w:bookmarkStart w:id="375" w:name="Xed3372cfed4119e70b60c00ed4bfba6ebcdc428"/>
      <w:bookmarkEnd w:id="374"/>
      <w:r>
        <w:t>4.1 UK GDPR und Data Protection Act 2018 in der Fassung des Data (Use and Access) Act 2025</w:t>
      </w:r>
    </w:p>
    <w:p w14:paraId="1CF2E5B1" w14:textId="77777777" w:rsidR="002161E6" w:rsidRPr="007C12AC" w:rsidRDefault="00000000">
      <w:pPr>
        <w:pStyle w:val="FirstParagraph"/>
        <w:rPr>
          <w:lang w:val="de-DE"/>
        </w:rPr>
      </w:pPr>
      <w:r>
        <w:t xml:space="preserve">Der Data (Use and Access) Act 2025 erhielt am </w:t>
      </w:r>
      <w:r>
        <w:rPr>
          <w:b/>
          <w:bCs/>
        </w:rPr>
        <w:t xml:space="preserve">19. </w:t>
      </w:r>
      <w:r w:rsidRPr="007C12AC">
        <w:rPr>
          <w:b/>
          <w:bCs/>
          <w:lang w:val="de-DE"/>
        </w:rPr>
        <w:t>Juni 2025</w:t>
      </w:r>
      <w:r w:rsidRPr="007C12AC">
        <w:rPr>
          <w:lang w:val="de-DE"/>
        </w:rPr>
        <w:t xml:space="preserve"> die königliche Zustimmung. Zwei seiner Bestimmungen strukturieren die Analyse für diesen Anwendungsfall neu: </w:t>
      </w:r>
      <w:r w:rsidRPr="007C12AC">
        <w:rPr>
          <w:b/>
          <w:bCs/>
          <w:lang w:val="de-DE"/>
        </w:rPr>
        <w:t>s.80, in Kraft seit 5. Februar 2026</w:t>
      </w:r>
      <w:r w:rsidRPr="007C12AC">
        <w:rPr>
          <w:lang w:val="de-DE"/>
        </w:rPr>
        <w:t xml:space="preserve">, der Artikel 22 UK GDPR vollständig durch die Artikel 22A–22D ersetzt, und </w:t>
      </w:r>
      <w:r w:rsidRPr="007C12AC">
        <w:rPr>
          <w:b/>
          <w:bCs/>
          <w:lang w:val="de-DE"/>
        </w:rPr>
        <w:t>s.103, in Kraft seit 19. Juni 2026</w:t>
      </w:r>
      <w:r w:rsidRPr="007C12AC">
        <w:rPr>
          <w:lang w:val="de-DE"/>
        </w:rPr>
        <w:t xml:space="preserve">, der DPA 2018 s.164A einfügt und Art. 77 UK GDPR aufhebt. </w:t>
      </w:r>
      <w:r w:rsidRPr="007C12AC">
        <w:rPr>
          <w:b/>
          <w:bCs/>
          <w:lang w:val="de-DE"/>
        </w:rPr>
        <w:t>DPA 2018 s.14 wurde zum 5. Februar 2026 aufgehoben.</w:t>
      </w:r>
    </w:p>
    <w:p w14:paraId="2D6286E0" w14:textId="77777777" w:rsidR="002161E6" w:rsidRPr="007C12AC" w:rsidRDefault="00000000">
      <w:pPr>
        <w:pStyle w:val="Heading4"/>
        <w:rPr>
          <w:lang w:val="de-DE"/>
        </w:rPr>
      </w:pPr>
      <w:bookmarkStart w:id="376" w:name="Xcdeae0cba277d8d5542982bd777fe888d207919"/>
      <w:r w:rsidRPr="007C12AC">
        <w:rPr>
          <w:lang w:val="de-DE"/>
        </w:rPr>
        <w:t>4.1.1 Auslöser: Verarbeitung personenbezogener Daten (Art. 2 Abs. 1, Art. 4 Nr. 1 UK GDPR)</w:t>
      </w:r>
    </w:p>
    <w:p w14:paraId="37DD1578" w14:textId="77777777" w:rsidR="002161E6" w:rsidRPr="007C12AC" w:rsidRDefault="00000000">
      <w:pPr>
        <w:pStyle w:val="FirstParagraph"/>
        <w:rPr>
          <w:lang w:val="de-DE"/>
        </w:rPr>
      </w:pPr>
      <w:r w:rsidRPr="007C12AC">
        <w:rPr>
          <w:b/>
          <w:bCs/>
          <w:lang w:val="de-DE"/>
        </w:rPr>
        <w:t>Erfüllt.</w:t>
      </w:r>
      <w:r w:rsidRPr="007C12AC">
        <w:rPr>
          <w:lang w:val="de-DE"/>
        </w:rPr>
        <w:t xml:space="preserve"> Die Arbeit einer geprüften Person, die daran hängenden Noten und Teilbewertungen, die Konfidenzwerte, der Feedbacktext und jede vom System erzeugte Markierung sind personenbezogene Daten dieser Person. Handschrift ist in einer Klasse von 25–30 nahezu eindeutig, und der empfangende Prüfer kennt die Handschrift; das Weglassen des Namens nimmt das Bild daher nicht aus der Definition heraus.</w:t>
      </w:r>
    </w:p>
    <w:p w14:paraId="378D6B1F" w14:textId="77777777" w:rsidR="002161E6" w:rsidRDefault="00000000">
      <w:pPr>
        <w:pStyle w:val="BodyText"/>
      </w:pPr>
      <w:r>
        <w:t>Daraus folgende Anforderungen:</w:t>
      </w:r>
    </w:p>
    <w:p w14:paraId="47534586" w14:textId="77777777" w:rsidR="002161E6" w:rsidRDefault="00000000">
      <w:pPr>
        <w:pStyle w:val="Compact"/>
        <w:numPr>
          <w:ilvl w:val="0"/>
          <w:numId w:val="135"/>
        </w:numPr>
      </w:pPr>
      <w:r w:rsidRPr="007C12AC">
        <w:rPr>
          <w:lang w:val="de-DE"/>
        </w:rPr>
        <w:lastRenderedPageBreak/>
        <w:t xml:space="preserve">Der </w:t>
      </w:r>
      <w:r w:rsidRPr="007C12AC">
        <w:rPr>
          <w:b/>
          <w:bCs/>
          <w:lang w:val="de-DE"/>
        </w:rPr>
        <w:t>Verantwortliche</w:t>
      </w:r>
      <w:r w:rsidRPr="007C12AC">
        <w:rPr>
          <w:lang w:val="de-DE"/>
        </w:rPr>
        <w:t xml:space="preserve"> muss zutreffend bestimmt sein. Im Vereinigten Königreich ist das das </w:t>
      </w:r>
      <w:r w:rsidRPr="007C12AC">
        <w:rPr>
          <w:i/>
          <w:iCs/>
          <w:lang w:val="de-DE"/>
        </w:rPr>
        <w:t>governing body</w:t>
      </w:r>
      <w:r w:rsidRPr="007C12AC">
        <w:rPr>
          <w:lang w:val="de-DE"/>
        </w:rPr>
        <w:t xml:space="preserve"> einer maintained school, bei einer Akademie der </w:t>
      </w:r>
      <w:r w:rsidRPr="007C12AC">
        <w:rPr>
          <w:i/>
          <w:iCs/>
          <w:lang w:val="de-DE"/>
        </w:rPr>
        <w:t>academy trust</w:t>
      </w:r>
      <w:r w:rsidRPr="007C12AC">
        <w:rPr>
          <w:lang w:val="de-DE"/>
        </w:rPr>
        <w:t xml:space="preserve"> (der Trust unterzeichnet, nicht die Schule), bei Privatschulen sowie FE- und HE-Anbietern die Einrichtung und in </w:t>
      </w:r>
      <w:r w:rsidRPr="007C12AC">
        <w:rPr>
          <w:b/>
          <w:bCs/>
          <w:lang w:val="de-DE"/>
        </w:rPr>
        <w:t>Schottland die Kommune</w:t>
      </w:r>
      <w:r w:rsidRPr="007C12AC">
        <w:rPr>
          <w:lang w:val="de-DE"/>
        </w:rPr>
        <w:t xml:space="preserve">. </w:t>
      </w:r>
      <w:r>
        <w:t xml:space="preserve">Das DfE stellt fest, </w:t>
      </w:r>
      <w:r>
        <w:rPr>
          <w:i/>
          <w:iCs/>
        </w:rPr>
        <w:t>„the school or the multi-academy trust is the data controller”</w:t>
      </w:r>
      <w:r>
        <w:t xml:space="preserve">, und </w:t>
      </w:r>
      <w:r>
        <w:rPr>
          <w:i/>
          <w:iCs/>
        </w:rPr>
        <w:t>„the responsibility and accountability for compliance sits with governors and trustees.”</w:t>
      </w:r>
    </w:p>
    <w:p w14:paraId="609F0789" w14:textId="77777777" w:rsidR="002161E6" w:rsidRPr="007C12AC" w:rsidRDefault="00000000">
      <w:pPr>
        <w:pStyle w:val="Compact"/>
        <w:numPr>
          <w:ilvl w:val="0"/>
          <w:numId w:val="135"/>
        </w:numPr>
        <w:rPr>
          <w:lang w:val="de-DE"/>
        </w:rPr>
      </w:pPr>
      <w:r w:rsidRPr="007C12AC">
        <w:rPr>
          <w:lang w:val="de-DE"/>
        </w:rPr>
        <w:t xml:space="preserve">Eine </w:t>
      </w:r>
      <w:r w:rsidRPr="007C12AC">
        <w:rPr>
          <w:b/>
          <w:bCs/>
          <w:lang w:val="de-DE"/>
        </w:rPr>
        <w:t>Rechtsgrundlage nach Art. 6</w:t>
      </w:r>
      <w:r w:rsidRPr="007C12AC">
        <w:rPr>
          <w:lang w:val="de-DE"/>
        </w:rPr>
        <w:t xml:space="preserve"> ist zu dokumentieren. Für eine Schule oder einen Trust in Wahrnehmung öffentlicher Aufgaben ist das die öffentliche Aufgabe; sie ist festzuhalten, nicht zu unterstellen.</w:t>
      </w:r>
    </w:p>
    <w:p w14:paraId="4FF0F526" w14:textId="77777777" w:rsidR="002161E6" w:rsidRPr="007C12AC" w:rsidRDefault="00000000">
      <w:pPr>
        <w:pStyle w:val="Compact"/>
        <w:numPr>
          <w:ilvl w:val="0"/>
          <w:numId w:val="135"/>
        </w:numPr>
        <w:rPr>
          <w:lang w:val="de-DE"/>
        </w:rPr>
      </w:pPr>
      <w:r w:rsidRPr="007C12AC">
        <w:rPr>
          <w:b/>
          <w:bCs/>
          <w:lang w:val="de-DE"/>
        </w:rPr>
        <w:t>Verarbeitungsverzeichnisse nach Art. 30</w:t>
      </w:r>
      <w:r w:rsidRPr="007C12AC">
        <w:rPr>
          <w:lang w:val="de-DE"/>
        </w:rPr>
        <w:t xml:space="preserve"> müssen vollständig und richtig sein. Das EdTech-Audit des ICO stellte bei rund 90 % der geprüften Anbieter unvollständige oder unrichtige Verzeichnisse fest (§4.1.12).</w:t>
      </w:r>
    </w:p>
    <w:p w14:paraId="69F99F99" w14:textId="77777777" w:rsidR="002161E6" w:rsidRPr="007C12AC" w:rsidRDefault="00000000">
      <w:pPr>
        <w:pStyle w:val="Compact"/>
        <w:numPr>
          <w:ilvl w:val="0"/>
          <w:numId w:val="135"/>
        </w:numPr>
        <w:rPr>
          <w:lang w:val="de-DE"/>
        </w:rPr>
      </w:pPr>
      <w:r w:rsidRPr="007C12AC">
        <w:rPr>
          <w:b/>
          <w:bCs/>
          <w:lang w:val="de-DE"/>
        </w:rPr>
        <w:t>Die Informationen nach Art. 13 und 14</w:t>
      </w:r>
      <w:r w:rsidRPr="007C12AC">
        <w:rPr>
          <w:lang w:val="de-DE"/>
        </w:rPr>
        <w:t xml:space="preserve"> müssen die Verarbeitung abdecken, einschließlich des Einsatzes eines KI-gestützten Bewertungssystems. Das Audit stellte bei rund 80 % der geprüften Anbieter unzureichend detaillierte veröffentlichte Datenschutzinformationen fest.</w:t>
      </w:r>
    </w:p>
    <w:p w14:paraId="286CA6E5" w14:textId="77777777" w:rsidR="002161E6" w:rsidRPr="007C12AC" w:rsidRDefault="00000000">
      <w:pPr>
        <w:pStyle w:val="Compact"/>
        <w:numPr>
          <w:ilvl w:val="0"/>
          <w:numId w:val="135"/>
        </w:numPr>
        <w:rPr>
          <w:lang w:val="de-DE"/>
        </w:rPr>
      </w:pPr>
      <w:r w:rsidRPr="007C12AC">
        <w:rPr>
          <w:b/>
          <w:bCs/>
          <w:lang w:val="de-DE"/>
        </w:rPr>
        <w:t>Die Speicherung</w:t>
      </w:r>
      <w:r w:rsidRPr="007C12AC">
        <w:rPr>
          <w:lang w:val="de-DE"/>
        </w:rPr>
        <w:t xml:space="preserve"> muss begründet und begrenzt sein. Starre, nicht begründbare oder unbefristete Speicherung fand sich bei rund 70 % der geprüften Anbieter.</w:t>
      </w:r>
    </w:p>
    <w:p w14:paraId="6B4B71C3" w14:textId="77777777" w:rsidR="002161E6" w:rsidRPr="007C12AC" w:rsidRDefault="00000000">
      <w:pPr>
        <w:pStyle w:val="Compact"/>
        <w:numPr>
          <w:ilvl w:val="0"/>
          <w:numId w:val="135"/>
        </w:numPr>
        <w:rPr>
          <w:lang w:val="de-DE"/>
        </w:rPr>
      </w:pPr>
      <w:r w:rsidRPr="007C12AC">
        <w:rPr>
          <w:b/>
          <w:bCs/>
          <w:lang w:val="de-DE"/>
        </w:rPr>
        <w:t>Datenminimierung.</w:t>
      </w:r>
      <w:r w:rsidRPr="007C12AC">
        <w:rPr>
          <w:lang w:val="de-DE"/>
        </w:rPr>
        <w:t xml:space="preserve"> Der ICO empfiehlt Initialen oder Pseudonyme statt vollständiger Namen, die Jahrgangsstufe statt des vollständigen Geburtsdatums und </w:t>
      </w:r>
      <w:r w:rsidRPr="007C12AC">
        <w:rPr>
          <w:b/>
          <w:bCs/>
          <w:lang w:val="de-DE"/>
        </w:rPr>
        <w:t>besondere Kategorien optional und standardmäßig deaktiviert</w:t>
      </w:r>
      <w:r w:rsidRPr="007C12AC">
        <w:rPr>
          <w:lang w:val="de-DE"/>
        </w:rPr>
        <w:t>.</w:t>
      </w:r>
    </w:p>
    <w:p w14:paraId="4858261F" w14:textId="77777777" w:rsidR="002161E6" w:rsidRPr="007C12AC" w:rsidRDefault="00000000">
      <w:pPr>
        <w:pStyle w:val="Compact"/>
        <w:numPr>
          <w:ilvl w:val="0"/>
          <w:numId w:val="135"/>
        </w:numPr>
        <w:rPr>
          <w:lang w:val="de-DE"/>
        </w:rPr>
      </w:pPr>
      <w:r w:rsidRPr="007C12AC">
        <w:rPr>
          <w:lang w:val="de-DE"/>
        </w:rPr>
        <w:t>Eine Verarbeitung auf einem Weg, den der Verantwortliche nicht dokumentiert hat — eine Lehrkraft, die Arbeiten in ein vom Verantwortlichen nicht freigegebenes Werkzeug hochlädt —, verletzt Art. 5 Abs. 1 Buchst. a, Art. 5 Abs. 2, Art. 28, Art. 30 und Art. 35 zugleich und lässt Art. 9 ohne Bedingung (§4.10).</w:t>
      </w:r>
    </w:p>
    <w:p w14:paraId="78BB5CD5" w14:textId="77777777" w:rsidR="002161E6" w:rsidRPr="007C12AC" w:rsidRDefault="00000000">
      <w:pPr>
        <w:pStyle w:val="Heading4"/>
        <w:rPr>
          <w:lang w:val="de-DE"/>
        </w:rPr>
      </w:pPr>
      <w:bookmarkStart w:id="377" w:name="X87e09f663fa8422bd52b6a6f86a0b2af0001a7e"/>
      <w:bookmarkEnd w:id="376"/>
      <w:r w:rsidRPr="007C12AC">
        <w:rPr>
          <w:lang w:val="de-DE"/>
        </w:rPr>
        <w:t>4.1.2 Auslöser: Verarbeitung besonderer Datenkategorien (Art. 9 Abs. 1 UK GDPR; DPA 2018 Sch. 1)</w:t>
      </w:r>
    </w:p>
    <w:p w14:paraId="46E554F5" w14:textId="77777777" w:rsidR="002161E6" w:rsidRPr="007C12AC" w:rsidRDefault="00000000">
      <w:pPr>
        <w:pStyle w:val="FirstParagraph"/>
        <w:rPr>
          <w:lang w:val="de-DE"/>
        </w:rPr>
      </w:pPr>
      <w:r w:rsidRPr="007C12AC">
        <w:rPr>
          <w:b/>
          <w:bCs/>
          <w:lang w:val="de-DE"/>
        </w:rPr>
        <w:t>Erfüllt, und es ist davon auszugehen, dass er erfüllt ist.</w:t>
      </w:r>
      <w:r w:rsidRPr="007C12AC">
        <w:rPr>
          <w:lang w:val="de-DE"/>
        </w:rPr>
        <w:t xml:space="preserve"> Vollständige Arbeiten enthalten regelmäßig Gesundheits-, Behinderungs-, Religions-, Ethnizitäts- oder Orientierungsbezüge. Diese Annahme lässt sich nicht durch eine Anweisung an die Prüfungsteilnehmer entkräften, derartiges nicht zu schreiben.</w:t>
      </w:r>
    </w:p>
    <w:p w14:paraId="66F92553" w14:textId="77777777" w:rsidR="002161E6" w:rsidRDefault="00000000">
      <w:pPr>
        <w:pStyle w:val="BodyText"/>
      </w:pPr>
      <w:r>
        <w:t>Daraus folgende Anforderungen:</w:t>
      </w:r>
    </w:p>
    <w:p w14:paraId="7F19D7AF" w14:textId="77777777" w:rsidR="002161E6" w:rsidRDefault="00000000">
      <w:pPr>
        <w:pStyle w:val="Compact"/>
        <w:numPr>
          <w:ilvl w:val="0"/>
          <w:numId w:val="136"/>
        </w:numPr>
      </w:pPr>
      <w:r w:rsidRPr="007C12AC">
        <w:rPr>
          <w:lang w:val="de-DE"/>
        </w:rPr>
        <w:t xml:space="preserve">Eine </w:t>
      </w:r>
      <w:r w:rsidRPr="007C12AC">
        <w:rPr>
          <w:b/>
          <w:bCs/>
          <w:lang w:val="de-DE"/>
        </w:rPr>
        <w:t>Bedingung nach Art. 9 Abs. 2</w:t>
      </w:r>
      <w:r w:rsidRPr="007C12AC">
        <w:rPr>
          <w:lang w:val="de-DE"/>
        </w:rPr>
        <w:t xml:space="preserve"> ist zu benennen und zu dokumentieren, nebst der entsprechenden Bedingung in </w:t>
      </w:r>
      <w:r w:rsidRPr="007C12AC">
        <w:rPr>
          <w:b/>
          <w:bCs/>
          <w:lang w:val="de-DE"/>
        </w:rPr>
        <w:t>DPA 2018 Schedule 1</w:t>
      </w:r>
      <w:r w:rsidRPr="007C12AC">
        <w:rPr>
          <w:lang w:val="de-DE"/>
        </w:rPr>
        <w:t xml:space="preserve">, soweit die herangezogene Bedingung eine solche verlangt. </w:t>
      </w:r>
      <w:r>
        <w:t>§4.10 formuliert dies als ausdrückliche Voraussetzung des rechtmäßigen Einsatzes.</w:t>
      </w:r>
    </w:p>
    <w:p w14:paraId="1D74626A" w14:textId="77777777" w:rsidR="002161E6" w:rsidRPr="007C12AC" w:rsidRDefault="00000000">
      <w:pPr>
        <w:pStyle w:val="Compact"/>
        <w:numPr>
          <w:ilvl w:val="0"/>
          <w:numId w:val="136"/>
        </w:numPr>
        <w:rPr>
          <w:lang w:val="de-DE"/>
        </w:rPr>
      </w:pPr>
      <w:r w:rsidRPr="007C12AC">
        <w:rPr>
          <w:b/>
          <w:bCs/>
          <w:lang w:val="de-DE"/>
        </w:rPr>
        <w:t>Im Systementwurf ist davon auszugehen, dass Arbeiten besondere Datenkategorien enthalten.</w:t>
      </w:r>
      <w:r w:rsidRPr="007C12AC">
        <w:rPr>
          <w:lang w:val="de-DE"/>
        </w:rPr>
        <w:t xml:space="preserve"> Felder besonderer Kategorien sind </w:t>
      </w:r>
      <w:r w:rsidRPr="007C12AC">
        <w:rPr>
          <w:b/>
          <w:bCs/>
          <w:lang w:val="de-DE"/>
        </w:rPr>
        <w:t>optional und standardmäßig deaktiviert</w:t>
      </w:r>
      <w:r w:rsidRPr="007C12AC">
        <w:rPr>
          <w:lang w:val="de-DE"/>
        </w:rPr>
        <w:t xml:space="preserve"> zu halten, entsprechend der Minimierungsempfehlung des ICO in §4.1.1.</w:t>
      </w:r>
    </w:p>
    <w:p w14:paraId="14F05081" w14:textId="77777777" w:rsidR="002161E6" w:rsidRPr="007C12AC" w:rsidRDefault="00000000">
      <w:pPr>
        <w:pStyle w:val="Compact"/>
        <w:numPr>
          <w:ilvl w:val="0"/>
          <w:numId w:val="136"/>
        </w:numPr>
        <w:rPr>
          <w:lang w:val="de-DE"/>
        </w:rPr>
      </w:pPr>
      <w:r w:rsidRPr="007C12AC">
        <w:rPr>
          <w:b/>
          <w:bCs/>
          <w:lang w:val="de-DE"/>
        </w:rPr>
        <w:lastRenderedPageBreak/>
        <w:t>Es darf kein Pfad bestehen, auf dem eine ausschließlich automatisierte erhebliche Entscheidung über solche Daten erfolgen kann</w:t>
      </w:r>
      <w:r w:rsidRPr="007C12AC">
        <w:rPr>
          <w:lang w:val="de-DE"/>
        </w:rPr>
        <w:t xml:space="preserve"> — siehe §4.1.5, wo das Verbot verortet ist.</w:t>
      </w:r>
    </w:p>
    <w:p w14:paraId="624D3017" w14:textId="77777777" w:rsidR="002161E6" w:rsidRPr="007C12AC" w:rsidRDefault="00000000">
      <w:pPr>
        <w:pStyle w:val="Compact"/>
        <w:numPr>
          <w:ilvl w:val="0"/>
          <w:numId w:val="136"/>
        </w:numPr>
        <w:rPr>
          <w:lang w:val="de-DE"/>
        </w:rPr>
      </w:pPr>
      <w:r w:rsidRPr="007C12AC">
        <w:rPr>
          <w:b/>
          <w:bCs/>
          <w:lang w:val="de-DE"/>
        </w:rPr>
        <w:t>Keine Schreiberverifikation und keine handschriftbasierte Identifikation</w:t>
      </w:r>
      <w:r w:rsidRPr="007C12AC">
        <w:rPr>
          <w:lang w:val="de-DE"/>
        </w:rPr>
        <w:t xml:space="preserve"> ohne vollständige Neubewertung der Frage, ob es sich um biometrische Verarbeitung im Sinne des Art. 9 handelt. Das ist eine architektonische Sperre, technisch und nicht durch Policy durchzusetzen.</w:t>
      </w:r>
    </w:p>
    <w:p w14:paraId="463ACA48" w14:textId="77777777" w:rsidR="002161E6" w:rsidRPr="007C12AC" w:rsidRDefault="00000000">
      <w:pPr>
        <w:pStyle w:val="Compact"/>
        <w:numPr>
          <w:ilvl w:val="0"/>
          <w:numId w:val="136"/>
        </w:numPr>
        <w:rPr>
          <w:lang w:val="de-DE"/>
        </w:rPr>
      </w:pPr>
      <w:r w:rsidRPr="007C12AC">
        <w:rPr>
          <w:lang w:val="de-DE"/>
        </w:rPr>
        <w:t xml:space="preserve">Werden Daten zu geschützten Merkmalen verarbeitet, um die vom Gleichbehandlungsrecht geforderten stratifizierten Fairness-Nachweise zu erzeugen (§4.5), ist diese Verarbeitung ihrerseits Art.-9-Verarbeitung und bedarf einer eigenen Bedingung. </w:t>
      </w:r>
      <w:r w:rsidRPr="007C12AC">
        <w:rPr>
          <w:i/>
          <w:iCs/>
          <w:lang w:val="de-DE"/>
        </w:rPr>
        <w:t xml:space="preserve">(Hinweis: Die EU-KI-Verordnung enthält in Art. 4a eine ausdrückliche Grundlage für die Verarbeitung geschützter Merkmale zu Bias-Tests. Das ist Unionsrecht und </w:t>
      </w:r>
      <w:r w:rsidRPr="007C12AC">
        <w:rPr>
          <w:b/>
          <w:bCs/>
          <w:i/>
          <w:iCs/>
          <w:lang w:val="de-DE"/>
        </w:rPr>
        <w:t>keine</w:t>
      </w:r>
      <w:r w:rsidRPr="007C12AC">
        <w:rPr>
          <w:i/>
          <w:iCs/>
          <w:lang w:val="de-DE"/>
        </w:rPr>
        <w:t xml:space="preserve"> britische Anforderung und keine britische Grundlage; im Vereinigten Königreich muss die Verarbeitung auf eine Bedingung nach Art. 9 Abs. 2 nebst der einschlägigen Bedingung in DPA 2018 Sch. 1 gestützt werden.)</w:t>
      </w:r>
    </w:p>
    <w:p w14:paraId="586F0385" w14:textId="77777777" w:rsidR="002161E6" w:rsidRPr="007C12AC" w:rsidRDefault="00000000">
      <w:pPr>
        <w:pStyle w:val="Heading4"/>
        <w:rPr>
          <w:lang w:val="de-DE"/>
        </w:rPr>
      </w:pPr>
      <w:bookmarkStart w:id="378" w:name="Xaa38d812287a05b64c8b2b3ac0acba91764e74e"/>
      <w:bookmarkEnd w:id="377"/>
      <w:r w:rsidRPr="007C12AC">
        <w:rPr>
          <w:lang w:val="de-DE"/>
        </w:rPr>
        <w:t>4.1.3 Auslöser: Verarbeitung durch einen Auftragsverarbeiter im Auftrag des Verantwortlichen (Art. 28 UK GDPR)</w:t>
      </w:r>
    </w:p>
    <w:p w14:paraId="35E6FD94" w14:textId="77777777" w:rsidR="002161E6" w:rsidRPr="007C12AC" w:rsidRDefault="00000000">
      <w:pPr>
        <w:pStyle w:val="FirstParagraph"/>
        <w:rPr>
          <w:lang w:val="de-DE"/>
        </w:rPr>
      </w:pPr>
      <w:r w:rsidRPr="007C12AC">
        <w:rPr>
          <w:b/>
          <w:bCs/>
          <w:lang w:val="de-DE"/>
        </w:rPr>
        <w:t>Erfüllt</w:t>
      </w:r>
      <w:r w:rsidRPr="007C12AC">
        <w:rPr>
          <w:lang w:val="de-DE"/>
        </w:rPr>
        <w:t>, soweit ein Anbieter Arbeiten auf Weisung der Schule, des Trusts, der Einrichtung oder der Kommune bewertet.</w:t>
      </w:r>
    </w:p>
    <w:p w14:paraId="799ADEB2" w14:textId="77777777" w:rsidR="002161E6" w:rsidRDefault="00000000">
      <w:pPr>
        <w:pStyle w:val="BodyText"/>
      </w:pPr>
      <w:r>
        <w:t>Daraus folgende Anforderungen:</w:t>
      </w:r>
    </w:p>
    <w:p w14:paraId="455E3AE4" w14:textId="77777777" w:rsidR="002161E6" w:rsidRPr="007C12AC" w:rsidRDefault="00000000">
      <w:pPr>
        <w:pStyle w:val="Compact"/>
        <w:numPr>
          <w:ilvl w:val="0"/>
          <w:numId w:val="137"/>
        </w:numPr>
        <w:rPr>
          <w:lang w:val="de-DE"/>
        </w:rPr>
      </w:pPr>
      <w:r w:rsidRPr="007C12AC">
        <w:rPr>
          <w:lang w:val="de-DE"/>
        </w:rPr>
        <w:t xml:space="preserve">Ein </w:t>
      </w:r>
      <w:r w:rsidRPr="007C12AC">
        <w:rPr>
          <w:b/>
          <w:bCs/>
          <w:lang w:val="de-DE"/>
        </w:rPr>
        <w:t>schriftlicher Vertrag nach Art. 28</w:t>
      </w:r>
      <w:r w:rsidRPr="007C12AC">
        <w:rPr>
          <w:lang w:val="de-DE"/>
        </w:rPr>
        <w:t xml:space="preserve">, geschlossen von der Stelle, die Verantwortlicher ist — dem </w:t>
      </w:r>
      <w:r w:rsidRPr="007C12AC">
        <w:rPr>
          <w:i/>
          <w:iCs/>
          <w:lang w:val="de-DE"/>
        </w:rPr>
        <w:t>governing body</w:t>
      </w:r>
      <w:r w:rsidRPr="007C12AC">
        <w:rPr>
          <w:lang w:val="de-DE"/>
        </w:rPr>
        <w:t xml:space="preserve">, dem </w:t>
      </w:r>
      <w:r w:rsidRPr="007C12AC">
        <w:rPr>
          <w:i/>
          <w:iCs/>
          <w:lang w:val="de-DE"/>
        </w:rPr>
        <w:t>academy trust</w:t>
      </w:r>
      <w:r w:rsidRPr="007C12AC">
        <w:rPr>
          <w:lang w:val="de-DE"/>
        </w:rPr>
        <w:t xml:space="preserve">, der Einrichtung oder in Schottland der Kommune. </w:t>
      </w:r>
      <w:r w:rsidRPr="007C12AC">
        <w:rPr>
          <w:b/>
          <w:bCs/>
          <w:lang w:val="de-DE"/>
        </w:rPr>
        <w:t>Er kann weder von einer einzelnen Schule innerhalb eines Trusts noch von einer einzelnen Lehrkraft geschlossen werden</w:t>
      </w:r>
      <w:r w:rsidRPr="007C12AC">
        <w:rPr>
          <w:lang w:val="de-DE"/>
        </w:rPr>
        <w:t xml:space="preserve"> (§4.10).</w:t>
      </w:r>
    </w:p>
    <w:p w14:paraId="4B0609C7" w14:textId="77777777" w:rsidR="002161E6" w:rsidRPr="007C12AC" w:rsidRDefault="00000000">
      <w:pPr>
        <w:pStyle w:val="Compact"/>
        <w:numPr>
          <w:ilvl w:val="0"/>
          <w:numId w:val="137"/>
        </w:numPr>
        <w:rPr>
          <w:lang w:val="de-DE"/>
        </w:rPr>
      </w:pPr>
      <w:r w:rsidRPr="007C12AC">
        <w:rPr>
          <w:b/>
          <w:bCs/>
          <w:lang w:val="de-DE"/>
        </w:rPr>
        <w:t>Konkrete Verarbeitungsweisungen.</w:t>
      </w:r>
      <w:r w:rsidRPr="007C12AC">
        <w:rPr>
          <w:lang w:val="de-DE"/>
        </w:rPr>
        <w:t xml:space="preserve"> Das ICO-Audit stellte bei rund 70 % der geprüften Anbieter vage Verträge ohne konkrete Verarbeitungsweisungen fest; der Verantwortliche muss </w:t>
      </w:r>
      <w:r w:rsidRPr="007C12AC">
        <w:rPr>
          <w:b/>
          <w:bCs/>
          <w:lang w:val="de-DE"/>
        </w:rPr>
        <w:t>dokumentierte Weisungen für die Verarbeitung</w:t>
      </w:r>
      <w:r w:rsidRPr="007C12AC">
        <w:rPr>
          <w:lang w:val="de-DE"/>
        </w:rPr>
        <w:t xml:space="preserve"> erteilen.</w:t>
      </w:r>
    </w:p>
    <w:p w14:paraId="41B2060A" w14:textId="77777777" w:rsidR="002161E6" w:rsidRPr="007C12AC" w:rsidRDefault="00000000">
      <w:pPr>
        <w:pStyle w:val="Compact"/>
        <w:numPr>
          <w:ilvl w:val="0"/>
          <w:numId w:val="137"/>
        </w:numPr>
        <w:rPr>
          <w:lang w:val="de-DE"/>
        </w:rPr>
      </w:pPr>
      <w:r w:rsidRPr="007C12AC">
        <w:rPr>
          <w:b/>
          <w:bCs/>
          <w:lang w:val="de-DE"/>
        </w:rPr>
        <w:t>Keine Verarbeitung außerhalb dieser Weisungen</w:t>
      </w:r>
      <w:r w:rsidRPr="007C12AC">
        <w:rPr>
          <w:lang w:val="de-DE"/>
        </w:rPr>
        <w:t>, einschließlich keiner Nutzung der Inhalte für eigene Zwecke des Anbieters. Verarbeitet der Anbieter auf eigene Rechnung, scheitert die Einordnung nach Art. 28 und der Anbieter wird Verantwortlicher (§4.1.12).</w:t>
      </w:r>
    </w:p>
    <w:p w14:paraId="659E72F1" w14:textId="77777777" w:rsidR="002161E6" w:rsidRPr="007C12AC" w:rsidRDefault="00000000">
      <w:pPr>
        <w:pStyle w:val="Compact"/>
        <w:numPr>
          <w:ilvl w:val="0"/>
          <w:numId w:val="137"/>
        </w:numPr>
        <w:rPr>
          <w:lang w:val="de-DE"/>
        </w:rPr>
      </w:pPr>
      <w:r w:rsidRPr="007C12AC">
        <w:rPr>
          <w:b/>
          <w:bCs/>
          <w:lang w:val="de-DE"/>
        </w:rPr>
        <w:t>Modelltraining auf Kundeninhalten muss standardmäßig ausgeschaltet sein</w:t>
      </w:r>
      <w:r w:rsidRPr="007C12AC">
        <w:rPr>
          <w:lang w:val="de-DE"/>
        </w:rPr>
        <w:t xml:space="preserve">, mandantenweise schaltbar, vertraglich und technisch durchgesetzt. Auf der britischen datenschutzrechtlichen Seite folgt das aus dem Fehlen einer Rechtsgrundlage dafür — das ICO-Audit stellte fest, dass Anbieter Kinderdaten zum Training von KI-Funktionen nutzten oder anonymisierte Informationen an Dritte weitergaben, </w:t>
      </w:r>
      <w:r w:rsidRPr="007C12AC">
        <w:rPr>
          <w:b/>
          <w:bCs/>
          <w:lang w:val="de-DE"/>
        </w:rPr>
        <w:t>ohne eine Rechtsgrundlage zu benennen</w:t>
      </w:r>
      <w:r w:rsidRPr="007C12AC">
        <w:rPr>
          <w:lang w:val="de-DE"/>
        </w:rPr>
        <w:t xml:space="preserve"> — und unabhängig davon aus den DfE-Standards (§4.3) sowie aus dem Urheberrecht (§4.9).</w:t>
      </w:r>
    </w:p>
    <w:p w14:paraId="0AAC6211" w14:textId="77777777" w:rsidR="002161E6" w:rsidRPr="007C12AC" w:rsidRDefault="00000000">
      <w:pPr>
        <w:pStyle w:val="Heading4"/>
        <w:rPr>
          <w:lang w:val="de-DE"/>
        </w:rPr>
      </w:pPr>
      <w:bookmarkStart w:id="379" w:name="Xa931b876e44893c34e7a6b54b667ba4d2297f3d"/>
      <w:bookmarkEnd w:id="378"/>
      <w:r w:rsidRPr="007C12AC">
        <w:rPr>
          <w:lang w:val="de-DE"/>
        </w:rPr>
        <w:lastRenderedPageBreak/>
        <w:t>4.1.4 Auslöser: ausschließlich automatisierte Entscheidung mit erheblicher Wirkung (Art. 22A Abs. 1–2 UK GDPR, eingefügt durch DUAA s.80)</w:t>
      </w:r>
    </w:p>
    <w:p w14:paraId="123AE9D7" w14:textId="77777777" w:rsidR="002161E6" w:rsidRPr="007C12AC" w:rsidRDefault="00000000">
      <w:pPr>
        <w:pStyle w:val="FirstParagraph"/>
        <w:rPr>
          <w:lang w:val="de-DE"/>
        </w:rPr>
      </w:pPr>
      <w:r w:rsidRPr="007C12AC">
        <w:rPr>
          <w:lang w:val="de-DE"/>
        </w:rPr>
        <w:t xml:space="preserve">Art. 22A Abs. 1 Buchst. a bestimmt, dass eine Entscheidung ausschließlich auf automatisierter Verarbeitung beruht, </w:t>
      </w:r>
      <w:r w:rsidRPr="007C12AC">
        <w:rPr>
          <w:i/>
          <w:iCs/>
          <w:lang w:val="de-DE"/>
        </w:rPr>
        <w:t>„if there is no meaningful human involvement in the taking of the decision”</w:t>
      </w:r>
      <w:r w:rsidRPr="007C12AC">
        <w:rPr>
          <w:lang w:val="de-DE"/>
        </w:rPr>
        <w:t>. Buchst. b definiert die „significant decision” als solche mit rechtlicher oder ähnlich erheblicher Wirkung. Abs. 2 verlangt die Berücksichtigung des Ausmaßes, in dem die Entscheidung durch Profiling zustande kommt.</w:t>
      </w:r>
    </w:p>
    <w:p w14:paraId="79299167" w14:textId="77777777" w:rsidR="002161E6" w:rsidRPr="007C12AC" w:rsidRDefault="00000000">
      <w:pPr>
        <w:pStyle w:val="BodyText"/>
        <w:rPr>
          <w:lang w:val="de-DE"/>
        </w:rPr>
      </w:pPr>
      <w:r w:rsidRPr="007C12AC">
        <w:rPr>
          <w:b/>
          <w:bCs/>
          <w:lang w:val="de-DE"/>
        </w:rPr>
        <w:t>Eine Prüfungsnote ist ersichtlich eine erhebliche Entscheidung</w:t>
      </w:r>
      <w:r w:rsidRPr="007C12AC">
        <w:rPr>
          <w:lang w:val="de-DE"/>
        </w:rPr>
        <w:t xml:space="preserve"> — sie steuert den Bildungsverlauf, die Zuordnung zu Leistungsgruppen, Prognosenoten und Empfehlungsschreiben. Der ICO-Entwurf ergänzt, dass </w:t>
      </w:r>
      <w:r w:rsidRPr="007C12AC">
        <w:rPr>
          <w:b/>
          <w:bCs/>
          <w:lang w:val="de-DE"/>
        </w:rPr>
        <w:t>Kinder Entscheidungen als erheblich empfinden können, die andere nicht so empfinden</w:t>
      </w:r>
      <w:r w:rsidRPr="007C12AC">
        <w:rPr>
          <w:lang w:val="de-DE"/>
        </w:rPr>
        <w:t>, und dass Organisationen, die nicht differenzieren können, die Garantien durchgängig anwenden sollten.</w:t>
      </w:r>
    </w:p>
    <w:p w14:paraId="4ABC1461" w14:textId="77777777" w:rsidR="002161E6" w:rsidRPr="007C12AC" w:rsidRDefault="00000000">
      <w:pPr>
        <w:pStyle w:val="BodyText"/>
        <w:rPr>
          <w:lang w:val="de-DE"/>
        </w:rPr>
      </w:pPr>
      <w:r w:rsidRPr="007C12AC">
        <w:rPr>
          <w:b/>
          <w:bCs/>
          <w:lang w:val="de-DE"/>
        </w:rPr>
        <w:t>Ob der Auslöser erfüllt ist, hängt vollständig von der Gestaltung des Prüfschritts ab.</w:t>
      </w:r>
      <w:r w:rsidRPr="007C12AC">
        <w:rPr>
          <w:lang w:val="de-DE"/>
        </w:rPr>
        <w:t xml:space="preserve"> In der angenommenen Konfiguration prüft eine Lehrkraft oder ein Prüfer den Vorschlag und entscheidet über die Endnote; die Entscheidung ergeht damit nicht ausschließlich automatisiert — aber nur, wenn die menschliche Beteiligung aussagekräftig im Sinne des ICO-Entwurfs ist. </w:t>
      </w:r>
      <w:r w:rsidRPr="007C12AC">
        <w:rPr>
          <w:b/>
          <w:bCs/>
          <w:lang w:val="de-DE"/>
        </w:rPr>
        <w:t>Versagt die menschliche Prüfung je, wird die Entscheidung ausschließlich automatisiert</w:t>
      </w:r>
      <w:r w:rsidRPr="007C12AC">
        <w:rPr>
          <w:lang w:val="de-DE"/>
        </w:rPr>
        <w:t xml:space="preserve"> und fällt, weil Arbeiten Art.-9-Material enthalten, im selben Moment unter Art. 22B (§4.1.5).</w:t>
      </w:r>
    </w:p>
    <w:p w14:paraId="2C669FBC" w14:textId="77777777" w:rsidR="002161E6" w:rsidRPr="007C12AC" w:rsidRDefault="00000000">
      <w:pPr>
        <w:pStyle w:val="BodyText"/>
        <w:rPr>
          <w:lang w:val="de-DE"/>
        </w:rPr>
      </w:pPr>
      <w:r w:rsidRPr="007C12AC">
        <w:rPr>
          <w:b/>
          <w:bCs/>
          <w:lang w:val="de-DE"/>
        </w:rPr>
        <w:t>Der ICO-Entwurf zur automatisierten Entscheidung</w:t>
      </w:r>
      <w:r w:rsidRPr="007C12AC">
        <w:rPr>
          <w:lang w:val="de-DE"/>
        </w:rPr>
        <w:t xml:space="preserve"> (Konsultation 31. März bis 29. Mai 2026; </w:t>
      </w:r>
      <w:r w:rsidRPr="007C12AC">
        <w:rPr>
          <w:b/>
          <w:bCs/>
          <w:lang w:val="de-DE"/>
        </w:rPr>
        <w:t>endgültige Fassung am 11. September 2026 nicht veröffentlicht</w:t>
      </w:r>
      <w:r w:rsidRPr="007C12AC">
        <w:rPr>
          <w:lang w:val="de-DE"/>
        </w:rPr>
        <w:t>) setzt einen anspruchsvollen Maßstab für aussagekräftige menschliche Beteiligung:</w:t>
      </w:r>
    </w:p>
    <w:p w14:paraId="780AC89C" w14:textId="77777777" w:rsidR="002161E6" w:rsidRPr="007C12AC" w:rsidRDefault="00000000">
      <w:pPr>
        <w:pStyle w:val="Compact"/>
        <w:numPr>
          <w:ilvl w:val="0"/>
          <w:numId w:val="138"/>
        </w:numPr>
        <w:rPr>
          <w:lang w:val="de-DE"/>
        </w:rPr>
      </w:pPr>
      <w:r w:rsidRPr="007C12AC">
        <w:rPr>
          <w:lang w:val="de-DE"/>
        </w:rPr>
        <w:t xml:space="preserve">aktive Beteiligung statt symbolischer Gesten, </w:t>
      </w:r>
      <w:r w:rsidRPr="007C12AC">
        <w:rPr>
          <w:b/>
          <w:bCs/>
          <w:lang w:val="de-DE"/>
        </w:rPr>
        <w:t>vor Anwendung der Entscheidung</w:t>
      </w:r>
      <w:r w:rsidRPr="007C12AC">
        <w:rPr>
          <w:lang w:val="de-DE"/>
        </w:rPr>
        <w:t>;</w:t>
      </w:r>
    </w:p>
    <w:p w14:paraId="50BEF64B" w14:textId="77777777" w:rsidR="002161E6" w:rsidRPr="007C12AC" w:rsidRDefault="00000000">
      <w:pPr>
        <w:pStyle w:val="Compact"/>
        <w:numPr>
          <w:ilvl w:val="0"/>
          <w:numId w:val="138"/>
        </w:numPr>
        <w:rPr>
          <w:lang w:val="de-DE"/>
        </w:rPr>
      </w:pPr>
      <w:r w:rsidRPr="007C12AC">
        <w:rPr>
          <w:lang w:val="de-DE"/>
        </w:rPr>
        <w:t xml:space="preserve">der Prüfer muss die Entscheidung sehen, </w:t>
      </w:r>
      <w:r w:rsidRPr="007C12AC">
        <w:rPr>
          <w:b/>
          <w:bCs/>
          <w:lang w:val="de-DE"/>
        </w:rPr>
        <w:t>solange sie änderbar ist</w:t>
      </w:r>
      <w:r w:rsidRPr="007C12AC">
        <w:rPr>
          <w:lang w:val="de-DE"/>
        </w:rPr>
        <w:t xml:space="preserve">, und </w:t>
      </w:r>
      <w:r w:rsidRPr="007C12AC">
        <w:rPr>
          <w:b/>
          <w:bCs/>
          <w:lang w:val="de-DE"/>
        </w:rPr>
        <w:t>Befugnis und Fähigkeit zur Änderung</w:t>
      </w:r>
      <w:r w:rsidRPr="007C12AC">
        <w:rPr>
          <w:lang w:val="de-DE"/>
        </w:rPr>
        <w:t xml:space="preserve"> haben;</w:t>
      </w:r>
    </w:p>
    <w:p w14:paraId="48FB6B32" w14:textId="77777777" w:rsidR="002161E6" w:rsidRPr="007C12AC" w:rsidRDefault="00000000">
      <w:pPr>
        <w:pStyle w:val="Compact"/>
        <w:numPr>
          <w:ilvl w:val="0"/>
          <w:numId w:val="138"/>
        </w:numPr>
        <w:rPr>
          <w:lang w:val="de-DE"/>
        </w:rPr>
      </w:pPr>
      <w:r w:rsidRPr="007C12AC">
        <w:rPr>
          <w:lang w:val="de-DE"/>
        </w:rPr>
        <w:t xml:space="preserve">der Prüfer muss in </w:t>
      </w:r>
      <w:r w:rsidRPr="007C12AC">
        <w:rPr>
          <w:b/>
          <w:bCs/>
          <w:lang w:val="de-DE"/>
        </w:rPr>
        <w:t>Logik, Ausgaben, Grenzen und Risiken des Systems hinreichend geschult</w:t>
      </w:r>
      <w:r w:rsidRPr="007C12AC">
        <w:rPr>
          <w:lang w:val="de-DE"/>
        </w:rPr>
        <w:t xml:space="preserve"> sein;</w:t>
      </w:r>
    </w:p>
    <w:p w14:paraId="704C2FBB" w14:textId="77777777" w:rsidR="002161E6" w:rsidRPr="007C12AC" w:rsidRDefault="00000000">
      <w:pPr>
        <w:pStyle w:val="Compact"/>
        <w:numPr>
          <w:ilvl w:val="0"/>
          <w:numId w:val="138"/>
        </w:numPr>
        <w:rPr>
          <w:lang w:val="de-DE"/>
        </w:rPr>
      </w:pPr>
      <w:r w:rsidRPr="007C12AC">
        <w:rPr>
          <w:lang w:val="de-DE"/>
        </w:rPr>
        <w:t xml:space="preserve">der Prüfer muss </w:t>
      </w:r>
      <w:r w:rsidRPr="007C12AC">
        <w:rPr>
          <w:b/>
          <w:bCs/>
          <w:lang w:val="de-DE"/>
        </w:rPr>
        <w:t>die relevanten Daten berücksichtigen</w:t>
      </w:r>
      <w:r w:rsidRPr="007C12AC">
        <w:rPr>
          <w:lang w:val="de-DE"/>
        </w:rPr>
        <w:t>;</w:t>
      </w:r>
    </w:p>
    <w:p w14:paraId="35D01F95" w14:textId="77777777" w:rsidR="002161E6" w:rsidRPr="007C12AC" w:rsidRDefault="00000000">
      <w:pPr>
        <w:pStyle w:val="Compact"/>
        <w:numPr>
          <w:ilvl w:val="0"/>
          <w:numId w:val="138"/>
        </w:numPr>
        <w:rPr>
          <w:lang w:val="de-DE"/>
        </w:rPr>
      </w:pPr>
      <w:r w:rsidRPr="007C12AC">
        <w:rPr>
          <w:b/>
          <w:bCs/>
          <w:lang w:val="de-DE"/>
        </w:rPr>
        <w:t>die Prüfung muss bei jeder Entscheidung stattfinden, nicht stichprobenartig</w:t>
      </w:r>
      <w:r w:rsidRPr="007C12AC">
        <w:rPr>
          <w:lang w:val="de-DE"/>
        </w:rPr>
        <w:t>;</w:t>
      </w:r>
    </w:p>
    <w:p w14:paraId="0C585A58" w14:textId="77777777" w:rsidR="002161E6" w:rsidRPr="007C12AC" w:rsidRDefault="00000000">
      <w:pPr>
        <w:pStyle w:val="Compact"/>
        <w:numPr>
          <w:ilvl w:val="0"/>
          <w:numId w:val="138"/>
        </w:numPr>
        <w:rPr>
          <w:lang w:val="de-DE"/>
        </w:rPr>
      </w:pPr>
      <w:r w:rsidRPr="007C12AC">
        <w:rPr>
          <w:lang w:val="de-DE"/>
        </w:rPr>
        <w:t xml:space="preserve">Zeitpunkt und Verfahren sind zu </w:t>
      </w:r>
      <w:r w:rsidRPr="007C12AC">
        <w:rPr>
          <w:b/>
          <w:bCs/>
          <w:lang w:val="de-DE"/>
        </w:rPr>
        <w:t>dokumentieren</w:t>
      </w:r>
      <w:r w:rsidRPr="007C12AC">
        <w:rPr>
          <w:lang w:val="de-DE"/>
        </w:rPr>
        <w:t>;</w:t>
      </w:r>
    </w:p>
    <w:p w14:paraId="348E92D3" w14:textId="77777777" w:rsidR="002161E6" w:rsidRPr="007C12AC" w:rsidRDefault="00000000">
      <w:pPr>
        <w:pStyle w:val="Compact"/>
        <w:numPr>
          <w:ilvl w:val="0"/>
          <w:numId w:val="138"/>
        </w:numPr>
        <w:rPr>
          <w:lang w:val="de-DE"/>
        </w:rPr>
      </w:pPr>
      <w:r w:rsidRPr="007C12AC">
        <w:rPr>
          <w:lang w:val="de-DE"/>
        </w:rPr>
        <w:t xml:space="preserve">die Informationspflicht aus Art. 22C ist </w:t>
      </w:r>
      <w:r w:rsidRPr="007C12AC">
        <w:rPr>
          <w:b/>
          <w:bCs/>
          <w:lang w:val="de-DE"/>
        </w:rPr>
        <w:t>entscheidungsbezogen</w:t>
      </w:r>
      <w:r w:rsidRPr="007C12AC">
        <w:rPr>
          <w:lang w:val="de-DE"/>
        </w:rPr>
        <w:t>, eine Datenschutzerklärung allein genügt nicht.</w:t>
      </w:r>
    </w:p>
    <w:p w14:paraId="5CA36C9C" w14:textId="77777777" w:rsidR="002161E6" w:rsidRPr="007C12AC" w:rsidRDefault="00000000">
      <w:pPr>
        <w:pStyle w:val="FirstParagraph"/>
        <w:rPr>
          <w:lang w:val="de-DE"/>
        </w:rPr>
      </w:pPr>
      <w:r w:rsidRPr="007C12AC">
        <w:rPr>
          <w:i/>
          <w:iCs/>
          <w:lang w:val="de-DE"/>
        </w:rPr>
        <w:t>(Diese Einzelheiten stammen aus dem Entwurf und aus Kanzleianalysen dazu; die Kriterien können sich ändern. Sämtliche Angaben zur „aussagekräftigen menschlichen Beteiligung” in dieser Untersuchung stammen aus dem Entwurf, da die endgültige Fassung zum Stichtag dieser Untersuchung nicht veröffentlicht war.)</w:t>
      </w:r>
    </w:p>
    <w:p w14:paraId="048A9336" w14:textId="77777777" w:rsidR="002161E6" w:rsidRPr="007C12AC" w:rsidRDefault="00000000">
      <w:pPr>
        <w:pStyle w:val="BodyText"/>
        <w:rPr>
          <w:lang w:val="de-DE"/>
        </w:rPr>
      </w:pPr>
      <w:r w:rsidRPr="007C12AC">
        <w:rPr>
          <w:lang w:val="de-DE"/>
        </w:rPr>
        <w:t>Daraus folgende Anforderungen, wenn der Einsatz außerhalb der Art. 22A–22C bleiben soll:</w:t>
      </w:r>
    </w:p>
    <w:p w14:paraId="533E3FBB" w14:textId="77777777" w:rsidR="002161E6" w:rsidRDefault="00000000">
      <w:pPr>
        <w:pStyle w:val="Compact"/>
        <w:numPr>
          <w:ilvl w:val="0"/>
          <w:numId w:val="139"/>
        </w:numPr>
      </w:pPr>
      <w:r w:rsidRPr="007C12AC">
        <w:rPr>
          <w:b/>
          <w:bCs/>
          <w:lang w:val="de-DE"/>
        </w:rPr>
        <w:t>Im Produkt darf kein Pfad automatischer, Massen- oder Timeout-Übernahme bestehen.</w:t>
      </w:r>
      <w:r w:rsidRPr="007C12AC">
        <w:rPr>
          <w:lang w:val="de-DE"/>
        </w:rPr>
        <w:t xml:space="preserve"> </w:t>
      </w:r>
      <w:r>
        <w:t>Die Übernahme muss ein positiver Akt je Position sein.</w:t>
      </w:r>
    </w:p>
    <w:p w14:paraId="161FBCDB" w14:textId="77777777" w:rsidR="002161E6" w:rsidRPr="007C12AC" w:rsidRDefault="00000000">
      <w:pPr>
        <w:pStyle w:val="Compact"/>
        <w:numPr>
          <w:ilvl w:val="0"/>
          <w:numId w:val="139"/>
        </w:numPr>
        <w:rPr>
          <w:lang w:val="de-DE"/>
        </w:rPr>
      </w:pPr>
      <w:r w:rsidRPr="007C12AC">
        <w:rPr>
          <w:b/>
          <w:bCs/>
          <w:lang w:val="de-DE"/>
        </w:rPr>
        <w:lastRenderedPageBreak/>
        <w:t>Einzelprüfung mit Arbeit und Vorschlag nebeneinander</w:t>
      </w:r>
      <w:r w:rsidRPr="007C12AC">
        <w:rPr>
          <w:lang w:val="de-DE"/>
        </w:rPr>
        <w:t xml:space="preserve">, und </w:t>
      </w:r>
      <w:r w:rsidRPr="007C12AC">
        <w:rPr>
          <w:b/>
          <w:bCs/>
          <w:lang w:val="de-DE"/>
        </w:rPr>
        <w:t>keine Note eintragbar ohne sichtbare Arbeit</w:t>
      </w:r>
      <w:r w:rsidRPr="007C12AC">
        <w:rPr>
          <w:lang w:val="de-DE"/>
        </w:rPr>
        <w:t>. (Dieselbe Anforderung stellt JCQ für Coursework und Non-Examination Assessment unabhängig davon und strenger — §4.2.)</w:t>
      </w:r>
    </w:p>
    <w:p w14:paraId="5A9CE1D1" w14:textId="77777777" w:rsidR="002161E6" w:rsidRPr="007C12AC" w:rsidRDefault="00000000">
      <w:pPr>
        <w:pStyle w:val="Compact"/>
        <w:numPr>
          <w:ilvl w:val="0"/>
          <w:numId w:val="139"/>
        </w:numPr>
        <w:rPr>
          <w:lang w:val="de-DE"/>
        </w:rPr>
      </w:pPr>
      <w:r w:rsidRPr="007C12AC">
        <w:rPr>
          <w:b/>
          <w:bCs/>
          <w:lang w:val="de-DE"/>
        </w:rPr>
        <w:t>Stichproben ersetzen die Einzelprüfung nicht.</w:t>
      </w:r>
      <w:r w:rsidRPr="007C12AC">
        <w:rPr>
          <w:lang w:val="de-DE"/>
        </w:rPr>
        <w:t xml:space="preserve"> Die Anforderung des ICO-Entwurfs, dass die Prüfung bei jeder Entscheidung und nicht stichprobenartig stattfindet, ist dazu ausdrücklich. Ein Stichprobenmodus sollte nicht angeboten und nicht als Standard eingesetzt werden.</w:t>
      </w:r>
    </w:p>
    <w:p w14:paraId="4F8FFAF9" w14:textId="77777777" w:rsidR="002161E6" w:rsidRPr="007C12AC" w:rsidRDefault="00000000">
      <w:pPr>
        <w:pStyle w:val="Compact"/>
        <w:numPr>
          <w:ilvl w:val="0"/>
          <w:numId w:val="139"/>
        </w:numPr>
        <w:rPr>
          <w:lang w:val="de-DE"/>
        </w:rPr>
      </w:pPr>
      <w:r w:rsidRPr="007C12AC">
        <w:rPr>
          <w:b/>
          <w:bCs/>
          <w:lang w:val="de-DE"/>
        </w:rPr>
        <w:t>Ein KI-Kompetenz-Schulungsmodul</w:t>
      </w:r>
      <w:r w:rsidRPr="007C12AC">
        <w:rPr>
          <w:lang w:val="de-DE"/>
        </w:rPr>
        <w:t xml:space="preserve"> zu Logik, Ausgaben, Grenzen, Risiken und </w:t>
      </w:r>
      <w:r w:rsidRPr="007C12AC">
        <w:rPr>
          <w:b/>
          <w:bCs/>
          <w:lang w:val="de-DE"/>
        </w:rPr>
        <w:t>Automation Bias</w:t>
      </w:r>
      <w:r w:rsidRPr="007C12AC">
        <w:rPr>
          <w:lang w:val="de-DE"/>
        </w:rPr>
        <w:t xml:space="preserve"> des Systems, weil der ICO-Entwurf die aussagekräftige Beteiligung davon abhängig macht, dass der Prüfer hinreichend geschult ist. Nordirland macht eine solche Schulung nach seinem eigenen Freigaberegime vor der Nutzung verpflichtend (§4.4).</w:t>
      </w:r>
    </w:p>
    <w:p w14:paraId="619BF972" w14:textId="77777777" w:rsidR="002161E6" w:rsidRPr="007C12AC" w:rsidRDefault="00000000">
      <w:pPr>
        <w:pStyle w:val="Compact"/>
        <w:numPr>
          <w:ilvl w:val="0"/>
          <w:numId w:val="139"/>
        </w:numPr>
        <w:rPr>
          <w:lang w:val="de-DE"/>
        </w:rPr>
      </w:pPr>
      <w:r w:rsidRPr="007C12AC">
        <w:rPr>
          <w:b/>
          <w:bCs/>
          <w:lang w:val="de-DE"/>
        </w:rPr>
        <w:t>Gemessene Änderungs- und Abweichungsquoten, ausschließlich aggregiert.</w:t>
      </w:r>
      <w:r w:rsidRPr="007C12AC">
        <w:rPr>
          <w:lang w:val="de-DE"/>
        </w:rPr>
        <w:t xml:space="preserve"> Sie sind der Nachweis, mit dem ein Verantwortlicher belegt, dass die menschliche Beteiligung mehr als formal war. Sie sind zu aggregieren, k-anonymisiert zu halten und bei der Einführung abschaltbar zu machen, weil eine Offenlegung je Lehrkraft in anderen Rechtsordnungen gesonderte Fragen aufwirft.</w:t>
      </w:r>
    </w:p>
    <w:p w14:paraId="37BD8632" w14:textId="77777777" w:rsidR="002161E6" w:rsidRPr="007C12AC" w:rsidRDefault="00000000">
      <w:pPr>
        <w:pStyle w:val="Compact"/>
        <w:numPr>
          <w:ilvl w:val="0"/>
          <w:numId w:val="139"/>
        </w:numPr>
        <w:rPr>
          <w:lang w:val="de-DE"/>
        </w:rPr>
      </w:pPr>
      <w:r w:rsidRPr="007C12AC">
        <w:rPr>
          <w:b/>
          <w:bCs/>
          <w:lang w:val="de-DE"/>
        </w:rPr>
        <w:t>Ein Prüfpfad je Arbeit</w:t>
      </w:r>
      <w:r w:rsidRPr="007C12AC">
        <w:rPr>
          <w:lang w:val="de-DE"/>
        </w:rPr>
        <w:t xml:space="preserve">, dauerhaft, exportierbar und archivierbar: Originalscan, Rasterversion und Kriteriengewichtungen, Modellversion, Vorschlag und Begründung, </w:t>
      </w:r>
      <w:r w:rsidRPr="007C12AC">
        <w:rPr>
          <w:b/>
          <w:bCs/>
          <w:lang w:val="de-DE"/>
        </w:rPr>
        <w:t>welche Vorschläge der Prüfer übernommen und welche er geändert hat</w:t>
      </w:r>
      <w:r w:rsidRPr="007C12AC">
        <w:rPr>
          <w:lang w:val="de-DE"/>
        </w:rPr>
        <w:t>, die eigenen Gründe des Prüfers, Endnote, Prüferidentität und Zeitstempel. Nach der UK GDPR ist das der Beleg dafür, dass die Prüfung aussagekräftig war, und die Grundlage für die Anfechtungs- und Beschwerdewege in §4.1.10.</w:t>
      </w:r>
    </w:p>
    <w:p w14:paraId="7CD208B2" w14:textId="77777777" w:rsidR="002161E6" w:rsidRPr="007C12AC" w:rsidRDefault="00000000">
      <w:pPr>
        <w:pStyle w:val="Compact"/>
        <w:numPr>
          <w:ilvl w:val="0"/>
          <w:numId w:val="139"/>
        </w:numPr>
        <w:rPr>
          <w:lang w:val="de-DE"/>
        </w:rPr>
      </w:pPr>
      <w:r w:rsidRPr="007C12AC">
        <w:rPr>
          <w:b/>
          <w:bCs/>
          <w:lang w:val="de-DE"/>
        </w:rPr>
        <w:t>Dokumentation, die DPA 2018 s.14 zitiert, ist überholt.</w:t>
      </w:r>
      <w:r w:rsidRPr="007C12AC">
        <w:rPr>
          <w:lang w:val="de-DE"/>
        </w:rPr>
        <w:t xml:space="preserve"> Section 14 wurde am 5. Februar 2026 aufgehoben und durch das Regime der Art. 22A–22D ersetzt; jede DSFA-Vorlage, Richtlinie oder Vertragsanlage, die ihn noch zitiert, ist neu zu fassen.</w:t>
      </w:r>
    </w:p>
    <w:p w14:paraId="20A4A162" w14:textId="77777777" w:rsidR="002161E6" w:rsidRPr="007C12AC" w:rsidRDefault="00000000">
      <w:pPr>
        <w:pStyle w:val="Heading4"/>
        <w:rPr>
          <w:lang w:val="de-DE"/>
        </w:rPr>
      </w:pPr>
      <w:bookmarkStart w:id="380" w:name="Xf21327ba8c5d091356f5d444815ecba123a30b3"/>
      <w:bookmarkEnd w:id="379"/>
      <w:r w:rsidRPr="007C12AC">
        <w:rPr>
          <w:lang w:val="de-DE"/>
        </w:rPr>
        <w:t>4.1.5 Auslöser: die erhebliche Entscheidung beruht ganz oder teilweise auf besonderen Datenkategorien (Art. 22B Abs. 1, Art. 22B Abs. 4 UK GDPR)</w:t>
      </w:r>
    </w:p>
    <w:p w14:paraId="66CFE4DF" w14:textId="77777777" w:rsidR="002161E6" w:rsidRPr="007C12AC" w:rsidRDefault="00000000">
      <w:pPr>
        <w:pStyle w:val="FirstParagraph"/>
        <w:rPr>
          <w:lang w:val="de-DE"/>
        </w:rPr>
      </w:pPr>
      <w:r w:rsidRPr="007C12AC">
        <w:rPr>
          <w:lang w:val="de-DE"/>
        </w:rPr>
        <w:t xml:space="preserve">An diesem Punkt weicht das britische Recht materiell vom Unionsrecht ab. Nach dem ersetzten Regime </w:t>
      </w:r>
      <w:r w:rsidRPr="007C12AC">
        <w:rPr>
          <w:b/>
          <w:bCs/>
          <w:lang w:val="de-DE"/>
        </w:rPr>
        <w:t>besteht das Verbot nur noch für besondere Datenkategorien</w:t>
      </w:r>
      <w:r w:rsidRPr="007C12AC">
        <w:rPr>
          <w:lang w:val="de-DE"/>
        </w:rPr>
        <w:t xml:space="preserve"> fort: Nach Art. 22B Abs. 1 darf eine erhebliche Entscheidung, die </w:t>
      </w:r>
      <w:r w:rsidRPr="007C12AC">
        <w:rPr>
          <w:b/>
          <w:bCs/>
          <w:lang w:val="de-DE"/>
        </w:rPr>
        <w:t>ganz oder teilweise</w:t>
      </w:r>
      <w:r w:rsidRPr="007C12AC">
        <w:rPr>
          <w:lang w:val="de-DE"/>
        </w:rPr>
        <w:t xml:space="preserve"> auf Verarbeitung nach Art. 9 Abs. 1 beruht, nicht ausschließlich automatisiert ergehen, sofern nicht ausdrückliche Einwilligung oder Vertrag beziehungsweise gesetzliche Ermächtigung nebst einer Bedingung nach Art. 9 Abs. 2 Buchst. g vorliegen. </w:t>
      </w:r>
      <w:r w:rsidRPr="007C12AC">
        <w:rPr>
          <w:b/>
          <w:bCs/>
          <w:lang w:val="de-DE"/>
        </w:rPr>
        <w:t>Art. 22B Abs. 4 schließt die Stützung auf die neuen „recognised legitimate interests” vollständig aus.</w:t>
      </w:r>
    </w:p>
    <w:p w14:paraId="508C28A9" w14:textId="77777777" w:rsidR="002161E6" w:rsidRPr="007C12AC" w:rsidRDefault="00000000">
      <w:pPr>
        <w:pStyle w:val="BodyText"/>
        <w:rPr>
          <w:lang w:val="de-DE"/>
        </w:rPr>
      </w:pPr>
      <w:r w:rsidRPr="007C12AC">
        <w:rPr>
          <w:b/>
          <w:bCs/>
          <w:lang w:val="de-DE"/>
        </w:rPr>
        <w:t>Das ist die zentrale britische Gefährdung.</w:t>
      </w:r>
      <w:r w:rsidRPr="007C12AC">
        <w:rPr>
          <w:lang w:val="de-DE"/>
        </w:rPr>
        <w:t xml:space="preserve"> Art. 22B greift, wenn die Entscheidung </w:t>
      </w:r>
      <w:r w:rsidRPr="007C12AC">
        <w:rPr>
          <w:i/>
          <w:iCs/>
          <w:lang w:val="de-DE"/>
        </w:rPr>
        <w:t>„ganz oder teilweise”</w:t>
      </w:r>
      <w:r w:rsidRPr="007C12AC">
        <w:rPr>
          <w:lang w:val="de-DE"/>
        </w:rPr>
        <w:t xml:space="preserve"> auf Art.-9-Verarbeitung beruht, und vollständige Arbeiten enthalten regelmäßig Art.-9-Inhalte (§4.1.2). Versagt die menschliche Prüfung je, wird die Entscheidung im selben Moment ausschließlich automatisiert </w:t>
      </w:r>
      <w:r w:rsidRPr="007C12AC">
        <w:rPr>
          <w:b/>
          <w:bCs/>
          <w:lang w:val="de-DE"/>
        </w:rPr>
        <w:t>und</w:t>
      </w:r>
      <w:r w:rsidRPr="007C12AC">
        <w:rPr>
          <w:lang w:val="de-DE"/>
        </w:rPr>
        <w:t xml:space="preserve"> beruht teilweise auf besonderen Datenkategorien, </w:t>
      </w:r>
      <w:r w:rsidRPr="007C12AC">
        <w:rPr>
          <w:b/>
          <w:bCs/>
          <w:lang w:val="de-DE"/>
        </w:rPr>
        <w:t>und keine der beiden verfügbaren Bedingungen ist von einer Schule ohne Weiteres zu erfüllen</w:t>
      </w:r>
      <w:r w:rsidRPr="007C12AC">
        <w:rPr>
          <w:lang w:val="de-DE"/>
        </w:rPr>
        <w:t xml:space="preserve"> — eine ausdrückliche Einwilligung ist im </w:t>
      </w:r>
      <w:r w:rsidRPr="007C12AC">
        <w:rPr>
          <w:lang w:val="de-DE"/>
        </w:rPr>
        <w:lastRenderedPageBreak/>
        <w:t>schulischen Umfeld nicht realistisch verfügbar, und den Weg über Vertrag beziehungsweise gesetzliche Ermächtigung nebst Art. 9 Abs. 2 Buchst. g kann eine Schule nicht aus eigener Kraft zusammenstellen.</w:t>
      </w:r>
    </w:p>
    <w:p w14:paraId="2C00B995" w14:textId="77777777" w:rsidR="002161E6" w:rsidRDefault="00000000">
      <w:pPr>
        <w:pStyle w:val="BodyText"/>
      </w:pPr>
      <w:r>
        <w:t>Daraus folgende Anforderungen:</w:t>
      </w:r>
    </w:p>
    <w:p w14:paraId="32DC48F8" w14:textId="77777777" w:rsidR="002161E6" w:rsidRPr="007C12AC" w:rsidRDefault="00000000">
      <w:pPr>
        <w:pStyle w:val="Compact"/>
        <w:numPr>
          <w:ilvl w:val="0"/>
          <w:numId w:val="140"/>
        </w:numPr>
        <w:rPr>
          <w:lang w:val="de-DE"/>
        </w:rPr>
      </w:pPr>
      <w:r w:rsidRPr="007C12AC">
        <w:rPr>
          <w:b/>
          <w:bCs/>
          <w:lang w:val="de-DE"/>
        </w:rPr>
        <w:t>Es darf kein Pfad bestehen, auf dem eine ausschließlich automatisierte erhebliche Entscheidung über eine Arbeit erfolgen kann.</w:t>
      </w:r>
      <w:r w:rsidRPr="007C12AC">
        <w:rPr>
          <w:lang w:val="de-DE"/>
        </w:rPr>
        <w:t xml:space="preserve"> Das ist keine Policy-, sondern eine Architekturfrage: Das System muss die Ausgabe einer Endnote ohne menschliche Entscheidung unmöglich machen.</w:t>
      </w:r>
    </w:p>
    <w:p w14:paraId="47E822A4" w14:textId="77777777" w:rsidR="002161E6" w:rsidRPr="007C12AC" w:rsidRDefault="00000000">
      <w:pPr>
        <w:pStyle w:val="Compact"/>
        <w:numPr>
          <w:ilvl w:val="0"/>
          <w:numId w:val="140"/>
        </w:numPr>
        <w:rPr>
          <w:lang w:val="de-DE"/>
        </w:rPr>
      </w:pPr>
      <w:r w:rsidRPr="007C12AC">
        <w:rPr>
          <w:b/>
          <w:bCs/>
          <w:lang w:val="de-DE"/>
        </w:rPr>
        <w:t>Die Fehlerfälle des Prüfschritts sind als blockierende Fehler zu gestalten</w:t>
      </w:r>
      <w:r w:rsidRPr="007C12AC">
        <w:rPr>
          <w:lang w:val="de-DE"/>
        </w:rPr>
        <w:t>, nicht als Rückfall auf automatische Übernahme, denn ein Rückfall auf automatische Übernahme ist genau der Zustand, den Art. 22B untersagt.</w:t>
      </w:r>
    </w:p>
    <w:p w14:paraId="2F85D189" w14:textId="77777777" w:rsidR="002161E6" w:rsidRPr="007C12AC" w:rsidRDefault="00000000">
      <w:pPr>
        <w:pStyle w:val="Compact"/>
        <w:numPr>
          <w:ilvl w:val="0"/>
          <w:numId w:val="140"/>
        </w:numPr>
        <w:rPr>
          <w:lang w:val="de-DE"/>
        </w:rPr>
      </w:pPr>
      <w:r w:rsidRPr="007C12AC">
        <w:rPr>
          <w:lang w:val="de-DE"/>
        </w:rPr>
        <w:t xml:space="preserve">Wird gleichwohl ein ausschließlich automatisierter Pfad erwogen, </w:t>
      </w:r>
      <w:r w:rsidRPr="007C12AC">
        <w:rPr>
          <w:b/>
          <w:bCs/>
          <w:lang w:val="de-DE"/>
        </w:rPr>
        <w:t>ist die Bedingung des Art. 22B vorab zu benennen und zu dokumentieren</w:t>
      </w:r>
      <w:r w:rsidRPr="007C12AC">
        <w:rPr>
          <w:lang w:val="de-DE"/>
        </w:rPr>
        <w:t>; auf „recognised legitimate interests” kann sie nicht gestützt werden.</w:t>
      </w:r>
    </w:p>
    <w:p w14:paraId="3BC43416" w14:textId="77777777" w:rsidR="002161E6" w:rsidRPr="007C12AC" w:rsidRDefault="00000000">
      <w:pPr>
        <w:pStyle w:val="Heading4"/>
        <w:rPr>
          <w:lang w:val="de-DE"/>
        </w:rPr>
      </w:pPr>
      <w:bookmarkStart w:id="381" w:name="X0dc51ae4e7e3061c807472832eb8979c1d21227"/>
      <w:bookmarkEnd w:id="380"/>
      <w:r w:rsidRPr="007C12AC">
        <w:rPr>
          <w:lang w:val="de-DE"/>
        </w:rPr>
        <w:t>4.1.6 Auslöser: eine ausschließlich automatisierte erhebliche Entscheidung ist zulässig — die vier Garantien des Art. 22C</w:t>
      </w:r>
    </w:p>
    <w:p w14:paraId="710EF61F" w14:textId="77777777" w:rsidR="002161E6" w:rsidRPr="007C12AC" w:rsidRDefault="00000000">
      <w:pPr>
        <w:pStyle w:val="FirstParagraph"/>
        <w:rPr>
          <w:lang w:val="de-DE"/>
        </w:rPr>
      </w:pPr>
      <w:r w:rsidRPr="007C12AC">
        <w:rPr>
          <w:lang w:val="de-DE"/>
        </w:rPr>
        <w:t xml:space="preserve">Für Entscheidungen außerhalb des Art. 22B sind ausschließlich automatisierte erhebliche Entscheidungen nach Art. 22C </w:t>
      </w:r>
      <w:r w:rsidRPr="007C12AC">
        <w:rPr>
          <w:b/>
          <w:bCs/>
          <w:lang w:val="de-DE"/>
        </w:rPr>
        <w:t>zulässig, vorbehaltlich vier Garantien</w:t>
      </w:r>
      <w:r w:rsidRPr="007C12AC">
        <w:rPr>
          <w:lang w:val="de-DE"/>
        </w:rPr>
        <w:t>: Information über die Entscheidung, Möglichkeit zur Stellungnahme, Eingreifen eines Menschen und Anfechtungsmöglichkeit.</w:t>
      </w:r>
    </w:p>
    <w:p w14:paraId="66050410" w14:textId="77777777" w:rsidR="002161E6" w:rsidRPr="007C12AC" w:rsidRDefault="00000000">
      <w:pPr>
        <w:pStyle w:val="BodyText"/>
        <w:rPr>
          <w:lang w:val="de-DE"/>
        </w:rPr>
      </w:pPr>
      <w:r w:rsidRPr="007C12AC">
        <w:rPr>
          <w:b/>
          <w:bCs/>
          <w:lang w:val="de-DE"/>
        </w:rPr>
        <w:t>In der angenommenen Konfiguration nicht erfüllt</w:t>
      </w:r>
      <w:r w:rsidRPr="007C12AC">
        <w:rPr>
          <w:lang w:val="de-DE"/>
        </w:rPr>
        <w:t xml:space="preserve">, weil die Entscheidung dort nicht ausschließlich automatisiert ergeht. </w:t>
      </w:r>
      <w:r w:rsidRPr="007C12AC">
        <w:rPr>
          <w:b/>
          <w:bCs/>
          <w:lang w:val="de-DE"/>
        </w:rPr>
        <w:t>Das ändern würde</w:t>
      </w:r>
      <w:r w:rsidRPr="007C12AC">
        <w:rPr>
          <w:lang w:val="de-DE"/>
        </w:rPr>
        <w:t xml:space="preserve"> jede Verschlechterung des Prüfschritts der in §4.1.4 beschriebenen Art — eine Massenübernahme-Funktion, ein Timeout, der standardmäßig übernimmt, oder eine Prüfpraxis, in der Vorschläge ohne Lektüre der Arbeit übernommen werden. Weil der ICO-Entwurf Organisationen, die nicht differenzieren können, welche Entscheidungen erheblich sind, die durchgängige Anwendung der Garantien empfiehlt, und weil ein Einsatz nicht vorab gewährleisten kann, dass jede Prüfung aussagekräftig ist, ist es die vorsichtige Position, die vier Garantien unabhängig davon vorzusehen.</w:t>
      </w:r>
    </w:p>
    <w:p w14:paraId="6979BCF1" w14:textId="77777777" w:rsidR="002161E6" w:rsidRPr="007C12AC" w:rsidRDefault="00000000">
      <w:pPr>
        <w:pStyle w:val="BodyText"/>
        <w:rPr>
          <w:lang w:val="de-DE"/>
        </w:rPr>
      </w:pPr>
      <w:r w:rsidRPr="007C12AC">
        <w:rPr>
          <w:lang w:val="de-DE"/>
        </w:rPr>
        <w:t>Daraus folgende Anforderungen, soweit die Garantien ausgelöst sind oder vorsorglich vorgesehen werden:</w:t>
      </w:r>
    </w:p>
    <w:p w14:paraId="7E524F4D" w14:textId="77777777" w:rsidR="002161E6" w:rsidRPr="007C12AC" w:rsidRDefault="00000000">
      <w:pPr>
        <w:pStyle w:val="Compact"/>
        <w:numPr>
          <w:ilvl w:val="0"/>
          <w:numId w:val="141"/>
        </w:numPr>
        <w:rPr>
          <w:lang w:val="de-DE"/>
        </w:rPr>
      </w:pPr>
      <w:r w:rsidRPr="007C12AC">
        <w:rPr>
          <w:b/>
          <w:bCs/>
          <w:lang w:val="de-DE"/>
        </w:rPr>
        <w:t>Information über die Entscheidung nach Art. 22C Abs. 1</w:t>
      </w:r>
      <w:r w:rsidRPr="007C12AC">
        <w:rPr>
          <w:lang w:val="de-DE"/>
        </w:rPr>
        <w:t xml:space="preserve">, </w:t>
      </w:r>
      <w:r w:rsidRPr="007C12AC">
        <w:rPr>
          <w:b/>
          <w:bCs/>
          <w:lang w:val="de-DE"/>
        </w:rPr>
        <w:t>je Entscheidung</w:t>
      </w:r>
      <w:r w:rsidRPr="007C12AC">
        <w:rPr>
          <w:lang w:val="de-DE"/>
        </w:rPr>
        <w:t xml:space="preserve"> zu erteilen. Der ICO-Entwurf ist ausdrücklich dazu, dass die Pflicht entscheidungsbezogen ist und eine Datenschutzerklärung allein nicht genügt — eine allgemeine Datenschutzerklärung erfüllt sie also nicht.</w:t>
      </w:r>
    </w:p>
    <w:p w14:paraId="36B93070" w14:textId="77777777" w:rsidR="002161E6" w:rsidRPr="007C12AC" w:rsidRDefault="00000000">
      <w:pPr>
        <w:pStyle w:val="Compact"/>
        <w:numPr>
          <w:ilvl w:val="0"/>
          <w:numId w:val="141"/>
        </w:numPr>
        <w:rPr>
          <w:lang w:val="de-DE"/>
        </w:rPr>
      </w:pPr>
      <w:r w:rsidRPr="007C12AC">
        <w:rPr>
          <w:b/>
          <w:bCs/>
          <w:lang w:val="de-DE"/>
        </w:rPr>
        <w:t>Stellungnahme nach Art. 22C Abs. 2 Buchst. b</w:t>
      </w:r>
      <w:r w:rsidRPr="007C12AC">
        <w:rPr>
          <w:lang w:val="de-DE"/>
        </w:rPr>
        <w:t xml:space="preserve"> — ein Weg, auf dem die geprüfte Person oder ein Elternteil ihre Sicht vortragen kann.</w:t>
      </w:r>
    </w:p>
    <w:p w14:paraId="79840F14" w14:textId="77777777" w:rsidR="002161E6" w:rsidRPr="007C12AC" w:rsidRDefault="00000000">
      <w:pPr>
        <w:pStyle w:val="Compact"/>
        <w:numPr>
          <w:ilvl w:val="0"/>
          <w:numId w:val="141"/>
        </w:numPr>
        <w:rPr>
          <w:lang w:val="de-DE"/>
        </w:rPr>
      </w:pPr>
      <w:r w:rsidRPr="007C12AC">
        <w:rPr>
          <w:b/>
          <w:bCs/>
          <w:lang w:val="de-DE"/>
        </w:rPr>
        <w:t>Eingreifen eines Menschen</w:t>
      </w:r>
      <w:r w:rsidRPr="007C12AC">
        <w:rPr>
          <w:lang w:val="de-DE"/>
        </w:rPr>
        <w:t xml:space="preserve"> auf Verlangen.</w:t>
      </w:r>
    </w:p>
    <w:p w14:paraId="5A435CAA" w14:textId="77777777" w:rsidR="002161E6" w:rsidRPr="007C12AC" w:rsidRDefault="00000000">
      <w:pPr>
        <w:pStyle w:val="Compact"/>
        <w:numPr>
          <w:ilvl w:val="0"/>
          <w:numId w:val="141"/>
        </w:numPr>
        <w:rPr>
          <w:lang w:val="de-DE"/>
        </w:rPr>
      </w:pPr>
      <w:r w:rsidRPr="007C12AC">
        <w:rPr>
          <w:b/>
          <w:bCs/>
          <w:lang w:val="de-DE"/>
        </w:rPr>
        <w:t>Anfechtung nach Art. 22C Abs. 2 Buchst. d</w:t>
      </w:r>
      <w:r w:rsidRPr="007C12AC">
        <w:rPr>
          <w:lang w:val="de-DE"/>
        </w:rPr>
        <w:t xml:space="preserve"> — ein Rechtsbehelfsweg gegen die Entscheidung.</w:t>
      </w:r>
    </w:p>
    <w:p w14:paraId="6546BCE6" w14:textId="77777777" w:rsidR="002161E6" w:rsidRPr="007C12AC" w:rsidRDefault="00000000">
      <w:pPr>
        <w:pStyle w:val="Compact"/>
        <w:numPr>
          <w:ilvl w:val="0"/>
          <w:numId w:val="141"/>
        </w:numPr>
        <w:rPr>
          <w:lang w:val="de-DE"/>
        </w:rPr>
      </w:pPr>
      <w:r w:rsidRPr="007C12AC">
        <w:rPr>
          <w:b/>
          <w:bCs/>
          <w:lang w:val="de-DE"/>
        </w:rPr>
        <w:lastRenderedPageBreak/>
        <w:t>Ein entscheidungsbezogener Anfechtungs- und Beschwerdeweg, den die einsetzende Schule in ihr Verfahren nach s.164A überführen kann</w:t>
      </w:r>
      <w:r w:rsidRPr="007C12AC">
        <w:rPr>
          <w:lang w:val="de-DE"/>
        </w:rPr>
        <w:t xml:space="preserve"> (§4.1.10). Derselbe Weg erfüllt zugleich die Garantien des Art. 22C Abs. 2 Buchst. b und d.</w:t>
      </w:r>
    </w:p>
    <w:p w14:paraId="65C9A6E8" w14:textId="77777777" w:rsidR="002161E6" w:rsidRPr="007C12AC" w:rsidRDefault="00000000">
      <w:pPr>
        <w:pStyle w:val="Compact"/>
        <w:numPr>
          <w:ilvl w:val="0"/>
          <w:numId w:val="141"/>
        </w:numPr>
        <w:rPr>
          <w:lang w:val="de-DE"/>
        </w:rPr>
      </w:pPr>
      <w:r w:rsidRPr="007C12AC">
        <w:rPr>
          <w:lang w:val="de-DE"/>
        </w:rPr>
        <w:t xml:space="preserve">Die </w:t>
      </w:r>
      <w:r w:rsidRPr="007C12AC">
        <w:rPr>
          <w:b/>
          <w:bCs/>
          <w:lang w:val="de-DE"/>
        </w:rPr>
        <w:t>Prüfungsarbeiten-Ausnahme leistet hier nichts.</w:t>
      </w:r>
      <w:r w:rsidRPr="007C12AC">
        <w:rPr>
          <w:lang w:val="de-DE"/>
        </w:rPr>
        <w:t xml:space="preserve"> DPA 2018 Sch. 2 Pt. 4 para 25 beschränkt nur Art. 13–15 und lässt die Pflichten des Art. 22C unberührt (§4.1.9).</w:t>
      </w:r>
    </w:p>
    <w:p w14:paraId="04150CF1" w14:textId="77777777" w:rsidR="002161E6" w:rsidRPr="007C12AC" w:rsidRDefault="00000000">
      <w:pPr>
        <w:pStyle w:val="Heading4"/>
        <w:rPr>
          <w:lang w:val="de-DE"/>
        </w:rPr>
      </w:pPr>
      <w:bookmarkStart w:id="382" w:name="X1a03cf522473baac36f9273233d05c4d318853c"/>
      <w:bookmarkEnd w:id="381"/>
      <w:r w:rsidRPr="007C12AC">
        <w:rPr>
          <w:lang w:val="de-DE"/>
        </w:rPr>
        <w:t>4.1.7 Auslöser: Verarbeitung personenbezogener Daten von Kindern — Datenschutz durch Technikgestaltung und der Children’s Code (Art. 25 Abs. 1A–1B UK GDPR, eingefügt durch DUAA s.81)</w:t>
      </w:r>
    </w:p>
    <w:p w14:paraId="369E3A4A" w14:textId="77777777" w:rsidR="002161E6" w:rsidRPr="007C12AC" w:rsidRDefault="00000000">
      <w:pPr>
        <w:pStyle w:val="FirstParagraph"/>
        <w:rPr>
          <w:lang w:val="de-DE"/>
        </w:rPr>
      </w:pPr>
      <w:r w:rsidRPr="007C12AC">
        <w:rPr>
          <w:b/>
          <w:bCs/>
          <w:lang w:val="de-DE"/>
        </w:rPr>
        <w:t>Erfüllt</w:t>
      </w:r>
      <w:r w:rsidRPr="007C12AC">
        <w:rPr>
          <w:lang w:val="de-DE"/>
        </w:rPr>
        <w:t xml:space="preserve"> bei jedem schulischen Einsatz. Seit </w:t>
      </w:r>
      <w:r w:rsidRPr="007C12AC">
        <w:rPr>
          <w:b/>
          <w:bCs/>
          <w:lang w:val="de-DE"/>
        </w:rPr>
        <w:t>5. Februar 2026 fügt DUAA s.81 Art. 25 Abs. 1A–1B ein</w:t>
      </w:r>
      <w:r w:rsidRPr="007C12AC">
        <w:rPr>
          <w:lang w:val="de-DE"/>
        </w:rPr>
        <w:t xml:space="preserve"> und verlangt die Berücksichtigung der </w:t>
      </w:r>
      <w:r w:rsidRPr="007C12AC">
        <w:rPr>
          <w:b/>
          <w:bCs/>
          <w:lang w:val="de-DE"/>
        </w:rPr>
        <w:t>„children’s higher protection matters”</w:t>
      </w:r>
      <w:r w:rsidRPr="007C12AC">
        <w:rPr>
          <w:lang w:val="de-DE"/>
        </w:rPr>
        <w:t xml:space="preserve"> bei technischen und organisatorischen Maßnahmen.</w:t>
      </w:r>
    </w:p>
    <w:p w14:paraId="6F2F0052" w14:textId="77777777" w:rsidR="002161E6" w:rsidRDefault="00000000">
      <w:pPr>
        <w:pStyle w:val="BodyText"/>
      </w:pPr>
      <w:r>
        <w:t>Daraus folgende Anforderungen:</w:t>
      </w:r>
    </w:p>
    <w:p w14:paraId="792C4904" w14:textId="77777777" w:rsidR="002161E6" w:rsidRPr="007C12AC" w:rsidRDefault="00000000">
      <w:pPr>
        <w:pStyle w:val="Compact"/>
        <w:numPr>
          <w:ilvl w:val="0"/>
          <w:numId w:val="142"/>
        </w:numPr>
        <w:rPr>
          <w:lang w:val="de-DE"/>
        </w:rPr>
      </w:pPr>
      <w:r w:rsidRPr="007C12AC">
        <w:rPr>
          <w:b/>
          <w:bCs/>
          <w:lang w:val="de-DE"/>
        </w:rPr>
        <w:t>Die „children’s higher protection matters” sind in die technischen und organisatorischen Maßnahmen einzubauen</w:t>
      </w:r>
      <w:r w:rsidRPr="007C12AC">
        <w:rPr>
          <w:lang w:val="de-DE"/>
        </w:rPr>
        <w:t>, nicht nach Festlegung des Entwurfs an die Dokumentation anzuhängen.</w:t>
      </w:r>
    </w:p>
    <w:p w14:paraId="32FA08C7" w14:textId="77777777" w:rsidR="002161E6" w:rsidRPr="007C12AC" w:rsidRDefault="00000000">
      <w:pPr>
        <w:pStyle w:val="Compact"/>
        <w:numPr>
          <w:ilvl w:val="0"/>
          <w:numId w:val="142"/>
        </w:numPr>
        <w:rPr>
          <w:lang w:val="de-DE"/>
        </w:rPr>
      </w:pPr>
      <w:r w:rsidRPr="007C12AC">
        <w:rPr>
          <w:b/>
          <w:bCs/>
          <w:lang w:val="de-DE"/>
        </w:rPr>
        <w:t>Die DSFA ist als Risiko für Kinder zu fassen</w:t>
      </w:r>
      <w:r w:rsidRPr="007C12AC">
        <w:rPr>
          <w:lang w:val="de-DE"/>
        </w:rPr>
        <w:t xml:space="preserve">, nicht als Organisationsrisiko. Das ICO-Audit stellte DSFA, die das Risiko organisationsbezogen statt als </w:t>
      </w:r>
      <w:r w:rsidRPr="007C12AC">
        <w:rPr>
          <w:b/>
          <w:bCs/>
          <w:lang w:val="de-DE"/>
        </w:rPr>
        <w:t>Risiko für Kinder</w:t>
      </w:r>
      <w:r w:rsidRPr="007C12AC">
        <w:rPr>
          <w:lang w:val="de-DE"/>
        </w:rPr>
        <w:t xml:space="preserve"> fassen, als weit verbreiteten Mangel fest (§4.1.12).</w:t>
      </w:r>
    </w:p>
    <w:p w14:paraId="3D2F8A8B" w14:textId="77777777" w:rsidR="002161E6" w:rsidRPr="007C12AC" w:rsidRDefault="00000000">
      <w:pPr>
        <w:pStyle w:val="Compact"/>
        <w:numPr>
          <w:ilvl w:val="0"/>
          <w:numId w:val="142"/>
        </w:numPr>
        <w:rPr>
          <w:lang w:val="de-DE"/>
        </w:rPr>
      </w:pPr>
      <w:r w:rsidRPr="007C12AC">
        <w:rPr>
          <w:b/>
          <w:bCs/>
          <w:lang w:val="de-DE"/>
        </w:rPr>
        <w:t>Der Children’s Code.</w:t>
      </w:r>
      <w:r w:rsidRPr="007C12AC">
        <w:rPr>
          <w:lang w:val="de-DE"/>
        </w:rPr>
        <w:t xml:space="preserve"> Er gilt </w:t>
      </w:r>
      <w:r w:rsidRPr="007C12AC">
        <w:rPr>
          <w:b/>
          <w:bCs/>
          <w:lang w:val="de-DE"/>
        </w:rPr>
        <w:t>nicht</w:t>
      </w:r>
      <w:r w:rsidRPr="007C12AC">
        <w:rPr>
          <w:lang w:val="de-DE"/>
        </w:rPr>
        <w:t xml:space="preserve">, wenn alle drei nachstehenden Bedingungen erfüllt sind: kein Direktvertrieb an Verbraucher; der Anbieter verarbeitet Kinderdaten nur zur Erfüllung der von der Schule bestimmten öffentlichen Aufgabe; und der Anbieter handelt ausschließlich auf Weisung der Schule. </w:t>
      </w:r>
      <w:r w:rsidRPr="007C12AC">
        <w:rPr>
          <w:b/>
          <w:bCs/>
          <w:lang w:val="de-DE"/>
        </w:rPr>
        <w:t>Bewahrt ein Anbieter Arbeiten zur Modellverbesserung, für Benchmarking oder Produktanalytik auf eigene Rechnung auf, wird er Verantwortlicher und der Kodex gilt vollständig.</w:t>
      </w:r>
      <w:r w:rsidRPr="007C12AC">
        <w:rPr>
          <w:lang w:val="de-DE"/>
        </w:rPr>
        <w:t xml:space="preserve"> Das ist eine binäre architektonische Unterscheidung, und es ist dieselbe Unterscheidung wie in §4.1.12.</w:t>
      </w:r>
    </w:p>
    <w:p w14:paraId="63E2BE93" w14:textId="77777777" w:rsidR="002161E6" w:rsidRPr="007C12AC" w:rsidRDefault="00000000">
      <w:pPr>
        <w:pStyle w:val="Compact"/>
        <w:numPr>
          <w:ilvl w:val="0"/>
          <w:numId w:val="142"/>
        </w:numPr>
        <w:rPr>
          <w:lang w:val="de-DE"/>
        </w:rPr>
      </w:pPr>
      <w:r w:rsidRPr="007C12AC">
        <w:rPr>
          <w:lang w:val="de-DE"/>
        </w:rPr>
        <w:t xml:space="preserve">Im Hochschulbereich liegt es anders: </w:t>
      </w:r>
      <w:r w:rsidRPr="007C12AC">
        <w:rPr>
          <w:b/>
          <w:bCs/>
          <w:lang w:val="de-DE"/>
        </w:rPr>
        <w:t>Hochschulstudierende sind volljährig, der Children’s Code gilt also nicht</w:t>
      </w:r>
      <w:r w:rsidRPr="007C12AC">
        <w:rPr>
          <w:lang w:val="de-DE"/>
        </w:rPr>
        <w:t>, was den Pflichtenumfang eines Hochschuleinsatzes erheblich verringert (§4.7).</w:t>
      </w:r>
    </w:p>
    <w:p w14:paraId="0CB60391" w14:textId="77777777" w:rsidR="002161E6" w:rsidRPr="007C12AC" w:rsidRDefault="00000000">
      <w:pPr>
        <w:pStyle w:val="Heading4"/>
        <w:rPr>
          <w:lang w:val="de-DE"/>
        </w:rPr>
      </w:pPr>
      <w:bookmarkStart w:id="383" w:name="X2a43692f1a5735d280df6f63931203e3b503b42"/>
      <w:bookmarkEnd w:id="382"/>
      <w:r w:rsidRPr="007C12AC">
        <w:rPr>
          <w:lang w:val="de-DE"/>
        </w:rPr>
        <w:t>4.1.8 Auslöser: die Verarbeitung führt voraussichtlich zu einem hohen Risiko — eine DSFA ist erforderlich (Art. 35 UK GDPR)</w:t>
      </w:r>
    </w:p>
    <w:p w14:paraId="3DB39650" w14:textId="77777777" w:rsidR="002161E6" w:rsidRPr="007C12AC" w:rsidRDefault="00000000">
      <w:pPr>
        <w:pStyle w:val="FirstParagraph"/>
        <w:rPr>
          <w:lang w:val="de-DE"/>
        </w:rPr>
      </w:pPr>
      <w:r w:rsidRPr="007C12AC">
        <w:rPr>
          <w:b/>
          <w:bCs/>
          <w:lang w:val="de-DE"/>
        </w:rPr>
        <w:t>Erfüllt.</w:t>
      </w:r>
      <w:r w:rsidRPr="007C12AC">
        <w:rPr>
          <w:lang w:val="de-DE"/>
        </w:rPr>
        <w:t xml:space="preserve"> Umfangreiche Verarbeitung von Kinderdaten, einschließlich besonderer Datenkategorien, für eine Entscheidung mit erheblicher Wirkung für die betroffene Person.</w:t>
      </w:r>
    </w:p>
    <w:p w14:paraId="2D9A3D3A" w14:textId="77777777" w:rsidR="002161E6" w:rsidRDefault="00000000">
      <w:pPr>
        <w:pStyle w:val="BodyText"/>
      </w:pPr>
      <w:r>
        <w:t>Daraus folgende Anforderungen:</w:t>
      </w:r>
    </w:p>
    <w:p w14:paraId="112B9C76" w14:textId="77777777" w:rsidR="002161E6" w:rsidRPr="007C12AC" w:rsidRDefault="00000000">
      <w:pPr>
        <w:pStyle w:val="Compact"/>
        <w:numPr>
          <w:ilvl w:val="0"/>
          <w:numId w:val="143"/>
        </w:numPr>
        <w:rPr>
          <w:lang w:val="de-DE"/>
        </w:rPr>
      </w:pPr>
      <w:r w:rsidRPr="007C12AC">
        <w:rPr>
          <w:b/>
          <w:bCs/>
          <w:lang w:val="de-DE"/>
        </w:rPr>
        <w:t>Eine vor dem Einsatz abgeschlossene DSFA</w:t>
      </w:r>
      <w:r w:rsidRPr="007C12AC">
        <w:rPr>
          <w:lang w:val="de-DE"/>
        </w:rPr>
        <w:t xml:space="preserve">, durchgeführt vom Verantwortlichen — dem </w:t>
      </w:r>
      <w:r w:rsidRPr="007C12AC">
        <w:rPr>
          <w:i/>
          <w:iCs/>
          <w:lang w:val="de-DE"/>
        </w:rPr>
        <w:t>governing body</w:t>
      </w:r>
      <w:r w:rsidRPr="007C12AC">
        <w:rPr>
          <w:lang w:val="de-DE"/>
        </w:rPr>
        <w:t>, dem Trust, der Einrichtung oder in Schottland der Kommune (§4.10).</w:t>
      </w:r>
    </w:p>
    <w:p w14:paraId="511E0BCB" w14:textId="77777777" w:rsidR="002161E6" w:rsidRPr="007C12AC" w:rsidRDefault="00000000">
      <w:pPr>
        <w:pStyle w:val="Compact"/>
        <w:numPr>
          <w:ilvl w:val="0"/>
          <w:numId w:val="143"/>
        </w:numPr>
        <w:rPr>
          <w:lang w:val="de-DE"/>
        </w:rPr>
      </w:pPr>
      <w:r w:rsidRPr="007C12AC">
        <w:rPr>
          <w:b/>
          <w:bCs/>
          <w:lang w:val="de-DE"/>
        </w:rPr>
        <w:t>Als Risiko für Kinder gefasst</w:t>
      </w:r>
      <w:r w:rsidRPr="007C12AC">
        <w:rPr>
          <w:lang w:val="de-DE"/>
        </w:rPr>
        <w:t xml:space="preserve"> und nicht als Organisationsrisiko (§4.1.7).</w:t>
      </w:r>
    </w:p>
    <w:p w14:paraId="08B75C0B" w14:textId="77777777" w:rsidR="002161E6" w:rsidRPr="007C12AC" w:rsidRDefault="00000000">
      <w:pPr>
        <w:pStyle w:val="Compact"/>
        <w:numPr>
          <w:ilvl w:val="0"/>
          <w:numId w:val="143"/>
        </w:numPr>
        <w:rPr>
          <w:lang w:val="de-DE"/>
        </w:rPr>
      </w:pPr>
      <w:r w:rsidRPr="007C12AC">
        <w:rPr>
          <w:b/>
          <w:bCs/>
          <w:lang w:val="de-DE"/>
        </w:rPr>
        <w:lastRenderedPageBreak/>
        <w:t>Einbindung des Datenschutzbeauftragten</w:t>
      </w:r>
      <w:r w:rsidRPr="007C12AC">
        <w:rPr>
          <w:lang w:val="de-DE"/>
        </w:rPr>
        <w:t xml:space="preserve">, die in </w:t>
      </w:r>
      <w:r w:rsidRPr="007C12AC">
        <w:rPr>
          <w:b/>
          <w:bCs/>
          <w:lang w:val="de-DE"/>
        </w:rPr>
        <w:t>Wales</w:t>
      </w:r>
      <w:r w:rsidRPr="007C12AC">
        <w:rPr>
          <w:lang w:val="de-DE"/>
        </w:rPr>
        <w:t xml:space="preserve"> und in </w:t>
      </w:r>
      <w:r w:rsidRPr="007C12AC">
        <w:rPr>
          <w:b/>
          <w:bCs/>
          <w:lang w:val="de-DE"/>
        </w:rPr>
        <w:t>Nordirland</w:t>
      </w:r>
      <w:r w:rsidRPr="007C12AC">
        <w:rPr>
          <w:lang w:val="de-DE"/>
        </w:rPr>
        <w:t xml:space="preserve"> vor dem Einsatz eines KI-Werkzeugs ausdrücklich verlangt wird (§4.4) und die das DfE dem Personal aufträgt, bevor personenbezogene Schülerdaten in ein Werkzeug eingegeben werden.</w:t>
      </w:r>
    </w:p>
    <w:p w14:paraId="7D52B7AE" w14:textId="77777777" w:rsidR="002161E6" w:rsidRPr="007C12AC" w:rsidRDefault="00000000">
      <w:pPr>
        <w:pStyle w:val="Compact"/>
        <w:numPr>
          <w:ilvl w:val="0"/>
          <w:numId w:val="143"/>
        </w:numPr>
        <w:rPr>
          <w:lang w:val="de-DE"/>
        </w:rPr>
      </w:pPr>
      <w:r w:rsidRPr="007C12AC">
        <w:rPr>
          <w:lang w:val="de-DE"/>
        </w:rPr>
        <w:t xml:space="preserve">Auf Anbieterseite </w:t>
      </w:r>
      <w:r w:rsidRPr="007C12AC">
        <w:rPr>
          <w:b/>
          <w:bCs/>
          <w:lang w:val="de-DE"/>
        </w:rPr>
        <w:t>eine DSFA während der Entwicklung und über den gesamten Lebenszyklus</w:t>
      </w:r>
      <w:r w:rsidRPr="007C12AC">
        <w:rPr>
          <w:lang w:val="de-DE"/>
        </w:rPr>
        <w:t>, die ein eigenständiger DfE-Produktsicherheitsstandard ist (§4.3).</w:t>
      </w:r>
    </w:p>
    <w:p w14:paraId="695D9C6C" w14:textId="77777777" w:rsidR="002161E6" w:rsidRPr="007C12AC" w:rsidRDefault="00000000">
      <w:pPr>
        <w:pStyle w:val="Compact"/>
        <w:numPr>
          <w:ilvl w:val="0"/>
          <w:numId w:val="143"/>
        </w:numPr>
        <w:rPr>
          <w:lang w:val="de-DE"/>
        </w:rPr>
      </w:pPr>
      <w:r w:rsidRPr="007C12AC">
        <w:rPr>
          <w:lang w:val="de-DE"/>
        </w:rPr>
        <w:t>Ein Einsatzweg ohne DSFA — eine Lehrkraft, die ein nicht freigegebenes Werkzeug nutzt — verletzt zusätzlich zu den übrigen Verstößen in §4.1.1 Art. 35.</w:t>
      </w:r>
    </w:p>
    <w:p w14:paraId="4746D225" w14:textId="77777777" w:rsidR="002161E6" w:rsidRPr="007C12AC" w:rsidRDefault="00000000">
      <w:pPr>
        <w:pStyle w:val="Heading4"/>
        <w:rPr>
          <w:lang w:val="de-DE"/>
        </w:rPr>
      </w:pPr>
      <w:bookmarkStart w:id="384" w:name="Xd2c39489f633d9ac8be06a562ca6a0a91e39f43"/>
      <w:bookmarkEnd w:id="383"/>
      <w:r w:rsidRPr="007C12AC">
        <w:rPr>
          <w:lang w:val="de-DE"/>
        </w:rPr>
        <w:t>4.1.9 Auslöser: Ausübung eines Rechts aus Art. 13–15 in Bezug auf Prüfungsarbeiten oder Prüfungsnoten (DPA 2018 Sch. 2 Pt. 4 para 25 Abs. 1–3)</w:t>
      </w:r>
    </w:p>
    <w:p w14:paraId="02F8B966" w14:textId="77777777" w:rsidR="002161E6" w:rsidRPr="007C12AC" w:rsidRDefault="00000000">
      <w:pPr>
        <w:pStyle w:val="FirstParagraph"/>
        <w:rPr>
          <w:lang w:val="de-DE"/>
        </w:rPr>
      </w:pPr>
      <w:r w:rsidRPr="007C12AC">
        <w:rPr>
          <w:lang w:val="de-DE"/>
        </w:rPr>
        <w:t xml:space="preserve">DPA 2018 Sch. 2 Part 4 para 25 leistet </w:t>
      </w:r>
      <w:r w:rsidRPr="007C12AC">
        <w:rPr>
          <w:b/>
          <w:bCs/>
          <w:lang w:val="de-DE"/>
        </w:rPr>
        <w:t>zweierlei</w:t>
      </w:r>
      <w:r w:rsidRPr="007C12AC">
        <w:rPr>
          <w:lang w:val="de-DE"/>
        </w:rPr>
        <w:t>, und beides wird regelmäßig vermengt:</w:t>
      </w:r>
    </w:p>
    <w:p w14:paraId="1AED3D5F" w14:textId="77777777" w:rsidR="002161E6" w:rsidRPr="007C12AC" w:rsidRDefault="00000000">
      <w:pPr>
        <w:pStyle w:val="Compact"/>
        <w:numPr>
          <w:ilvl w:val="0"/>
          <w:numId w:val="144"/>
        </w:numPr>
        <w:rPr>
          <w:lang w:val="de-DE"/>
        </w:rPr>
      </w:pPr>
      <w:r>
        <w:rPr>
          <w:b/>
          <w:bCs/>
        </w:rPr>
        <w:t>Abs. 1 ist eine echte Ausnahme:</w:t>
      </w:r>
      <w:r>
        <w:t xml:space="preserve"> Art. 13 Abs. 1–3, Art. 14 Abs. 1–4 und Art. 15 Abs. 1–3 </w:t>
      </w:r>
      <w:r>
        <w:rPr>
          <w:i/>
          <w:iCs/>
        </w:rPr>
        <w:t>„do not apply to personal data consisting of information recorded by candidates during an exam”</w:t>
      </w:r>
      <w:r>
        <w:t xml:space="preserve">. </w:t>
      </w:r>
      <w:r w:rsidRPr="007C12AC">
        <w:rPr>
          <w:lang w:val="de-DE"/>
        </w:rPr>
        <w:t>Ein Auskunftsersuchen erzwingt also nicht die Herausgabe des Arbeitsinhalts selbst.</w:t>
      </w:r>
    </w:p>
    <w:p w14:paraId="1A582BA6" w14:textId="77777777" w:rsidR="002161E6" w:rsidRDefault="00000000">
      <w:pPr>
        <w:pStyle w:val="Compact"/>
        <w:numPr>
          <w:ilvl w:val="0"/>
          <w:numId w:val="144"/>
        </w:numPr>
      </w:pPr>
      <w:r w:rsidRPr="007C12AC">
        <w:rPr>
          <w:b/>
          <w:bCs/>
          <w:lang w:val="de-DE"/>
        </w:rPr>
        <w:t xml:space="preserve">Abs. 2–3 modifizieren für Noten lediglich die </w:t>
      </w:r>
      <w:r w:rsidRPr="007C12AC">
        <w:rPr>
          <w:b/>
          <w:bCs/>
          <w:i/>
          <w:iCs/>
          <w:lang w:val="de-DE"/>
        </w:rPr>
        <w:t>Frist</w:t>
      </w:r>
      <w:r w:rsidRPr="007C12AC">
        <w:rPr>
          <w:b/>
          <w:bCs/>
          <w:lang w:val="de-DE"/>
        </w:rPr>
        <w:t>:</w:t>
      </w:r>
      <w:r w:rsidRPr="007C12AC">
        <w:rPr>
          <w:lang w:val="de-DE"/>
        </w:rPr>
        <w:t xml:space="preserve"> Entsteht die Frage vor Bekanntgabe der Ergebnisse, gilt eine Frist von fünf Monaten ab Entstehen oder vierzig Tagen ab Bekanntgabe, je nachdem, was früher eintritt. </w:t>
      </w:r>
      <w:r>
        <w:rPr>
          <w:b/>
          <w:bCs/>
        </w:rPr>
        <w:t>Die Noten bleiben auskunftspflichtig.</w:t>
      </w:r>
    </w:p>
    <w:p w14:paraId="438F4A62" w14:textId="77777777" w:rsidR="002161E6" w:rsidRPr="007C12AC" w:rsidRDefault="00000000">
      <w:pPr>
        <w:pStyle w:val="FirstParagraph"/>
        <w:rPr>
          <w:lang w:val="de-DE"/>
        </w:rPr>
      </w:pPr>
      <w:r w:rsidRPr="007C12AC">
        <w:rPr>
          <w:b/>
          <w:bCs/>
          <w:lang w:val="de-DE"/>
        </w:rPr>
        <w:t>Die daraus folgende Warnung ist der eigentliche Punkt. „Prüfungsdaten sind ausgenommen” ist überzeichnet.</w:t>
      </w:r>
      <w:r w:rsidRPr="007C12AC">
        <w:rPr>
          <w:lang w:val="de-DE"/>
        </w:rPr>
        <w:t xml:space="preserve"> Para 25 beschränkt nur Art. 13–15. </w:t>
      </w:r>
      <w:r w:rsidRPr="007C12AC">
        <w:rPr>
          <w:b/>
          <w:bCs/>
          <w:lang w:val="de-DE"/>
        </w:rPr>
        <w:t>Für Artikel 22C leistet er nichts.</w:t>
      </w:r>
      <w:r w:rsidRPr="007C12AC">
        <w:rPr>
          <w:lang w:val="de-DE"/>
        </w:rPr>
        <w:t xml:space="preserve"> Die Pflichten aus Art. 22C, </w:t>
      </w:r>
      <w:r w:rsidRPr="007C12AC">
        <w:rPr>
          <w:b/>
          <w:bCs/>
          <w:lang w:val="de-DE"/>
        </w:rPr>
        <w:t>Art. 16 (Berichtigung)</w:t>
      </w:r>
      <w:r w:rsidRPr="007C12AC">
        <w:rPr>
          <w:lang w:val="de-DE"/>
        </w:rPr>
        <w:t xml:space="preserve">, </w:t>
      </w:r>
      <w:r w:rsidRPr="007C12AC">
        <w:rPr>
          <w:b/>
          <w:bCs/>
          <w:lang w:val="de-DE"/>
        </w:rPr>
        <w:t>Art. 21 (Widerspruch)</w:t>
      </w:r>
      <w:r w:rsidRPr="007C12AC">
        <w:rPr>
          <w:lang w:val="de-DE"/>
        </w:rPr>
        <w:t xml:space="preserve"> und die neue Beschwerdepflicht bleiben sämtlich unberührt. Die auf para 25 gestützte Aussage, Prüfungsdaten seien ausgenommen, ist überzeichnet und wird von jedem kompetenten schulischen Datenschutzbeauftragten als solche erkannt.</w:t>
      </w:r>
    </w:p>
    <w:p w14:paraId="6B256B97" w14:textId="77777777" w:rsidR="002161E6" w:rsidRDefault="00000000">
      <w:pPr>
        <w:pStyle w:val="BodyText"/>
      </w:pPr>
      <w:r>
        <w:t>Daraus folgende Anforderungen:</w:t>
      </w:r>
    </w:p>
    <w:p w14:paraId="159D5F78" w14:textId="77777777" w:rsidR="002161E6" w:rsidRPr="007C12AC" w:rsidRDefault="00000000">
      <w:pPr>
        <w:pStyle w:val="Compact"/>
        <w:numPr>
          <w:ilvl w:val="0"/>
          <w:numId w:val="145"/>
        </w:numPr>
        <w:rPr>
          <w:lang w:val="de-DE"/>
        </w:rPr>
      </w:pPr>
      <w:r w:rsidRPr="007C12AC">
        <w:rPr>
          <w:lang w:val="de-DE"/>
        </w:rPr>
        <w:t xml:space="preserve">Die Bearbeitung von Auskunftsersuchen muss </w:t>
      </w:r>
      <w:r w:rsidRPr="007C12AC">
        <w:rPr>
          <w:b/>
          <w:bCs/>
          <w:lang w:val="de-DE"/>
        </w:rPr>
        <w:t>zwischen Arbeitsinhalt und Noten unterscheiden</w:t>
      </w:r>
      <w:r w:rsidRPr="007C12AC">
        <w:rPr>
          <w:lang w:val="de-DE"/>
        </w:rPr>
        <w:t>: Ersterer fällt unter para 25 Abs. 1, Letztere nicht.</w:t>
      </w:r>
    </w:p>
    <w:p w14:paraId="51642961" w14:textId="77777777" w:rsidR="002161E6" w:rsidRPr="007C12AC" w:rsidRDefault="00000000">
      <w:pPr>
        <w:pStyle w:val="Compact"/>
        <w:numPr>
          <w:ilvl w:val="0"/>
          <w:numId w:val="145"/>
        </w:numPr>
        <w:rPr>
          <w:lang w:val="de-DE"/>
        </w:rPr>
      </w:pPr>
      <w:r w:rsidRPr="007C12AC">
        <w:rPr>
          <w:b/>
          <w:bCs/>
          <w:lang w:val="de-DE"/>
        </w:rPr>
        <w:t>Die Fristenregel des para 25 Abs. 2–3</w:t>
      </w:r>
      <w:r w:rsidRPr="007C12AC">
        <w:rPr>
          <w:lang w:val="de-DE"/>
        </w:rPr>
        <w:t xml:space="preserve"> ist als gesonderte Frist umzusetzen, nicht als die gewöhnliche Monatsfrist.</w:t>
      </w:r>
    </w:p>
    <w:p w14:paraId="0A943D37" w14:textId="77777777" w:rsidR="002161E6" w:rsidRPr="007C12AC" w:rsidRDefault="00000000">
      <w:pPr>
        <w:pStyle w:val="Compact"/>
        <w:numPr>
          <w:ilvl w:val="0"/>
          <w:numId w:val="145"/>
        </w:numPr>
        <w:rPr>
          <w:lang w:val="de-DE"/>
        </w:rPr>
      </w:pPr>
      <w:r w:rsidRPr="007C12AC">
        <w:rPr>
          <w:lang w:val="de-DE"/>
        </w:rPr>
        <w:t>Keine Produktdokumentation, keine Datenschutzerklärung und keine Vertriebsunterlage darf die Ausnahme des para 25 so darstellen, als beseitige sie die Pflichten aus §4.1.6 oder §4.1.10.</w:t>
      </w:r>
    </w:p>
    <w:p w14:paraId="73FD2BB0" w14:textId="77777777" w:rsidR="002161E6" w:rsidRPr="007C12AC" w:rsidRDefault="00000000">
      <w:pPr>
        <w:pStyle w:val="Heading4"/>
        <w:rPr>
          <w:lang w:val="de-DE"/>
        </w:rPr>
      </w:pPr>
      <w:bookmarkStart w:id="385" w:name="Xb774fa75360d9fcc82d48510e9d3deef341e030"/>
      <w:bookmarkEnd w:id="384"/>
      <w:r w:rsidRPr="007C12AC">
        <w:rPr>
          <w:lang w:val="de-DE"/>
        </w:rPr>
        <w:t>4.1.10 Auslöser: Ausübung eines von der Prüfungsausnahme nicht erfassten Rechts oder Beschwerde beim Verantwortlichen (Art. 16, Art. 21 UK GDPR; DPA 2018 s.164A, eingefügt durch DUAA s.103)</w:t>
      </w:r>
    </w:p>
    <w:p w14:paraId="5281EE6E" w14:textId="77777777" w:rsidR="002161E6" w:rsidRPr="007C12AC" w:rsidRDefault="00000000">
      <w:pPr>
        <w:pStyle w:val="FirstParagraph"/>
        <w:rPr>
          <w:lang w:val="de-DE"/>
        </w:rPr>
      </w:pPr>
      <w:r w:rsidRPr="007C12AC">
        <w:rPr>
          <w:b/>
          <w:bCs/>
          <w:lang w:val="de-DE"/>
        </w:rPr>
        <w:t>DUAA s.103, in Kraft seit 19. Juni 2026, fügt DPA 2018 s.164A ein.</w:t>
      </w:r>
      <w:r w:rsidRPr="007C12AC">
        <w:rPr>
          <w:lang w:val="de-DE"/>
        </w:rPr>
        <w:t xml:space="preserve"> Betroffene können sich </w:t>
      </w:r>
      <w:r w:rsidRPr="007C12AC">
        <w:rPr>
          <w:b/>
          <w:bCs/>
          <w:lang w:val="de-DE"/>
        </w:rPr>
        <w:t>beim Verantwortlichen</w:t>
      </w:r>
      <w:r w:rsidRPr="007C12AC">
        <w:rPr>
          <w:lang w:val="de-DE"/>
        </w:rPr>
        <w:t xml:space="preserve"> beschweren, der die Beschwerde </w:t>
      </w:r>
      <w:r w:rsidRPr="007C12AC">
        <w:rPr>
          <w:i/>
          <w:iCs/>
          <w:lang w:val="de-DE"/>
        </w:rPr>
        <w:t>erleichtern</w:t>
      </w:r>
      <w:r w:rsidRPr="007C12AC">
        <w:rPr>
          <w:lang w:val="de-DE"/>
        </w:rPr>
        <w:t xml:space="preserve"> (etwa durch ein </w:t>
      </w:r>
      <w:r w:rsidRPr="007C12AC">
        <w:rPr>
          <w:lang w:val="de-DE"/>
        </w:rPr>
        <w:lastRenderedPageBreak/>
        <w:t xml:space="preserve">elektronisches Formular), </w:t>
      </w:r>
      <w:r w:rsidRPr="007C12AC">
        <w:rPr>
          <w:b/>
          <w:bCs/>
          <w:lang w:val="de-DE"/>
        </w:rPr>
        <w:t>binnen 30 Tagen bestätigen</w:t>
      </w:r>
      <w:r w:rsidRPr="007C12AC">
        <w:rPr>
          <w:lang w:val="de-DE"/>
        </w:rPr>
        <w:t xml:space="preserve"> und unverzüglich beantworten muss. </w:t>
      </w:r>
      <w:r w:rsidRPr="007C12AC">
        <w:rPr>
          <w:b/>
          <w:bCs/>
          <w:lang w:val="de-DE"/>
        </w:rPr>
        <w:t>Art. 77 UK GDPR wurde aufgehoben.</w:t>
      </w:r>
    </w:p>
    <w:p w14:paraId="5DA4D697" w14:textId="77777777" w:rsidR="002161E6" w:rsidRPr="007C12AC" w:rsidRDefault="00000000">
      <w:pPr>
        <w:pStyle w:val="BodyText"/>
        <w:rPr>
          <w:lang w:val="de-DE"/>
        </w:rPr>
      </w:pPr>
      <w:r w:rsidRPr="007C12AC">
        <w:rPr>
          <w:b/>
          <w:bCs/>
          <w:lang w:val="de-DE"/>
        </w:rPr>
        <w:t>Ein Elternteil, das eine KI-gestützte Note bestreitet, ist damit ein Datenschutzbeschwerdefall mit gesetzlicher Frist.</w:t>
      </w:r>
    </w:p>
    <w:p w14:paraId="17C93686" w14:textId="77777777" w:rsidR="002161E6" w:rsidRDefault="00000000">
      <w:pPr>
        <w:pStyle w:val="BodyText"/>
      </w:pPr>
      <w:r>
        <w:t>Daraus folgende Anforderungen:</w:t>
      </w:r>
    </w:p>
    <w:p w14:paraId="1D3D7A17" w14:textId="77777777" w:rsidR="002161E6" w:rsidRPr="007C12AC" w:rsidRDefault="00000000">
      <w:pPr>
        <w:pStyle w:val="Compact"/>
        <w:numPr>
          <w:ilvl w:val="0"/>
          <w:numId w:val="146"/>
        </w:numPr>
        <w:rPr>
          <w:lang w:val="de-DE"/>
        </w:rPr>
      </w:pPr>
      <w:r w:rsidRPr="007C12AC">
        <w:rPr>
          <w:b/>
          <w:bCs/>
          <w:lang w:val="de-DE"/>
        </w:rPr>
        <w:t>Ein entscheidungsbezogener Anfechtungs- und Beschwerdeweg, den die einsetzende Schule in ihr s.164A-Verfahren überführen kann.</w:t>
      </w:r>
      <w:r w:rsidRPr="007C12AC">
        <w:rPr>
          <w:lang w:val="de-DE"/>
        </w:rPr>
        <w:t xml:space="preserve"> Der rechtmäßige Einsatz setzt ihn voraus; derselbe Weg erfüllt zugleich die Garantien des Art. 22C Abs. 2 Buchst. b und d (§4.1.6).</w:t>
      </w:r>
    </w:p>
    <w:p w14:paraId="5A817BCD" w14:textId="77777777" w:rsidR="002161E6" w:rsidRPr="007C12AC" w:rsidRDefault="00000000">
      <w:pPr>
        <w:pStyle w:val="Compact"/>
        <w:numPr>
          <w:ilvl w:val="0"/>
          <w:numId w:val="146"/>
        </w:numPr>
        <w:rPr>
          <w:lang w:val="de-DE"/>
        </w:rPr>
      </w:pPr>
      <w:r w:rsidRPr="007C12AC">
        <w:rPr>
          <w:b/>
          <w:bCs/>
          <w:lang w:val="de-DE"/>
        </w:rPr>
        <w:t>Ein Mechanismus zur Erleichterung von Beschwerden</w:t>
      </w:r>
      <w:r w:rsidRPr="007C12AC">
        <w:rPr>
          <w:lang w:val="de-DE"/>
        </w:rPr>
        <w:t xml:space="preserve"> beim Verantwortlichen — etwa ein elektronisches Formular — mit </w:t>
      </w:r>
      <w:r w:rsidRPr="007C12AC">
        <w:rPr>
          <w:b/>
          <w:bCs/>
          <w:lang w:val="de-DE"/>
        </w:rPr>
        <w:t>Bestätigung binnen 30 Tagen</w:t>
      </w:r>
      <w:r w:rsidRPr="007C12AC">
        <w:rPr>
          <w:lang w:val="de-DE"/>
        </w:rPr>
        <w:t xml:space="preserve"> und unverzüglicher Reaktion.</w:t>
      </w:r>
    </w:p>
    <w:p w14:paraId="34775133" w14:textId="77777777" w:rsidR="002161E6" w:rsidRPr="007C12AC" w:rsidRDefault="00000000">
      <w:pPr>
        <w:pStyle w:val="Compact"/>
        <w:numPr>
          <w:ilvl w:val="0"/>
          <w:numId w:val="146"/>
        </w:numPr>
        <w:rPr>
          <w:lang w:val="de-DE"/>
        </w:rPr>
      </w:pPr>
      <w:r w:rsidRPr="007C12AC">
        <w:rPr>
          <w:b/>
          <w:bCs/>
          <w:lang w:val="de-DE"/>
        </w:rPr>
        <w:t>Art. 16 (Berichtigung)</w:t>
      </w:r>
      <w:r w:rsidRPr="007C12AC">
        <w:rPr>
          <w:lang w:val="de-DE"/>
        </w:rPr>
        <w:t xml:space="preserve"> und </w:t>
      </w:r>
      <w:r w:rsidRPr="007C12AC">
        <w:rPr>
          <w:b/>
          <w:bCs/>
          <w:lang w:val="de-DE"/>
        </w:rPr>
        <w:t>Art. 21 (Widerspruch)</w:t>
      </w:r>
      <w:r w:rsidRPr="007C12AC">
        <w:rPr>
          <w:lang w:val="de-DE"/>
        </w:rPr>
        <w:t xml:space="preserve"> müssen gegenüber Noten und gegenüber den Daten ausübbar sein, die das System einer Arbeit beifügt; para 25 beschränkt sie nicht.</w:t>
      </w:r>
    </w:p>
    <w:p w14:paraId="6072D051" w14:textId="77777777" w:rsidR="002161E6" w:rsidRPr="007C12AC" w:rsidRDefault="00000000">
      <w:pPr>
        <w:pStyle w:val="Compact"/>
        <w:numPr>
          <w:ilvl w:val="0"/>
          <w:numId w:val="146"/>
        </w:numPr>
        <w:rPr>
          <w:lang w:val="de-DE"/>
        </w:rPr>
      </w:pPr>
      <w:r w:rsidRPr="007C12AC">
        <w:rPr>
          <w:b/>
          <w:bCs/>
          <w:lang w:val="de-DE"/>
        </w:rPr>
        <w:t>Der Prüfpfad je Arbeit (§4.1.4) ist so lange aufzubewahren, dass er einen Widerspruch und eine etwaige nachfolgende Überprüfung überdauert</w:t>
      </w:r>
      <w:r w:rsidRPr="007C12AC">
        <w:rPr>
          <w:lang w:val="de-DE"/>
        </w:rPr>
        <w:t>, weil er das einzige Artefakt ist, aus dem der Verantwortliche eine s.164A-Beschwerde über das Zustandekommen einer Note beantworten kann.</w:t>
      </w:r>
    </w:p>
    <w:p w14:paraId="2FAE9582" w14:textId="77777777" w:rsidR="002161E6" w:rsidRPr="007C12AC" w:rsidRDefault="00000000">
      <w:pPr>
        <w:pStyle w:val="Heading4"/>
        <w:rPr>
          <w:lang w:val="de-DE"/>
        </w:rPr>
      </w:pPr>
      <w:bookmarkStart w:id="386" w:name="X3e74a45aa8b82bf1056d559018fb59dd59c2d5c"/>
      <w:bookmarkEnd w:id="385"/>
      <w:r w:rsidRPr="007C12AC">
        <w:rPr>
          <w:lang w:val="de-DE"/>
        </w:rPr>
        <w:t>4.1.11 Auslöser: der gesetzliche ICO-Kodex zu KI und automatisierter Entscheidungsfindung greift ein (SI 2026/425)</w:t>
      </w:r>
    </w:p>
    <w:p w14:paraId="57AA6D26" w14:textId="77777777" w:rsidR="002161E6" w:rsidRPr="007C12AC" w:rsidRDefault="00000000">
      <w:pPr>
        <w:pStyle w:val="FirstParagraph"/>
        <w:rPr>
          <w:lang w:val="de-DE"/>
        </w:rPr>
      </w:pPr>
      <w:r w:rsidRPr="007C12AC">
        <w:rPr>
          <w:b/>
          <w:bCs/>
          <w:lang w:val="de-DE"/>
        </w:rPr>
        <w:t>Ein gesetzlicher ICO-Kodex ist nun vorgeschrieben.</w:t>
      </w:r>
      <w:r w:rsidRPr="007C12AC">
        <w:rPr>
          <w:lang w:val="de-DE"/>
        </w:rPr>
        <w:t xml:space="preserve"> </w:t>
      </w:r>
      <w:r>
        <w:t xml:space="preserve">Die Data Protection Act 2018 (Code of Practice on Artificial Intelligence and Automated Decision-Making) Regulations 2026, </w:t>
      </w:r>
      <w:r>
        <w:rPr>
          <w:b/>
          <w:bCs/>
        </w:rPr>
        <w:t xml:space="preserve">SI 2026/425, in Kraft seit 12. </w:t>
      </w:r>
      <w:r w:rsidRPr="007C12AC">
        <w:rPr>
          <w:b/>
          <w:bCs/>
          <w:lang w:val="de-DE"/>
        </w:rPr>
        <w:t>Mai 2026</w:t>
      </w:r>
      <w:r w:rsidRPr="007C12AC">
        <w:rPr>
          <w:lang w:val="de-DE"/>
        </w:rPr>
        <w:t xml:space="preserve">, verpflichten den Commissioner zu einem Kodex über Entwicklung und Einsatz von KI sowie über automatisierte Entscheidungen — und nach </w:t>
      </w:r>
      <w:r w:rsidRPr="007C12AC">
        <w:rPr>
          <w:b/>
          <w:bCs/>
          <w:lang w:val="de-DE"/>
        </w:rPr>
        <w:t>reg. 2(2)</w:t>
      </w:r>
      <w:r w:rsidRPr="007C12AC">
        <w:rPr>
          <w:lang w:val="de-DE"/>
        </w:rPr>
        <w:t xml:space="preserve"> </w:t>
      </w:r>
      <w:r w:rsidRPr="007C12AC">
        <w:rPr>
          <w:b/>
          <w:bCs/>
          <w:lang w:val="de-DE"/>
        </w:rPr>
        <w:t>muss</w:t>
      </w:r>
      <w:r w:rsidRPr="007C12AC">
        <w:rPr>
          <w:lang w:val="de-DE"/>
        </w:rPr>
        <w:t xml:space="preserve"> der Kodex Leitlinien zur </w:t>
      </w:r>
      <w:r w:rsidRPr="007C12AC">
        <w:rPr>
          <w:b/>
          <w:bCs/>
          <w:lang w:val="de-DE"/>
        </w:rPr>
        <w:t>Verarbeitung personenbezogener Daten von Kindern</w:t>
      </w:r>
      <w:r w:rsidRPr="007C12AC">
        <w:rPr>
          <w:lang w:val="de-DE"/>
        </w:rPr>
        <w:t xml:space="preserve"> enthalten.</w:t>
      </w:r>
    </w:p>
    <w:p w14:paraId="402A2B3D" w14:textId="77777777" w:rsidR="002161E6" w:rsidRPr="007C12AC" w:rsidRDefault="00000000">
      <w:pPr>
        <w:pStyle w:val="BodyText"/>
        <w:rPr>
          <w:lang w:val="de-DE"/>
        </w:rPr>
      </w:pPr>
      <w:r w:rsidRPr="007C12AC">
        <w:rPr>
          <w:lang w:val="de-DE"/>
        </w:rPr>
        <w:t xml:space="preserve">Es handelt sich um einen </w:t>
      </w:r>
      <w:r w:rsidRPr="007C12AC">
        <w:rPr>
          <w:b/>
          <w:bCs/>
          <w:lang w:val="de-DE"/>
        </w:rPr>
        <w:t>gesetzlichen Kodex</w:t>
      </w:r>
      <w:r w:rsidRPr="007C12AC">
        <w:rPr>
          <w:lang w:val="de-DE"/>
        </w:rPr>
        <w:t>, der vor Gericht verwertbar ist und den der ICO bei der Durchsetzung berücksichtigen muss.</w:t>
      </w:r>
    </w:p>
    <w:p w14:paraId="2CC9943C" w14:textId="77777777" w:rsidR="002161E6" w:rsidRPr="007C12AC" w:rsidRDefault="00000000">
      <w:pPr>
        <w:pStyle w:val="BodyText"/>
        <w:rPr>
          <w:lang w:val="de-DE"/>
        </w:rPr>
      </w:pPr>
      <w:r w:rsidRPr="007C12AC">
        <w:rPr>
          <w:b/>
          <w:bCs/>
          <w:lang w:val="de-DE"/>
        </w:rPr>
        <w:t>Am 11. September 2026 waren weder Entwurf noch Konsultation noch Zeitplan veröffentlicht.</w:t>
      </w:r>
      <w:r w:rsidRPr="007C12AC">
        <w:rPr>
          <w:lang w:val="de-DE"/>
        </w:rPr>
        <w:t xml:space="preserve"> Sein Kinder-Kapitel wird das </w:t>
      </w:r>
      <w:r w:rsidRPr="007C12AC">
        <w:rPr>
          <w:b/>
          <w:bCs/>
          <w:lang w:val="de-DE"/>
        </w:rPr>
        <w:t>maßgebliche britische Konformitätsdokument</w:t>
      </w:r>
      <w:r w:rsidRPr="007C12AC">
        <w:rPr>
          <w:lang w:val="de-DE"/>
        </w:rPr>
        <w:t xml:space="preserve"> für derartige Systeme und ist zu beobachten. Die Pflicht gilt, ihr Inhalt ist aber noch nicht erkennbar, sodass ihm gegenüber heute keine Konformitätsposition eingenommen werden kann; das ist eine fortdauernde Verifikationslücke und kein Befund.</w:t>
      </w:r>
    </w:p>
    <w:p w14:paraId="4C4889CD" w14:textId="77777777" w:rsidR="002161E6" w:rsidRPr="007C12AC" w:rsidRDefault="00000000">
      <w:pPr>
        <w:pStyle w:val="Heading4"/>
        <w:rPr>
          <w:lang w:val="de-DE"/>
        </w:rPr>
      </w:pPr>
      <w:bookmarkStart w:id="387" w:name="Xab52cc126dd2a7c4280695f16a7071aba2afbf7"/>
      <w:bookmarkEnd w:id="386"/>
      <w:r w:rsidRPr="007C12AC">
        <w:rPr>
          <w:lang w:val="de-DE"/>
        </w:rPr>
        <w:t>4.1.12 Auslöser: der Anbieter entscheidet über Zwecke und Mittel der Verarbeitung — der Anbieter wird selbst Verantwortlicher</w:t>
      </w:r>
    </w:p>
    <w:p w14:paraId="15DB6CAB" w14:textId="77777777" w:rsidR="002161E6" w:rsidRPr="007C12AC" w:rsidRDefault="00000000">
      <w:pPr>
        <w:pStyle w:val="FirstParagraph"/>
        <w:rPr>
          <w:lang w:val="de-DE"/>
        </w:rPr>
      </w:pPr>
      <w:r w:rsidRPr="007C12AC">
        <w:rPr>
          <w:lang w:val="de-DE"/>
        </w:rPr>
        <w:t xml:space="preserve">Das ICO-Audit </w:t>
      </w:r>
      <w:r w:rsidRPr="007C12AC">
        <w:rPr>
          <w:b/>
          <w:bCs/>
          <w:i/>
          <w:iCs/>
          <w:lang w:val="de-DE"/>
        </w:rPr>
        <w:t>Edtech examined</w:t>
      </w:r>
      <w:r w:rsidRPr="007C12AC">
        <w:rPr>
          <w:lang w:val="de-DE"/>
        </w:rPr>
        <w:t xml:space="preserve">, veröffentlicht am </w:t>
      </w:r>
      <w:r w:rsidRPr="007C12AC">
        <w:rPr>
          <w:b/>
          <w:bCs/>
          <w:lang w:val="de-DE"/>
        </w:rPr>
        <w:t>24. Juni 2026</w:t>
      </w:r>
      <w:r w:rsidRPr="007C12AC">
        <w:rPr>
          <w:lang w:val="de-DE"/>
        </w:rPr>
        <w:t xml:space="preserve">, ist der angewandte britische Maßstab, an dem Anbieter für Schulen nunmehr gemessen werden: </w:t>
      </w:r>
      <w:r w:rsidRPr="007C12AC">
        <w:rPr>
          <w:b/>
          <w:bCs/>
          <w:lang w:val="de-DE"/>
        </w:rPr>
        <w:t xml:space="preserve">28 geprüfte </w:t>
      </w:r>
      <w:r w:rsidRPr="007C12AC">
        <w:rPr>
          <w:b/>
          <w:bCs/>
          <w:lang w:val="de-DE"/>
        </w:rPr>
        <w:lastRenderedPageBreak/>
        <w:t>Anbieter, die geschätzt 70–90 %+ der britischen Schulen erreichen; 596 Empfehlungen, 98 % angenommen.</w:t>
      </w:r>
    </w:p>
    <w:p w14:paraId="1DE4A4E1" w14:textId="77777777" w:rsidR="002161E6" w:rsidRDefault="00000000">
      <w:pPr>
        <w:pStyle w:val="BodyText"/>
      </w:pPr>
      <w:r>
        <w:t xml:space="preserve">Der für den Auslöser entscheidende Satz ist die Kernaussage des Audits: </w:t>
      </w:r>
      <w:r>
        <w:rPr>
          <w:i/>
          <w:iCs/>
        </w:rPr>
        <w:t>„If you determine the purposes and means of processing, you are a controller, regardless of how any contract describes your role.”</w:t>
      </w:r>
    </w:p>
    <w:tbl>
      <w:tblPr>
        <w:tblStyle w:val="Table"/>
        <w:tblW w:w="5000" w:type="pct"/>
        <w:tblLook w:val="0020" w:firstRow="1" w:lastRow="0" w:firstColumn="0" w:lastColumn="0" w:noHBand="0" w:noVBand="0"/>
      </w:tblPr>
      <w:tblGrid>
        <w:gridCol w:w="7953"/>
        <w:gridCol w:w="1623"/>
      </w:tblGrid>
      <w:tr w:rsidR="002161E6" w14:paraId="2B978B2D" w14:textId="77777777" w:rsidTr="002161E6">
        <w:trPr>
          <w:cnfStyle w:val="100000000000" w:firstRow="1" w:lastRow="0" w:firstColumn="0" w:lastColumn="0" w:oddVBand="0" w:evenVBand="0" w:oddHBand="0" w:evenHBand="0" w:firstRowFirstColumn="0" w:firstRowLastColumn="0" w:lastRowFirstColumn="0" w:lastRowLastColumn="0"/>
          <w:tblHeader/>
        </w:trPr>
        <w:tc>
          <w:tcPr>
            <w:tcW w:w="0" w:type="auto"/>
          </w:tcPr>
          <w:p w14:paraId="67960D86" w14:textId="77777777" w:rsidR="002161E6" w:rsidRDefault="00000000">
            <w:pPr>
              <w:pStyle w:val="Compact"/>
            </w:pPr>
            <w:r>
              <w:t>Befund</w:t>
            </w:r>
          </w:p>
        </w:tc>
        <w:tc>
          <w:tcPr>
            <w:tcW w:w="0" w:type="auto"/>
          </w:tcPr>
          <w:p w14:paraId="0291B9F5" w14:textId="77777777" w:rsidR="002161E6" w:rsidRDefault="00000000">
            <w:pPr>
              <w:pStyle w:val="Compact"/>
            </w:pPr>
            <w:r>
              <w:t>Verbreitung</w:t>
            </w:r>
          </w:p>
        </w:tc>
      </w:tr>
      <w:tr w:rsidR="002161E6" w14:paraId="60C6026C" w14:textId="77777777">
        <w:tc>
          <w:tcPr>
            <w:tcW w:w="0" w:type="auto"/>
          </w:tcPr>
          <w:p w14:paraId="6FC30667" w14:textId="77777777" w:rsidR="002161E6" w:rsidRPr="007C12AC" w:rsidRDefault="00000000">
            <w:pPr>
              <w:pStyle w:val="Compact"/>
              <w:rPr>
                <w:lang w:val="de-DE"/>
              </w:rPr>
            </w:pPr>
            <w:r w:rsidRPr="007C12AC">
              <w:rPr>
                <w:lang w:val="de-DE"/>
              </w:rPr>
              <w:t xml:space="preserve">Sich nicht als </w:t>
            </w:r>
            <w:r w:rsidRPr="007C12AC">
              <w:rPr>
                <w:b/>
                <w:bCs/>
                <w:lang w:val="de-DE"/>
              </w:rPr>
              <w:t>Verantwortliche</w:t>
            </w:r>
            <w:r w:rsidRPr="007C12AC">
              <w:rPr>
                <w:lang w:val="de-DE"/>
              </w:rPr>
              <w:t xml:space="preserve"> erkannt, wenn Kinderdaten über den beauftragten Dienst hinaus genutzt wurden</w:t>
            </w:r>
          </w:p>
        </w:tc>
        <w:tc>
          <w:tcPr>
            <w:tcW w:w="0" w:type="auto"/>
          </w:tcPr>
          <w:p w14:paraId="27D99215" w14:textId="77777777" w:rsidR="002161E6" w:rsidRDefault="00000000">
            <w:pPr>
              <w:pStyle w:val="Compact"/>
            </w:pPr>
            <w:r>
              <w:t>~70 %</w:t>
            </w:r>
          </w:p>
        </w:tc>
      </w:tr>
      <w:tr w:rsidR="002161E6" w14:paraId="2953B7E3" w14:textId="77777777">
        <w:tc>
          <w:tcPr>
            <w:tcW w:w="0" w:type="auto"/>
          </w:tcPr>
          <w:p w14:paraId="2757DE6D" w14:textId="77777777" w:rsidR="002161E6" w:rsidRDefault="00000000">
            <w:pPr>
              <w:pStyle w:val="Compact"/>
            </w:pPr>
            <w:r>
              <w:t>Unvollständige oder unrichtige Verarbeitungsverzeichnisse</w:t>
            </w:r>
          </w:p>
        </w:tc>
        <w:tc>
          <w:tcPr>
            <w:tcW w:w="0" w:type="auto"/>
          </w:tcPr>
          <w:p w14:paraId="70FCB25E" w14:textId="77777777" w:rsidR="002161E6" w:rsidRDefault="00000000">
            <w:pPr>
              <w:pStyle w:val="Compact"/>
            </w:pPr>
            <w:r>
              <w:t>~90 %</w:t>
            </w:r>
          </w:p>
        </w:tc>
      </w:tr>
      <w:tr w:rsidR="002161E6" w14:paraId="3D21BA3A" w14:textId="77777777">
        <w:tc>
          <w:tcPr>
            <w:tcW w:w="0" w:type="auto"/>
          </w:tcPr>
          <w:p w14:paraId="0BC23D22" w14:textId="77777777" w:rsidR="002161E6" w:rsidRPr="007C12AC" w:rsidRDefault="00000000">
            <w:pPr>
              <w:pStyle w:val="Compact"/>
              <w:rPr>
                <w:lang w:val="de-DE"/>
              </w:rPr>
            </w:pPr>
            <w:r w:rsidRPr="007C12AC">
              <w:rPr>
                <w:lang w:val="de-DE"/>
              </w:rPr>
              <w:t>Vage Verträge ohne konkrete Verarbeitungsweisungen</w:t>
            </w:r>
          </w:p>
        </w:tc>
        <w:tc>
          <w:tcPr>
            <w:tcW w:w="0" w:type="auto"/>
          </w:tcPr>
          <w:p w14:paraId="35B007A3" w14:textId="77777777" w:rsidR="002161E6" w:rsidRDefault="00000000">
            <w:pPr>
              <w:pStyle w:val="Compact"/>
            </w:pPr>
            <w:r>
              <w:t>~70 %</w:t>
            </w:r>
          </w:p>
        </w:tc>
      </w:tr>
      <w:tr w:rsidR="002161E6" w14:paraId="24AFA565" w14:textId="77777777">
        <w:tc>
          <w:tcPr>
            <w:tcW w:w="0" w:type="auto"/>
          </w:tcPr>
          <w:p w14:paraId="51F21DE2" w14:textId="77777777" w:rsidR="002161E6" w:rsidRDefault="00000000">
            <w:pPr>
              <w:pStyle w:val="Compact"/>
            </w:pPr>
            <w:r>
              <w:t>Unzureichend detaillierte veröffentlichte Datenschutzinformationen</w:t>
            </w:r>
          </w:p>
        </w:tc>
        <w:tc>
          <w:tcPr>
            <w:tcW w:w="0" w:type="auto"/>
          </w:tcPr>
          <w:p w14:paraId="507146A2" w14:textId="77777777" w:rsidR="002161E6" w:rsidRDefault="00000000">
            <w:pPr>
              <w:pStyle w:val="Compact"/>
            </w:pPr>
            <w:r>
              <w:t>~80 %</w:t>
            </w:r>
          </w:p>
        </w:tc>
      </w:tr>
      <w:tr w:rsidR="002161E6" w14:paraId="044B3A80" w14:textId="77777777">
        <w:tc>
          <w:tcPr>
            <w:tcW w:w="0" w:type="auto"/>
          </w:tcPr>
          <w:p w14:paraId="0168E6CB" w14:textId="77777777" w:rsidR="002161E6" w:rsidRPr="007C12AC" w:rsidRDefault="00000000">
            <w:pPr>
              <w:pStyle w:val="Compact"/>
              <w:rPr>
                <w:lang w:val="de-DE"/>
              </w:rPr>
            </w:pPr>
            <w:r w:rsidRPr="007C12AC">
              <w:rPr>
                <w:lang w:val="de-DE"/>
              </w:rPr>
              <w:t>Starre, nicht begründbare oder unbefristete Speicherung</w:t>
            </w:r>
          </w:p>
        </w:tc>
        <w:tc>
          <w:tcPr>
            <w:tcW w:w="0" w:type="auto"/>
          </w:tcPr>
          <w:p w14:paraId="306A97B8" w14:textId="77777777" w:rsidR="002161E6" w:rsidRDefault="00000000">
            <w:pPr>
              <w:pStyle w:val="Compact"/>
            </w:pPr>
            <w:r>
              <w:t>~70 %</w:t>
            </w:r>
          </w:p>
        </w:tc>
      </w:tr>
      <w:tr w:rsidR="002161E6" w14:paraId="5FA4B495" w14:textId="77777777">
        <w:tc>
          <w:tcPr>
            <w:tcW w:w="0" w:type="auto"/>
          </w:tcPr>
          <w:p w14:paraId="550FF882" w14:textId="77777777" w:rsidR="002161E6" w:rsidRPr="007C12AC" w:rsidRDefault="00000000">
            <w:pPr>
              <w:pStyle w:val="Compact"/>
              <w:rPr>
                <w:lang w:val="de-DE"/>
              </w:rPr>
            </w:pPr>
            <w:r w:rsidRPr="007C12AC">
              <w:rPr>
                <w:lang w:val="de-DE"/>
              </w:rPr>
              <w:t xml:space="preserve">DSFA, die Risiko organisationsbezogen statt als </w:t>
            </w:r>
            <w:r w:rsidRPr="007C12AC">
              <w:rPr>
                <w:b/>
                <w:bCs/>
                <w:lang w:val="de-DE"/>
              </w:rPr>
              <w:t>Risiko für Kinder</w:t>
            </w:r>
            <w:r w:rsidRPr="007C12AC">
              <w:rPr>
                <w:lang w:val="de-DE"/>
              </w:rPr>
              <w:t xml:space="preserve"> fassen</w:t>
            </w:r>
          </w:p>
        </w:tc>
        <w:tc>
          <w:tcPr>
            <w:tcW w:w="0" w:type="auto"/>
          </w:tcPr>
          <w:p w14:paraId="60BD77AB" w14:textId="77777777" w:rsidR="002161E6" w:rsidRDefault="00000000">
            <w:pPr>
              <w:pStyle w:val="Compact"/>
            </w:pPr>
            <w:r>
              <w:t>weit verbreitet</w:t>
            </w:r>
          </w:p>
        </w:tc>
      </w:tr>
    </w:tbl>
    <w:p w14:paraId="4CB0B3AF" w14:textId="77777777" w:rsidR="002161E6" w:rsidRPr="007C12AC" w:rsidRDefault="00000000">
      <w:pPr>
        <w:pStyle w:val="BodyText"/>
        <w:rPr>
          <w:lang w:val="de-DE"/>
        </w:rPr>
      </w:pPr>
      <w:r w:rsidRPr="007C12AC">
        <w:rPr>
          <w:lang w:val="de-DE"/>
        </w:rPr>
        <w:t xml:space="preserve">Zur KI im Besonderen: Mehrere Anbieter nutzten Kinderdaten zum Training von KI-Funktionen oder gaben anonymisierte Informationen an Dritte weiter, </w:t>
      </w:r>
      <w:r w:rsidRPr="007C12AC">
        <w:rPr>
          <w:b/>
          <w:bCs/>
          <w:lang w:val="de-DE"/>
        </w:rPr>
        <w:t>ohne eine Rechtsgrundlage zu benennen</w:t>
      </w:r>
      <w:r w:rsidRPr="007C12AC">
        <w:rPr>
          <w:lang w:val="de-DE"/>
        </w:rPr>
        <w:t>.</w:t>
      </w:r>
    </w:p>
    <w:p w14:paraId="31EA2E92" w14:textId="77777777" w:rsidR="002161E6" w:rsidRPr="007C12AC" w:rsidRDefault="00000000">
      <w:pPr>
        <w:pStyle w:val="BodyText"/>
        <w:rPr>
          <w:lang w:val="de-DE"/>
        </w:rPr>
      </w:pPr>
      <w:r w:rsidRPr="007C12AC">
        <w:rPr>
          <w:b/>
          <w:bCs/>
          <w:lang w:val="de-DE"/>
        </w:rPr>
        <w:t>Der Auslöser ist in dem Moment erfüllt, in dem Arbeiten zur Modellverbesserung, für Benchmarking oder Produktanalytik auf eigene Rechnung des Anbieters aufbewahrt werden</w:t>
      </w:r>
      <w:r w:rsidRPr="007C12AC">
        <w:rPr>
          <w:lang w:val="de-DE"/>
        </w:rPr>
        <w:t xml:space="preserve">, oder in dem eine Selbstbedienungsstufe Schülerarbeiten ohne Schulvertrag annimmt. </w:t>
      </w:r>
      <w:r w:rsidRPr="007C12AC">
        <w:rPr>
          <w:b/>
          <w:bCs/>
          <w:lang w:val="de-DE"/>
        </w:rPr>
        <w:t>Eine Selbstbedienungsstufe, die ohne Schulvertrag Schülerarbeiten annimmt, macht den Anbieter zum Verantwortlichen ohne Rechtsgrundlage und eröffnet den Children’s Code in vollem Umfang.</w:t>
      </w:r>
    </w:p>
    <w:p w14:paraId="00096365" w14:textId="77777777" w:rsidR="002161E6" w:rsidRDefault="00000000">
      <w:pPr>
        <w:pStyle w:val="BodyText"/>
      </w:pPr>
      <w:r>
        <w:t>Daraus folgende Anforderungen:</w:t>
      </w:r>
    </w:p>
    <w:p w14:paraId="0336D0B1" w14:textId="77777777" w:rsidR="002161E6" w:rsidRPr="007C12AC" w:rsidRDefault="00000000">
      <w:pPr>
        <w:pStyle w:val="Compact"/>
        <w:numPr>
          <w:ilvl w:val="0"/>
          <w:numId w:val="147"/>
        </w:numPr>
        <w:rPr>
          <w:lang w:val="de-DE"/>
        </w:rPr>
      </w:pPr>
      <w:r w:rsidRPr="007C12AC">
        <w:rPr>
          <w:b/>
          <w:bCs/>
          <w:lang w:val="de-DE"/>
        </w:rPr>
        <w:t>Eine Aufbewahrung von Arbeiten auf eigene Rechnung des Anbieters darf nicht stattfinden</w:t>
      </w:r>
      <w:r w:rsidRPr="007C12AC">
        <w:rPr>
          <w:lang w:val="de-DE"/>
        </w:rPr>
        <w:t>, es sei denn, der Anbieter ist bereit, als Verantwortlicher zu handeln — mit eigener Rechtsgrundlage, eigener Art.-9-Bedingung, eigenen Datenschutzinformationen und vollständiger Anwendung des Children’s Code (§4.1.7).</w:t>
      </w:r>
    </w:p>
    <w:p w14:paraId="68F0D637" w14:textId="77777777" w:rsidR="002161E6" w:rsidRPr="007C12AC" w:rsidRDefault="00000000">
      <w:pPr>
        <w:pStyle w:val="Compact"/>
        <w:numPr>
          <w:ilvl w:val="0"/>
          <w:numId w:val="147"/>
        </w:numPr>
        <w:rPr>
          <w:lang w:val="de-DE"/>
        </w:rPr>
      </w:pPr>
      <w:r w:rsidRPr="007C12AC">
        <w:rPr>
          <w:b/>
          <w:bCs/>
          <w:lang w:val="de-DE"/>
        </w:rPr>
        <w:t>Kein Selbstbedienungsweg darf identifizierbare Schülerarbeiten annehmen</w:t>
      </w:r>
      <w:r w:rsidRPr="007C12AC">
        <w:rPr>
          <w:lang w:val="de-DE"/>
        </w:rPr>
        <w:t xml:space="preserve"> ohne einen Vertrag mit dem Verantwortlichen, geschlossen von der Schule, dem Trust, der Einrichtung oder der Kommune.</w:t>
      </w:r>
    </w:p>
    <w:p w14:paraId="7A56E126" w14:textId="77777777" w:rsidR="002161E6" w:rsidRPr="007C12AC" w:rsidRDefault="00000000">
      <w:pPr>
        <w:pStyle w:val="Compact"/>
        <w:numPr>
          <w:ilvl w:val="0"/>
          <w:numId w:val="147"/>
        </w:numPr>
        <w:rPr>
          <w:lang w:val="de-DE"/>
        </w:rPr>
      </w:pPr>
      <w:r w:rsidRPr="007C12AC">
        <w:rPr>
          <w:b/>
          <w:bCs/>
          <w:lang w:val="de-DE"/>
        </w:rPr>
        <w:t>Die 596 Empfehlungsthemen sind die Prüfungsfragen, die schulische Datenschutzbeauftragte nun an Anbieter richten</w:t>
      </w:r>
      <w:r w:rsidRPr="007C12AC">
        <w:rPr>
          <w:lang w:val="de-DE"/>
        </w:rPr>
        <w:t>, und die Beschaffungsleitlinien des DfE verweisen Schulen auf den Bericht. Ein Anbieter muss damit rechnen, dass jeder der sechs vorstehenden Befunde als Frage gestellt wird.</w:t>
      </w:r>
    </w:p>
    <w:p w14:paraId="72086F61" w14:textId="77777777" w:rsidR="002161E6" w:rsidRPr="007C12AC" w:rsidRDefault="00000000">
      <w:pPr>
        <w:pStyle w:val="Compact"/>
        <w:numPr>
          <w:ilvl w:val="0"/>
          <w:numId w:val="147"/>
        </w:numPr>
        <w:rPr>
          <w:lang w:val="de-DE"/>
        </w:rPr>
      </w:pPr>
      <w:r w:rsidRPr="007C12AC">
        <w:rPr>
          <w:lang w:val="de-DE"/>
        </w:rPr>
        <w:t xml:space="preserve">Der ICO teilt mit, dass er mit dem DfE und den dezentralen Verwaltungen einen </w:t>
      </w:r>
      <w:r w:rsidRPr="007C12AC">
        <w:rPr>
          <w:b/>
          <w:bCs/>
          <w:lang w:val="de-DE"/>
        </w:rPr>
        <w:t>möglichen neuen EdTech-Kodex</w:t>
      </w:r>
      <w:r w:rsidRPr="007C12AC">
        <w:rPr>
          <w:lang w:val="de-DE"/>
        </w:rPr>
        <w:t xml:space="preserve"> erörtert — ein weiterer Beobachtungspunkt.</w:t>
      </w:r>
    </w:p>
    <w:p w14:paraId="48A5D0C0" w14:textId="77777777" w:rsidR="002161E6" w:rsidRPr="007C12AC" w:rsidRDefault="00000000">
      <w:pPr>
        <w:pStyle w:val="Heading3"/>
        <w:rPr>
          <w:lang w:val="de-DE"/>
        </w:rPr>
      </w:pPr>
      <w:bookmarkStart w:id="388" w:name="regulierte-abschlüsse-ofqual-und-jcq"/>
      <w:bookmarkEnd w:id="375"/>
      <w:bookmarkEnd w:id="387"/>
      <w:r w:rsidRPr="007C12AC">
        <w:rPr>
          <w:lang w:val="de-DE"/>
        </w:rPr>
        <w:lastRenderedPageBreak/>
        <w:t>4.2 Regulierte Abschlüsse — Ofqual und JCQ</w:t>
      </w:r>
    </w:p>
    <w:p w14:paraId="1C4640FA" w14:textId="77777777" w:rsidR="002161E6" w:rsidRPr="007C12AC" w:rsidRDefault="00000000">
      <w:pPr>
        <w:pStyle w:val="FirstParagraph"/>
        <w:rPr>
          <w:lang w:val="de-DE"/>
        </w:rPr>
      </w:pPr>
      <w:r w:rsidRPr="007C12AC">
        <w:rPr>
          <w:lang w:val="de-DE"/>
        </w:rPr>
        <w:t>Das ist die harte Grenze im britischen Regime. Sie wird von der Abschlussaufsicht und von den gemeinsamen Vorgaben der Prüfungsorganisationen gesetzt, nicht vom Datenschutzrecht, und sie ist dort, wo beide sich überschneiden, strenger als das Datenschutzrecht.</w:t>
      </w:r>
    </w:p>
    <w:p w14:paraId="4E376786" w14:textId="77777777" w:rsidR="002161E6" w:rsidRPr="007C12AC" w:rsidRDefault="00000000">
      <w:pPr>
        <w:pStyle w:val="Heading4"/>
        <w:rPr>
          <w:lang w:val="de-DE"/>
        </w:rPr>
      </w:pPr>
      <w:bookmarkStart w:id="389" w:name="Xd03288c8da969a409aafd0980ca044a0406a84b"/>
      <w:r w:rsidRPr="007C12AC">
        <w:rPr>
          <w:lang w:val="de-DE"/>
        </w:rPr>
        <w:t>4.2.1 Auslöser: die Leistungsfeststellung ist Teil eines regulierten Abschlusses</w:t>
      </w:r>
    </w:p>
    <w:p w14:paraId="3E8B5C11" w14:textId="77777777" w:rsidR="002161E6" w:rsidRPr="007C12AC" w:rsidRDefault="00000000">
      <w:pPr>
        <w:pStyle w:val="FirstParagraph"/>
        <w:rPr>
          <w:lang w:val="de-DE"/>
        </w:rPr>
      </w:pPr>
      <w:r w:rsidRPr="007C12AC">
        <w:rPr>
          <w:b/>
          <w:bCs/>
          <w:lang w:val="de-DE"/>
        </w:rPr>
        <w:t>Ofquals Position (Grundsatzpapier, Stand 16. Juli 2026):</w:t>
      </w:r>
    </w:p>
    <w:p w14:paraId="0357D098" w14:textId="77777777" w:rsidR="002161E6" w:rsidRDefault="00000000">
      <w:pPr>
        <w:pStyle w:val="BlockText"/>
      </w:pPr>
      <w:r>
        <w:rPr>
          <w:i/>
          <w:iCs/>
        </w:rPr>
        <w:t xml:space="preserve">„We have made clear to awarding organisations that </w:t>
      </w:r>
      <w:r>
        <w:rPr>
          <w:b/>
          <w:bCs/>
          <w:i/>
          <w:iCs/>
        </w:rPr>
        <w:t>AI may not be used as a sole marker in any assessments that are part of regulated qualifications</w:t>
      </w:r>
      <w:r>
        <w:rPr>
          <w:i/>
          <w:iCs/>
        </w:rPr>
        <w:t>.”</w:t>
      </w:r>
    </w:p>
    <w:p w14:paraId="5AEA1795" w14:textId="77777777" w:rsidR="002161E6" w:rsidRPr="007C12AC" w:rsidRDefault="00000000">
      <w:pPr>
        <w:pStyle w:val="FirstParagraph"/>
        <w:rPr>
          <w:lang w:val="de-DE"/>
        </w:rPr>
      </w:pPr>
      <w:r w:rsidRPr="007C12AC">
        <w:rPr>
          <w:lang w:val="de-DE"/>
        </w:rPr>
        <w:t>Und im nächsten Absatz die Öffnung:</w:t>
      </w:r>
    </w:p>
    <w:p w14:paraId="61978A17" w14:textId="77777777" w:rsidR="002161E6" w:rsidRDefault="00000000">
      <w:pPr>
        <w:pStyle w:val="BlockText"/>
      </w:pPr>
      <w:r>
        <w:rPr>
          <w:i/>
          <w:iCs/>
        </w:rPr>
        <w:t>„…we recognise the potential for AI to support marking of lower-stakes and classroom-based assessment. We have contributed to work led by the Department for Education to support the development of AI tools to assist teachers in marking classroom assessments.”</w:t>
      </w:r>
    </w:p>
    <w:p w14:paraId="0D9981D4" w14:textId="77777777" w:rsidR="002161E6" w:rsidRDefault="00000000">
      <w:pPr>
        <w:pStyle w:val="FirstParagraph"/>
      </w:pPr>
      <w:r>
        <w:t>Daraus folgende Anforderungen:</w:t>
      </w:r>
    </w:p>
    <w:p w14:paraId="551663F4" w14:textId="77777777" w:rsidR="002161E6" w:rsidRPr="007C12AC" w:rsidRDefault="00000000">
      <w:pPr>
        <w:pStyle w:val="Compact"/>
        <w:numPr>
          <w:ilvl w:val="0"/>
          <w:numId w:val="148"/>
        </w:numPr>
        <w:rPr>
          <w:lang w:val="de-DE"/>
        </w:rPr>
      </w:pPr>
      <w:r w:rsidRPr="007C12AC">
        <w:rPr>
          <w:b/>
          <w:bCs/>
          <w:lang w:val="de-DE"/>
        </w:rPr>
        <w:t>KI darf in keiner Leistungsfeststellung, die Teil eines regulierten Abschlusses ist, alleiniger Bewerter sein.</w:t>
      </w:r>
    </w:p>
    <w:p w14:paraId="57055B7C" w14:textId="77777777" w:rsidR="002161E6" w:rsidRDefault="00000000">
      <w:pPr>
        <w:pStyle w:val="Compact"/>
        <w:numPr>
          <w:ilvl w:val="0"/>
          <w:numId w:val="148"/>
        </w:numPr>
      </w:pPr>
      <w:r w:rsidRPr="007C12AC">
        <w:rPr>
          <w:b/>
          <w:bCs/>
          <w:lang w:val="de-DE"/>
        </w:rPr>
        <w:t>Die Begleitdokumentation eines solchen Systems muss ausdrücklich festhalten, dass es nicht für die Bewertung regulierter Abschlüsse bestimmt ist</w:t>
      </w:r>
      <w:r w:rsidRPr="007C12AC">
        <w:rPr>
          <w:lang w:val="de-DE"/>
        </w:rPr>
        <w:t xml:space="preserve">, und eine </w:t>
      </w:r>
      <w:r w:rsidRPr="007C12AC">
        <w:rPr>
          <w:b/>
          <w:bCs/>
          <w:lang w:val="de-DE"/>
        </w:rPr>
        <w:t>technische Sperre, die diese Grenze durchsetzt</w:t>
      </w:r>
      <w:r w:rsidRPr="007C12AC">
        <w:rPr>
          <w:lang w:val="de-DE"/>
        </w:rPr>
        <w:t xml:space="preserve">, adressiert den realistischen Fehlerfall — die Nutzung an Vorabklausuren mit anschließender Elternbeschwerde und einer Schule ohne verteidigbare Position. </w:t>
      </w:r>
      <w:r>
        <w:t>Das ist eine harte Produktsperre, kein vertraglicher Haftungsausschluss.</w:t>
      </w:r>
    </w:p>
    <w:p w14:paraId="039387B5" w14:textId="77777777" w:rsidR="002161E6" w:rsidRPr="007C12AC" w:rsidRDefault="00000000">
      <w:pPr>
        <w:pStyle w:val="Compact"/>
        <w:numPr>
          <w:ilvl w:val="0"/>
          <w:numId w:val="148"/>
        </w:numPr>
        <w:rPr>
          <w:lang w:val="de-DE"/>
        </w:rPr>
      </w:pPr>
      <w:r>
        <w:t xml:space="preserve">Das regulierte Segment ist </w:t>
      </w:r>
      <w:r>
        <w:rPr>
          <w:b/>
          <w:bCs/>
        </w:rPr>
        <w:t>nicht verschlossen</w:t>
      </w:r>
      <w:r>
        <w:t xml:space="preserve">: Ofquals eigene Formulierung von KI </w:t>
      </w:r>
      <w:r>
        <w:rPr>
          <w:i/>
          <w:iCs/>
        </w:rPr>
        <w:t>„to support marking and quality assurance”</w:t>
      </w:r>
      <w:r>
        <w:t xml:space="preserve"> mit </w:t>
      </w:r>
      <w:r>
        <w:rPr>
          <w:i/>
          <w:iCs/>
        </w:rPr>
        <w:t>„human second-marking of all or a subset”</w:t>
      </w:r>
      <w:r>
        <w:t xml:space="preserve"> beschreibt ein KI-gestütztes Produkt. </w:t>
      </w:r>
      <w:r w:rsidRPr="007C12AC">
        <w:rPr>
          <w:b/>
          <w:bCs/>
          <w:lang w:val="de-DE"/>
        </w:rPr>
        <w:t>Das Hindernis dort ist Evidenz, nicht Verbot</w:t>
      </w:r>
      <w:r w:rsidRPr="007C12AC">
        <w:rPr>
          <w:lang w:val="de-DE"/>
        </w:rPr>
        <w:t>, und der zulässige Weg ist die Bereitstellung an Prüfungsorganisationen als KI-gestützte Bewertung oder Qualitätssicherung innerhalb ihres menschlichen Verfahrens.</w:t>
      </w:r>
    </w:p>
    <w:p w14:paraId="4DC9CE32" w14:textId="77777777" w:rsidR="002161E6" w:rsidRPr="007C12AC" w:rsidRDefault="00000000">
      <w:pPr>
        <w:pStyle w:val="Heading4"/>
        <w:rPr>
          <w:lang w:val="de-DE"/>
        </w:rPr>
      </w:pPr>
      <w:bookmarkStart w:id="390" w:name="X4ef11000d80741e7c0e9cb7cb48c5c0811ef315"/>
      <w:bookmarkEnd w:id="389"/>
      <w:r w:rsidRPr="007C12AC">
        <w:rPr>
          <w:lang w:val="de-DE"/>
        </w:rPr>
        <w:t>4.2.2 Auslöser: es wird Evidenz dafür angeboten, dass ein KI-Bewerter für den regulierten Einsatz valide ist</w:t>
      </w:r>
    </w:p>
    <w:p w14:paraId="51F82AC8" w14:textId="77777777" w:rsidR="002161E6" w:rsidRDefault="00000000">
      <w:pPr>
        <w:pStyle w:val="FirstParagraph"/>
      </w:pPr>
      <w:r>
        <w:t xml:space="preserve">Ofquals Forschungspapier </w:t>
      </w:r>
      <w:r>
        <w:rPr>
          <w:b/>
          <w:bCs/>
          <w:i/>
          <w:iCs/>
        </w:rPr>
        <w:t>Principles of AI use in marking</w:t>
      </w:r>
      <w:r>
        <w:t xml:space="preserve"> (14. Januar 2026) ist in beide Richtungen offen: KI als alleiniger Bewertungsmaßstab entspricht den Vorschriften nicht, aber </w:t>
      </w:r>
      <w:r>
        <w:rPr>
          <w:i/>
          <w:iCs/>
        </w:rPr>
        <w:t>„principled arguments exist for accepting AI and automated marking in high stakes assessments, in the right conditions and with the right safeguards”</w:t>
      </w:r>
      <w:r>
        <w:t>.</w:t>
      </w:r>
    </w:p>
    <w:p w14:paraId="388E1399" w14:textId="77777777" w:rsidR="002161E6" w:rsidRPr="007C12AC" w:rsidRDefault="00000000">
      <w:pPr>
        <w:pStyle w:val="BodyText"/>
        <w:rPr>
          <w:lang w:val="de-DE"/>
        </w:rPr>
      </w:pPr>
      <w:r w:rsidRPr="007C12AC">
        <w:rPr>
          <w:lang w:val="de-DE"/>
        </w:rPr>
        <w:t>Es benennt drei Befunde, die den Evidenzmaßstab setzen:</w:t>
      </w:r>
    </w:p>
    <w:p w14:paraId="3D929F5C" w14:textId="77777777" w:rsidR="002161E6" w:rsidRPr="007C12AC" w:rsidRDefault="00000000">
      <w:pPr>
        <w:pStyle w:val="Compact"/>
        <w:numPr>
          <w:ilvl w:val="0"/>
          <w:numId w:val="149"/>
        </w:numPr>
        <w:rPr>
          <w:lang w:val="de-DE"/>
        </w:rPr>
      </w:pPr>
      <w:r w:rsidRPr="007C12AC">
        <w:rPr>
          <w:lang w:val="de-DE"/>
        </w:rPr>
        <w:t xml:space="preserve">Erklärbarkeitsmethoden können </w:t>
      </w:r>
      <w:r w:rsidRPr="007C12AC">
        <w:rPr>
          <w:b/>
          <w:bCs/>
          <w:lang w:val="de-DE"/>
        </w:rPr>
        <w:t>irreführende</w:t>
      </w:r>
      <w:r w:rsidRPr="007C12AC">
        <w:rPr>
          <w:lang w:val="de-DE"/>
        </w:rPr>
        <w:t xml:space="preserve"> Erklärungen erzeugen;</w:t>
      </w:r>
    </w:p>
    <w:p w14:paraId="3CF870E7" w14:textId="77777777" w:rsidR="002161E6" w:rsidRPr="007C12AC" w:rsidRDefault="00000000">
      <w:pPr>
        <w:pStyle w:val="Compact"/>
        <w:numPr>
          <w:ilvl w:val="0"/>
          <w:numId w:val="149"/>
        </w:numPr>
        <w:rPr>
          <w:lang w:val="de-DE"/>
        </w:rPr>
      </w:pPr>
      <w:r w:rsidRPr="007C12AC">
        <w:rPr>
          <w:lang w:val="de-DE"/>
        </w:rPr>
        <w:lastRenderedPageBreak/>
        <w:t xml:space="preserve">empirische Studien haben </w:t>
      </w:r>
      <w:r w:rsidRPr="007C12AC">
        <w:rPr>
          <w:b/>
          <w:bCs/>
          <w:lang w:val="de-DE"/>
        </w:rPr>
        <w:t>unterschiedliche KI-Bewertungsleistung über demografische Gruppen</w:t>
      </w:r>
      <w:r w:rsidRPr="007C12AC">
        <w:rPr>
          <w:lang w:val="de-DE"/>
        </w:rPr>
        <w:t xml:space="preserve"> festgestellt;</w:t>
      </w:r>
    </w:p>
    <w:p w14:paraId="221017A6" w14:textId="77777777" w:rsidR="002161E6" w:rsidRPr="007C12AC" w:rsidRDefault="00000000">
      <w:pPr>
        <w:pStyle w:val="Compact"/>
        <w:numPr>
          <w:ilvl w:val="0"/>
          <w:numId w:val="149"/>
        </w:numPr>
        <w:rPr>
          <w:lang w:val="de-DE"/>
        </w:rPr>
      </w:pPr>
      <w:r w:rsidRPr="007C12AC">
        <w:rPr>
          <w:b/>
          <w:bCs/>
          <w:lang w:val="de-DE"/>
        </w:rPr>
        <w:t>Übereinstimmung mit menschlichen Bewertungen allein ist kein hinreichender</w:t>
      </w:r>
      <w:r w:rsidRPr="007C12AC">
        <w:rPr>
          <w:lang w:val="de-DE"/>
        </w:rPr>
        <w:t xml:space="preserve"> Validitätsnachweis.</w:t>
      </w:r>
    </w:p>
    <w:p w14:paraId="5E680AF4" w14:textId="77777777" w:rsidR="002161E6" w:rsidRPr="007C12AC" w:rsidRDefault="00000000">
      <w:pPr>
        <w:pStyle w:val="FirstParagraph"/>
        <w:rPr>
          <w:lang w:val="de-DE"/>
        </w:rPr>
      </w:pPr>
      <w:r w:rsidRPr="007C12AC">
        <w:rPr>
          <w:lang w:val="de-DE"/>
        </w:rPr>
        <w:t xml:space="preserve">Art und Ausmaß menschlicher Beteiligung </w:t>
      </w:r>
      <w:r w:rsidRPr="007C12AC">
        <w:rPr>
          <w:i/>
          <w:iCs/>
          <w:lang w:val="de-DE"/>
        </w:rPr>
        <w:t>„remains a key regulatory question”</w:t>
      </w:r>
      <w:r w:rsidRPr="007C12AC">
        <w:rPr>
          <w:lang w:val="de-DE"/>
        </w:rPr>
        <w:t xml:space="preserve">, und </w:t>
      </w:r>
      <w:r w:rsidRPr="007C12AC">
        <w:rPr>
          <w:b/>
          <w:bCs/>
          <w:lang w:val="de-DE"/>
        </w:rPr>
        <w:t>Ofqual sammelt über 12–24 Monate Evidenz</w:t>
      </w:r>
      <w:r w:rsidRPr="007C12AC">
        <w:rPr>
          <w:lang w:val="de-DE"/>
        </w:rPr>
        <w:t>.</w:t>
      </w:r>
    </w:p>
    <w:p w14:paraId="58790FB3" w14:textId="77777777" w:rsidR="002161E6" w:rsidRDefault="00000000">
      <w:pPr>
        <w:pStyle w:val="BodyText"/>
      </w:pPr>
      <w:r>
        <w:t>Daraus folgende Anforderungen:</w:t>
      </w:r>
    </w:p>
    <w:p w14:paraId="375C36CC" w14:textId="77777777" w:rsidR="002161E6" w:rsidRPr="007C12AC" w:rsidRDefault="00000000">
      <w:pPr>
        <w:pStyle w:val="Compact"/>
        <w:numPr>
          <w:ilvl w:val="0"/>
          <w:numId w:val="150"/>
        </w:numPr>
        <w:rPr>
          <w:lang w:val="de-DE"/>
        </w:rPr>
      </w:pPr>
      <w:r w:rsidRPr="007C12AC">
        <w:rPr>
          <w:lang w:val="de-DE"/>
        </w:rPr>
        <w:t xml:space="preserve">Validitätsnachweise müssen </w:t>
      </w:r>
      <w:r w:rsidRPr="007C12AC">
        <w:rPr>
          <w:b/>
          <w:bCs/>
          <w:lang w:val="de-DE"/>
        </w:rPr>
        <w:t>über die Übereinstimmung mit menschlichen Bewertern hinausgehen</w:t>
      </w:r>
      <w:r w:rsidRPr="007C12AC">
        <w:rPr>
          <w:lang w:val="de-DE"/>
        </w:rPr>
        <w:t>; eine Übereinstimmungskennzahl allein trägt keine Validitätsbehauptung.</w:t>
      </w:r>
    </w:p>
    <w:p w14:paraId="67AEF1BF" w14:textId="77777777" w:rsidR="002161E6" w:rsidRPr="007C12AC" w:rsidRDefault="00000000">
      <w:pPr>
        <w:pStyle w:val="Compact"/>
        <w:numPr>
          <w:ilvl w:val="0"/>
          <w:numId w:val="150"/>
        </w:numPr>
        <w:rPr>
          <w:lang w:val="de-DE"/>
        </w:rPr>
      </w:pPr>
      <w:r w:rsidRPr="007C12AC">
        <w:rPr>
          <w:lang w:val="de-DE"/>
        </w:rPr>
        <w:t xml:space="preserve">Die Leistung ist </w:t>
      </w:r>
      <w:r w:rsidRPr="007C12AC">
        <w:rPr>
          <w:b/>
          <w:bCs/>
          <w:lang w:val="de-DE"/>
        </w:rPr>
        <w:t>über demografische Gruppen hinweg</w:t>
      </w:r>
      <w:r w:rsidRPr="007C12AC">
        <w:rPr>
          <w:lang w:val="de-DE"/>
        </w:rPr>
        <w:t xml:space="preserve"> nachzuweisen, nicht aggregiert — dieselbe Nachweisanforderung stellt das Gleichbehandlungsrecht an die einsetzende Einrichtung (§4.5).</w:t>
      </w:r>
    </w:p>
    <w:p w14:paraId="3D7D0AB9" w14:textId="77777777" w:rsidR="002161E6" w:rsidRPr="007C12AC" w:rsidRDefault="00000000">
      <w:pPr>
        <w:pStyle w:val="Compact"/>
        <w:numPr>
          <w:ilvl w:val="0"/>
          <w:numId w:val="150"/>
        </w:numPr>
        <w:rPr>
          <w:lang w:val="de-DE"/>
        </w:rPr>
      </w:pPr>
      <w:r w:rsidRPr="007C12AC">
        <w:rPr>
          <w:b/>
          <w:bCs/>
          <w:lang w:val="de-DE"/>
        </w:rPr>
        <w:t>Empirische Nachweise zum Bias der Handschrifttranskription sind für die jeweilige Pipeline selbst zu erzeugen.</w:t>
      </w:r>
      <w:r w:rsidRPr="007C12AC">
        <w:rPr>
          <w:lang w:val="de-DE"/>
        </w:rPr>
        <w:t xml:space="preserve"> In dieser Untersuchung wurde dazu keine veröffentlichte Evidenzbasis gefunden; die Genauigkeits- und Bias-Validierung kann sich daher nicht auf externe Literatur stützen.</w:t>
      </w:r>
    </w:p>
    <w:p w14:paraId="011128FD" w14:textId="77777777" w:rsidR="002161E6" w:rsidRPr="007C12AC" w:rsidRDefault="00000000">
      <w:pPr>
        <w:pStyle w:val="Compact"/>
        <w:numPr>
          <w:ilvl w:val="0"/>
          <w:numId w:val="150"/>
        </w:numPr>
        <w:rPr>
          <w:lang w:val="de-DE"/>
        </w:rPr>
      </w:pPr>
      <w:r w:rsidRPr="007C12AC">
        <w:rPr>
          <w:lang w:val="de-DE"/>
        </w:rPr>
        <w:t>Erklärbarkeitsausgaben dürfen nicht als maßgeblich dargestellt werden, wenn die verwendete Methode irreführende Erklärungen erzeugen kann.</w:t>
      </w:r>
    </w:p>
    <w:p w14:paraId="0A5E13DB" w14:textId="77777777" w:rsidR="002161E6" w:rsidRPr="007C12AC" w:rsidRDefault="00000000">
      <w:pPr>
        <w:pStyle w:val="Heading4"/>
        <w:rPr>
          <w:lang w:val="de-DE"/>
        </w:rPr>
      </w:pPr>
      <w:bookmarkStart w:id="391" w:name="Xcb0090ed8ac1266e3a7a86d384915fb09825f82"/>
      <w:bookmarkEnd w:id="390"/>
      <w:r w:rsidRPr="007C12AC">
        <w:rPr>
          <w:lang w:val="de-DE"/>
        </w:rPr>
        <w:t xml:space="preserve">4.2.3 Auslöser: die Arbeit ist Coursework oder Non-Examination Assessment (JCQ ICC s.8.1; JCQ NEA s.6.1; JCQ </w:t>
      </w:r>
      <w:r w:rsidRPr="007C12AC">
        <w:rPr>
          <w:iCs/>
          <w:lang w:val="de-DE"/>
        </w:rPr>
        <w:t>AI Use in Assessments</w:t>
      </w:r>
      <w:r w:rsidRPr="007C12AC">
        <w:rPr>
          <w:lang w:val="de-DE"/>
        </w:rPr>
        <w:t>)</w:t>
      </w:r>
    </w:p>
    <w:p w14:paraId="562C76E6" w14:textId="77777777" w:rsidR="002161E6" w:rsidRDefault="00000000">
      <w:pPr>
        <w:pStyle w:val="FirstParagraph"/>
      </w:pPr>
      <w:r w:rsidRPr="007C12AC">
        <w:rPr>
          <w:b/>
          <w:bCs/>
          <w:lang w:val="de-DE"/>
        </w:rPr>
        <w:t>JCQ geht operativ weiter als das Datenschutzrecht.</w:t>
      </w:r>
      <w:r w:rsidRPr="007C12AC">
        <w:rPr>
          <w:lang w:val="de-DE"/>
        </w:rPr>
        <w:t xml:space="preserve"> </w:t>
      </w:r>
      <w:r>
        <w:t>Instructions for Conducting Coursework s.8.1 und Instructions for Conducting Non-Examination Assessments s.6.1:</w:t>
      </w:r>
    </w:p>
    <w:p w14:paraId="02DA3FB2" w14:textId="77777777" w:rsidR="002161E6" w:rsidRDefault="00000000">
      <w:pPr>
        <w:pStyle w:val="BlockText"/>
      </w:pPr>
      <w:r>
        <w:rPr>
          <w:i/>
          <w:iCs/>
        </w:rPr>
        <w:t>„Teachers must not use artificial intelligence as the sole means of marking candidates’ work.”</w:t>
      </w:r>
    </w:p>
    <w:p w14:paraId="09CA3B47" w14:textId="77777777" w:rsidR="002161E6" w:rsidRDefault="00000000">
      <w:pPr>
        <w:pStyle w:val="FirstParagraph"/>
      </w:pPr>
      <w:r>
        <w:t xml:space="preserve">Und in </w:t>
      </w:r>
      <w:r>
        <w:rPr>
          <w:i/>
          <w:iCs/>
        </w:rPr>
        <w:t>AI Use in Assessments</w:t>
      </w:r>
      <w:r>
        <w:t>:</w:t>
      </w:r>
    </w:p>
    <w:p w14:paraId="2E50BB55" w14:textId="77777777" w:rsidR="002161E6" w:rsidRDefault="00000000">
      <w:pPr>
        <w:pStyle w:val="BlockText"/>
      </w:pPr>
      <w:r>
        <w:rPr>
          <w:i/>
          <w:iCs/>
        </w:rPr>
        <w:t>„an AI tool cannot be the sole marker. A human assessor must review all the work in its entirety and determine the mark it warrants, regardless of the outcomes of an AI tool.”</w:t>
      </w:r>
    </w:p>
    <w:p w14:paraId="6A2F809C" w14:textId="77777777" w:rsidR="002161E6" w:rsidRPr="007C12AC" w:rsidRDefault="00000000">
      <w:pPr>
        <w:pStyle w:val="FirstParagraph"/>
        <w:rPr>
          <w:lang w:val="de-DE"/>
        </w:rPr>
      </w:pPr>
      <w:r w:rsidRPr="007C12AC">
        <w:rPr>
          <w:i/>
          <w:iCs/>
          <w:lang w:val="de-DE"/>
        </w:rPr>
        <w:t>(Die Abschnittsnummern stammen aus der Webdarstellung des JCQ; die zugrunde liegenden PDF-Dateien waren nicht abrufbar — vor externer Zitierung prüfen.)</w:t>
      </w:r>
    </w:p>
    <w:p w14:paraId="3B65E256" w14:textId="77777777" w:rsidR="002161E6" w:rsidRPr="007C12AC" w:rsidRDefault="00000000">
      <w:pPr>
        <w:pStyle w:val="BodyText"/>
        <w:rPr>
          <w:lang w:val="de-DE"/>
        </w:rPr>
      </w:pPr>
      <w:r w:rsidRPr="007C12AC">
        <w:rPr>
          <w:b/>
          <w:bCs/>
          <w:lang w:val="de-DE"/>
        </w:rPr>
        <w:t>„Review all the work in its entirety” ist eine strengere Anforderung als Art. 22A.</w:t>
      </w:r>
      <w:r w:rsidRPr="007C12AC">
        <w:rPr>
          <w:lang w:val="de-DE"/>
        </w:rPr>
        <w:t xml:space="preserve"> Es genügt nicht, den Vorschlag zu prüfen; </w:t>
      </w:r>
      <w:r w:rsidRPr="007C12AC">
        <w:rPr>
          <w:b/>
          <w:bCs/>
          <w:lang w:val="de-DE"/>
        </w:rPr>
        <w:t>der Prüfer muss die Arbeit lesen</w:t>
      </w:r>
      <w:r w:rsidRPr="007C12AC">
        <w:rPr>
          <w:lang w:val="de-DE"/>
        </w:rPr>
        <w:t>.</w:t>
      </w:r>
    </w:p>
    <w:p w14:paraId="4EA8D090" w14:textId="77777777" w:rsidR="002161E6" w:rsidRDefault="00000000">
      <w:pPr>
        <w:pStyle w:val="BodyText"/>
      </w:pPr>
      <w:r>
        <w:t>Daraus folgende Anforderungen:</w:t>
      </w:r>
    </w:p>
    <w:p w14:paraId="3D55FD8D" w14:textId="77777777" w:rsidR="002161E6" w:rsidRPr="007C12AC" w:rsidRDefault="00000000">
      <w:pPr>
        <w:pStyle w:val="Compact"/>
        <w:numPr>
          <w:ilvl w:val="0"/>
          <w:numId w:val="151"/>
        </w:numPr>
        <w:rPr>
          <w:lang w:val="de-DE"/>
        </w:rPr>
      </w:pPr>
      <w:r w:rsidRPr="007C12AC">
        <w:rPr>
          <w:b/>
          <w:bCs/>
          <w:lang w:val="de-DE"/>
        </w:rPr>
        <w:t>Ein für eine solche Bewertung eingesetztes System muss Arbeit und Notenvorschlag nebeneinander darstellen und darf die Eintragung einer Note ohne sichtbare Arbeit nicht zulassen.</w:t>
      </w:r>
    </w:p>
    <w:p w14:paraId="26ECF0E0" w14:textId="77777777" w:rsidR="002161E6" w:rsidRPr="007C12AC" w:rsidRDefault="00000000">
      <w:pPr>
        <w:pStyle w:val="Compact"/>
        <w:numPr>
          <w:ilvl w:val="0"/>
          <w:numId w:val="151"/>
        </w:numPr>
        <w:rPr>
          <w:lang w:val="de-DE"/>
        </w:rPr>
      </w:pPr>
      <w:r w:rsidRPr="007C12AC">
        <w:rPr>
          <w:b/>
          <w:bCs/>
          <w:lang w:val="de-DE"/>
        </w:rPr>
        <w:lastRenderedPageBreak/>
        <w:t>Der menschliche Prüfer muss die Note bestimmen, die die Arbeit verdient, unabhängig von den Ausgaben des KI-Werkzeugs</w:t>
      </w:r>
      <w:r w:rsidRPr="007C12AC">
        <w:rPr>
          <w:lang w:val="de-DE"/>
        </w:rPr>
        <w:t xml:space="preserve"> — der Vorschlag ist ein Eingang in das Urteil des Prüfers, keine zu bestätigende Voreinstellung.</w:t>
      </w:r>
    </w:p>
    <w:p w14:paraId="6AE1955E" w14:textId="77777777" w:rsidR="002161E6" w:rsidRPr="007C12AC" w:rsidRDefault="00000000">
      <w:pPr>
        <w:pStyle w:val="Compact"/>
        <w:numPr>
          <w:ilvl w:val="0"/>
          <w:numId w:val="151"/>
        </w:numPr>
        <w:rPr>
          <w:lang w:val="de-DE"/>
        </w:rPr>
      </w:pPr>
      <w:r w:rsidRPr="007C12AC">
        <w:rPr>
          <w:b/>
          <w:bCs/>
          <w:lang w:val="de-DE"/>
        </w:rPr>
        <w:t>Stichproben genügen dieser Anforderung nicht</w:t>
      </w:r>
      <w:r w:rsidRPr="007C12AC">
        <w:rPr>
          <w:lang w:val="de-DE"/>
        </w:rPr>
        <w:t>, weil der Prüfer die gesamte Arbeit prüfen muss.</w:t>
      </w:r>
    </w:p>
    <w:p w14:paraId="6B2C28BD" w14:textId="77777777" w:rsidR="002161E6" w:rsidRPr="007C12AC" w:rsidRDefault="00000000">
      <w:pPr>
        <w:pStyle w:val="Compact"/>
        <w:numPr>
          <w:ilvl w:val="0"/>
          <w:numId w:val="151"/>
        </w:numPr>
        <w:rPr>
          <w:lang w:val="de-DE"/>
        </w:rPr>
      </w:pPr>
      <w:r w:rsidRPr="007C12AC">
        <w:rPr>
          <w:lang w:val="de-DE"/>
        </w:rPr>
        <w:t xml:space="preserve">Die Nutzung eines nicht freigegebenen Werkzeugs an Coursework oder Non-Examination Assessment ist </w:t>
      </w:r>
      <w:r w:rsidRPr="007C12AC">
        <w:rPr>
          <w:b/>
          <w:bCs/>
          <w:lang w:val="de-DE"/>
        </w:rPr>
        <w:t>zusätzlich ein JCQ-Malpractice-Fall des Prüfungszentrums</w:t>
      </w:r>
      <w:r w:rsidRPr="007C12AC">
        <w:rPr>
          <w:lang w:val="de-DE"/>
        </w:rPr>
        <w:t xml:space="preserve"> und nicht bloß eine Datenschutzfrage (§4.10).</w:t>
      </w:r>
    </w:p>
    <w:p w14:paraId="1823C297" w14:textId="77777777" w:rsidR="002161E6" w:rsidRPr="007C12AC" w:rsidRDefault="00000000">
      <w:pPr>
        <w:pStyle w:val="Heading4"/>
        <w:rPr>
          <w:lang w:val="de-DE"/>
        </w:rPr>
      </w:pPr>
      <w:bookmarkStart w:id="392" w:name="X23b50c1704b7edc2d23bd1c8d62c6c55853a526"/>
      <w:bookmarkEnd w:id="391"/>
      <w:r w:rsidRPr="007C12AC">
        <w:rPr>
          <w:lang w:val="de-DE"/>
        </w:rPr>
        <w:t>4.2.4 Auslöser: die Leistungsfeststellung ist eine Klassen- oder formative Leistungsfeststellung — wo die Grenze Raum lässt</w:t>
      </w:r>
    </w:p>
    <w:p w14:paraId="2EECCBEF" w14:textId="77777777" w:rsidR="002161E6" w:rsidRPr="007C12AC" w:rsidRDefault="00000000">
      <w:pPr>
        <w:pStyle w:val="FirstParagraph"/>
        <w:rPr>
          <w:lang w:val="de-DE"/>
        </w:rPr>
      </w:pPr>
      <w:r w:rsidRPr="007C12AC">
        <w:rPr>
          <w:lang w:val="de-DE"/>
        </w:rPr>
        <w:t>Außerhalb regulierter Abschlüsse gibt es keine Abschlussaufsicht und keine JCQ-Vorgabe; die Schranke ist das professionelle Urteil der Schule nebst den ohnehin geltenden Datenschutz- und Gleichbehandlungspflichten.</w:t>
      </w:r>
    </w:p>
    <w:tbl>
      <w:tblPr>
        <w:tblStyle w:val="Table"/>
        <w:tblW w:w="5000" w:type="pct"/>
        <w:tblLook w:val="0020" w:firstRow="1" w:lastRow="0" w:firstColumn="0" w:lastColumn="0" w:noHBand="0" w:noVBand="0"/>
      </w:tblPr>
      <w:tblGrid>
        <w:gridCol w:w="1603"/>
        <w:gridCol w:w="5200"/>
        <w:gridCol w:w="2773"/>
      </w:tblGrid>
      <w:tr w:rsidR="002161E6" w14:paraId="4FB20949" w14:textId="77777777" w:rsidTr="002161E6">
        <w:trPr>
          <w:cnfStyle w:val="100000000000" w:firstRow="1" w:lastRow="0" w:firstColumn="0" w:lastColumn="0" w:oddVBand="0" w:evenVBand="0" w:oddHBand="0" w:evenHBand="0" w:firstRowFirstColumn="0" w:firstRowLastColumn="0" w:lastRowFirstColumn="0" w:lastRowLastColumn="0"/>
          <w:tblHeader/>
        </w:trPr>
        <w:tc>
          <w:tcPr>
            <w:tcW w:w="0" w:type="auto"/>
          </w:tcPr>
          <w:p w14:paraId="4D5868B0" w14:textId="77777777" w:rsidR="002161E6" w:rsidRPr="007C12AC" w:rsidRDefault="002161E6">
            <w:pPr>
              <w:pStyle w:val="Compact"/>
              <w:rPr>
                <w:lang w:val="de-DE"/>
              </w:rPr>
            </w:pPr>
          </w:p>
        </w:tc>
        <w:tc>
          <w:tcPr>
            <w:tcW w:w="0" w:type="auto"/>
          </w:tcPr>
          <w:p w14:paraId="53B5121C" w14:textId="77777777" w:rsidR="002161E6" w:rsidRPr="007C12AC" w:rsidRDefault="00000000">
            <w:pPr>
              <w:pStyle w:val="Compact"/>
              <w:rPr>
                <w:lang w:val="de-DE"/>
              </w:rPr>
            </w:pPr>
            <w:r w:rsidRPr="007C12AC">
              <w:rPr>
                <w:lang w:val="de-DE"/>
              </w:rPr>
              <w:t>Regulierte Abschlüsse (GCSE, A level, VTQ)</w:t>
            </w:r>
          </w:p>
        </w:tc>
        <w:tc>
          <w:tcPr>
            <w:tcW w:w="0" w:type="auto"/>
          </w:tcPr>
          <w:p w14:paraId="6484A4C5" w14:textId="77777777" w:rsidR="002161E6" w:rsidRDefault="00000000">
            <w:pPr>
              <w:pStyle w:val="Compact"/>
            </w:pPr>
            <w:r>
              <w:t>Klassen-/formative Leistungsfeststellung</w:t>
            </w:r>
          </w:p>
        </w:tc>
      </w:tr>
      <w:tr w:rsidR="002161E6" w:rsidRPr="007C12AC" w14:paraId="3A036639" w14:textId="77777777">
        <w:tc>
          <w:tcPr>
            <w:tcW w:w="0" w:type="auto"/>
          </w:tcPr>
          <w:p w14:paraId="7C1B08B0" w14:textId="77777777" w:rsidR="002161E6" w:rsidRDefault="00000000">
            <w:pPr>
              <w:pStyle w:val="Compact"/>
            </w:pPr>
            <w:r>
              <w:t>Aufsicht</w:t>
            </w:r>
          </w:p>
        </w:tc>
        <w:tc>
          <w:tcPr>
            <w:tcW w:w="0" w:type="auto"/>
          </w:tcPr>
          <w:p w14:paraId="3429399B" w14:textId="77777777" w:rsidR="002161E6" w:rsidRDefault="00000000">
            <w:pPr>
              <w:pStyle w:val="Compact"/>
            </w:pPr>
            <w:r>
              <w:t>Ofqual, Qualifications Wales, Qualifications Scotland, CCEA</w:t>
            </w:r>
          </w:p>
        </w:tc>
        <w:tc>
          <w:tcPr>
            <w:tcW w:w="0" w:type="auto"/>
          </w:tcPr>
          <w:p w14:paraId="2C93B7EA" w14:textId="77777777" w:rsidR="002161E6" w:rsidRPr="007C12AC" w:rsidRDefault="00000000">
            <w:pPr>
              <w:pStyle w:val="Compact"/>
              <w:rPr>
                <w:lang w:val="de-DE"/>
              </w:rPr>
            </w:pPr>
            <w:r w:rsidRPr="007C12AC">
              <w:rPr>
                <w:lang w:val="de-DE"/>
              </w:rPr>
              <w:t>keine — professionelles Urteil der Schule</w:t>
            </w:r>
          </w:p>
        </w:tc>
      </w:tr>
      <w:tr w:rsidR="002161E6" w:rsidRPr="007C12AC" w14:paraId="7BD8F8B3" w14:textId="77777777">
        <w:tc>
          <w:tcPr>
            <w:tcW w:w="0" w:type="auto"/>
          </w:tcPr>
          <w:p w14:paraId="2F7566DC" w14:textId="77777777" w:rsidR="002161E6" w:rsidRDefault="00000000">
            <w:pPr>
              <w:pStyle w:val="Compact"/>
            </w:pPr>
            <w:r>
              <w:t>Alleinige KI-Bewertung</w:t>
            </w:r>
          </w:p>
        </w:tc>
        <w:tc>
          <w:tcPr>
            <w:tcW w:w="0" w:type="auto"/>
          </w:tcPr>
          <w:p w14:paraId="45F7CAB5" w14:textId="77777777" w:rsidR="002161E6" w:rsidRDefault="00000000">
            <w:pPr>
              <w:pStyle w:val="Compact"/>
            </w:pPr>
            <w:r>
              <w:rPr>
                <w:b/>
                <w:bCs/>
              </w:rPr>
              <w:t>Verboten</w:t>
            </w:r>
          </w:p>
        </w:tc>
        <w:tc>
          <w:tcPr>
            <w:tcW w:w="0" w:type="auto"/>
          </w:tcPr>
          <w:p w14:paraId="4E2851DA" w14:textId="77777777" w:rsidR="002161E6" w:rsidRPr="007C12AC" w:rsidRDefault="00000000">
            <w:pPr>
              <w:pStyle w:val="Compact"/>
              <w:rPr>
                <w:lang w:val="de-DE"/>
              </w:rPr>
            </w:pPr>
            <w:r w:rsidRPr="007C12AC">
              <w:rPr>
                <w:lang w:val="de-DE"/>
              </w:rPr>
              <w:t>nicht verboten; vom DfE unterstützt</w:t>
            </w:r>
          </w:p>
        </w:tc>
      </w:tr>
      <w:tr w:rsidR="002161E6" w:rsidRPr="007C12AC" w14:paraId="5FA4D0C6" w14:textId="77777777">
        <w:tc>
          <w:tcPr>
            <w:tcW w:w="0" w:type="auto"/>
          </w:tcPr>
          <w:p w14:paraId="4DC9E96E" w14:textId="77777777" w:rsidR="002161E6" w:rsidRDefault="00000000">
            <w:pPr>
              <w:pStyle w:val="Compact"/>
            </w:pPr>
            <w:r>
              <w:t>Gatekeeper</w:t>
            </w:r>
          </w:p>
        </w:tc>
        <w:tc>
          <w:tcPr>
            <w:tcW w:w="0" w:type="auto"/>
          </w:tcPr>
          <w:p w14:paraId="560D0B48" w14:textId="77777777" w:rsidR="002161E6" w:rsidRDefault="00000000">
            <w:pPr>
              <w:pStyle w:val="Compact"/>
            </w:pPr>
            <w:r>
              <w:t>die Prüfungsorganisation (~7 Stellen)</w:t>
            </w:r>
          </w:p>
        </w:tc>
        <w:tc>
          <w:tcPr>
            <w:tcW w:w="0" w:type="auto"/>
          </w:tcPr>
          <w:p w14:paraId="4D76BFB1" w14:textId="77777777" w:rsidR="002161E6" w:rsidRPr="007C12AC" w:rsidRDefault="00000000">
            <w:pPr>
              <w:pStyle w:val="Compact"/>
              <w:rPr>
                <w:lang w:val="de-DE"/>
              </w:rPr>
            </w:pPr>
            <w:r w:rsidRPr="007C12AC">
              <w:rPr>
                <w:lang w:val="de-DE"/>
              </w:rPr>
              <w:t>jede Schule bzw. jeder Trust einzeln</w:t>
            </w:r>
          </w:p>
        </w:tc>
      </w:tr>
      <w:tr w:rsidR="002161E6" w:rsidRPr="007C12AC" w14:paraId="0D343840" w14:textId="77777777">
        <w:tc>
          <w:tcPr>
            <w:tcW w:w="0" w:type="auto"/>
          </w:tcPr>
          <w:p w14:paraId="50EA3636" w14:textId="77777777" w:rsidR="002161E6" w:rsidRDefault="00000000">
            <w:pPr>
              <w:pStyle w:val="Compact"/>
            </w:pPr>
            <w:r>
              <w:t>Zulässiger Einsatzweg</w:t>
            </w:r>
          </w:p>
        </w:tc>
        <w:tc>
          <w:tcPr>
            <w:tcW w:w="0" w:type="auto"/>
          </w:tcPr>
          <w:p w14:paraId="442EA03D" w14:textId="77777777" w:rsidR="002161E6" w:rsidRPr="007C12AC" w:rsidRDefault="00000000">
            <w:pPr>
              <w:pStyle w:val="Compact"/>
              <w:rPr>
                <w:lang w:val="de-DE"/>
              </w:rPr>
            </w:pPr>
            <w:r w:rsidRPr="007C12AC">
              <w:rPr>
                <w:lang w:val="de-DE"/>
              </w:rPr>
              <w:t>Bereitstellung an Prüfungsorganisationen als KI-gestützte Bewertung/Qualitätssicherung innerhalb ihres menschlichen Verfahrens</w:t>
            </w:r>
          </w:p>
        </w:tc>
        <w:tc>
          <w:tcPr>
            <w:tcW w:w="0" w:type="auto"/>
          </w:tcPr>
          <w:p w14:paraId="4BC63035" w14:textId="77777777" w:rsidR="002161E6" w:rsidRPr="007C12AC" w:rsidRDefault="00000000">
            <w:pPr>
              <w:pStyle w:val="Compact"/>
              <w:rPr>
                <w:lang w:val="de-DE"/>
              </w:rPr>
            </w:pPr>
            <w:r w:rsidRPr="007C12AC">
              <w:rPr>
                <w:lang w:val="de-DE"/>
              </w:rPr>
              <w:t>Einsatz durch einzelne Schulen und Trusts</w:t>
            </w:r>
          </w:p>
        </w:tc>
      </w:tr>
    </w:tbl>
    <w:p w14:paraId="275E9E4F" w14:textId="77777777" w:rsidR="002161E6" w:rsidRPr="007C12AC" w:rsidRDefault="00000000">
      <w:pPr>
        <w:pStyle w:val="Heading3"/>
        <w:rPr>
          <w:lang w:val="de-DE"/>
        </w:rPr>
      </w:pPr>
      <w:bookmarkStart w:id="393" w:name="standards-des-department-for-education"/>
      <w:bookmarkEnd w:id="388"/>
      <w:bookmarkEnd w:id="392"/>
      <w:r w:rsidRPr="007C12AC">
        <w:rPr>
          <w:lang w:val="de-DE"/>
        </w:rPr>
        <w:t>4.3 Standards des Department for Education</w:t>
      </w:r>
    </w:p>
    <w:p w14:paraId="73EBF2DF" w14:textId="77777777" w:rsidR="002161E6" w:rsidRPr="007C12AC" w:rsidRDefault="00000000">
      <w:pPr>
        <w:pStyle w:val="Heading4"/>
        <w:rPr>
          <w:lang w:val="de-DE"/>
        </w:rPr>
      </w:pPr>
      <w:bookmarkStart w:id="394" w:name="X1306905c05ae05eea189aef5c97a8a757915ca3"/>
      <w:r w:rsidRPr="007C12AC">
        <w:rPr>
          <w:lang w:val="de-DE"/>
        </w:rPr>
        <w:t>4.3.1 Auslöser: ein Produkt mit generativer KI wird Schulen in England bereitgestellt — die DfE-Produktsicherheitsstandards</w:t>
      </w:r>
    </w:p>
    <w:p w14:paraId="3DD13B5D" w14:textId="77777777" w:rsidR="002161E6" w:rsidRPr="007C12AC" w:rsidRDefault="00000000">
      <w:pPr>
        <w:pStyle w:val="FirstParagraph"/>
        <w:rPr>
          <w:lang w:val="de-DE"/>
        </w:rPr>
      </w:pPr>
      <w:r w:rsidRPr="007C12AC">
        <w:rPr>
          <w:b/>
          <w:bCs/>
          <w:lang w:val="de-DE"/>
        </w:rPr>
        <w:t>„Generative AI: product safety standards”</w:t>
      </w:r>
      <w:r w:rsidRPr="007C12AC">
        <w:rPr>
          <w:lang w:val="de-DE"/>
        </w:rPr>
        <w:t xml:space="preserve"> (veröffentlicht am 22. Januar 2025, zuletzt aktualisiert am 19. Januar 2026; in KCSIE 2026 und im DfE-Grundsatzpapier weiterhin als </w:t>
      </w:r>
      <w:r w:rsidRPr="007C12AC">
        <w:rPr>
          <w:i/>
          <w:iCs/>
          <w:lang w:val="de-DE"/>
        </w:rPr>
        <w:t>„product safety expectations”</w:t>
      </w:r>
      <w:r w:rsidRPr="007C12AC">
        <w:rPr>
          <w:lang w:val="de-DE"/>
        </w:rPr>
        <w:t xml:space="preserve"> bezeichnet — dasselbe Dokument). Sie richten sich an </w:t>
      </w:r>
      <w:r w:rsidRPr="007C12AC">
        <w:rPr>
          <w:b/>
          <w:bCs/>
          <w:lang w:val="de-DE"/>
        </w:rPr>
        <w:t>EdTech-Entwickler und -Anbieter</w:t>
      </w:r>
      <w:r w:rsidRPr="007C12AC">
        <w:rPr>
          <w:lang w:val="de-DE"/>
        </w:rPr>
        <w:t>, und die Verantwortung für vorgelagerte Zusicherungen liegt beim Anbieter, der unmittelbar mit der Schule arbeitet.</w:t>
      </w:r>
    </w:p>
    <w:p w14:paraId="1EDF3D6C" w14:textId="77777777" w:rsidR="002161E6" w:rsidRDefault="00000000">
      <w:pPr>
        <w:pStyle w:val="BodyText"/>
      </w:pPr>
      <w:r>
        <w:t xml:space="preserve">Die KI-gestützte Bewertung fällt eindeutig unter </w:t>
      </w:r>
      <w:r>
        <w:rPr>
          <w:b/>
          <w:bCs/>
        </w:rPr>
        <w:t>Anwendungsfall 3: „Assessment and analytics: tools that automate the marking of student work, provide detailed performance analytics, and offer personalised feedback.”</w:t>
      </w:r>
    </w:p>
    <w:p w14:paraId="75441B84" w14:textId="77777777" w:rsidR="002161E6" w:rsidRDefault="00000000">
      <w:pPr>
        <w:pStyle w:val="BodyText"/>
      </w:pPr>
      <w:r w:rsidRPr="007C12AC">
        <w:rPr>
          <w:b/>
          <w:bCs/>
          <w:lang w:val="de-DE"/>
        </w:rPr>
        <w:t>Der Zuschnitt ist wichtig</w:t>
      </w:r>
      <w:r w:rsidRPr="007C12AC">
        <w:rPr>
          <w:lang w:val="de-DE"/>
        </w:rPr>
        <w:t xml:space="preserve">, weil mehrere Standards ausdrücklich nur für lernerseitige Produkte gelten. </w:t>
      </w:r>
      <w:r>
        <w:t>Ein lehrkraftseitiges Produkt ist:</w:t>
      </w:r>
    </w:p>
    <w:p w14:paraId="50E09B80" w14:textId="77777777" w:rsidR="002161E6" w:rsidRDefault="00000000">
      <w:pPr>
        <w:pStyle w:val="Compact"/>
        <w:numPr>
          <w:ilvl w:val="0"/>
          <w:numId w:val="152"/>
        </w:numPr>
      </w:pPr>
      <w:r>
        <w:rPr>
          <w:b/>
          <w:bCs/>
        </w:rPr>
        <w:lastRenderedPageBreak/>
        <w:t>außerhalb</w:t>
      </w:r>
      <w:r>
        <w:t xml:space="preserve"> des Anwendungsbereichs von Filtering, Monitoring and reporting, Cognitive development, Emotional and social development und Mental health;</w:t>
      </w:r>
    </w:p>
    <w:p w14:paraId="53BA63C7" w14:textId="77777777" w:rsidR="002161E6" w:rsidRDefault="00000000">
      <w:pPr>
        <w:pStyle w:val="Compact"/>
        <w:numPr>
          <w:ilvl w:val="0"/>
          <w:numId w:val="152"/>
        </w:numPr>
      </w:pPr>
      <w:r>
        <w:rPr>
          <w:b/>
          <w:bCs/>
        </w:rPr>
        <w:t>innerhalb</w:t>
      </w:r>
      <w:r>
        <w:t xml:space="preserve"> des Anwendungsbereichs von Security, Privacy and data protection, Intellectual property, Design and testing, Governance und Manipulation.</w:t>
      </w:r>
    </w:p>
    <w:p w14:paraId="3092A0CF" w14:textId="77777777" w:rsidR="002161E6" w:rsidRPr="007C12AC" w:rsidRDefault="00000000">
      <w:pPr>
        <w:pStyle w:val="FirstParagraph"/>
        <w:rPr>
          <w:lang w:val="de-DE"/>
        </w:rPr>
      </w:pPr>
      <w:r w:rsidRPr="007C12AC">
        <w:rPr>
          <w:b/>
          <w:bCs/>
          <w:lang w:val="de-DE"/>
        </w:rPr>
        <w:t>Eine schülerseitige Feedbackfunktion verschiebt ein Produkt in die lernerseitigen Standards</w:t>
      </w:r>
      <w:r w:rsidRPr="007C12AC">
        <w:rPr>
          <w:lang w:val="de-DE"/>
        </w:rPr>
        <w:t>, einschließlich der Meldewege an die designated safeguarding leads, Sitzungszeitbegrenzungen, Notlagenerkennung und Anti-Anthropomorphisierung. Das ist eine Zuschnittsentscheidung, die beim Entwurf der Funktion fällt und nicht bei ihrer Auslieferung.</w:t>
      </w:r>
    </w:p>
    <w:p w14:paraId="04300509" w14:textId="77777777" w:rsidR="002161E6" w:rsidRPr="007C12AC" w:rsidRDefault="00000000">
      <w:pPr>
        <w:pStyle w:val="BodyText"/>
        <w:rPr>
          <w:lang w:val="de-DE"/>
        </w:rPr>
      </w:pPr>
      <w:r w:rsidRPr="007C12AC">
        <w:rPr>
          <w:lang w:val="de-DE"/>
        </w:rPr>
        <w:t>Aus den anwendbaren Standards folgende Anforderungen:</w:t>
      </w:r>
    </w:p>
    <w:p w14:paraId="413DE9F5" w14:textId="77777777" w:rsidR="002161E6" w:rsidRDefault="00000000">
      <w:pPr>
        <w:pStyle w:val="Compact"/>
        <w:numPr>
          <w:ilvl w:val="0"/>
          <w:numId w:val="153"/>
        </w:numPr>
      </w:pPr>
      <w:r>
        <w:rPr>
          <w:b/>
          <w:bCs/>
        </w:rPr>
        <w:t>Administrativ einstellbare Berechtigungsstufen.</w:t>
      </w:r>
    </w:p>
    <w:p w14:paraId="7F4544FA" w14:textId="77777777" w:rsidR="002161E6" w:rsidRPr="007C12AC" w:rsidRDefault="00000000">
      <w:pPr>
        <w:pStyle w:val="Compact"/>
        <w:numPr>
          <w:ilvl w:val="0"/>
          <w:numId w:val="153"/>
        </w:numPr>
        <w:rPr>
          <w:lang w:val="de-DE"/>
        </w:rPr>
      </w:pPr>
      <w:r w:rsidRPr="007C12AC">
        <w:rPr>
          <w:b/>
          <w:bCs/>
          <w:lang w:val="de-DE"/>
        </w:rPr>
        <w:t>Sicherheitstests neuer Versionen und Modelle vor Freigabe</w:t>
      </w:r>
      <w:r w:rsidRPr="007C12AC">
        <w:rPr>
          <w:lang w:val="de-DE"/>
        </w:rPr>
        <w:t xml:space="preserve"> — ein Modell-Upgrade ist damit ein Freigabeereignis mit Testschranke und kein stiller Austausch.</w:t>
      </w:r>
    </w:p>
    <w:p w14:paraId="1F741705" w14:textId="77777777" w:rsidR="002161E6" w:rsidRPr="007C12AC" w:rsidRDefault="00000000">
      <w:pPr>
        <w:pStyle w:val="Compact"/>
        <w:numPr>
          <w:ilvl w:val="0"/>
          <w:numId w:val="153"/>
        </w:numPr>
        <w:rPr>
          <w:lang w:val="de-DE"/>
        </w:rPr>
      </w:pPr>
      <w:r w:rsidRPr="007C12AC">
        <w:rPr>
          <w:b/>
          <w:bCs/>
          <w:lang w:val="de-DE"/>
        </w:rPr>
        <w:t>MFA für Konten mit Zugriff auf personenbezogene Betriebsdaten.</w:t>
      </w:r>
    </w:p>
    <w:p w14:paraId="43A3D962" w14:textId="77777777" w:rsidR="002161E6" w:rsidRPr="007C12AC" w:rsidRDefault="00000000">
      <w:pPr>
        <w:pStyle w:val="Compact"/>
        <w:numPr>
          <w:ilvl w:val="0"/>
          <w:numId w:val="153"/>
        </w:numPr>
        <w:rPr>
          <w:lang w:val="de-DE"/>
        </w:rPr>
      </w:pPr>
      <w:r w:rsidRPr="007C12AC">
        <w:rPr>
          <w:b/>
          <w:bCs/>
          <w:lang w:val="de-DE"/>
        </w:rPr>
        <w:t>Eine in regelmäßigen Abständen und altersgerecht präsentierte Datenschutzerklärung</w:t>
      </w:r>
      <w:r w:rsidRPr="007C12AC">
        <w:rPr>
          <w:lang w:val="de-DE"/>
        </w:rPr>
        <w:t xml:space="preserve"> mit Angabe, </w:t>
      </w:r>
      <w:r w:rsidRPr="007C12AC">
        <w:rPr>
          <w:b/>
          <w:bCs/>
          <w:lang w:val="de-DE"/>
        </w:rPr>
        <w:t>ob außerhalb des Vereinigten Königreichs oder der EU verarbeitet wird</w:t>
      </w:r>
      <w:r w:rsidRPr="007C12AC">
        <w:rPr>
          <w:lang w:val="de-DE"/>
        </w:rPr>
        <w:t xml:space="preserve">. Damit wird die Datenresidenz zu einer offenzulegenden Produkteigenschaft: Eine </w:t>
      </w:r>
      <w:r w:rsidRPr="007C12AC">
        <w:rPr>
          <w:b/>
          <w:bCs/>
          <w:lang w:val="de-DE"/>
        </w:rPr>
        <w:t>Option auf UK-/EU-Datenresidenz und Zero-Retention-Modellendpunkte</w:t>
      </w:r>
      <w:r w:rsidRPr="007C12AC">
        <w:rPr>
          <w:lang w:val="de-DE"/>
        </w:rPr>
        <w:t xml:space="preserve"> erlauben diese Angabe, ohne dass ein Angemessenheitsbeschluss tragend wird.</w:t>
      </w:r>
    </w:p>
    <w:p w14:paraId="7FD751C6" w14:textId="77777777" w:rsidR="002161E6" w:rsidRPr="007C12AC" w:rsidRDefault="00000000">
      <w:pPr>
        <w:pStyle w:val="Compact"/>
        <w:numPr>
          <w:ilvl w:val="0"/>
          <w:numId w:val="153"/>
        </w:numPr>
        <w:rPr>
          <w:lang w:val="de-DE"/>
        </w:rPr>
      </w:pPr>
      <w:r w:rsidRPr="007C12AC">
        <w:rPr>
          <w:b/>
          <w:bCs/>
          <w:lang w:val="de-DE"/>
        </w:rPr>
        <w:t>Eine DSFA während der Entwicklung und über den gesamten Lebenszyklus</w:t>
      </w:r>
      <w:r w:rsidRPr="007C12AC">
        <w:rPr>
          <w:lang w:val="de-DE"/>
        </w:rPr>
        <w:t xml:space="preserve"> (die eigene DSFA-Pflicht der einsetzenden Einrichtung besteht daneben — §4.1.8).</w:t>
      </w:r>
    </w:p>
    <w:p w14:paraId="02691C95" w14:textId="77777777" w:rsidR="002161E6" w:rsidRDefault="00000000">
      <w:pPr>
        <w:pStyle w:val="Compact"/>
        <w:numPr>
          <w:ilvl w:val="0"/>
          <w:numId w:val="153"/>
        </w:numPr>
      </w:pPr>
      <w:r>
        <w:rPr>
          <w:b/>
          <w:bCs/>
        </w:rPr>
        <w:t>Einhaltung des Children’s Code</w:t>
      </w:r>
      <w:r>
        <w:t xml:space="preserve"> (§4.1.7).</w:t>
      </w:r>
    </w:p>
    <w:p w14:paraId="157A3927" w14:textId="77777777" w:rsidR="002161E6" w:rsidRPr="007C12AC" w:rsidRDefault="00000000">
      <w:pPr>
        <w:pStyle w:val="Compact"/>
        <w:numPr>
          <w:ilvl w:val="0"/>
          <w:numId w:val="153"/>
        </w:numPr>
        <w:rPr>
          <w:lang w:val="de-DE"/>
        </w:rPr>
      </w:pPr>
      <w:r w:rsidRPr="007C12AC">
        <w:rPr>
          <w:b/>
          <w:bCs/>
          <w:lang w:val="de-DE"/>
        </w:rPr>
        <w:t>Keine Erhebung, Speicherung, Weitergabe oder Nutzung personenbezogener Daten zu kommerziellen Zwecken einschließlich weiterem Modelltraining und Feinabstimmung ohne Bestätigung einer geeigneten Rechtsgrundlage.</w:t>
      </w:r>
      <w:r w:rsidRPr="007C12AC">
        <w:rPr>
          <w:lang w:val="de-DE"/>
        </w:rPr>
        <w:t xml:space="preserve"> Das ist die DfE-seitige Fassung der Anforderung aus §4.1.3, dass </w:t>
      </w:r>
      <w:r w:rsidRPr="007C12AC">
        <w:rPr>
          <w:b/>
          <w:bCs/>
          <w:lang w:val="de-DE"/>
        </w:rPr>
        <w:t>Modelltraining auf Kundeninhalten standardmäßig ausgeschaltet</w:t>
      </w:r>
      <w:r w:rsidRPr="007C12AC">
        <w:rPr>
          <w:lang w:val="de-DE"/>
        </w:rPr>
        <w:t xml:space="preserve"> ist, mandantenweise schaltbar, vertraglich und technisch durchgesetzt.</w:t>
      </w:r>
    </w:p>
    <w:p w14:paraId="0CEF496B" w14:textId="77777777" w:rsidR="002161E6" w:rsidRPr="007C12AC" w:rsidRDefault="00000000">
      <w:pPr>
        <w:pStyle w:val="Heading4"/>
        <w:rPr>
          <w:lang w:val="de-DE"/>
        </w:rPr>
      </w:pPr>
      <w:bookmarkStart w:id="395" w:name="X857d80590e64bdca9cb5187bc127fc156161ad0"/>
      <w:bookmarkEnd w:id="394"/>
      <w:r w:rsidRPr="007C12AC">
        <w:rPr>
          <w:lang w:val="de-DE"/>
        </w:rPr>
        <w:t>4.3.2 Auslöser: eigene Arbeiten von Schülern werden als Trainingsdaten genutzt — der IP-Standard</w:t>
      </w:r>
    </w:p>
    <w:p w14:paraId="52E0337C" w14:textId="77777777" w:rsidR="002161E6" w:rsidRPr="007C12AC" w:rsidRDefault="00000000">
      <w:pPr>
        <w:pStyle w:val="FirstParagraph"/>
        <w:rPr>
          <w:lang w:val="de-DE"/>
        </w:rPr>
      </w:pPr>
      <w:r w:rsidRPr="007C12AC">
        <w:rPr>
          <w:b/>
          <w:bCs/>
          <w:lang w:val="de-DE"/>
        </w:rPr>
        <w:t>Der IP-Standard ist die härteste Einzelbeschränkung für die Nutzung von Prüfungsmaterial als Trainingsdaten.</w:t>
      </w:r>
      <w:r w:rsidRPr="007C12AC">
        <w:rPr>
          <w:lang w:val="de-DE"/>
        </w:rPr>
        <w:t xml:space="preserve"> Klausuren sind urheberrechtlich geschützte Werke der Schüler. Das DfE stellt fest, Schulen </w:t>
      </w:r>
      <w:r w:rsidRPr="007C12AC">
        <w:rPr>
          <w:i/>
          <w:iCs/>
          <w:lang w:val="de-DE"/>
        </w:rPr>
        <w:t>„must not allow or cause students’ original work to be used to train generative AI models unless they have permission, or an exception to copyright applies”</w:t>
      </w:r>
      <w:r w:rsidRPr="007C12AC">
        <w:rPr>
          <w:lang w:val="de-DE"/>
        </w:rPr>
        <w:t xml:space="preserve"> — Erlaubnis vom Schüler oder, bei Minderjährigen, von den Erziehungsberechtigten.</w:t>
      </w:r>
    </w:p>
    <w:p w14:paraId="7E23FCED" w14:textId="77777777" w:rsidR="002161E6" w:rsidRPr="007C12AC" w:rsidRDefault="00000000">
      <w:pPr>
        <w:pStyle w:val="BodyText"/>
        <w:rPr>
          <w:lang w:val="de-DE"/>
        </w:rPr>
      </w:pPr>
      <w:r w:rsidRPr="007C12AC">
        <w:rPr>
          <w:lang w:val="de-DE"/>
        </w:rPr>
        <w:t xml:space="preserve">Das </w:t>
      </w:r>
      <w:r w:rsidRPr="007C12AC">
        <w:rPr>
          <w:b/>
          <w:bCs/>
          <w:lang w:val="de-DE"/>
        </w:rPr>
        <w:t>veröffentlichte Beispiel des DfE</w:t>
      </w:r>
      <w:r w:rsidRPr="007C12AC">
        <w:rPr>
          <w:lang w:val="de-DE"/>
        </w:rPr>
        <w:t xml:space="preserve"> ist eine Schule, die einen Anbieter genau deswegen ablehnt: Training auf Kundeninhalten. Die Standards richten sich an Anbieter, wirken aber über die Beschaffung, und dies ist die Klausel, die ein Vergabeverfahren beendet.</w:t>
      </w:r>
    </w:p>
    <w:p w14:paraId="45AB0AFB" w14:textId="77777777" w:rsidR="002161E6" w:rsidRDefault="00000000">
      <w:pPr>
        <w:pStyle w:val="BodyText"/>
      </w:pPr>
      <w:r>
        <w:lastRenderedPageBreak/>
        <w:t>Daraus folgende Anforderungen:</w:t>
      </w:r>
    </w:p>
    <w:p w14:paraId="4DD114D3" w14:textId="77777777" w:rsidR="002161E6" w:rsidRPr="007C12AC" w:rsidRDefault="00000000">
      <w:pPr>
        <w:pStyle w:val="Compact"/>
        <w:numPr>
          <w:ilvl w:val="0"/>
          <w:numId w:val="154"/>
        </w:numPr>
        <w:rPr>
          <w:lang w:val="de-DE"/>
        </w:rPr>
      </w:pPr>
      <w:r w:rsidRPr="007C12AC">
        <w:rPr>
          <w:b/>
          <w:bCs/>
          <w:lang w:val="de-DE"/>
        </w:rPr>
        <w:t>Erlaubnis des Schülers (oder der Erziehungsberechtigten bei Minderjährigen), bevor Schülerarbeiten zum Training eines Modells genutzt werden</w:t>
      </w:r>
      <w:r w:rsidRPr="007C12AC">
        <w:rPr>
          <w:lang w:val="de-DE"/>
        </w:rPr>
        <w:t xml:space="preserve"> — und siehe §4.9 dazu, warum keine urheberrechtliche Schranke an ihre Stelle treten kann.</w:t>
      </w:r>
    </w:p>
    <w:p w14:paraId="6918D417" w14:textId="77777777" w:rsidR="002161E6" w:rsidRPr="007C12AC" w:rsidRDefault="00000000">
      <w:pPr>
        <w:pStyle w:val="Compact"/>
        <w:numPr>
          <w:ilvl w:val="0"/>
          <w:numId w:val="154"/>
        </w:numPr>
        <w:rPr>
          <w:lang w:val="de-DE"/>
        </w:rPr>
      </w:pPr>
      <w:r w:rsidRPr="007C12AC">
        <w:rPr>
          <w:b/>
          <w:bCs/>
          <w:lang w:val="de-DE"/>
        </w:rPr>
        <w:t>Erforderlich ist daher ein gesondert lizenzierter Korpus</w:t>
      </w:r>
      <w:r w:rsidRPr="007C12AC">
        <w:rPr>
          <w:lang w:val="de-DE"/>
        </w:rPr>
        <w:t xml:space="preserve"> für jede Domänenanpassung. Ofquals </w:t>
      </w:r>
      <w:r w:rsidRPr="007C12AC">
        <w:rPr>
          <w:i/>
          <w:iCs/>
          <w:lang w:val="de-DE"/>
        </w:rPr>
        <w:t>„bank of expertly marked student scripts, with appropriate permissions”</w:t>
      </w:r>
      <w:r w:rsidRPr="007C12AC">
        <w:rPr>
          <w:lang w:val="de-DE"/>
        </w:rPr>
        <w:t xml:space="preserve"> für den DfE-Content-Store-Piloten ist das Vorbild einer solchen Lizenzierung.</w:t>
      </w:r>
    </w:p>
    <w:p w14:paraId="788D76B4" w14:textId="77777777" w:rsidR="002161E6" w:rsidRPr="007C12AC" w:rsidRDefault="00000000">
      <w:pPr>
        <w:pStyle w:val="Compact"/>
        <w:numPr>
          <w:ilvl w:val="0"/>
          <w:numId w:val="154"/>
        </w:numPr>
        <w:rPr>
          <w:lang w:val="de-DE"/>
        </w:rPr>
      </w:pPr>
      <w:r w:rsidRPr="007C12AC">
        <w:rPr>
          <w:lang w:val="de-DE"/>
        </w:rPr>
        <w:t>Die Sperre „Training standardmäßig aus” aus §4.3.1 und §4.1.3 ist der technische Ausdruck dessen, die Lizenzierung der rechtliche; beides ist erforderlich.</w:t>
      </w:r>
    </w:p>
    <w:p w14:paraId="660FDD5C" w14:textId="77777777" w:rsidR="002161E6" w:rsidRPr="007C12AC" w:rsidRDefault="00000000">
      <w:pPr>
        <w:pStyle w:val="Heading4"/>
        <w:rPr>
          <w:lang w:val="de-DE"/>
        </w:rPr>
      </w:pPr>
      <w:bookmarkStart w:id="396" w:name="Xe5f2f7664d44c4c0bd375319c1b5c494b0bfa59"/>
      <w:bookmarkEnd w:id="395"/>
      <w:r w:rsidRPr="007C12AC">
        <w:rPr>
          <w:lang w:val="de-DE"/>
        </w:rPr>
        <w:t>4.3.3 Auslöser: das Produkt ist lehrkraftseitig — der Manipulations-Standard</w:t>
      </w:r>
    </w:p>
    <w:p w14:paraId="09AC09F0" w14:textId="77777777" w:rsidR="002161E6" w:rsidRPr="007C12AC" w:rsidRDefault="00000000">
      <w:pPr>
        <w:pStyle w:val="FirstParagraph"/>
        <w:rPr>
          <w:lang w:val="de-DE"/>
        </w:rPr>
      </w:pPr>
      <w:r w:rsidRPr="007C12AC">
        <w:rPr>
          <w:b/>
          <w:bCs/>
          <w:lang w:val="de-DE"/>
        </w:rPr>
        <w:t>Der Manipulations-Standard gilt für lehrkraftseitige Produkte</w:t>
      </w:r>
      <w:r w:rsidRPr="007C12AC">
        <w:rPr>
          <w:lang w:val="de-DE"/>
        </w:rPr>
        <w:t xml:space="preserve"> und untersagt </w:t>
      </w:r>
      <w:r w:rsidRPr="007C12AC">
        <w:rPr>
          <w:i/>
          <w:iCs/>
          <w:lang w:val="de-DE"/>
        </w:rPr>
        <w:t>„portraying absolute, or unjustified confidence”</w:t>
      </w:r>
      <w:r w:rsidRPr="007C12AC">
        <w:rPr>
          <w:lang w:val="de-DE"/>
        </w:rPr>
        <w:t>.</w:t>
      </w:r>
    </w:p>
    <w:p w14:paraId="2805E4CD" w14:textId="77777777" w:rsidR="002161E6" w:rsidRDefault="00000000">
      <w:pPr>
        <w:pStyle w:val="BodyText"/>
      </w:pPr>
      <w:r w:rsidRPr="007C12AC">
        <w:rPr>
          <w:b/>
          <w:bCs/>
          <w:lang w:val="de-DE"/>
        </w:rPr>
        <w:t>Das ist eine unmittelbare Oberflächenanforderung.</w:t>
      </w:r>
      <w:r w:rsidRPr="007C12AC">
        <w:rPr>
          <w:lang w:val="de-DE"/>
        </w:rPr>
        <w:t xml:space="preserve"> </w:t>
      </w:r>
      <w:r>
        <w:t>Daraus folgende Anforderungen:</w:t>
      </w:r>
    </w:p>
    <w:p w14:paraId="05275130" w14:textId="77777777" w:rsidR="002161E6" w:rsidRPr="007C12AC" w:rsidRDefault="00000000">
      <w:pPr>
        <w:pStyle w:val="Compact"/>
        <w:numPr>
          <w:ilvl w:val="0"/>
          <w:numId w:val="155"/>
        </w:numPr>
        <w:rPr>
          <w:lang w:val="de-DE"/>
        </w:rPr>
      </w:pPr>
      <w:r w:rsidRPr="007C12AC">
        <w:rPr>
          <w:b/>
          <w:bCs/>
          <w:lang w:val="de-DE"/>
        </w:rPr>
        <w:t>kalibrierte Konfidenzbänder</w:t>
      </w:r>
      <w:r w:rsidRPr="007C12AC">
        <w:rPr>
          <w:lang w:val="de-DE"/>
        </w:rPr>
        <w:t>, die mit jedem Vorschlag ausgewiesen werden;</w:t>
      </w:r>
    </w:p>
    <w:p w14:paraId="50624134" w14:textId="77777777" w:rsidR="002161E6" w:rsidRPr="007C12AC" w:rsidRDefault="00000000">
      <w:pPr>
        <w:pStyle w:val="Compact"/>
        <w:numPr>
          <w:ilvl w:val="0"/>
          <w:numId w:val="155"/>
        </w:numPr>
        <w:rPr>
          <w:lang w:val="de-DE"/>
        </w:rPr>
      </w:pPr>
      <w:r w:rsidRPr="007C12AC">
        <w:rPr>
          <w:b/>
          <w:bCs/>
          <w:lang w:val="de-DE"/>
        </w:rPr>
        <w:t>Positionen niedriger Konfidenz zur Pflichtprüfung markiert</w:t>
      </w:r>
      <w:r w:rsidRPr="007C12AC">
        <w:rPr>
          <w:lang w:val="de-DE"/>
        </w:rPr>
        <w:t>;</w:t>
      </w:r>
    </w:p>
    <w:p w14:paraId="646C4C84" w14:textId="77777777" w:rsidR="002161E6" w:rsidRPr="007C12AC" w:rsidRDefault="00000000">
      <w:pPr>
        <w:pStyle w:val="Compact"/>
        <w:numPr>
          <w:ilvl w:val="0"/>
          <w:numId w:val="155"/>
        </w:numPr>
        <w:rPr>
          <w:lang w:val="de-DE"/>
        </w:rPr>
      </w:pPr>
      <w:r w:rsidRPr="007C12AC">
        <w:rPr>
          <w:b/>
          <w:bCs/>
          <w:lang w:val="de-DE"/>
        </w:rPr>
        <w:t>eine Note ist nie als feststehend darzustellen.</w:t>
      </w:r>
    </w:p>
    <w:p w14:paraId="29C061FC" w14:textId="77777777" w:rsidR="002161E6" w:rsidRPr="007C12AC" w:rsidRDefault="00000000">
      <w:pPr>
        <w:pStyle w:val="Heading4"/>
        <w:rPr>
          <w:lang w:val="de-DE"/>
        </w:rPr>
      </w:pPr>
      <w:bookmarkStart w:id="397" w:name="X343f88e70497bee2d76777b01199a294680a35c"/>
      <w:bookmarkEnd w:id="396"/>
      <w:r w:rsidRPr="007C12AC">
        <w:rPr>
          <w:lang w:val="de-DE"/>
        </w:rPr>
        <w:t>4.3.4 Auslöser: die Konformität mit den DfE-Standards ist zu belegen — und es gibt keinen Zertifizierungsweg</w:t>
      </w:r>
    </w:p>
    <w:p w14:paraId="547BC7F4" w14:textId="77777777" w:rsidR="002161E6" w:rsidRPr="007C12AC" w:rsidRDefault="00000000">
      <w:pPr>
        <w:pStyle w:val="FirstParagraph"/>
        <w:rPr>
          <w:lang w:val="de-DE"/>
        </w:rPr>
      </w:pPr>
      <w:r w:rsidRPr="007C12AC">
        <w:rPr>
          <w:b/>
          <w:bCs/>
          <w:lang w:val="de-DE"/>
        </w:rPr>
        <w:t>Es gibt keine DfE-Zertifizierung, keine Selbsterklärung, kein Register und kein Konformitätszeichen.</w:t>
      </w:r>
    </w:p>
    <w:p w14:paraId="2BB2B974" w14:textId="77777777" w:rsidR="002161E6" w:rsidRDefault="00000000">
      <w:pPr>
        <w:pStyle w:val="BodyText"/>
      </w:pPr>
      <w:r>
        <w:t>Daraus folgende Anforderungen:</w:t>
      </w:r>
    </w:p>
    <w:p w14:paraId="02815A81" w14:textId="77777777" w:rsidR="002161E6" w:rsidRPr="007C12AC" w:rsidRDefault="00000000">
      <w:pPr>
        <w:pStyle w:val="Compact"/>
        <w:numPr>
          <w:ilvl w:val="0"/>
          <w:numId w:val="156"/>
        </w:numPr>
        <w:rPr>
          <w:lang w:val="de-DE"/>
        </w:rPr>
      </w:pPr>
      <w:r w:rsidRPr="007C12AC">
        <w:rPr>
          <w:b/>
          <w:bCs/>
          <w:lang w:val="de-DE"/>
        </w:rPr>
        <w:t>Eine veröffentlichte klauselweise Selbstauskunft gegen die DfE Generative AI product safety standards</w:t>
      </w:r>
      <w:r w:rsidRPr="007C12AC">
        <w:rPr>
          <w:lang w:val="de-DE"/>
        </w:rPr>
        <w:t xml:space="preserve"> ist das verfügbare Mittel zum Konformitätsnachweis. Sie ist genau das, wonach schulische Datenschutzbeauftragte und Verwaltungsleitungen suchen, und sie adressiert die im ICO-EdTech-Audit festgestellten Themen (§4.1.12).</w:t>
      </w:r>
    </w:p>
    <w:p w14:paraId="3779C5A7" w14:textId="77777777" w:rsidR="002161E6" w:rsidRPr="007C12AC" w:rsidRDefault="00000000">
      <w:pPr>
        <w:pStyle w:val="Compact"/>
        <w:numPr>
          <w:ilvl w:val="0"/>
          <w:numId w:val="156"/>
        </w:numPr>
        <w:rPr>
          <w:lang w:val="de-DE"/>
        </w:rPr>
      </w:pPr>
      <w:r w:rsidRPr="007C12AC">
        <w:rPr>
          <w:lang w:val="de-DE"/>
        </w:rPr>
        <w:t xml:space="preserve">Das </w:t>
      </w:r>
      <w:r w:rsidRPr="007C12AC">
        <w:rPr>
          <w:b/>
          <w:bCs/>
          <w:lang w:val="de-DE"/>
        </w:rPr>
        <w:t>EdTech Impact Testbed Programme</w:t>
      </w:r>
      <w:r w:rsidRPr="007C12AC">
        <w:rPr>
          <w:lang w:val="de-DE"/>
        </w:rPr>
        <w:t xml:space="preserve"> (</w:t>
      </w:r>
      <w:r w:rsidRPr="007C12AC">
        <w:rPr>
          <w:b/>
          <w:bCs/>
          <w:lang w:val="de-DE"/>
        </w:rPr>
        <w:t>£23 Mio.</w:t>
      </w:r>
      <w:r w:rsidRPr="007C12AC">
        <w:rPr>
          <w:lang w:val="de-DE"/>
        </w:rPr>
        <w:t xml:space="preserve">, ab FY2026-27; Laufzeit </w:t>
      </w:r>
      <w:r w:rsidRPr="007C12AC">
        <w:rPr>
          <w:b/>
          <w:bCs/>
          <w:lang w:val="de-DE"/>
        </w:rPr>
        <w:t>FY2026-27 bis FY2029-30</w:t>
      </w:r>
      <w:r w:rsidRPr="007C12AC">
        <w:rPr>
          <w:lang w:val="de-DE"/>
        </w:rPr>
        <w:t>) ist der Weg zu einer staatlich testierten Evidenzbasis. Es ist ein Förder- und Evidenzprogramm, kein Zulassungsschema, und erzeugt kein Konformitätszeichen.</w:t>
      </w:r>
    </w:p>
    <w:p w14:paraId="55A079C0" w14:textId="77777777" w:rsidR="002161E6" w:rsidRPr="007C12AC" w:rsidRDefault="00000000">
      <w:pPr>
        <w:pStyle w:val="Heading4"/>
        <w:rPr>
          <w:lang w:val="de-DE"/>
        </w:rPr>
      </w:pPr>
      <w:bookmarkStart w:id="398" w:name="X3c0c6ee9c37ea06bb2f7446d44fa83a8fb8e981"/>
      <w:bookmarkEnd w:id="397"/>
      <w:r w:rsidRPr="007C12AC">
        <w:rPr>
          <w:lang w:val="de-DE"/>
        </w:rPr>
        <w:t>4.3.5 Auslöser: die Schule setzt das Produkt ein — die Verantwortungsregel des DfE und die Ofsted-Perspektive</w:t>
      </w:r>
    </w:p>
    <w:p w14:paraId="086BA2AE" w14:textId="77777777" w:rsidR="002161E6" w:rsidRDefault="00000000">
      <w:pPr>
        <w:pStyle w:val="FirstParagraph"/>
      </w:pPr>
      <w:r>
        <w:t xml:space="preserve">Das DfE-Grundsatzpapier hält fest: </w:t>
      </w:r>
      <w:r>
        <w:rPr>
          <w:i/>
          <w:iCs/>
        </w:rPr>
        <w:t>„We see more immediate benefits and fewer risks from teacher-facing use of generative AI”</w:t>
      </w:r>
      <w:r>
        <w:t xml:space="preserve">, verbunden mit der Verantwortungsregel — </w:t>
      </w:r>
      <w:r>
        <w:rPr>
          <w:i/>
          <w:iCs/>
        </w:rPr>
        <w:t>„The quality and content of any final documents remains the responsibility of the professional who produced it.”</w:t>
      </w:r>
    </w:p>
    <w:p w14:paraId="244C9E37" w14:textId="77777777" w:rsidR="002161E6" w:rsidRPr="007C12AC" w:rsidRDefault="00000000">
      <w:pPr>
        <w:pStyle w:val="BodyText"/>
        <w:rPr>
          <w:lang w:val="de-DE"/>
        </w:rPr>
      </w:pPr>
      <w:r w:rsidRPr="007C12AC">
        <w:rPr>
          <w:b/>
          <w:bCs/>
          <w:lang w:val="de-DE"/>
        </w:rPr>
        <w:lastRenderedPageBreak/>
        <w:t>Ofsted bewertet den KI-Einsatz nicht unmittelbar, sondern dessen Wirkung</w:t>
      </w:r>
      <w:r w:rsidRPr="007C12AC">
        <w:rPr>
          <w:lang w:val="de-DE"/>
        </w:rPr>
        <w:t xml:space="preserve">, und beurteilt </w:t>
      </w:r>
      <w:r w:rsidRPr="007C12AC">
        <w:rPr>
          <w:b/>
          <w:bCs/>
          <w:lang w:val="de-DE"/>
        </w:rPr>
        <w:t>die Entscheidungsfindung des Trägers</w:t>
      </w:r>
      <w:r w:rsidRPr="007C12AC">
        <w:rPr>
          <w:lang w:val="de-DE"/>
        </w:rPr>
        <w:t>, nicht das Werkzeug.</w:t>
      </w:r>
    </w:p>
    <w:p w14:paraId="2A5E75E1" w14:textId="77777777" w:rsidR="002161E6" w:rsidRDefault="00000000">
      <w:pPr>
        <w:pStyle w:val="BodyText"/>
      </w:pPr>
      <w:r>
        <w:t>Daraus folgende Anforderungen:</w:t>
      </w:r>
    </w:p>
    <w:p w14:paraId="04DD00AC" w14:textId="77777777" w:rsidR="002161E6" w:rsidRPr="007C12AC" w:rsidRDefault="00000000">
      <w:pPr>
        <w:pStyle w:val="Compact"/>
        <w:numPr>
          <w:ilvl w:val="0"/>
          <w:numId w:val="157"/>
        </w:numPr>
        <w:rPr>
          <w:lang w:val="de-DE"/>
        </w:rPr>
      </w:pPr>
      <w:r w:rsidRPr="007C12AC">
        <w:rPr>
          <w:lang w:val="de-DE"/>
        </w:rPr>
        <w:t xml:space="preserve">Die Verantwortung für die Endnote </w:t>
      </w:r>
      <w:r w:rsidRPr="007C12AC">
        <w:rPr>
          <w:b/>
          <w:bCs/>
          <w:lang w:val="de-DE"/>
        </w:rPr>
        <w:t>bleibt bei der Fachkraft</w:t>
      </w:r>
      <w:r w:rsidRPr="007C12AC">
        <w:rPr>
          <w:lang w:val="de-DE"/>
        </w:rPr>
        <w:t>; keine Produktdarstellung darf sie verschieben.</w:t>
      </w:r>
    </w:p>
    <w:p w14:paraId="2D6F8859" w14:textId="77777777" w:rsidR="002161E6" w:rsidRPr="007C12AC" w:rsidRDefault="00000000">
      <w:pPr>
        <w:pStyle w:val="Compact"/>
        <w:numPr>
          <w:ilvl w:val="0"/>
          <w:numId w:val="157"/>
        </w:numPr>
        <w:rPr>
          <w:lang w:val="de-DE"/>
        </w:rPr>
      </w:pPr>
      <w:r w:rsidRPr="007C12AC">
        <w:rPr>
          <w:lang w:val="de-DE"/>
        </w:rPr>
        <w:t xml:space="preserve">Die einsetzende Einrichtung muss </w:t>
      </w:r>
      <w:r w:rsidRPr="007C12AC">
        <w:rPr>
          <w:b/>
          <w:bCs/>
          <w:lang w:val="de-DE"/>
        </w:rPr>
        <w:t>ihre eigene Entscheidungsfindung</w:t>
      </w:r>
      <w:r w:rsidRPr="007C12AC">
        <w:rPr>
          <w:lang w:val="de-DE"/>
        </w:rPr>
        <w:t xml:space="preserve"> über das Werkzeug belegen können — warum es gewählt wurde, auf welcher Prüfung, mit welchen Schutzvorkehrungen —, weil das und nicht das Werkzeug Gegenstand der Inspektion ist.</w:t>
      </w:r>
    </w:p>
    <w:p w14:paraId="2ACE8B36" w14:textId="77777777" w:rsidR="002161E6" w:rsidRPr="007C12AC" w:rsidRDefault="00000000">
      <w:pPr>
        <w:pStyle w:val="Compact"/>
        <w:numPr>
          <w:ilvl w:val="0"/>
          <w:numId w:val="157"/>
        </w:numPr>
        <w:rPr>
          <w:lang w:val="de-DE"/>
        </w:rPr>
      </w:pPr>
      <w:r w:rsidRPr="007C12AC">
        <w:rPr>
          <w:lang w:val="de-DE"/>
        </w:rPr>
        <w:t xml:space="preserve">Das DfE weist das Personal unmittelbar an, </w:t>
      </w:r>
      <w:r w:rsidRPr="007C12AC">
        <w:rPr>
          <w:i/>
          <w:iCs/>
          <w:lang w:val="de-DE"/>
        </w:rPr>
        <w:t>„check that the type of tool being used is approved by your school”</w:t>
      </w:r>
      <w:r w:rsidRPr="007C12AC">
        <w:rPr>
          <w:lang w:val="de-DE"/>
        </w:rPr>
        <w:t xml:space="preserve">, und vor Eingabe personenbezogener Schülerdaten den Datenschutzbeauftragten einzuschalten, mit dem Hinweis, dies </w:t>
      </w:r>
      <w:r w:rsidRPr="007C12AC">
        <w:rPr>
          <w:i/>
          <w:iCs/>
          <w:lang w:val="de-DE"/>
        </w:rPr>
        <w:t>„could result in a data breach”</w:t>
      </w:r>
      <w:r w:rsidRPr="007C12AC">
        <w:rPr>
          <w:lang w:val="de-DE"/>
        </w:rPr>
        <w:t xml:space="preserve"> (§4.10).</w:t>
      </w:r>
    </w:p>
    <w:p w14:paraId="50BF5807" w14:textId="77777777" w:rsidR="002161E6" w:rsidRPr="007C12AC" w:rsidRDefault="00000000">
      <w:pPr>
        <w:pStyle w:val="Heading3"/>
        <w:rPr>
          <w:lang w:val="de-DE"/>
        </w:rPr>
      </w:pPr>
      <w:bookmarkStart w:id="399" w:name="die-dezentralen-landesteile"/>
      <w:bookmarkEnd w:id="393"/>
      <w:bookmarkEnd w:id="398"/>
      <w:r w:rsidRPr="007C12AC">
        <w:rPr>
          <w:lang w:val="de-DE"/>
        </w:rPr>
        <w:t>4.4 Die dezentralen Landesteile</w:t>
      </w:r>
    </w:p>
    <w:p w14:paraId="57A0F456" w14:textId="77777777" w:rsidR="002161E6" w:rsidRPr="007C12AC" w:rsidRDefault="00000000">
      <w:pPr>
        <w:pStyle w:val="FirstParagraph"/>
        <w:rPr>
          <w:lang w:val="de-DE"/>
        </w:rPr>
      </w:pPr>
      <w:r w:rsidRPr="007C12AC">
        <w:rPr>
          <w:lang w:val="de-DE"/>
        </w:rPr>
        <w:t>Bildung ist dezentralisiert. Das Freigabetor und damit der Punkt, an dem die Nutzung rechtmäßig wird, unterscheidet sich je Landesteil. Es handelt sich um institutionelle Freigabeanforderungen, die zur UK GDPR hinzutreten und nicht an deren Stelle.</w:t>
      </w:r>
    </w:p>
    <w:p w14:paraId="54CA6161" w14:textId="77777777" w:rsidR="002161E6" w:rsidRPr="007C12AC" w:rsidRDefault="00000000">
      <w:pPr>
        <w:pStyle w:val="Heading4"/>
        <w:rPr>
          <w:lang w:val="de-DE"/>
        </w:rPr>
      </w:pPr>
      <w:bookmarkStart w:id="400" w:name="auslöser-einsatz-in-wales"/>
      <w:r w:rsidRPr="007C12AC">
        <w:rPr>
          <w:lang w:val="de-DE"/>
        </w:rPr>
        <w:t>4.4.1 Auslöser: Einsatz in Wales</w:t>
      </w:r>
    </w:p>
    <w:p w14:paraId="7306B3C8" w14:textId="77777777" w:rsidR="002161E6" w:rsidRPr="007C12AC" w:rsidRDefault="00000000">
      <w:pPr>
        <w:pStyle w:val="FirstParagraph"/>
        <w:rPr>
          <w:lang w:val="de-DE"/>
        </w:rPr>
      </w:pPr>
      <w:r w:rsidRPr="007C12AC">
        <w:rPr>
          <w:b/>
          <w:bCs/>
          <w:lang w:val="de-DE"/>
        </w:rPr>
        <w:t>Wales verlangt DSFA und Einbindung des Datenschutzbeauftragten vor dem Einsatz eines KI-Werkzeugs.</w:t>
      </w:r>
    </w:p>
    <w:p w14:paraId="632BEEEC" w14:textId="77777777" w:rsidR="002161E6" w:rsidRPr="007C12AC" w:rsidRDefault="00000000">
      <w:pPr>
        <w:pStyle w:val="BodyText"/>
        <w:rPr>
          <w:lang w:val="de-DE"/>
        </w:rPr>
      </w:pPr>
      <w:r w:rsidRPr="007C12AC">
        <w:rPr>
          <w:b/>
          <w:bCs/>
          <w:lang w:val="de-DE"/>
        </w:rPr>
        <w:t>Hwb</w:t>
      </w:r>
      <w:r w:rsidRPr="007C12AC">
        <w:rPr>
          <w:lang w:val="de-DE"/>
        </w:rPr>
        <w:t xml:space="preserve"> stellt bereits Microsoft Copilot Chat, Google Gemini, NotebookLM, Adobe Express und Microsoft Learning Accelerators für jede maintained school bereit, jeder Dienst </w:t>
      </w:r>
      <w:r w:rsidRPr="007C12AC">
        <w:rPr>
          <w:i/>
          <w:iCs/>
          <w:lang w:val="de-DE"/>
        </w:rPr>
        <w:t>„comprehensively reviewed”</w:t>
      </w:r>
      <w:r w:rsidRPr="007C12AC">
        <w:rPr>
          <w:lang w:val="de-DE"/>
        </w:rPr>
        <w:t xml:space="preserve"> und vertraglich anwaltlich begleitet. Der Weg führt offenbar über den kommunalen EdTech-Verantwortlichen zur </w:t>
      </w:r>
      <w:r w:rsidRPr="007C12AC">
        <w:rPr>
          <w:b/>
          <w:bCs/>
          <w:lang w:val="de-DE"/>
        </w:rPr>
        <w:t>EdTech Technical Standards Group</w:t>
      </w:r>
      <w:r w:rsidRPr="007C12AC">
        <w:rPr>
          <w:lang w:val="de-DE"/>
        </w:rPr>
        <w:t xml:space="preserve"> — </w:t>
      </w:r>
      <w:r w:rsidRPr="007C12AC">
        <w:rPr>
          <w:i/>
          <w:iCs/>
          <w:lang w:val="de-DE"/>
        </w:rPr>
        <w:t>mittlere Verlässlichkeit; ein förmliches veröffentlichtes Anbieter-Prüfverfahren oder eine Freigabeliste konnte für diese Prüfung nicht verifiziert werden.</w:t>
      </w:r>
    </w:p>
    <w:p w14:paraId="2779C9E6" w14:textId="77777777" w:rsidR="002161E6" w:rsidRPr="007C12AC" w:rsidRDefault="00000000">
      <w:pPr>
        <w:pStyle w:val="BodyText"/>
        <w:rPr>
          <w:lang w:val="de-DE"/>
        </w:rPr>
      </w:pPr>
      <w:r w:rsidRPr="007C12AC">
        <w:rPr>
          <w:lang w:val="de-DE"/>
        </w:rPr>
        <w:t xml:space="preserve">Daraus folgende Anforderungen: eine abgeschlossene DSFA und eine dokumentierte Einbindung des Datenschutzbeauftragten vor dem Einsatz; die Listung auf Hwb für nationale Reichweite; und, als praktische Voraussetzung für ein in walisischsprachigen Schulen eingesetztes OCR/LLM-Korrekturwerkzeug, </w:t>
      </w:r>
      <w:r w:rsidRPr="007C12AC">
        <w:rPr>
          <w:b/>
          <w:bCs/>
          <w:lang w:val="de-DE"/>
        </w:rPr>
        <w:t>walisische Sprachfähigkeit</w:t>
      </w:r>
      <w:r w:rsidRPr="007C12AC">
        <w:rPr>
          <w:lang w:val="de-DE"/>
        </w:rPr>
        <w:t>.</w:t>
      </w:r>
    </w:p>
    <w:p w14:paraId="06434131" w14:textId="77777777" w:rsidR="002161E6" w:rsidRPr="007C12AC" w:rsidRDefault="00000000">
      <w:pPr>
        <w:pStyle w:val="Heading4"/>
        <w:rPr>
          <w:lang w:val="de-DE"/>
        </w:rPr>
      </w:pPr>
      <w:bookmarkStart w:id="401" w:name="auslöser-einsatz-in-schottland"/>
      <w:bookmarkEnd w:id="400"/>
      <w:r w:rsidRPr="007C12AC">
        <w:rPr>
          <w:lang w:val="de-DE"/>
        </w:rPr>
        <w:t>4.4.2 Auslöser: Einsatz in Schottland</w:t>
      </w:r>
    </w:p>
    <w:p w14:paraId="5D28B6F6" w14:textId="77777777" w:rsidR="002161E6" w:rsidRDefault="00000000">
      <w:pPr>
        <w:pStyle w:val="FirstParagraph"/>
      </w:pPr>
      <w:r w:rsidRPr="007C12AC">
        <w:rPr>
          <w:b/>
          <w:bCs/>
          <w:lang w:val="de-DE"/>
        </w:rPr>
        <w:t>Die Kommunen sind die Verantwortlichen</w:t>
      </w:r>
      <w:r w:rsidRPr="007C12AC">
        <w:rPr>
          <w:lang w:val="de-DE"/>
        </w:rPr>
        <w:t xml:space="preserve">, und die nationale Guardrails-Checkliste stoppt einen nicht freigegebenen Einsatz auf der Ebene des einzelnen Nutzers. </w:t>
      </w:r>
      <w:r>
        <w:t xml:space="preserve">Die Checkliste fragt </w:t>
      </w:r>
      <w:r>
        <w:rPr>
          <w:i/>
          <w:iCs/>
        </w:rPr>
        <w:t>„Is the tool approved for use by my local authority”</w:t>
      </w:r>
      <w:r>
        <w:t xml:space="preserve"> und ordnet an, dass bei Nein oder Unklarheit </w:t>
      </w:r>
      <w:r>
        <w:rPr>
          <w:i/>
          <w:iCs/>
        </w:rPr>
        <w:t>„you should not use AI for this purpose”</w:t>
      </w:r>
      <w:r>
        <w:t>.</w:t>
      </w:r>
    </w:p>
    <w:p w14:paraId="7DFFE41D" w14:textId="77777777" w:rsidR="002161E6" w:rsidRPr="007C12AC" w:rsidRDefault="00000000">
      <w:pPr>
        <w:pStyle w:val="BodyText"/>
        <w:rPr>
          <w:lang w:val="de-DE"/>
        </w:rPr>
      </w:pPr>
      <w:r w:rsidRPr="007C12AC">
        <w:rPr>
          <w:b/>
          <w:bCs/>
          <w:lang w:val="de-DE"/>
        </w:rPr>
        <w:t>Eine Glow-Listung ist notwendig, aber nicht hinreichend</w:t>
      </w:r>
      <w:r w:rsidRPr="007C12AC">
        <w:rPr>
          <w:lang w:val="de-DE"/>
        </w:rPr>
        <w:t xml:space="preserve">, weil die Kommunen Verantwortliche sind und selbst Glow-bereitgestellte KI auf </w:t>
      </w:r>
      <w:r w:rsidRPr="007C12AC">
        <w:rPr>
          <w:b/>
          <w:bCs/>
          <w:lang w:val="de-DE"/>
        </w:rPr>
        <w:t>Opt-in</w:t>
      </w:r>
      <w:r w:rsidRPr="007C12AC">
        <w:rPr>
          <w:lang w:val="de-DE"/>
        </w:rPr>
        <w:t xml:space="preserve">-Basis läuft. </w:t>
      </w:r>
      <w:r w:rsidRPr="007C12AC">
        <w:rPr>
          <w:b/>
          <w:bCs/>
          <w:lang w:val="de-DE"/>
        </w:rPr>
        <w:t xml:space="preserve">Ein veröffentlichtes Verfahren zur Aufnahme eines Drittdienstes in Glow konnte für </w:t>
      </w:r>
      <w:r w:rsidRPr="007C12AC">
        <w:rPr>
          <w:b/>
          <w:bCs/>
          <w:lang w:val="de-DE"/>
        </w:rPr>
        <w:lastRenderedPageBreak/>
        <w:t>diese Prüfung nicht verifiziert werden</w:t>
      </w:r>
      <w:r w:rsidRPr="007C12AC">
        <w:rPr>
          <w:lang w:val="de-DE"/>
        </w:rPr>
        <w:t>; der Weg führt über Education Scotland sowie ADES und COSLA.</w:t>
      </w:r>
    </w:p>
    <w:p w14:paraId="5CDF2A30" w14:textId="77777777" w:rsidR="002161E6" w:rsidRPr="007C12AC" w:rsidRDefault="00000000">
      <w:pPr>
        <w:pStyle w:val="BodyText"/>
        <w:rPr>
          <w:lang w:val="de-DE"/>
        </w:rPr>
      </w:pPr>
      <w:r w:rsidRPr="007C12AC">
        <w:rPr>
          <w:lang w:val="de-DE"/>
        </w:rPr>
        <w:t>Daraus folgende Anforderungen: die Freigabe durch die Kommune als Verantwortliche, zusätzlich zu jeder nationalen Listung; und die Antwort auf die Guardrails-Checkliste muss „ja” lauten, bevor Personal das Werkzeug nutzt.</w:t>
      </w:r>
    </w:p>
    <w:p w14:paraId="786264CD" w14:textId="77777777" w:rsidR="002161E6" w:rsidRPr="007C12AC" w:rsidRDefault="00000000">
      <w:pPr>
        <w:pStyle w:val="Heading4"/>
        <w:rPr>
          <w:lang w:val="de-DE"/>
        </w:rPr>
      </w:pPr>
      <w:bookmarkStart w:id="402" w:name="auslöser-einsatz-in-nordirland"/>
      <w:bookmarkEnd w:id="401"/>
      <w:r w:rsidRPr="007C12AC">
        <w:rPr>
          <w:lang w:val="de-DE"/>
        </w:rPr>
        <w:t>4.4.3 Auslöser: Einsatz in Nordirland</w:t>
      </w:r>
    </w:p>
    <w:p w14:paraId="71C205DB" w14:textId="77777777" w:rsidR="002161E6" w:rsidRPr="007C12AC" w:rsidRDefault="00000000">
      <w:pPr>
        <w:pStyle w:val="FirstParagraph"/>
        <w:rPr>
          <w:lang w:val="de-DE"/>
        </w:rPr>
      </w:pPr>
      <w:r w:rsidRPr="007C12AC">
        <w:rPr>
          <w:b/>
          <w:bCs/>
          <w:lang w:val="de-DE"/>
        </w:rPr>
        <w:t>Nordirland ist absolut.</w:t>
      </w:r>
      <w:r w:rsidRPr="007C12AC">
        <w:rPr>
          <w:lang w:val="de-DE"/>
        </w:rPr>
        <w:t xml:space="preserve"> Im EdIS/C2k-Dienst sind nur </w:t>
      </w:r>
      <w:r w:rsidRPr="007C12AC">
        <w:rPr>
          <w:b/>
          <w:bCs/>
          <w:lang w:val="de-DE"/>
        </w:rPr>
        <w:t>zwei GenAI-Werkzeuge freigegeben</w:t>
      </w:r>
      <w:r w:rsidRPr="007C12AC">
        <w:rPr>
          <w:lang w:val="de-DE"/>
        </w:rPr>
        <w:t xml:space="preserve"> — </w:t>
      </w:r>
      <w:r w:rsidRPr="007C12AC">
        <w:rPr>
          <w:b/>
          <w:bCs/>
          <w:lang w:val="de-DE"/>
        </w:rPr>
        <w:t>Microsoft Copilot für Office 365 und Google Gemini for Education</w:t>
      </w:r>
      <w:r w:rsidRPr="007C12AC">
        <w:rPr>
          <w:lang w:val="de-DE"/>
        </w:rPr>
        <w:t xml:space="preserve">, beide mit </w:t>
      </w:r>
      <w:r w:rsidRPr="007C12AC">
        <w:rPr>
          <w:b/>
          <w:bCs/>
          <w:lang w:val="de-DE"/>
        </w:rPr>
        <w:t>von der Education Authority erstellten DSFA</w:t>
      </w:r>
      <w:r w:rsidRPr="007C12AC">
        <w:rPr>
          <w:lang w:val="de-DE"/>
        </w:rPr>
        <w:t xml:space="preserve">. Alles andere erfordert </w:t>
      </w:r>
      <w:r w:rsidRPr="007C12AC">
        <w:rPr>
          <w:b/>
          <w:bCs/>
          <w:lang w:val="de-DE"/>
        </w:rPr>
        <w:t>DSFA und Einbindung des Datenschutzbeauftragten</w:t>
      </w:r>
      <w:r w:rsidRPr="007C12AC">
        <w:rPr>
          <w:lang w:val="de-DE"/>
        </w:rPr>
        <w:t xml:space="preserve">, und </w:t>
      </w:r>
      <w:r w:rsidRPr="007C12AC">
        <w:rPr>
          <w:b/>
          <w:bCs/>
          <w:lang w:val="de-DE"/>
        </w:rPr>
        <w:t>Personal muss zuvor verpflichtende Schulungen absolvieren</w:t>
      </w:r>
      <w:r w:rsidRPr="007C12AC">
        <w:rPr>
          <w:lang w:val="de-DE"/>
        </w:rPr>
        <w:t>.</w:t>
      </w:r>
    </w:p>
    <w:p w14:paraId="3B67864A" w14:textId="77777777" w:rsidR="002161E6" w:rsidRPr="007C12AC" w:rsidRDefault="00000000">
      <w:pPr>
        <w:pStyle w:val="BodyText"/>
        <w:rPr>
          <w:lang w:val="de-DE"/>
        </w:rPr>
      </w:pPr>
      <w:r w:rsidRPr="007C12AC">
        <w:rPr>
          <w:lang w:val="de-DE"/>
        </w:rPr>
        <w:t xml:space="preserve">Daraus folgende Anforderungen: die Freigabe im </w:t>
      </w:r>
      <w:r w:rsidRPr="007C12AC">
        <w:rPr>
          <w:b/>
          <w:bCs/>
          <w:lang w:val="de-DE"/>
        </w:rPr>
        <w:t>EdIS/C2k-Dienst</w:t>
      </w:r>
      <w:r w:rsidRPr="007C12AC">
        <w:rPr>
          <w:lang w:val="de-DE"/>
        </w:rPr>
        <w:t xml:space="preserve">; eine DSFA und die Einbindung des Datenschutzbeauftragten für jedes Werkzeug außerhalb der beiden freigegebenen; und </w:t>
      </w:r>
      <w:r w:rsidRPr="007C12AC">
        <w:rPr>
          <w:b/>
          <w:bCs/>
          <w:lang w:val="de-DE"/>
        </w:rPr>
        <w:t>abgeschlossene verpflichtende Schulungen des Personals vor der Nutzung</w:t>
      </w:r>
      <w:r w:rsidRPr="007C12AC">
        <w:rPr>
          <w:lang w:val="de-DE"/>
        </w:rPr>
        <w:t xml:space="preserve">. Ohne eine Entscheidung der Education Authority bleibt die Nutzung auf Einzel-DSFA nach </w:t>
      </w:r>
      <w:r w:rsidRPr="007C12AC">
        <w:rPr>
          <w:b/>
          <w:bCs/>
          <w:lang w:val="de-DE"/>
        </w:rPr>
        <w:t>DE Circular 2026/02</w:t>
      </w:r>
      <w:r w:rsidRPr="007C12AC">
        <w:rPr>
          <w:lang w:val="de-DE"/>
        </w:rPr>
        <w:t xml:space="preserve"> beschränkt.</w:t>
      </w:r>
    </w:p>
    <w:p w14:paraId="0D9795BC" w14:textId="77777777" w:rsidR="002161E6" w:rsidRPr="007C12AC" w:rsidRDefault="00000000">
      <w:pPr>
        <w:pStyle w:val="Heading4"/>
        <w:rPr>
          <w:lang w:val="de-DE"/>
        </w:rPr>
      </w:pPr>
      <w:bookmarkStart w:id="403" w:name="X2465f2b60f8f1edbddd99b99e965e0f1e2b08f5"/>
      <w:bookmarkEnd w:id="402"/>
      <w:r w:rsidRPr="007C12AC">
        <w:rPr>
          <w:lang w:val="de-DE"/>
        </w:rPr>
        <w:t>4.4.4 Auslöser: Einsatz in England — das Fehlen eines nationalen Mechanismus</w:t>
      </w:r>
    </w:p>
    <w:p w14:paraId="0B580067" w14:textId="77777777" w:rsidR="002161E6" w:rsidRPr="007C12AC" w:rsidRDefault="00000000">
      <w:pPr>
        <w:pStyle w:val="FirstParagraph"/>
        <w:rPr>
          <w:lang w:val="de-DE"/>
        </w:rPr>
      </w:pPr>
      <w:r w:rsidRPr="007C12AC">
        <w:rPr>
          <w:lang w:val="de-DE"/>
        </w:rPr>
        <w:t xml:space="preserve">England hat </w:t>
      </w:r>
      <w:r w:rsidRPr="007C12AC">
        <w:rPr>
          <w:b/>
          <w:bCs/>
          <w:lang w:val="de-DE"/>
        </w:rPr>
        <w:t>keinen nationalen Freigabemechanismus</w:t>
      </w:r>
      <w:r w:rsidRPr="007C12AC">
        <w:rPr>
          <w:lang w:val="de-DE"/>
        </w:rPr>
        <w:t xml:space="preserve"> für ein Werkzeug dieser Art. Es gibt kein nationales Register, keine Liste freigegebener Werkzeuge und kein nationales Tor. Die Folge ist, dass </w:t>
      </w:r>
      <w:r w:rsidRPr="007C12AC">
        <w:rPr>
          <w:b/>
          <w:bCs/>
          <w:lang w:val="de-DE"/>
        </w:rPr>
        <w:t>die Freigabe auf Trust-Ebene erteilt werden muss</w:t>
      </w:r>
      <w:r w:rsidRPr="007C12AC">
        <w:rPr>
          <w:lang w:val="de-DE"/>
        </w:rPr>
        <w:t>: Der Multi-Academy Trust, nicht die einzelne Schule, ist zugleich Verantwortlicher und Käufer. Die vollständige Analyse und die Zeitschätzungen finden sich in §4.10.</w:t>
      </w:r>
    </w:p>
    <w:p w14:paraId="4A141E3F" w14:textId="77777777" w:rsidR="002161E6" w:rsidRPr="007C12AC" w:rsidRDefault="00000000">
      <w:pPr>
        <w:pStyle w:val="Heading3"/>
        <w:rPr>
          <w:lang w:val="de-DE"/>
        </w:rPr>
      </w:pPr>
      <w:bookmarkStart w:id="404" w:name="equality-act-2010-1"/>
      <w:bookmarkEnd w:id="399"/>
      <w:bookmarkEnd w:id="403"/>
      <w:r w:rsidRPr="007C12AC">
        <w:rPr>
          <w:lang w:val="de-DE"/>
        </w:rPr>
        <w:t>4.5 Equality Act 2010</w:t>
      </w:r>
    </w:p>
    <w:p w14:paraId="00D944E3" w14:textId="77777777" w:rsidR="002161E6" w:rsidRPr="007C12AC" w:rsidRDefault="00000000">
      <w:pPr>
        <w:pStyle w:val="Heading4"/>
        <w:rPr>
          <w:lang w:val="de-DE"/>
        </w:rPr>
      </w:pPr>
      <w:bookmarkStart w:id="405" w:name="X9c2ecb3911534337eb0cb79e5d2e2ede4495bd7"/>
      <w:r w:rsidRPr="007C12AC">
        <w:rPr>
          <w:lang w:val="de-DE"/>
        </w:rPr>
        <w:t>4.5.1 Auslöser: eine Bestimmung, ein Kriterium oder eine Praxis benachteiligt Personen mit einem geschützten Merkmal in besonderer Weise (s.19 — mittelbare Diskriminierung)</w:t>
      </w:r>
    </w:p>
    <w:p w14:paraId="2A345E75" w14:textId="77777777" w:rsidR="002161E6" w:rsidRPr="007C12AC" w:rsidRDefault="00000000">
      <w:pPr>
        <w:pStyle w:val="FirstParagraph"/>
        <w:rPr>
          <w:lang w:val="de-DE"/>
        </w:rPr>
      </w:pPr>
      <w:r w:rsidRPr="007C12AC">
        <w:rPr>
          <w:b/>
          <w:bCs/>
          <w:lang w:val="de-DE"/>
        </w:rPr>
        <w:t>Erfüllt, bereits nach dem Wesen der Technik.</w:t>
      </w:r>
      <w:r w:rsidRPr="007C12AC">
        <w:rPr>
          <w:lang w:val="de-DE"/>
        </w:rPr>
        <w:t xml:space="preserve"> Ein OCR/LLM-Bewerter, der weniger lesbare Handschrift, dysgraphische Schrift, nicht standardsprachlichen Dialekt oder EAL-Syntax systematisch schlechter bewertet, </w:t>
      </w:r>
      <w:r w:rsidRPr="007C12AC">
        <w:rPr>
          <w:b/>
          <w:bCs/>
          <w:lang w:val="de-DE"/>
        </w:rPr>
        <w:t>ist ein Lehrbuchfall einer Bestimmung, eines Kriteriums oder einer Praxis</w:t>
      </w:r>
      <w:r w:rsidRPr="007C12AC">
        <w:rPr>
          <w:lang w:val="de-DE"/>
        </w:rPr>
        <w:t xml:space="preserve">. Betroffene geschützte Merkmale: </w:t>
      </w:r>
      <w:r w:rsidRPr="007C12AC">
        <w:rPr>
          <w:b/>
          <w:bCs/>
          <w:lang w:val="de-DE"/>
        </w:rPr>
        <w:t>Behinderung, ethnische Herkunft, Religion oder Weltanschauung</w:t>
      </w:r>
      <w:r w:rsidRPr="007C12AC">
        <w:rPr>
          <w:lang w:val="de-DE"/>
        </w:rPr>
        <w:t xml:space="preserve">. Ofquals eigene Forschung bestätigt, dass das Risiko real ist; sie hat </w:t>
      </w:r>
      <w:r w:rsidRPr="007C12AC">
        <w:rPr>
          <w:b/>
          <w:bCs/>
          <w:lang w:val="de-DE"/>
        </w:rPr>
        <w:t>unterschiedliche KI-Bewertungsleistung über demografische Gruppen</w:t>
      </w:r>
      <w:r w:rsidRPr="007C12AC">
        <w:rPr>
          <w:lang w:val="de-DE"/>
        </w:rPr>
        <w:t xml:space="preserve"> festgestellt (§4.2.2).</w:t>
      </w:r>
    </w:p>
    <w:p w14:paraId="36186581" w14:textId="77777777" w:rsidR="002161E6" w:rsidRPr="007C12AC" w:rsidRDefault="00000000">
      <w:pPr>
        <w:pStyle w:val="Heading4"/>
        <w:rPr>
          <w:lang w:val="de-DE"/>
        </w:rPr>
      </w:pPr>
      <w:bookmarkStart w:id="406" w:name="X7ef6e76cc33139833d86c363770bd3d847cc4ca"/>
      <w:bookmarkEnd w:id="405"/>
      <w:r w:rsidRPr="007C12AC">
        <w:rPr>
          <w:lang w:val="de-DE"/>
        </w:rPr>
        <w:t>4.5.2 Auslöser: ein Mensch mit Behinderung wird erheblich benachteiligt (ss.20–21 — angemessene Vorkehrungen, vorwirkende Pflicht)</w:t>
      </w:r>
    </w:p>
    <w:p w14:paraId="60FAD147" w14:textId="77777777" w:rsidR="002161E6" w:rsidRPr="007C12AC" w:rsidRDefault="00000000">
      <w:pPr>
        <w:pStyle w:val="FirstParagraph"/>
        <w:rPr>
          <w:lang w:val="de-DE"/>
        </w:rPr>
      </w:pPr>
      <w:r w:rsidRPr="007C12AC">
        <w:rPr>
          <w:b/>
          <w:bCs/>
          <w:lang w:val="de-DE"/>
        </w:rPr>
        <w:t>Erfüllt.</w:t>
      </w:r>
      <w:r w:rsidRPr="007C12AC">
        <w:rPr>
          <w:lang w:val="de-DE"/>
        </w:rPr>
        <w:t xml:space="preserve"> Die ss.20–21 begründen eine </w:t>
      </w:r>
      <w:r w:rsidRPr="007C12AC">
        <w:rPr>
          <w:b/>
          <w:bCs/>
          <w:lang w:val="de-DE"/>
        </w:rPr>
        <w:t>vorwirkende</w:t>
      </w:r>
      <w:r w:rsidRPr="007C12AC">
        <w:rPr>
          <w:lang w:val="de-DE"/>
        </w:rPr>
        <w:t xml:space="preserve"> Pflicht zu angemessenen Vorkehrungen — die Pflicht entsteht, bevor ein einzelner Schüler sie geltend macht. Bewertet ein solches System </w:t>
      </w:r>
      <w:r w:rsidRPr="007C12AC">
        <w:rPr>
          <w:b/>
          <w:bCs/>
          <w:lang w:val="de-DE"/>
        </w:rPr>
        <w:t>abgeschriebene, vergrößerte oder maschinenschriftliche Arbeiten</w:t>
      </w:r>
      <w:r w:rsidRPr="007C12AC">
        <w:rPr>
          <w:lang w:val="de-DE"/>
        </w:rPr>
        <w:t xml:space="preserve"> schlechter, ist die Pflicht der Schule ausgelöst.</w:t>
      </w:r>
    </w:p>
    <w:p w14:paraId="113B7700" w14:textId="77777777" w:rsidR="002161E6" w:rsidRDefault="00000000">
      <w:pPr>
        <w:pStyle w:val="BodyText"/>
      </w:pPr>
      <w:r>
        <w:lastRenderedPageBreak/>
        <w:t>Daraus folgende Anforderungen:</w:t>
      </w:r>
    </w:p>
    <w:p w14:paraId="3150E530" w14:textId="77777777" w:rsidR="002161E6" w:rsidRPr="007C12AC" w:rsidRDefault="00000000">
      <w:pPr>
        <w:pStyle w:val="Compact"/>
        <w:numPr>
          <w:ilvl w:val="0"/>
          <w:numId w:val="158"/>
        </w:numPr>
        <w:rPr>
          <w:lang w:val="de-DE"/>
        </w:rPr>
      </w:pPr>
      <w:r w:rsidRPr="007C12AC">
        <w:rPr>
          <w:b/>
          <w:bCs/>
          <w:lang w:val="de-DE"/>
        </w:rPr>
        <w:t>Getippte Arbeiten sind identisch zu bewerten wie handschriftliche.</w:t>
      </w:r>
      <w:r w:rsidRPr="007C12AC">
        <w:rPr>
          <w:lang w:val="de-DE"/>
        </w:rPr>
        <w:t xml:space="preserve"> Eine Schreibkraft oder eine Textverarbeitung ist ein Nachteilsausgleich, keine andere Prüfung.</w:t>
      </w:r>
    </w:p>
    <w:p w14:paraId="07752008" w14:textId="77777777" w:rsidR="002161E6" w:rsidRPr="007C12AC" w:rsidRDefault="00000000">
      <w:pPr>
        <w:pStyle w:val="Compact"/>
        <w:numPr>
          <w:ilvl w:val="0"/>
          <w:numId w:val="158"/>
        </w:numPr>
        <w:rPr>
          <w:lang w:val="de-DE"/>
        </w:rPr>
      </w:pPr>
      <w:r w:rsidRPr="007C12AC">
        <w:rPr>
          <w:b/>
          <w:bCs/>
          <w:lang w:val="de-DE"/>
        </w:rPr>
        <w:t>Schülerbezogene Rasteranpassung, belegbar.</w:t>
      </w:r>
      <w:r w:rsidRPr="007C12AC">
        <w:rPr>
          <w:lang w:val="de-DE"/>
        </w:rPr>
        <w:t xml:space="preserve"> Ohne sie kann das System einen </w:t>
      </w:r>
      <w:r w:rsidRPr="007C12AC">
        <w:rPr>
          <w:b/>
          <w:bCs/>
          <w:lang w:val="de-DE"/>
        </w:rPr>
        <w:t>SEND-Nachteilsausgleich</w:t>
      </w:r>
      <w:r w:rsidRPr="007C12AC">
        <w:rPr>
          <w:lang w:val="de-DE"/>
        </w:rPr>
        <w:t xml:space="preserve"> nicht umsetzen.</w:t>
      </w:r>
    </w:p>
    <w:p w14:paraId="335A9239" w14:textId="77777777" w:rsidR="002161E6" w:rsidRPr="007C12AC" w:rsidRDefault="00000000">
      <w:pPr>
        <w:pStyle w:val="Compact"/>
        <w:numPr>
          <w:ilvl w:val="0"/>
          <w:numId w:val="158"/>
        </w:numPr>
        <w:rPr>
          <w:lang w:val="de-DE"/>
        </w:rPr>
      </w:pPr>
      <w:r w:rsidRPr="007C12AC">
        <w:rPr>
          <w:b/>
          <w:bCs/>
          <w:lang w:val="de-DE"/>
        </w:rPr>
        <w:t>Eine Konfidenzuntergrenze bei der Transkription.</w:t>
      </w:r>
      <w:r w:rsidRPr="007C12AC">
        <w:rPr>
          <w:lang w:val="de-DE"/>
        </w:rPr>
        <w:t xml:space="preserve"> Eine Arbeit, deren Transkriptionskonfidenz unter einen Schwellenwert fällt, darf nie bewertet werden; sie wird mit dem Originalbild an die Lehrkraft geleitet.</w:t>
      </w:r>
    </w:p>
    <w:p w14:paraId="34A85AD7" w14:textId="77777777" w:rsidR="002161E6" w:rsidRPr="007C12AC" w:rsidRDefault="00000000">
      <w:pPr>
        <w:pStyle w:val="Compact"/>
        <w:numPr>
          <w:ilvl w:val="0"/>
          <w:numId w:val="158"/>
        </w:numPr>
        <w:rPr>
          <w:lang w:val="de-DE"/>
        </w:rPr>
      </w:pPr>
      <w:r w:rsidRPr="007C12AC">
        <w:rPr>
          <w:b/>
          <w:bCs/>
          <w:lang w:val="de-DE"/>
        </w:rPr>
        <w:t>Barrierefreiheit nach EN 301 549 / WCAG 2.1 AA</w:t>
      </w:r>
      <w:r w:rsidRPr="007C12AC">
        <w:rPr>
          <w:lang w:val="de-DE"/>
        </w:rPr>
        <w:t>, mit aktuellem VPAT — Alternativen für eingescannte Bilder als Nicht-Text-Inhalte und keine Information allein über Farbe. Die vorwirkende Pflicht erstreckt sich auf die Oberfläche, über die die Leistungsfeststellung durchgeführt wird, und dieses Artefakt ist der Nachweis der Barrierefreiheit.</w:t>
      </w:r>
    </w:p>
    <w:p w14:paraId="39B1C48B" w14:textId="77777777" w:rsidR="002161E6" w:rsidRPr="007C12AC" w:rsidRDefault="00000000">
      <w:pPr>
        <w:pStyle w:val="Heading4"/>
        <w:rPr>
          <w:lang w:val="de-DE"/>
        </w:rPr>
      </w:pPr>
      <w:bookmarkStart w:id="407" w:name="Xbec2d2d1f21c8025386999a14ce3ba6bee6b85b"/>
      <w:bookmarkEnd w:id="406"/>
      <w:r w:rsidRPr="007C12AC">
        <w:rPr>
          <w:lang w:val="de-DE"/>
        </w:rPr>
        <w:t>4.5.3 Auslöser: eine Stelle in Wahrnehmung öffentlicher Aufgaben trifft eine Entscheidung (s.149 — Public Sector Equality Duty)</w:t>
      </w:r>
    </w:p>
    <w:p w14:paraId="73CDEB8C" w14:textId="77777777" w:rsidR="002161E6" w:rsidRPr="007C12AC" w:rsidRDefault="00000000">
      <w:pPr>
        <w:pStyle w:val="FirstParagraph"/>
        <w:rPr>
          <w:lang w:val="de-DE"/>
        </w:rPr>
      </w:pPr>
      <w:r w:rsidRPr="007C12AC">
        <w:rPr>
          <w:b/>
          <w:bCs/>
          <w:lang w:val="de-DE"/>
        </w:rPr>
        <w:t>Erfüllt.</w:t>
      </w:r>
      <w:r w:rsidRPr="007C12AC">
        <w:rPr>
          <w:lang w:val="de-DE"/>
        </w:rPr>
        <w:t xml:space="preserve"> </w:t>
      </w:r>
      <w:r w:rsidRPr="007C12AC">
        <w:rPr>
          <w:b/>
          <w:bCs/>
          <w:lang w:val="de-DE"/>
        </w:rPr>
        <w:t>s.149</w:t>
      </w:r>
      <w:r w:rsidRPr="007C12AC">
        <w:rPr>
          <w:lang w:val="de-DE"/>
        </w:rPr>
        <w:t xml:space="preserve"> gilt für </w:t>
      </w:r>
      <w:r w:rsidRPr="007C12AC">
        <w:rPr>
          <w:b/>
          <w:bCs/>
          <w:lang w:val="de-DE"/>
        </w:rPr>
        <w:t>maintained schools, Akademien sowie FE-/HE-Anbieter in öffentlicher Funktion</w:t>
      </w:r>
      <w:r w:rsidRPr="007C12AC">
        <w:rPr>
          <w:lang w:val="de-DE"/>
        </w:rPr>
        <w:t>.</w:t>
      </w:r>
    </w:p>
    <w:p w14:paraId="3DD25F02" w14:textId="77777777" w:rsidR="002161E6" w:rsidRPr="007C12AC" w:rsidRDefault="00000000">
      <w:pPr>
        <w:pStyle w:val="BodyText"/>
        <w:rPr>
          <w:lang w:val="de-DE"/>
        </w:rPr>
      </w:pPr>
      <w:r w:rsidRPr="007C12AC">
        <w:rPr>
          <w:b/>
          <w:bCs/>
          <w:lang w:val="de-DE"/>
        </w:rPr>
        <w:t>Die Pflicht trifft die Schule, aber die Schule kann sie ohne Daten des Anbieters nicht erfüllen.</w:t>
      </w:r>
    </w:p>
    <w:p w14:paraId="4A93A106" w14:textId="77777777" w:rsidR="002161E6" w:rsidRDefault="00000000">
      <w:pPr>
        <w:pStyle w:val="BodyText"/>
      </w:pPr>
      <w:r>
        <w:t>Daraus folgende Anforderungen:</w:t>
      </w:r>
    </w:p>
    <w:p w14:paraId="1C954018" w14:textId="77777777" w:rsidR="002161E6" w:rsidRPr="007C12AC" w:rsidRDefault="00000000">
      <w:pPr>
        <w:pStyle w:val="Compact"/>
        <w:numPr>
          <w:ilvl w:val="0"/>
          <w:numId w:val="159"/>
        </w:numPr>
        <w:rPr>
          <w:lang w:val="de-DE"/>
        </w:rPr>
      </w:pPr>
      <w:r w:rsidRPr="007C12AC">
        <w:rPr>
          <w:b/>
          <w:bCs/>
          <w:lang w:val="de-DE"/>
        </w:rPr>
        <w:t>stratifizierte Leistungsnachweise</w:t>
      </w:r>
      <w:r w:rsidRPr="007C12AC">
        <w:rPr>
          <w:lang w:val="de-DE"/>
        </w:rPr>
        <w:t xml:space="preserve"> — Übereinstimmung mit menschlichen Bewertern aufgeschlüsselt nach </w:t>
      </w:r>
      <w:r w:rsidRPr="007C12AC">
        <w:rPr>
          <w:b/>
          <w:bCs/>
          <w:lang w:val="de-DE"/>
        </w:rPr>
        <w:t>Lesbarkeitsklasse der Handschrift</w:t>
      </w:r>
      <w:r w:rsidRPr="007C12AC">
        <w:rPr>
          <w:lang w:val="de-DE"/>
        </w:rPr>
        <w:t xml:space="preserve">, </w:t>
      </w:r>
      <w:r w:rsidRPr="007C12AC">
        <w:rPr>
          <w:b/>
          <w:bCs/>
          <w:lang w:val="de-DE"/>
        </w:rPr>
        <w:t>EAL-Status</w:t>
      </w:r>
      <w:r w:rsidRPr="007C12AC">
        <w:rPr>
          <w:lang w:val="de-DE"/>
        </w:rPr>
        <w:t xml:space="preserve">, </w:t>
      </w:r>
      <w:r w:rsidRPr="007C12AC">
        <w:rPr>
          <w:b/>
          <w:bCs/>
          <w:lang w:val="de-DE"/>
        </w:rPr>
        <w:t>SEND-/Nachteilsausgleichsstatus</w:t>
      </w:r>
      <w:r w:rsidRPr="007C12AC">
        <w:rPr>
          <w:lang w:val="de-DE"/>
        </w:rPr>
        <w:t xml:space="preserve"> und, </w:t>
      </w:r>
      <w:r w:rsidRPr="007C12AC">
        <w:rPr>
          <w:b/>
          <w:bCs/>
          <w:lang w:val="de-DE"/>
        </w:rPr>
        <w:t>soweit rechtlich zulässig, ethnischer Herkunft</w:t>
      </w:r>
      <w:r w:rsidRPr="007C12AC">
        <w:rPr>
          <w:lang w:val="de-DE"/>
        </w:rPr>
        <w:t>;</w:t>
      </w:r>
    </w:p>
    <w:p w14:paraId="24C89530" w14:textId="77777777" w:rsidR="002161E6" w:rsidRPr="007C12AC" w:rsidRDefault="00000000">
      <w:pPr>
        <w:pStyle w:val="Compact"/>
        <w:numPr>
          <w:ilvl w:val="0"/>
          <w:numId w:val="159"/>
        </w:numPr>
        <w:rPr>
          <w:lang w:val="de-DE"/>
        </w:rPr>
      </w:pPr>
      <w:r w:rsidRPr="007C12AC">
        <w:rPr>
          <w:b/>
          <w:bCs/>
          <w:lang w:val="de-DE"/>
        </w:rPr>
        <w:t>ein fortlaufendes mandantenbezogenes Disparitäts-Dashboard</w:t>
      </w:r>
      <w:r w:rsidRPr="007C12AC">
        <w:rPr>
          <w:lang w:val="de-DE"/>
        </w:rPr>
        <w:t>, laufend statt einmalig;</w:t>
      </w:r>
    </w:p>
    <w:p w14:paraId="3E101C51" w14:textId="77777777" w:rsidR="002161E6" w:rsidRPr="007C12AC" w:rsidRDefault="00000000">
      <w:pPr>
        <w:pStyle w:val="Compact"/>
        <w:numPr>
          <w:ilvl w:val="0"/>
          <w:numId w:val="159"/>
        </w:numPr>
        <w:rPr>
          <w:lang w:val="de-DE"/>
        </w:rPr>
      </w:pPr>
      <w:r w:rsidRPr="007C12AC">
        <w:rPr>
          <w:b/>
          <w:bCs/>
          <w:lang w:val="de-DE"/>
        </w:rPr>
        <w:t>empirische Nachweise zum Bias der Handschrifttranskription, für die jeweilige Pipeline selbst erzeugt</w:t>
      </w:r>
      <w:r w:rsidRPr="007C12AC">
        <w:rPr>
          <w:lang w:val="de-DE"/>
        </w:rPr>
        <w:t>, weil in dieser Untersuchung dazu keine veröffentlichte Evidenzbasis gefunden wurde (§4.2.2).</w:t>
      </w:r>
    </w:p>
    <w:p w14:paraId="0B1B2D04" w14:textId="77777777" w:rsidR="002161E6" w:rsidRPr="007C12AC" w:rsidRDefault="00000000">
      <w:pPr>
        <w:pStyle w:val="FirstParagraph"/>
        <w:rPr>
          <w:lang w:val="de-DE"/>
        </w:rPr>
      </w:pPr>
      <w:r w:rsidRPr="007C12AC">
        <w:rPr>
          <w:b/>
          <w:bCs/>
          <w:lang w:val="de-DE"/>
        </w:rPr>
        <w:t>Eine Schule, die keine Gleichbehandlungswirkung belegen kann, darf nicht rechtmäßig einsetzen.</w:t>
      </w:r>
      <w:r w:rsidRPr="007C12AC">
        <w:rPr>
          <w:lang w:val="de-DE"/>
        </w:rPr>
        <w:t xml:space="preserve"> Die Nachweise müssen vor dem Einsatz vorliegen, nicht nach der ersten Beschwerde.</w:t>
      </w:r>
    </w:p>
    <w:p w14:paraId="2C9AA0E9" w14:textId="77777777" w:rsidR="002161E6" w:rsidRPr="007C12AC" w:rsidRDefault="00000000">
      <w:pPr>
        <w:pStyle w:val="BodyText"/>
        <w:rPr>
          <w:lang w:val="de-DE"/>
        </w:rPr>
      </w:pPr>
      <w:r w:rsidRPr="007C12AC">
        <w:rPr>
          <w:i/>
          <w:iCs/>
          <w:lang w:val="de-DE"/>
        </w:rPr>
        <w:t xml:space="preserve">(Hinweis zur Rechtsgrundlage der für diese Tests erforderlichen Verarbeitung geschützter Merkmale: Die EU-KI-Verordnung liefert in Art. 4a eine ausdrückliche unionsrechtliche Grundlage. Das ist </w:t>
      </w:r>
      <w:r w:rsidRPr="007C12AC">
        <w:rPr>
          <w:b/>
          <w:bCs/>
          <w:i/>
          <w:iCs/>
          <w:lang w:val="de-DE"/>
        </w:rPr>
        <w:t>Unionsrecht und keine britische Anforderung und keine britische Grundlage.</w:t>
      </w:r>
      <w:r w:rsidRPr="007C12AC">
        <w:rPr>
          <w:i/>
          <w:iCs/>
          <w:lang w:val="de-DE"/>
        </w:rPr>
        <w:t xml:space="preserve"> Im Vereinigten Königreich bedarf die Verarbeitung von Daten zu geschützten Merkmalen für Bias-Tests einer Bedingung nach Art. 9 Abs. 2 UK GDPR nebst der einschlägigen Bedingung in DPA 2018 Schedule 1 — siehe §4.1.2 —, weshalb die </w:t>
      </w:r>
      <w:r w:rsidRPr="007C12AC">
        <w:rPr>
          <w:i/>
          <w:iCs/>
          <w:lang w:val="de-DE"/>
        </w:rPr>
        <w:lastRenderedPageBreak/>
        <w:t>vorstehenden stratifizierten Nachweise hinsichtlich der ethnischen Herkunft mit „soweit rechtlich zulässig” eingeschränkt sind.)</w:t>
      </w:r>
    </w:p>
    <w:p w14:paraId="431BD5CC" w14:textId="77777777" w:rsidR="002161E6" w:rsidRPr="007C12AC" w:rsidRDefault="00000000">
      <w:pPr>
        <w:pStyle w:val="Heading3"/>
        <w:rPr>
          <w:lang w:val="de-DE"/>
        </w:rPr>
      </w:pPr>
      <w:bookmarkStart w:id="408" w:name="Xbe31a31a513585bc3f2390bc12aef69627d7b93"/>
      <w:bookmarkEnd w:id="404"/>
      <w:bookmarkEnd w:id="407"/>
      <w:r w:rsidRPr="007C12AC">
        <w:rPr>
          <w:lang w:val="de-DE"/>
        </w:rPr>
        <w:t>4.6 Online Safety Act 2023 und lernerseitige Funktionen</w:t>
      </w:r>
    </w:p>
    <w:p w14:paraId="1DE5D412" w14:textId="77777777" w:rsidR="002161E6" w:rsidRPr="007C12AC" w:rsidRDefault="00000000">
      <w:pPr>
        <w:pStyle w:val="Heading4"/>
        <w:rPr>
          <w:lang w:val="de-DE"/>
        </w:rPr>
      </w:pPr>
      <w:bookmarkStart w:id="409" w:name="X0c5e22c56de6dac02655b95b521abc71567b852"/>
      <w:r w:rsidRPr="007C12AC">
        <w:rPr>
          <w:lang w:val="de-DE"/>
        </w:rPr>
        <w:t>4.6.1 Auslöser: der Dienst erlaubt Nutzern, Inhalte untereinander zu teilen, oder durchsucht Live-Websites</w:t>
      </w:r>
    </w:p>
    <w:p w14:paraId="15056BAB" w14:textId="77777777" w:rsidR="002161E6" w:rsidRPr="007C12AC" w:rsidRDefault="00000000">
      <w:pPr>
        <w:pStyle w:val="FirstParagraph"/>
        <w:rPr>
          <w:lang w:val="de-DE"/>
        </w:rPr>
      </w:pPr>
      <w:r w:rsidRPr="007C12AC">
        <w:rPr>
          <w:b/>
          <w:bCs/>
          <w:lang w:val="de-DE"/>
        </w:rPr>
        <w:t>In der angenommenen Konfiguration nicht erfüllt.</w:t>
      </w:r>
      <w:r w:rsidRPr="007C12AC">
        <w:rPr>
          <w:lang w:val="de-DE"/>
        </w:rPr>
        <w:t xml:space="preserve"> Der Online Safety Act 2023 ist </w:t>
      </w:r>
      <w:r w:rsidRPr="007C12AC">
        <w:rPr>
          <w:b/>
          <w:bCs/>
          <w:lang w:val="de-DE"/>
        </w:rPr>
        <w:t>nur bei einer schülerseitigen Funktion einschlägig, die Nutzern das Teilen von Inhalten untereinander erlaubt oder Live-Websuchen durchführt</w:t>
      </w:r>
      <w:r w:rsidRPr="007C12AC">
        <w:rPr>
          <w:lang w:val="de-DE"/>
        </w:rPr>
        <w:t xml:space="preserve">. </w:t>
      </w:r>
      <w:r w:rsidRPr="007C12AC">
        <w:rPr>
          <w:b/>
          <w:bCs/>
          <w:lang w:val="de-DE"/>
        </w:rPr>
        <w:t>Ein lehrkraftseitiges Produkt ohne Nutzer-zu-Nutzer-Austausch und ohne Live-Websuche fällt nicht darunter.</w:t>
      </w:r>
    </w:p>
    <w:p w14:paraId="0C002A49" w14:textId="77777777" w:rsidR="002161E6" w:rsidRDefault="00000000">
      <w:pPr>
        <w:pStyle w:val="BodyText"/>
      </w:pPr>
      <w:r w:rsidRPr="007C12AC">
        <w:rPr>
          <w:b/>
          <w:bCs/>
          <w:lang w:val="de-DE"/>
        </w:rPr>
        <w:t>Das ändern würde</w:t>
      </w:r>
      <w:r w:rsidRPr="007C12AC">
        <w:rPr>
          <w:lang w:val="de-DE"/>
        </w:rPr>
        <w:t xml:space="preserve"> die Aufnahme einer dieser beiden Fähigkeiten in eine lernerseitige Oberfläche. </w:t>
      </w:r>
      <w:r>
        <w:t>Daher:</w:t>
      </w:r>
    </w:p>
    <w:p w14:paraId="7D62D79B" w14:textId="77777777" w:rsidR="002161E6" w:rsidRPr="007C12AC" w:rsidRDefault="00000000">
      <w:pPr>
        <w:pStyle w:val="Compact"/>
        <w:numPr>
          <w:ilvl w:val="0"/>
          <w:numId w:val="160"/>
        </w:numPr>
        <w:rPr>
          <w:lang w:val="de-DE"/>
        </w:rPr>
      </w:pPr>
      <w:r w:rsidRPr="007C12AC">
        <w:rPr>
          <w:b/>
          <w:bCs/>
          <w:lang w:val="de-DE"/>
        </w:rPr>
        <w:t>kein schülerseitiger Inhaltsaustausch und keine Live-Websuche</w:t>
      </w:r>
      <w:r w:rsidRPr="007C12AC">
        <w:rPr>
          <w:lang w:val="de-DE"/>
        </w:rPr>
        <w:t xml:space="preserve"> — eine architektonische Sperre, technisch und nicht durch Policy durchzusetzen, gerade weil die Aufnahme einer der beiden Fähigkeiten den Anwendungsbereich des Gesetzes eröffnet.</w:t>
      </w:r>
    </w:p>
    <w:p w14:paraId="53F65223" w14:textId="77777777" w:rsidR="002161E6" w:rsidRPr="007C12AC" w:rsidRDefault="00000000">
      <w:pPr>
        <w:pStyle w:val="Compact"/>
        <w:numPr>
          <w:ilvl w:val="0"/>
          <w:numId w:val="160"/>
        </w:numPr>
        <w:rPr>
          <w:lang w:val="de-DE"/>
        </w:rPr>
      </w:pPr>
      <w:r w:rsidRPr="007C12AC">
        <w:rPr>
          <w:lang w:val="de-DE"/>
        </w:rPr>
        <w:t>Dieselbe Funktionsentscheidung bringt das Produkt gesondert in die lernerseitigen DfE-Standards (§4.3.1); beide Folgen treten also zugleich ein.</w:t>
      </w:r>
    </w:p>
    <w:p w14:paraId="2BB9FA3C" w14:textId="77777777" w:rsidR="002161E6" w:rsidRPr="007C12AC" w:rsidRDefault="00000000">
      <w:pPr>
        <w:pStyle w:val="Heading3"/>
        <w:rPr>
          <w:lang w:val="de-DE"/>
        </w:rPr>
      </w:pPr>
      <w:bookmarkStart w:id="410" w:name="Xa300408637eb7a5e757879c62d3b37337a5c25f"/>
      <w:bookmarkEnd w:id="408"/>
      <w:bookmarkEnd w:id="409"/>
      <w:r w:rsidRPr="007C12AC">
        <w:rPr>
          <w:lang w:val="de-DE"/>
        </w:rPr>
        <w:t>4.7 Hochschulbereich — OfS-Bedingung B4 und das Fehlen KI-spezifischer Leitlinien</w:t>
      </w:r>
    </w:p>
    <w:p w14:paraId="18C18A65" w14:textId="77777777" w:rsidR="002161E6" w:rsidRPr="007C12AC" w:rsidRDefault="00000000">
      <w:pPr>
        <w:pStyle w:val="Heading4"/>
        <w:rPr>
          <w:lang w:val="de-DE"/>
        </w:rPr>
      </w:pPr>
      <w:bookmarkStart w:id="411" w:name="Xc5bce4dfe1175f92ebbad13f94b31a5d14d137b"/>
      <w:r w:rsidRPr="007C12AC">
        <w:rPr>
          <w:lang w:val="de-DE"/>
        </w:rPr>
        <w:t>4.7.1 Auslöser: der Anbieter ist beim Office for Students registriert — Bedingung B4</w:t>
      </w:r>
    </w:p>
    <w:p w14:paraId="53E6F9D1" w14:textId="77777777" w:rsidR="002161E6" w:rsidRPr="007C12AC" w:rsidRDefault="00000000">
      <w:pPr>
        <w:pStyle w:val="FirstParagraph"/>
        <w:rPr>
          <w:lang w:val="de-DE"/>
        </w:rPr>
      </w:pPr>
      <w:r w:rsidRPr="007C12AC">
        <w:rPr>
          <w:b/>
          <w:bCs/>
          <w:lang w:val="de-DE"/>
        </w:rPr>
        <w:t>Der Hochschulbereich ist das am wenigsten regulierte und am stärksten fragmentierte britische Segment.</w:t>
      </w:r>
      <w:r w:rsidRPr="007C12AC">
        <w:rPr>
          <w:lang w:val="de-DE"/>
        </w:rPr>
        <w:t xml:space="preserve"> Einrichtungen sind autonom; keine Aufsicht gibt die Bewertungsmethodik vor; </w:t>
      </w:r>
      <w:r w:rsidRPr="007C12AC">
        <w:rPr>
          <w:b/>
          <w:bCs/>
          <w:lang w:val="de-DE"/>
        </w:rPr>
        <w:t>die OfS-Bedingung B4 gilt allgemein</w:t>
      </w:r>
      <w:r w:rsidRPr="007C12AC">
        <w:rPr>
          <w:lang w:val="de-DE"/>
        </w:rPr>
        <w:t xml:space="preserve">; und </w:t>
      </w:r>
      <w:r w:rsidRPr="007C12AC">
        <w:rPr>
          <w:b/>
          <w:bCs/>
          <w:lang w:val="de-DE"/>
        </w:rPr>
        <w:t>eine KI-spezifische OfS-Leitlinie oder -Bedingung war nicht auffindbar</w:t>
      </w:r>
      <w:r w:rsidRPr="007C12AC">
        <w:rPr>
          <w:lang w:val="de-DE"/>
        </w:rPr>
        <w:t xml:space="preserve">. </w:t>
      </w:r>
      <w:r w:rsidRPr="007C12AC">
        <w:rPr>
          <w:i/>
          <w:iCs/>
          <w:lang w:val="de-DE"/>
        </w:rPr>
        <w:t>(Verifikationslücke: eine KI-spezifische OfS-Bedingung oder -Leitlinie sowie QAA-Veröffentlichungen 2025/26 zur KI-Bewertung — in dieser Untersuchung nichts gefunden.)</w:t>
      </w:r>
    </w:p>
    <w:p w14:paraId="5F0A9872" w14:textId="77777777" w:rsidR="002161E6" w:rsidRDefault="00000000">
      <w:pPr>
        <w:pStyle w:val="BodyText"/>
      </w:pPr>
      <w:r>
        <w:t>Folgen:</w:t>
      </w:r>
    </w:p>
    <w:p w14:paraId="34873F3B" w14:textId="77777777" w:rsidR="002161E6" w:rsidRPr="007C12AC" w:rsidRDefault="00000000">
      <w:pPr>
        <w:pStyle w:val="Compact"/>
        <w:numPr>
          <w:ilvl w:val="0"/>
          <w:numId w:val="161"/>
        </w:numPr>
        <w:rPr>
          <w:lang w:val="de-DE"/>
        </w:rPr>
      </w:pPr>
      <w:r w:rsidRPr="007C12AC">
        <w:rPr>
          <w:lang w:val="de-DE"/>
        </w:rPr>
        <w:t xml:space="preserve">Die allgemeine Bewertungsbedingung gilt, es gibt aber </w:t>
      </w:r>
      <w:r w:rsidRPr="007C12AC">
        <w:rPr>
          <w:b/>
          <w:bCs/>
          <w:lang w:val="de-DE"/>
        </w:rPr>
        <w:t>keinen KI-spezifischen Standard</w:t>
      </w:r>
      <w:r w:rsidRPr="007C12AC">
        <w:rPr>
          <w:lang w:val="de-DE"/>
        </w:rPr>
        <w:t>, dem ein Hochschuleinsatz entsprechen könnte, und damit auch keine sektorweite Freigabe, auf die verwiesen werden könnte.</w:t>
      </w:r>
    </w:p>
    <w:p w14:paraId="439190E7" w14:textId="77777777" w:rsidR="002161E6" w:rsidRPr="007C12AC" w:rsidRDefault="00000000">
      <w:pPr>
        <w:pStyle w:val="Compact"/>
        <w:numPr>
          <w:ilvl w:val="0"/>
          <w:numId w:val="161"/>
        </w:numPr>
        <w:rPr>
          <w:lang w:val="de-DE"/>
        </w:rPr>
      </w:pPr>
      <w:r w:rsidRPr="007C12AC">
        <w:rPr>
          <w:b/>
          <w:bCs/>
          <w:lang w:val="de-DE"/>
        </w:rPr>
        <w:t>Hochschulstudierende sind volljährig, der Children’s Code gilt also nicht</w:t>
      </w:r>
      <w:r w:rsidRPr="007C12AC">
        <w:rPr>
          <w:lang w:val="de-DE"/>
        </w:rPr>
        <w:t>, was den Pflichtenumfang erheblich verringert (§4.1.7). Auch die „children’s higher protection matters” nach Art. 25 Abs. 1A–1B stellen sich nicht.</w:t>
      </w:r>
    </w:p>
    <w:p w14:paraId="4270B8EC" w14:textId="77777777" w:rsidR="002161E6" w:rsidRPr="007C12AC" w:rsidRDefault="00000000">
      <w:pPr>
        <w:pStyle w:val="Compact"/>
        <w:numPr>
          <w:ilvl w:val="0"/>
          <w:numId w:val="161"/>
        </w:numPr>
        <w:rPr>
          <w:lang w:val="de-DE"/>
        </w:rPr>
      </w:pPr>
      <w:r w:rsidRPr="007C12AC">
        <w:rPr>
          <w:b/>
          <w:bCs/>
          <w:lang w:val="de-DE"/>
        </w:rPr>
        <w:t>Die UK GDPR gilt vollumfänglich</w:t>
      </w:r>
      <w:r w:rsidRPr="007C12AC">
        <w:rPr>
          <w:lang w:val="de-DE"/>
        </w:rPr>
        <w:t xml:space="preserve"> — die Analyse zu Art. 22A–22C in §4.1.4 bis §4.1.6, die Art.-9-Analyse in §4.1.2, die DSFA in §4.1.8 und die Beschwerdepflicht nach s.164A in §4.1.10 bleiben davon unberührt, dass die Studierenden volljährig sind.</w:t>
      </w:r>
    </w:p>
    <w:p w14:paraId="797308C0" w14:textId="77777777" w:rsidR="002161E6" w:rsidRPr="007C12AC" w:rsidRDefault="00000000">
      <w:pPr>
        <w:pStyle w:val="Compact"/>
        <w:numPr>
          <w:ilvl w:val="0"/>
          <w:numId w:val="161"/>
        </w:numPr>
        <w:rPr>
          <w:lang w:val="de-DE"/>
        </w:rPr>
      </w:pPr>
      <w:r w:rsidRPr="007C12AC">
        <w:rPr>
          <w:b/>
          <w:bCs/>
          <w:lang w:val="de-DE"/>
        </w:rPr>
        <w:lastRenderedPageBreak/>
        <w:t>Der Equality Act gilt weiterhin</w:t>
      </w:r>
      <w:r w:rsidRPr="007C12AC">
        <w:rPr>
          <w:lang w:val="de-DE"/>
        </w:rPr>
        <w:t>, einschließlich s.149 für Anbieter in Wahrnehmung öffentlicher Aufgaben (§4.5.3).</w:t>
      </w:r>
    </w:p>
    <w:p w14:paraId="4D23B7D8" w14:textId="77777777" w:rsidR="002161E6" w:rsidRPr="007C12AC" w:rsidRDefault="00000000">
      <w:pPr>
        <w:pStyle w:val="Compact"/>
        <w:numPr>
          <w:ilvl w:val="0"/>
          <w:numId w:val="161"/>
        </w:numPr>
        <w:rPr>
          <w:lang w:val="de-DE"/>
        </w:rPr>
      </w:pPr>
      <w:r w:rsidRPr="007C12AC">
        <w:rPr>
          <w:b/>
          <w:bCs/>
          <w:lang w:val="de-DE"/>
        </w:rPr>
        <w:t>Die Einrichtung</w:t>
      </w:r>
      <w:r w:rsidRPr="007C12AC">
        <w:rPr>
          <w:lang w:val="de-DE"/>
        </w:rPr>
        <w:t xml:space="preserve"> ist Verantwortliche und freigebende Stelle (§4.10).</w:t>
      </w:r>
    </w:p>
    <w:p w14:paraId="6E50AA50" w14:textId="77777777" w:rsidR="002161E6" w:rsidRPr="007C12AC" w:rsidRDefault="00000000">
      <w:pPr>
        <w:pStyle w:val="Heading3"/>
        <w:rPr>
          <w:lang w:val="de-DE"/>
        </w:rPr>
      </w:pPr>
      <w:bookmarkStart w:id="412" w:name="vergabe-und-transparenz"/>
      <w:bookmarkEnd w:id="410"/>
      <w:bookmarkEnd w:id="411"/>
      <w:r w:rsidRPr="007C12AC">
        <w:rPr>
          <w:lang w:val="de-DE"/>
        </w:rPr>
        <w:t>4.8 Vergabe und Transparenz</w:t>
      </w:r>
    </w:p>
    <w:p w14:paraId="27A2BEE4" w14:textId="77777777" w:rsidR="002161E6" w:rsidRPr="007C12AC" w:rsidRDefault="00000000">
      <w:pPr>
        <w:pStyle w:val="Heading4"/>
        <w:rPr>
          <w:lang w:val="de-DE"/>
        </w:rPr>
      </w:pPr>
      <w:bookmarkStart w:id="413" w:name="X39093a5301bcffa264e76e0cce71d23c6495451"/>
      <w:r w:rsidRPr="007C12AC">
        <w:rPr>
          <w:lang w:val="de-DE"/>
        </w:rPr>
        <w:t>4.8.1 Auslöser: eine Stelle des öffentlichen Sektors beschafft den Dienst (Procurement Act 2023)</w:t>
      </w:r>
    </w:p>
    <w:p w14:paraId="2982062C" w14:textId="77777777" w:rsidR="002161E6" w:rsidRPr="007C12AC" w:rsidRDefault="00000000">
      <w:pPr>
        <w:pStyle w:val="FirstParagraph"/>
        <w:rPr>
          <w:lang w:val="de-DE"/>
        </w:rPr>
      </w:pPr>
      <w:r w:rsidRPr="007C12AC">
        <w:rPr>
          <w:lang w:val="de-DE"/>
        </w:rPr>
        <w:t xml:space="preserve">Der </w:t>
      </w:r>
      <w:r w:rsidRPr="007C12AC">
        <w:rPr>
          <w:b/>
          <w:bCs/>
          <w:lang w:val="de-DE"/>
        </w:rPr>
        <w:t>Procurement Act 2023</w:t>
      </w:r>
      <w:r w:rsidRPr="007C12AC">
        <w:rPr>
          <w:lang w:val="de-DE"/>
        </w:rPr>
        <w:t xml:space="preserve"> ist am </w:t>
      </w:r>
      <w:r w:rsidRPr="007C12AC">
        <w:rPr>
          <w:b/>
          <w:bCs/>
          <w:lang w:val="de-DE"/>
        </w:rPr>
        <w:t>24. Februar 2025</w:t>
      </w:r>
      <w:r w:rsidRPr="007C12AC">
        <w:rPr>
          <w:lang w:val="de-DE"/>
        </w:rPr>
        <w:t xml:space="preserve"> in Kraft getreten. </w:t>
      </w:r>
      <w:r w:rsidRPr="007C12AC">
        <w:rPr>
          <w:b/>
          <w:bCs/>
          <w:lang w:val="de-DE"/>
        </w:rPr>
        <w:t>KI-spezifische britische Vergabeanforderungen für Schulen bestehen nicht.</w:t>
      </w:r>
    </w:p>
    <w:p w14:paraId="7C339B8D" w14:textId="77777777" w:rsidR="002161E6" w:rsidRPr="007C12AC" w:rsidRDefault="00000000">
      <w:pPr>
        <w:pStyle w:val="BodyText"/>
        <w:rPr>
          <w:lang w:val="de-DE"/>
        </w:rPr>
      </w:pPr>
      <w:r w:rsidRPr="007C12AC">
        <w:rPr>
          <w:b/>
          <w:bCs/>
          <w:lang w:val="de-DE"/>
        </w:rPr>
        <w:t>DfE-Wertgrenzen</w:t>
      </w:r>
      <w:r w:rsidRPr="007C12AC">
        <w:rPr>
          <w:lang w:val="de-DE"/>
        </w:rPr>
        <w:t>, mit fünf Wegen vom DfE-Rahmenvertrag bis zum vollständigen gesetzeskonformen Verfahren:</w:t>
      </w:r>
    </w:p>
    <w:tbl>
      <w:tblPr>
        <w:tblStyle w:val="Table"/>
        <w:tblW w:w="5000" w:type="pct"/>
        <w:tblLook w:val="0020" w:firstRow="1" w:lastRow="0" w:firstColumn="0" w:lastColumn="0" w:noHBand="0" w:noVBand="0"/>
      </w:tblPr>
      <w:tblGrid>
        <w:gridCol w:w="981"/>
        <w:gridCol w:w="1745"/>
        <w:gridCol w:w="6850"/>
      </w:tblGrid>
      <w:tr w:rsidR="002161E6" w14:paraId="6C1E24D1" w14:textId="77777777" w:rsidTr="002161E6">
        <w:trPr>
          <w:cnfStyle w:val="100000000000" w:firstRow="1" w:lastRow="0" w:firstColumn="0" w:lastColumn="0" w:oddVBand="0" w:evenVBand="0" w:oddHBand="0" w:evenHBand="0" w:firstRowFirstColumn="0" w:firstRowLastColumn="0" w:lastRowFirstColumn="0" w:lastRowLastColumn="0"/>
          <w:tblHeader/>
        </w:trPr>
        <w:tc>
          <w:tcPr>
            <w:tcW w:w="0" w:type="auto"/>
          </w:tcPr>
          <w:p w14:paraId="62E35AB2" w14:textId="77777777" w:rsidR="002161E6" w:rsidRDefault="00000000">
            <w:pPr>
              <w:pStyle w:val="Compact"/>
            </w:pPr>
            <w:r>
              <w:t>Stufe</w:t>
            </w:r>
          </w:p>
        </w:tc>
        <w:tc>
          <w:tcPr>
            <w:tcW w:w="0" w:type="auto"/>
          </w:tcPr>
          <w:p w14:paraId="471B3CD9" w14:textId="77777777" w:rsidR="002161E6" w:rsidRDefault="00000000">
            <w:pPr>
              <w:pStyle w:val="Compact"/>
            </w:pPr>
            <w:r>
              <w:t>Wert</w:t>
            </w:r>
          </w:p>
        </w:tc>
        <w:tc>
          <w:tcPr>
            <w:tcW w:w="0" w:type="auto"/>
          </w:tcPr>
          <w:p w14:paraId="7AFA3708" w14:textId="77777777" w:rsidR="002161E6" w:rsidRDefault="00000000">
            <w:pPr>
              <w:pStyle w:val="Compact"/>
            </w:pPr>
            <w:r>
              <w:t>Folge</w:t>
            </w:r>
          </w:p>
        </w:tc>
      </w:tr>
      <w:tr w:rsidR="002161E6" w:rsidRPr="007C12AC" w14:paraId="36AF9FE5" w14:textId="77777777">
        <w:tc>
          <w:tcPr>
            <w:tcW w:w="0" w:type="auto"/>
          </w:tcPr>
          <w:p w14:paraId="5B7749F4" w14:textId="77777777" w:rsidR="002161E6" w:rsidRDefault="00000000">
            <w:pPr>
              <w:pStyle w:val="Compact"/>
            </w:pPr>
            <w:r>
              <w:t>Niedrig</w:t>
            </w:r>
          </w:p>
        </w:tc>
        <w:tc>
          <w:tcPr>
            <w:tcW w:w="0" w:type="auto"/>
          </w:tcPr>
          <w:p w14:paraId="0A5D025D" w14:textId="77777777" w:rsidR="002161E6" w:rsidRDefault="00000000">
            <w:pPr>
              <w:pStyle w:val="Compact"/>
            </w:pPr>
            <w:r>
              <w:t>unter £10.000</w:t>
            </w:r>
          </w:p>
        </w:tc>
        <w:tc>
          <w:tcPr>
            <w:tcW w:w="0" w:type="auto"/>
          </w:tcPr>
          <w:p w14:paraId="2D3072C4" w14:textId="77777777" w:rsidR="002161E6" w:rsidRPr="007C12AC" w:rsidRDefault="00000000">
            <w:pPr>
              <w:pStyle w:val="Compact"/>
              <w:rPr>
                <w:lang w:val="de-DE"/>
              </w:rPr>
            </w:pPr>
            <w:r w:rsidRPr="007C12AC">
              <w:rPr>
                <w:lang w:val="de-DE"/>
              </w:rPr>
              <w:t>Entscheidung der Schulleitung oder Verwaltungsleitung; keine Ausschreibung</w:t>
            </w:r>
          </w:p>
        </w:tc>
      </w:tr>
      <w:tr w:rsidR="002161E6" w14:paraId="48CE822E" w14:textId="77777777">
        <w:tc>
          <w:tcPr>
            <w:tcW w:w="0" w:type="auto"/>
          </w:tcPr>
          <w:p w14:paraId="0A95F41A" w14:textId="77777777" w:rsidR="002161E6" w:rsidRDefault="00000000">
            <w:pPr>
              <w:pStyle w:val="Compact"/>
            </w:pPr>
            <w:r>
              <w:t>Mittel</w:t>
            </w:r>
          </w:p>
        </w:tc>
        <w:tc>
          <w:tcPr>
            <w:tcW w:w="0" w:type="auto"/>
          </w:tcPr>
          <w:p w14:paraId="35C2501B" w14:textId="77777777" w:rsidR="002161E6" w:rsidRDefault="00000000">
            <w:pPr>
              <w:pStyle w:val="Compact"/>
            </w:pPr>
            <w:r>
              <w:t>£10.000–£40.000</w:t>
            </w:r>
          </w:p>
        </w:tc>
        <w:tc>
          <w:tcPr>
            <w:tcW w:w="0" w:type="auto"/>
          </w:tcPr>
          <w:p w14:paraId="7A87DA4C" w14:textId="77777777" w:rsidR="002161E6" w:rsidRDefault="00000000">
            <w:pPr>
              <w:pStyle w:val="Compact"/>
            </w:pPr>
            <w:r>
              <w:t>Zwischenwege</w:t>
            </w:r>
          </w:p>
        </w:tc>
      </w:tr>
      <w:tr w:rsidR="002161E6" w:rsidRPr="007C12AC" w14:paraId="0BF3331D" w14:textId="77777777">
        <w:tc>
          <w:tcPr>
            <w:tcW w:w="0" w:type="auto"/>
          </w:tcPr>
          <w:p w14:paraId="35650032" w14:textId="77777777" w:rsidR="002161E6" w:rsidRDefault="00000000">
            <w:pPr>
              <w:pStyle w:val="Compact"/>
            </w:pPr>
            <w:r>
              <w:t>Hoch</w:t>
            </w:r>
          </w:p>
        </w:tc>
        <w:tc>
          <w:tcPr>
            <w:tcW w:w="0" w:type="auto"/>
          </w:tcPr>
          <w:p w14:paraId="7EC53DB3" w14:textId="77777777" w:rsidR="002161E6" w:rsidRDefault="00000000">
            <w:pPr>
              <w:pStyle w:val="Compact"/>
            </w:pPr>
            <w:r>
              <w:t>über £40.000</w:t>
            </w:r>
          </w:p>
        </w:tc>
        <w:tc>
          <w:tcPr>
            <w:tcW w:w="0" w:type="auto"/>
          </w:tcPr>
          <w:p w14:paraId="6FDCFD6D" w14:textId="77777777" w:rsidR="002161E6" w:rsidRPr="007C12AC" w:rsidRDefault="00000000">
            <w:pPr>
              <w:pStyle w:val="Compact"/>
              <w:rPr>
                <w:lang w:val="de-DE"/>
              </w:rPr>
            </w:pPr>
            <w:r w:rsidRPr="007C12AC">
              <w:rPr>
                <w:lang w:val="de-DE"/>
              </w:rPr>
              <w:t>kann die Schwelle des Gesetzes erreichen; vollständiges gesetzeskonformes Verfahren</w:t>
            </w:r>
          </w:p>
        </w:tc>
      </w:tr>
    </w:tbl>
    <w:p w14:paraId="0BFCA466" w14:textId="77777777" w:rsidR="002161E6" w:rsidRDefault="00000000">
      <w:pPr>
        <w:pStyle w:val="BodyText"/>
      </w:pPr>
      <w:r>
        <w:t>Folgen:</w:t>
      </w:r>
    </w:p>
    <w:p w14:paraId="763B8DC1" w14:textId="77777777" w:rsidR="002161E6" w:rsidRPr="007C12AC" w:rsidRDefault="00000000">
      <w:pPr>
        <w:pStyle w:val="Compact"/>
        <w:numPr>
          <w:ilvl w:val="0"/>
          <w:numId w:val="162"/>
        </w:numPr>
        <w:rPr>
          <w:lang w:val="de-DE"/>
        </w:rPr>
      </w:pPr>
      <w:r w:rsidRPr="007C12AC">
        <w:rPr>
          <w:b/>
          <w:bCs/>
          <w:lang w:val="de-DE"/>
        </w:rPr>
        <w:t>Eine Einzelschullizenz liegt fast sicher unter £10.000</w:t>
      </w:r>
      <w:r w:rsidRPr="007C12AC">
        <w:rPr>
          <w:lang w:val="de-DE"/>
        </w:rPr>
        <w:t xml:space="preserve"> — Entscheidung der Schulleitung oder Verwaltungsleitung, keine Ausschreibung.</w:t>
      </w:r>
    </w:p>
    <w:p w14:paraId="65BA27DC" w14:textId="77777777" w:rsidR="002161E6" w:rsidRPr="007C12AC" w:rsidRDefault="00000000">
      <w:pPr>
        <w:pStyle w:val="Compact"/>
        <w:numPr>
          <w:ilvl w:val="0"/>
          <w:numId w:val="162"/>
        </w:numPr>
        <w:rPr>
          <w:lang w:val="de-DE"/>
        </w:rPr>
      </w:pPr>
      <w:r w:rsidRPr="007C12AC">
        <w:rPr>
          <w:b/>
          <w:bCs/>
          <w:lang w:val="de-DE"/>
        </w:rPr>
        <w:t>Ein Trust-weiter Abschluss überschreitet £40.000 rasch</w:t>
      </w:r>
      <w:r w:rsidRPr="007C12AC">
        <w:rPr>
          <w:lang w:val="de-DE"/>
        </w:rPr>
        <w:t xml:space="preserve"> und kann die Schwelle des Gesetzes erreichen, was </w:t>
      </w:r>
      <w:r w:rsidRPr="007C12AC">
        <w:rPr>
          <w:b/>
          <w:bCs/>
          <w:lang w:val="de-DE"/>
        </w:rPr>
        <w:t>Monate hinzufügt</w:t>
      </w:r>
      <w:r w:rsidRPr="007C12AC">
        <w:rPr>
          <w:lang w:val="de-DE"/>
        </w:rPr>
        <w:t>.</w:t>
      </w:r>
    </w:p>
    <w:p w14:paraId="319821C7" w14:textId="77777777" w:rsidR="002161E6" w:rsidRPr="007C12AC" w:rsidRDefault="00000000">
      <w:pPr>
        <w:pStyle w:val="Compact"/>
        <w:numPr>
          <w:ilvl w:val="0"/>
          <w:numId w:val="162"/>
        </w:numPr>
        <w:rPr>
          <w:lang w:val="de-DE"/>
        </w:rPr>
      </w:pPr>
      <w:r w:rsidRPr="007C12AC">
        <w:rPr>
          <w:b/>
          <w:bCs/>
          <w:lang w:val="de-DE"/>
        </w:rPr>
        <w:t>Der Bezug über einen DfE-Rahmenvertrag verwandelt ein volles Verfahren in eine Direktvergabe.</w:t>
      </w:r>
    </w:p>
    <w:p w14:paraId="345496A0" w14:textId="77777777" w:rsidR="002161E6" w:rsidRDefault="00000000">
      <w:pPr>
        <w:pStyle w:val="Compact"/>
        <w:numPr>
          <w:ilvl w:val="0"/>
          <w:numId w:val="162"/>
        </w:numPr>
      </w:pPr>
      <w:r w:rsidRPr="007C12AC">
        <w:rPr>
          <w:b/>
          <w:bCs/>
          <w:lang w:val="de-DE"/>
        </w:rPr>
        <w:t>Technologie-E&amp;O-Versicherung mit ausdrücklicher KI-Erweiterung.</w:t>
      </w:r>
      <w:r w:rsidRPr="007C12AC">
        <w:rPr>
          <w:lang w:val="de-DE"/>
        </w:rPr>
        <w:t xml:space="preserve"> Institutionelle Beschaffung verlangt regelmäßig eine Berufshaftpflichtdeckung; ob eine Police Ansprüche aus der Modellausgabe deckt, bedarf ausdrücklicher Bestätigung und darf nicht unterstellt werden. </w:t>
      </w:r>
      <w:r>
        <w:rPr>
          <w:i/>
          <w:iCs/>
        </w:rPr>
        <w:t>(Der Versicherungsmarkt lag außerhalb des Umfangs dieser Untersuchung.)</w:t>
      </w:r>
    </w:p>
    <w:p w14:paraId="2C234EF8" w14:textId="77777777" w:rsidR="002161E6" w:rsidRPr="007C12AC" w:rsidRDefault="00000000">
      <w:pPr>
        <w:pStyle w:val="Heading4"/>
        <w:rPr>
          <w:lang w:val="de-DE"/>
        </w:rPr>
      </w:pPr>
      <w:bookmarkStart w:id="414" w:name="Xe4ec76ad9ad3ed37f7989acd9238885415b3f34"/>
      <w:bookmarkEnd w:id="413"/>
      <w:r w:rsidRPr="007C12AC">
        <w:rPr>
          <w:lang w:val="de-DE"/>
        </w:rPr>
        <w:t>4.8.2 Auslöser: ein Ministerium oder eine nachgeordnete Stelle erbringt eine öffentliche Dienstleistung oder eine Dienstleistung mit Publikumsverkehr (Algorithmic Transparency Recording Standard)</w:t>
      </w:r>
    </w:p>
    <w:p w14:paraId="61994793" w14:textId="77777777" w:rsidR="002161E6" w:rsidRPr="007C12AC" w:rsidRDefault="00000000">
      <w:pPr>
        <w:pStyle w:val="FirstParagraph"/>
        <w:rPr>
          <w:lang w:val="de-DE"/>
        </w:rPr>
      </w:pPr>
      <w:r w:rsidRPr="007C12AC">
        <w:rPr>
          <w:b/>
          <w:bCs/>
          <w:lang w:val="de-DE"/>
        </w:rPr>
        <w:t>Für Schulen nicht erfüllt.</w:t>
      </w:r>
      <w:r w:rsidRPr="007C12AC">
        <w:rPr>
          <w:lang w:val="de-DE"/>
        </w:rPr>
        <w:t xml:space="preserve"> Der ATRS ist </w:t>
      </w:r>
      <w:r w:rsidRPr="007C12AC">
        <w:rPr>
          <w:b/>
          <w:bCs/>
          <w:lang w:val="de-DE"/>
        </w:rPr>
        <w:t>verpflichtend für Ministerien und nachgeordnete Stellen, die öffentliche Dienstleistungen oder Dienstleistungen mit Publikumsverkehr erbringen</w:t>
      </w:r>
      <w:r w:rsidRPr="007C12AC">
        <w:rPr>
          <w:lang w:val="de-DE"/>
        </w:rPr>
        <w:t xml:space="preserve">, und </w:t>
      </w:r>
      <w:r w:rsidRPr="007C12AC">
        <w:rPr>
          <w:b/>
          <w:bCs/>
          <w:lang w:val="de-DE"/>
        </w:rPr>
        <w:t>nicht</w:t>
      </w:r>
      <w:r w:rsidRPr="007C12AC">
        <w:rPr>
          <w:lang w:val="de-DE"/>
        </w:rPr>
        <w:t xml:space="preserve"> für Schulen, Trusts oder Kommunen. Für Einsätze in Schulen greift er daher nicht.</w:t>
      </w:r>
    </w:p>
    <w:p w14:paraId="505BB72E" w14:textId="77777777" w:rsidR="002161E6" w:rsidRPr="007C12AC" w:rsidRDefault="00000000">
      <w:pPr>
        <w:pStyle w:val="BodyText"/>
        <w:rPr>
          <w:lang w:val="de-DE"/>
        </w:rPr>
      </w:pPr>
      <w:r w:rsidRPr="007C12AC">
        <w:rPr>
          <w:b/>
          <w:bCs/>
          <w:lang w:val="de-DE"/>
        </w:rPr>
        <w:t>Das ändern würde:</w:t>
      </w:r>
      <w:r w:rsidRPr="007C12AC">
        <w:rPr>
          <w:lang w:val="de-DE"/>
        </w:rPr>
        <w:t xml:space="preserve"> </w:t>
      </w:r>
      <w:r w:rsidRPr="007C12AC">
        <w:rPr>
          <w:b/>
          <w:bCs/>
          <w:lang w:val="de-DE"/>
        </w:rPr>
        <w:t xml:space="preserve">Ofqual </w:t>
      </w:r>
      <w:r w:rsidRPr="007C12AC">
        <w:rPr>
          <w:b/>
          <w:bCs/>
          <w:i/>
          <w:iCs/>
          <w:lang w:val="de-DE"/>
        </w:rPr>
        <w:t>ist</w:t>
      </w:r>
      <w:r w:rsidRPr="007C12AC">
        <w:rPr>
          <w:b/>
          <w:bCs/>
          <w:lang w:val="de-DE"/>
        </w:rPr>
        <w:t xml:space="preserve"> eine nachgeordnete Stelle, ein Ofqual-Einsatz erforderte also einen ATRS-Eintrag.</w:t>
      </w:r>
    </w:p>
    <w:p w14:paraId="698F4550" w14:textId="77777777" w:rsidR="002161E6" w:rsidRPr="007C12AC" w:rsidRDefault="00000000">
      <w:pPr>
        <w:pStyle w:val="BodyText"/>
        <w:rPr>
          <w:lang w:val="de-DE"/>
        </w:rPr>
      </w:pPr>
      <w:r w:rsidRPr="007C12AC">
        <w:rPr>
          <w:lang w:val="de-DE"/>
        </w:rPr>
        <w:lastRenderedPageBreak/>
        <w:t xml:space="preserve">Auch bei nicht erfülltem Auslöser folgt daraus eine Anforderung: </w:t>
      </w:r>
      <w:r w:rsidRPr="007C12AC">
        <w:rPr>
          <w:b/>
          <w:bCs/>
          <w:lang w:val="de-DE"/>
        </w:rPr>
        <w:t>Die freiwillige Veröffentlichung eines Datensatzes im ATRS-Format</w:t>
      </w:r>
      <w:r w:rsidRPr="007C12AC">
        <w:rPr>
          <w:lang w:val="de-DE"/>
        </w:rPr>
        <w:t xml:space="preserve"> bleibt ein günstiges und ungewöhnlich glaubwürdiges Transparenzartefakt für öffentliche Käufer.</w:t>
      </w:r>
    </w:p>
    <w:p w14:paraId="3862F397" w14:textId="77777777" w:rsidR="002161E6" w:rsidRPr="007C12AC" w:rsidRDefault="00000000">
      <w:pPr>
        <w:pStyle w:val="Heading3"/>
        <w:rPr>
          <w:lang w:val="de-DE"/>
        </w:rPr>
      </w:pPr>
      <w:bookmarkStart w:id="415" w:name="weitere-britische-sonderbeschränkungen"/>
      <w:bookmarkEnd w:id="412"/>
      <w:bookmarkEnd w:id="414"/>
      <w:r w:rsidRPr="007C12AC">
        <w:rPr>
          <w:lang w:val="de-DE"/>
        </w:rPr>
        <w:t>4.9 Weitere britische Sonderbeschränkungen</w:t>
      </w:r>
    </w:p>
    <w:p w14:paraId="4727C66A" w14:textId="77777777" w:rsidR="002161E6" w:rsidRPr="007C12AC" w:rsidRDefault="00000000">
      <w:pPr>
        <w:pStyle w:val="Heading4"/>
        <w:rPr>
          <w:lang w:val="de-DE"/>
        </w:rPr>
      </w:pPr>
      <w:bookmarkStart w:id="416" w:name="X253a3343554367b86565c277b6e75d0331da714"/>
      <w:r w:rsidRPr="007C12AC">
        <w:rPr>
          <w:lang w:val="de-DE"/>
        </w:rPr>
        <w:t>4.9.1 Auslöser: Schülerarbeiten werden vervielfältigt oder zum Training genutzt — Urheberrecht an Schülerarbeiten</w:t>
      </w:r>
    </w:p>
    <w:p w14:paraId="5BF3B330" w14:textId="77777777" w:rsidR="002161E6" w:rsidRPr="007C12AC" w:rsidRDefault="00000000">
      <w:pPr>
        <w:pStyle w:val="FirstParagraph"/>
        <w:rPr>
          <w:lang w:val="de-DE"/>
        </w:rPr>
      </w:pPr>
      <w:r w:rsidRPr="007C12AC">
        <w:rPr>
          <w:b/>
          <w:bCs/>
          <w:lang w:val="de-DE"/>
        </w:rPr>
        <w:t>Klausuren sind urheberrechtlich geschützte Werke der Schüler.</w:t>
      </w:r>
      <w:r w:rsidRPr="007C12AC">
        <w:rPr>
          <w:lang w:val="de-DE"/>
        </w:rPr>
        <w:t xml:space="preserve"> Die Beschränkung wird vom DfE als Standard formuliert (§4.3.2), stammt aber aus dem Urheberrecht, und die urheberrechtliche Lage ist es, die den Standard unausweichlich macht:</w:t>
      </w:r>
    </w:p>
    <w:p w14:paraId="2F2E1ABF" w14:textId="77777777" w:rsidR="002161E6" w:rsidRPr="007C12AC" w:rsidRDefault="00000000">
      <w:pPr>
        <w:pStyle w:val="Compact"/>
        <w:numPr>
          <w:ilvl w:val="0"/>
          <w:numId w:val="163"/>
        </w:numPr>
        <w:rPr>
          <w:lang w:val="de-DE"/>
        </w:rPr>
      </w:pPr>
      <w:r w:rsidRPr="007C12AC">
        <w:rPr>
          <w:b/>
          <w:bCs/>
          <w:lang w:val="de-DE"/>
        </w:rPr>
        <w:t>Es gibt im Vereinigten Königreich keine einschlägige Schranke.</w:t>
      </w:r>
      <w:r w:rsidRPr="007C12AC">
        <w:rPr>
          <w:lang w:val="de-DE"/>
        </w:rPr>
        <w:t xml:space="preserve"> Die weite Text-und-Data-Mining-Ausnahme </w:t>
      </w:r>
      <w:r w:rsidRPr="007C12AC">
        <w:rPr>
          <w:b/>
          <w:bCs/>
          <w:lang w:val="de-DE"/>
        </w:rPr>
        <w:t>wird nicht weiterverfolgt</w:t>
      </w:r>
      <w:r w:rsidRPr="007C12AC">
        <w:rPr>
          <w:lang w:val="de-DE"/>
        </w:rPr>
        <w:t>.</w:t>
      </w:r>
    </w:p>
    <w:p w14:paraId="16C4D0DB" w14:textId="77777777" w:rsidR="002161E6" w:rsidRPr="007C12AC" w:rsidRDefault="00000000">
      <w:pPr>
        <w:pStyle w:val="Compact"/>
        <w:numPr>
          <w:ilvl w:val="0"/>
          <w:numId w:val="163"/>
        </w:numPr>
        <w:rPr>
          <w:lang w:val="de-DE"/>
        </w:rPr>
      </w:pPr>
      <w:r w:rsidRPr="007C12AC">
        <w:rPr>
          <w:b/>
          <w:bCs/>
          <w:lang w:val="de-DE"/>
        </w:rPr>
        <w:t>Eine gesetzliche Transparenzpflicht zu Trainingsdaten besteht nicht.</w:t>
      </w:r>
    </w:p>
    <w:p w14:paraId="178D0F45" w14:textId="77777777" w:rsidR="002161E6" w:rsidRPr="007C12AC" w:rsidRDefault="00000000">
      <w:pPr>
        <w:pStyle w:val="Compact"/>
        <w:numPr>
          <w:ilvl w:val="0"/>
          <w:numId w:val="163"/>
        </w:numPr>
        <w:rPr>
          <w:lang w:val="de-DE"/>
        </w:rPr>
      </w:pPr>
      <w:r w:rsidRPr="007C12AC">
        <w:rPr>
          <w:lang w:val="de-DE"/>
        </w:rPr>
        <w:t xml:space="preserve">Damit bleiben nur zwei Wege: </w:t>
      </w:r>
      <w:r w:rsidRPr="007C12AC">
        <w:rPr>
          <w:b/>
          <w:bCs/>
          <w:lang w:val="de-DE"/>
        </w:rPr>
        <w:t>Erlaubnis</w:t>
      </w:r>
      <w:r w:rsidRPr="007C12AC">
        <w:rPr>
          <w:lang w:val="de-DE"/>
        </w:rPr>
        <w:t xml:space="preserve"> — vom Schüler oder, bei Minderjährigen, von den Erziehungsberechtigten — oder </w:t>
      </w:r>
      <w:r w:rsidRPr="007C12AC">
        <w:rPr>
          <w:b/>
          <w:bCs/>
          <w:lang w:val="de-DE"/>
        </w:rPr>
        <w:t>ein gesondert lizenzierter Korpus</w:t>
      </w:r>
      <w:r w:rsidRPr="007C12AC">
        <w:rPr>
          <w:lang w:val="de-DE"/>
        </w:rPr>
        <w:t xml:space="preserve">. Ofquals </w:t>
      </w:r>
      <w:r w:rsidRPr="007C12AC">
        <w:rPr>
          <w:i/>
          <w:iCs/>
          <w:lang w:val="de-DE"/>
        </w:rPr>
        <w:t>„bank of expertly marked student scripts, with appropriate permissions”</w:t>
      </w:r>
      <w:r w:rsidRPr="007C12AC">
        <w:rPr>
          <w:lang w:val="de-DE"/>
        </w:rPr>
        <w:t xml:space="preserve"> für den DfE-Content-Store-Piloten ist das Vorbild einer solchen Lizenzierung.</w:t>
      </w:r>
    </w:p>
    <w:p w14:paraId="198F75E7" w14:textId="77777777" w:rsidR="002161E6" w:rsidRPr="007C12AC" w:rsidRDefault="00000000">
      <w:pPr>
        <w:pStyle w:val="Compact"/>
        <w:numPr>
          <w:ilvl w:val="0"/>
          <w:numId w:val="163"/>
        </w:numPr>
        <w:rPr>
          <w:lang w:val="de-DE"/>
        </w:rPr>
      </w:pPr>
      <w:r w:rsidRPr="007C12AC">
        <w:rPr>
          <w:lang w:val="de-DE"/>
        </w:rPr>
        <w:t xml:space="preserve">Die Frage ist zu klären, </w:t>
      </w:r>
      <w:r w:rsidRPr="007C12AC">
        <w:rPr>
          <w:b/>
          <w:bCs/>
          <w:lang w:val="de-DE"/>
        </w:rPr>
        <w:t>bevor</w:t>
      </w:r>
      <w:r w:rsidRPr="007C12AC">
        <w:rPr>
          <w:lang w:val="de-DE"/>
        </w:rPr>
        <w:t xml:space="preserve"> Material einem Modell zugeführt wird, nicht danach.</w:t>
      </w:r>
    </w:p>
    <w:p w14:paraId="2FAADC5C" w14:textId="77777777" w:rsidR="002161E6" w:rsidRPr="007C12AC" w:rsidRDefault="00000000">
      <w:pPr>
        <w:pStyle w:val="Heading4"/>
        <w:rPr>
          <w:lang w:val="de-DE"/>
        </w:rPr>
      </w:pPr>
      <w:bookmarkStart w:id="417" w:name="X25773e6f8d4c087353dda8a47d693dd59f42dee"/>
      <w:bookmarkEnd w:id="416"/>
      <w:r w:rsidRPr="007C12AC">
        <w:rPr>
          <w:lang w:val="de-DE"/>
        </w:rPr>
        <w:t>4.9.2 Auslöser: eine einwilligungsbasierte schülerseitige Funktion stützt sich auf das digitale Einwilligungsalter (Children’s Wellbeing and Schools Act 2026 s.72)</w:t>
      </w:r>
    </w:p>
    <w:p w14:paraId="48D48D2A" w14:textId="77777777" w:rsidR="002161E6" w:rsidRPr="007C12AC" w:rsidRDefault="00000000">
      <w:pPr>
        <w:pStyle w:val="FirstParagraph"/>
        <w:rPr>
          <w:lang w:val="de-DE"/>
        </w:rPr>
      </w:pPr>
      <w:r w:rsidRPr="007C12AC">
        <w:rPr>
          <w:b/>
          <w:bCs/>
          <w:lang w:val="de-DE"/>
        </w:rPr>
        <w:t>Children’s Wellbeing and Schools Act 2026 s.72</w:t>
      </w:r>
      <w:r w:rsidRPr="007C12AC">
        <w:rPr>
          <w:lang w:val="de-DE"/>
        </w:rPr>
        <w:t xml:space="preserve"> schafft die Ermächtigung des Secretary of State, das </w:t>
      </w:r>
      <w:r w:rsidRPr="007C12AC">
        <w:rPr>
          <w:b/>
          <w:bCs/>
          <w:lang w:val="de-DE"/>
        </w:rPr>
        <w:t>digitale Einwilligungsalter von 13 auf bis zu 16 anzuheben</w:t>
      </w:r>
      <w:r w:rsidRPr="007C12AC">
        <w:rPr>
          <w:lang w:val="de-DE"/>
        </w:rPr>
        <w:t>.</w:t>
      </w:r>
    </w:p>
    <w:p w14:paraId="1D3852A3" w14:textId="77777777" w:rsidR="002161E6" w:rsidRPr="007C12AC" w:rsidRDefault="00000000">
      <w:pPr>
        <w:pStyle w:val="BodyText"/>
        <w:rPr>
          <w:lang w:val="de-DE"/>
        </w:rPr>
      </w:pPr>
      <w:r w:rsidRPr="007C12AC">
        <w:rPr>
          <w:lang w:val="de-DE"/>
        </w:rPr>
        <w:t xml:space="preserve">Das ist ein </w:t>
      </w:r>
      <w:r w:rsidRPr="007C12AC">
        <w:rPr>
          <w:b/>
          <w:bCs/>
          <w:lang w:val="de-DE"/>
        </w:rPr>
        <w:t>latentes Risiko für jede einwilligungsbasierte schülerseitige Funktion</w:t>
      </w:r>
      <w:r w:rsidRPr="007C12AC">
        <w:rPr>
          <w:lang w:val="de-DE"/>
        </w:rPr>
        <w:t xml:space="preserve"> und </w:t>
      </w:r>
      <w:r w:rsidRPr="007C12AC">
        <w:rPr>
          <w:b/>
          <w:bCs/>
          <w:lang w:val="de-DE"/>
        </w:rPr>
        <w:t>ohne Bedeutung für einen schulischen Einsatz auf Grundlage der öffentlichen Aufgabe</w:t>
      </w:r>
      <w:r w:rsidRPr="007C12AC">
        <w:rPr>
          <w:lang w:val="de-DE"/>
        </w:rPr>
        <w:t>, der nicht auf der Einwilligung des Schülers beruht. Es ist ein Grund, den Einsatz auf die öffentliche Aufgabe und nicht auf die Einwilligung zu stützen.</w:t>
      </w:r>
    </w:p>
    <w:p w14:paraId="14C6EA8B" w14:textId="77777777" w:rsidR="002161E6" w:rsidRPr="007C12AC" w:rsidRDefault="00000000">
      <w:pPr>
        <w:pStyle w:val="Heading3"/>
        <w:rPr>
          <w:lang w:val="de-DE"/>
        </w:rPr>
      </w:pPr>
      <w:bookmarkStart w:id="418" w:name="X87c046f62f7a719bc312627fdb811e9b48ace14"/>
      <w:bookmarkEnd w:id="415"/>
      <w:bookmarkEnd w:id="417"/>
      <w:r w:rsidRPr="007C12AC">
        <w:rPr>
          <w:lang w:val="de-DE"/>
        </w:rPr>
        <w:t>4.10 Wer den Einsatz im Vereinigten Königreich freigeben muss und wer in der Fläche freigeben kann</w:t>
      </w:r>
    </w:p>
    <w:p w14:paraId="2E209A3C" w14:textId="77777777" w:rsidR="002161E6" w:rsidRPr="007C12AC" w:rsidRDefault="00000000">
      <w:pPr>
        <w:pStyle w:val="Heading4"/>
        <w:rPr>
          <w:lang w:val="de-DE"/>
        </w:rPr>
      </w:pPr>
      <w:bookmarkStart w:id="419" w:name="X187f97d9b69a55fba847fc6614fd922d9987b0c"/>
      <w:r w:rsidRPr="007C12AC">
        <w:rPr>
          <w:lang w:val="de-DE"/>
        </w:rPr>
        <w:t>4.10.1 Der Verantwortliche muss freigeben, und eine Lehrkraft kann es nicht</w:t>
      </w:r>
    </w:p>
    <w:p w14:paraId="33C9AB11" w14:textId="77777777" w:rsidR="002161E6" w:rsidRDefault="00000000">
      <w:pPr>
        <w:pStyle w:val="FirstParagraph"/>
      </w:pPr>
      <w:r w:rsidRPr="007C12AC">
        <w:rPr>
          <w:b/>
          <w:bCs/>
          <w:lang w:val="de-DE"/>
        </w:rPr>
        <w:t>Keine Lehrkraft darf sich allein anmelden.</w:t>
      </w:r>
      <w:r w:rsidRPr="007C12AC">
        <w:rPr>
          <w:lang w:val="de-DE"/>
        </w:rPr>
        <w:t xml:space="preserve"> Verantwortlicher ist das </w:t>
      </w:r>
      <w:r w:rsidRPr="007C12AC">
        <w:rPr>
          <w:i/>
          <w:iCs/>
          <w:lang w:val="de-DE"/>
        </w:rPr>
        <w:t>governing body</w:t>
      </w:r>
      <w:r w:rsidRPr="007C12AC">
        <w:rPr>
          <w:lang w:val="de-DE"/>
        </w:rPr>
        <w:t xml:space="preserve"> (maintained school), der </w:t>
      </w:r>
      <w:r w:rsidRPr="007C12AC">
        <w:rPr>
          <w:i/>
          <w:iCs/>
          <w:lang w:val="de-DE"/>
        </w:rPr>
        <w:t>academy trust</w:t>
      </w:r>
      <w:r w:rsidRPr="007C12AC">
        <w:rPr>
          <w:lang w:val="de-DE"/>
        </w:rPr>
        <w:t xml:space="preserve"> (Akademien — der Trust unterzeichnet, nicht die Schule), die Einrichtung (Privatschule, FE, HE) und in </w:t>
      </w:r>
      <w:r w:rsidRPr="007C12AC">
        <w:rPr>
          <w:b/>
          <w:bCs/>
          <w:lang w:val="de-DE"/>
        </w:rPr>
        <w:t>Schottland die Kommune</w:t>
      </w:r>
      <w:r w:rsidRPr="007C12AC">
        <w:rPr>
          <w:lang w:val="de-DE"/>
        </w:rPr>
        <w:t xml:space="preserve">. </w:t>
      </w:r>
      <w:r>
        <w:t xml:space="preserve">DfE: </w:t>
      </w:r>
      <w:r>
        <w:rPr>
          <w:i/>
          <w:iCs/>
        </w:rPr>
        <w:t>„the school or the multi-academy trust is the data controller”</w:t>
      </w:r>
      <w:r>
        <w:t xml:space="preserve">; </w:t>
      </w:r>
      <w:r>
        <w:rPr>
          <w:i/>
          <w:iCs/>
        </w:rPr>
        <w:t>„the responsibility and accountability for compliance sits with governors and trustees.”</w:t>
      </w:r>
    </w:p>
    <w:p w14:paraId="5AB478A6" w14:textId="77777777" w:rsidR="002161E6" w:rsidRPr="007C12AC" w:rsidRDefault="00000000">
      <w:pPr>
        <w:pStyle w:val="BodyText"/>
        <w:rPr>
          <w:lang w:val="de-DE"/>
        </w:rPr>
      </w:pPr>
      <w:r w:rsidRPr="007C12AC">
        <w:rPr>
          <w:b/>
          <w:bCs/>
          <w:lang w:val="de-DE"/>
        </w:rPr>
        <w:t>Eine Lehrkraft, die Arbeiten in ein nicht freigegebenes Werkzeug hochlädt, verarbeitet außerhalb der dokumentierten Weisungen des Verantwortlichen.</w:t>
      </w:r>
      <w:r w:rsidRPr="007C12AC">
        <w:rPr>
          <w:lang w:val="de-DE"/>
        </w:rPr>
        <w:t xml:space="preserve"> Die Schule bleibt haftbar; für diesen Weg bestehen keine dokumentierte Rechtsgrundlage, keine DSFA, kein Art.-28-Vertrag, und die Datenschutzerklärung deckt ihn nicht ab — </w:t>
      </w:r>
      <w:r w:rsidRPr="007C12AC">
        <w:rPr>
          <w:b/>
          <w:bCs/>
          <w:lang w:val="de-DE"/>
        </w:rPr>
        <w:t xml:space="preserve">Art. </w:t>
      </w:r>
      <w:r w:rsidRPr="007C12AC">
        <w:rPr>
          <w:b/>
          <w:bCs/>
          <w:lang w:val="de-DE"/>
        </w:rPr>
        <w:lastRenderedPageBreak/>
        <w:t>5 Abs. 1 Buchst. a, Art. 5 Abs. 2, Art. 28, Art. 30 und Art. 35 sind zugleich verletzt, und für Art. 9 fehlt eine Bedingung</w:t>
      </w:r>
      <w:r w:rsidRPr="007C12AC">
        <w:rPr>
          <w:lang w:val="de-DE"/>
        </w:rPr>
        <w:t xml:space="preserve">. </w:t>
      </w:r>
      <w:r w:rsidRPr="007C12AC">
        <w:rPr>
          <w:b/>
          <w:bCs/>
          <w:lang w:val="de-DE"/>
        </w:rPr>
        <w:t>Handelt es sich um Coursework oder Non-Examination Assessment, ist es zusätzlich ein JCQ-Malpractice-Fall des Prüfungszentrums</w:t>
      </w:r>
      <w:r w:rsidRPr="007C12AC">
        <w:rPr>
          <w:lang w:val="de-DE"/>
        </w:rPr>
        <w:t xml:space="preserve"> und nicht bloß eine Datenschutzfrage, denn die JCQ-Vorgaben verlangen: </w:t>
      </w:r>
      <w:r w:rsidRPr="007C12AC">
        <w:rPr>
          <w:i/>
          <w:iCs/>
          <w:lang w:val="de-DE"/>
        </w:rPr>
        <w:t>„Teachers must not use artificial intelligence as the sole means of marking candidates’ work”</w:t>
      </w:r>
      <w:r w:rsidRPr="007C12AC">
        <w:rPr>
          <w:lang w:val="de-DE"/>
        </w:rPr>
        <w:t xml:space="preserve"> (§4.2.3).</w:t>
      </w:r>
    </w:p>
    <w:p w14:paraId="58857176" w14:textId="77777777" w:rsidR="002161E6" w:rsidRPr="007C12AC" w:rsidRDefault="00000000">
      <w:pPr>
        <w:pStyle w:val="BodyText"/>
        <w:rPr>
          <w:lang w:val="de-DE"/>
        </w:rPr>
      </w:pPr>
      <w:r w:rsidRPr="007C12AC">
        <w:rPr>
          <w:b/>
          <w:bCs/>
          <w:lang w:val="de-DE"/>
        </w:rPr>
        <w:t>Die Leitlinien sind gegenüber dem Personal eindeutig.</w:t>
      </w:r>
      <w:r w:rsidRPr="007C12AC">
        <w:rPr>
          <w:lang w:val="de-DE"/>
        </w:rPr>
        <w:t xml:space="preserve"> Das DfE weist an, </w:t>
      </w:r>
      <w:r w:rsidRPr="007C12AC">
        <w:rPr>
          <w:i/>
          <w:iCs/>
          <w:lang w:val="de-DE"/>
        </w:rPr>
        <w:t>„check that the type of tool being used is approved by your school”</w:t>
      </w:r>
      <w:r w:rsidRPr="007C12AC">
        <w:rPr>
          <w:lang w:val="de-DE"/>
        </w:rPr>
        <w:t xml:space="preserve">, und vor Eingabe personenbezogener Schülerdaten den Datenschutzbeauftragten einzuschalten, mit dem Hinweis, dies </w:t>
      </w:r>
      <w:r w:rsidRPr="007C12AC">
        <w:rPr>
          <w:i/>
          <w:iCs/>
          <w:lang w:val="de-DE"/>
        </w:rPr>
        <w:t>„could result in a data breach”</w:t>
      </w:r>
      <w:r w:rsidRPr="007C12AC">
        <w:rPr>
          <w:lang w:val="de-DE"/>
        </w:rPr>
        <w:t xml:space="preserve">. </w:t>
      </w:r>
      <w:r>
        <w:t xml:space="preserve">Schottlands Leitplanken stoppen die Lehrkraft unmittelbar: Die Checkliste fragt </w:t>
      </w:r>
      <w:r>
        <w:rPr>
          <w:i/>
          <w:iCs/>
        </w:rPr>
        <w:t>„Is the tool approved for use by my local authority”</w:t>
      </w:r>
      <w:r>
        <w:t xml:space="preserve"> und ordnet an, dass bei Nein oder Unklarheit </w:t>
      </w:r>
      <w:r>
        <w:rPr>
          <w:i/>
          <w:iCs/>
        </w:rPr>
        <w:t>„you should not use AI for this purpose”</w:t>
      </w:r>
      <w:r>
        <w:t xml:space="preserve">. </w:t>
      </w:r>
      <w:r w:rsidRPr="007C12AC">
        <w:rPr>
          <w:lang w:val="de-DE"/>
        </w:rPr>
        <w:t>Nordirland ist absolut — nur zwei GenAI-Werkzeuge sind im EdIS/C2k-Dienst freigegeben (Microsoft Copilot für Office 365 und Google Gemini for Education, beide mit von der Education Authority erstellten DSFA), alles andere erfordert DSFA und Einbindung des Datenschutzbeauftragten, und Personal muss zuvor verpflichtende Schulungen absolvieren. Wales verlangt DSFA und Einbindung des Datenschutzbeauftragten vor jedem KI-Einsatz.</w:t>
      </w:r>
    </w:p>
    <w:p w14:paraId="125EB10F" w14:textId="77777777" w:rsidR="002161E6" w:rsidRPr="007C12AC" w:rsidRDefault="00000000">
      <w:pPr>
        <w:pStyle w:val="BodyText"/>
        <w:rPr>
          <w:lang w:val="de-DE"/>
        </w:rPr>
      </w:pPr>
      <w:r w:rsidRPr="007C12AC">
        <w:rPr>
          <w:b/>
          <w:bCs/>
          <w:lang w:val="de-DE"/>
        </w:rPr>
        <w:t>Das Risiko des Anbieters selbst ist im Vereinigten Königreich größer, als die formale Analyse nahelegt</w:t>
      </w:r>
      <w:r w:rsidRPr="007C12AC">
        <w:rPr>
          <w:lang w:val="de-DE"/>
        </w:rPr>
        <w:t xml:space="preserve">, wegen des ICO-Audits </w:t>
      </w:r>
      <w:r w:rsidRPr="007C12AC">
        <w:rPr>
          <w:i/>
          <w:iCs/>
          <w:lang w:val="de-DE"/>
        </w:rPr>
        <w:t>Edtech examined</w:t>
      </w:r>
      <w:r w:rsidRPr="007C12AC">
        <w:rPr>
          <w:lang w:val="de-DE"/>
        </w:rPr>
        <w:t xml:space="preserve"> (24. Juni 2026; 28 Anbieter, die geschätzt 70–90 %+ der britischen Schulen erreichen; 596 Empfehlungen, 98 % angenommen). </w:t>
      </w:r>
      <w:r>
        <w:t xml:space="preserve">Der entscheidende Satz: </w:t>
      </w:r>
      <w:r>
        <w:rPr>
          <w:i/>
          <w:iCs/>
        </w:rPr>
        <w:t>„If you determine the purposes and means of processing, you are a controller, regardless of how any contract describes your role.”</w:t>
      </w:r>
      <w:r>
        <w:t xml:space="preserve"> </w:t>
      </w:r>
      <w:r w:rsidRPr="007C12AC">
        <w:rPr>
          <w:b/>
          <w:bCs/>
          <w:lang w:val="de-DE"/>
        </w:rPr>
        <w:t>Eine Selbstbedienungsstufe, die ohne Schulvertrag Schülerarbeiten annimmt, macht den Anbieter zum Verantwortlichen ohne Rechtsgrundlage und eröffnet den Children’s Code in vollem Umfang</w:t>
      </w:r>
      <w:r w:rsidRPr="007C12AC">
        <w:rPr>
          <w:lang w:val="de-DE"/>
        </w:rPr>
        <w:t xml:space="preserve"> (§4.1.12).</w:t>
      </w:r>
    </w:p>
    <w:p w14:paraId="55BB4339" w14:textId="77777777" w:rsidR="002161E6" w:rsidRPr="007C12AC" w:rsidRDefault="00000000">
      <w:pPr>
        <w:pStyle w:val="Heading4"/>
        <w:rPr>
          <w:lang w:val="de-DE"/>
        </w:rPr>
      </w:pPr>
      <w:bookmarkStart w:id="420" w:name="X364f5039463b161ddb11e95012ca8110982e460"/>
      <w:bookmarkEnd w:id="419"/>
      <w:r w:rsidRPr="007C12AC">
        <w:rPr>
          <w:lang w:val="de-DE"/>
        </w:rPr>
        <w:t>4.10.2 Was eine rechtmäßige Nutzung im Vereinigten Königreich voraussetzt</w:t>
      </w:r>
    </w:p>
    <w:p w14:paraId="0C0EB315" w14:textId="77777777" w:rsidR="002161E6" w:rsidRDefault="00000000">
      <w:pPr>
        <w:pStyle w:val="FirstParagraph"/>
      </w:pPr>
      <w:r w:rsidRPr="007C12AC">
        <w:rPr>
          <w:lang w:val="de-DE"/>
        </w:rPr>
        <w:t xml:space="preserve">Der Verantwortliche — das </w:t>
      </w:r>
      <w:r w:rsidRPr="007C12AC">
        <w:rPr>
          <w:i/>
          <w:iCs/>
          <w:lang w:val="de-DE"/>
        </w:rPr>
        <w:t>governing body</w:t>
      </w:r>
      <w:r w:rsidRPr="007C12AC">
        <w:rPr>
          <w:lang w:val="de-DE"/>
        </w:rPr>
        <w:t xml:space="preserve">, der </w:t>
      </w:r>
      <w:r w:rsidRPr="007C12AC">
        <w:rPr>
          <w:i/>
          <w:iCs/>
          <w:lang w:val="de-DE"/>
        </w:rPr>
        <w:t>academy trust</w:t>
      </w:r>
      <w:r w:rsidRPr="007C12AC">
        <w:rPr>
          <w:lang w:val="de-DE"/>
        </w:rPr>
        <w:t xml:space="preserve">, die Einrichtung oder in Schottland die Kommune — muss das Werkzeug freigeben, und </w:t>
      </w:r>
      <w:r w:rsidRPr="007C12AC">
        <w:rPr>
          <w:b/>
          <w:bCs/>
          <w:lang w:val="de-DE"/>
        </w:rPr>
        <w:t>die Freigabe muss von dieser Stelle ausgehen, nicht von der einzelnen Schule oder Lehrkraft</w:t>
      </w:r>
      <w:r w:rsidRPr="007C12AC">
        <w:rPr>
          <w:lang w:val="de-DE"/>
        </w:rPr>
        <w:t xml:space="preserve">. </w:t>
      </w:r>
      <w:r>
        <w:t>Diese Stelle:</w:t>
      </w:r>
    </w:p>
    <w:p w14:paraId="2AF8EA26" w14:textId="77777777" w:rsidR="002161E6" w:rsidRDefault="00000000">
      <w:pPr>
        <w:pStyle w:val="Compact"/>
        <w:numPr>
          <w:ilvl w:val="0"/>
          <w:numId w:val="164"/>
        </w:numPr>
      </w:pPr>
      <w:r>
        <w:t xml:space="preserve">schließt den </w:t>
      </w:r>
      <w:r>
        <w:rPr>
          <w:b/>
          <w:bCs/>
        </w:rPr>
        <w:t>Art.-28-Vertrag</w:t>
      </w:r>
      <w:r>
        <w:t>;</w:t>
      </w:r>
    </w:p>
    <w:p w14:paraId="2A3B6C27" w14:textId="77777777" w:rsidR="002161E6" w:rsidRPr="007C12AC" w:rsidRDefault="00000000">
      <w:pPr>
        <w:pStyle w:val="Compact"/>
        <w:numPr>
          <w:ilvl w:val="0"/>
          <w:numId w:val="164"/>
        </w:numPr>
        <w:rPr>
          <w:lang w:val="de-DE"/>
        </w:rPr>
      </w:pPr>
      <w:r w:rsidRPr="007C12AC">
        <w:rPr>
          <w:b/>
          <w:bCs/>
          <w:lang w:val="de-DE"/>
        </w:rPr>
        <w:t>dokumentiert Rechtsgrundlage und Art.-9-Bedingung</w:t>
      </w:r>
      <w:r w:rsidRPr="007C12AC">
        <w:rPr>
          <w:lang w:val="de-DE"/>
        </w:rPr>
        <w:t>;</w:t>
      </w:r>
    </w:p>
    <w:p w14:paraId="44B0DE6C" w14:textId="77777777" w:rsidR="002161E6" w:rsidRPr="007C12AC" w:rsidRDefault="00000000">
      <w:pPr>
        <w:pStyle w:val="Compact"/>
        <w:numPr>
          <w:ilvl w:val="0"/>
          <w:numId w:val="164"/>
        </w:numPr>
        <w:rPr>
          <w:lang w:val="de-DE"/>
        </w:rPr>
      </w:pPr>
      <w:r w:rsidRPr="007C12AC">
        <w:rPr>
          <w:b/>
          <w:bCs/>
          <w:lang w:val="de-DE"/>
        </w:rPr>
        <w:t>führt vor dem Einsatz die Datenschutz-Folgenabschätzung durch</w:t>
      </w:r>
      <w:r w:rsidRPr="007C12AC">
        <w:rPr>
          <w:lang w:val="de-DE"/>
        </w:rPr>
        <w:t xml:space="preserve"> (in Wales und Nordirland ausdrücklich verlangt, jeweils mit Einbindung des Datenschutzbeauftragten);</w:t>
      </w:r>
    </w:p>
    <w:p w14:paraId="5051AF4C" w14:textId="77777777" w:rsidR="002161E6" w:rsidRDefault="00000000">
      <w:pPr>
        <w:pStyle w:val="Compact"/>
        <w:numPr>
          <w:ilvl w:val="0"/>
          <w:numId w:val="164"/>
        </w:numPr>
      </w:pPr>
      <w:r>
        <w:rPr>
          <w:b/>
          <w:bCs/>
        </w:rPr>
        <w:t>aktualisiert die Datenschutzerklärung</w:t>
      </w:r>
      <w:r>
        <w:t>;</w:t>
      </w:r>
    </w:p>
    <w:p w14:paraId="68BEDD2F" w14:textId="77777777" w:rsidR="002161E6" w:rsidRPr="007C12AC" w:rsidRDefault="00000000">
      <w:pPr>
        <w:pStyle w:val="Compact"/>
        <w:numPr>
          <w:ilvl w:val="0"/>
          <w:numId w:val="164"/>
        </w:numPr>
        <w:rPr>
          <w:lang w:val="de-DE"/>
        </w:rPr>
      </w:pPr>
      <w:r w:rsidRPr="007C12AC">
        <w:rPr>
          <w:b/>
          <w:bCs/>
          <w:lang w:val="de-DE"/>
        </w:rPr>
        <w:t>erteilt dokumentierte Weisungen für die Verarbeitung</w:t>
      </w:r>
      <w:r w:rsidRPr="007C12AC">
        <w:rPr>
          <w:lang w:val="de-DE"/>
        </w:rPr>
        <w:t>.</w:t>
      </w:r>
    </w:p>
    <w:p w14:paraId="7D384776" w14:textId="77777777" w:rsidR="002161E6" w:rsidRPr="007C12AC" w:rsidRDefault="00000000">
      <w:pPr>
        <w:pStyle w:val="FirstParagraph"/>
        <w:rPr>
          <w:lang w:val="de-DE"/>
        </w:rPr>
      </w:pPr>
      <w:r w:rsidRPr="007C12AC">
        <w:rPr>
          <w:b/>
          <w:bCs/>
          <w:lang w:val="de-DE"/>
        </w:rPr>
        <w:t>In Nordirland muss das Werkzeug zusätzlich im EdIS/C2k-Dienst freigegeben sein.</w:t>
      </w:r>
      <w:r w:rsidRPr="007C12AC">
        <w:rPr>
          <w:lang w:val="de-DE"/>
        </w:rPr>
        <w:t xml:space="preserve"> Handelt es sich um Coursework oder Non-Examination Assessment, </w:t>
      </w:r>
      <w:r w:rsidRPr="007C12AC">
        <w:rPr>
          <w:b/>
          <w:bCs/>
          <w:lang w:val="de-DE"/>
        </w:rPr>
        <w:t>gelten die JCQ-Vorgaben zusätzlich, und KI darf nicht das alleinige Mittel der Bewertung sein</w:t>
      </w:r>
      <w:r w:rsidRPr="007C12AC">
        <w:rPr>
          <w:lang w:val="de-DE"/>
        </w:rPr>
        <w:t>.</w:t>
      </w:r>
    </w:p>
    <w:p w14:paraId="731A6F94" w14:textId="77777777" w:rsidR="002161E6" w:rsidRPr="007C12AC" w:rsidRDefault="00000000">
      <w:pPr>
        <w:pStyle w:val="BodyText"/>
        <w:rPr>
          <w:lang w:val="de-DE"/>
        </w:rPr>
      </w:pPr>
      <w:r w:rsidRPr="007C12AC">
        <w:rPr>
          <w:b/>
          <w:bCs/>
          <w:lang w:val="de-DE"/>
        </w:rPr>
        <w:lastRenderedPageBreak/>
        <w:t>Was diese Voraussetzungen nicht auslöst.</w:t>
      </w:r>
      <w:r w:rsidRPr="007C12AC">
        <w:rPr>
          <w:lang w:val="de-DE"/>
        </w:rPr>
        <w:t xml:space="preserve"> Eine auf synthetisches Material oder auf vollständig anonymisierte Inhalte ohne echte Schülerarbeiten und ohne Zuordnung zu einzelnen Schülern beschränkte Nutzung — Rastererstellung, Musterlösungen, Aufgabenentwurf, Kalibrierung — verarbeitet keine personenbezogenen Daten von Schülern und löst daher nichts davon aus.</w:t>
      </w:r>
    </w:p>
    <w:p w14:paraId="58376864" w14:textId="77777777" w:rsidR="002161E6" w:rsidRPr="007C12AC" w:rsidRDefault="00000000">
      <w:pPr>
        <w:pStyle w:val="Heading4"/>
        <w:rPr>
          <w:lang w:val="de-DE"/>
        </w:rPr>
      </w:pPr>
      <w:bookmarkStart w:id="421" w:name="X8cb60809b7861b24bb4095c69ce47c6949b5771"/>
      <w:bookmarkEnd w:id="420"/>
      <w:r w:rsidRPr="007C12AC">
        <w:rPr>
          <w:lang w:val="de-DE"/>
        </w:rPr>
        <w:t>4.10.3 Erreicht eine einzige Entscheidung alle Schulen? Die Antwort unterscheidet sich je Landesteil</w:t>
      </w:r>
    </w:p>
    <w:tbl>
      <w:tblPr>
        <w:tblStyle w:val="Table"/>
        <w:tblW w:w="5000" w:type="pct"/>
        <w:tblLook w:val="0020" w:firstRow="1" w:lastRow="0" w:firstColumn="0" w:lastColumn="0" w:noHBand="0" w:noVBand="0"/>
      </w:tblPr>
      <w:tblGrid>
        <w:gridCol w:w="1448"/>
        <w:gridCol w:w="1694"/>
        <w:gridCol w:w="2501"/>
        <w:gridCol w:w="2020"/>
        <w:gridCol w:w="1913"/>
      </w:tblGrid>
      <w:tr w:rsidR="002161E6" w14:paraId="18B030B6" w14:textId="77777777" w:rsidTr="002161E6">
        <w:trPr>
          <w:cnfStyle w:val="100000000000" w:firstRow="1" w:lastRow="0" w:firstColumn="0" w:lastColumn="0" w:oddVBand="0" w:evenVBand="0" w:oddHBand="0" w:evenHBand="0" w:firstRowFirstColumn="0" w:firstRowLastColumn="0" w:lastRowFirstColumn="0" w:lastRowLastColumn="0"/>
          <w:tblHeader/>
        </w:trPr>
        <w:tc>
          <w:tcPr>
            <w:tcW w:w="0" w:type="auto"/>
          </w:tcPr>
          <w:p w14:paraId="60ACA642" w14:textId="77777777" w:rsidR="002161E6" w:rsidRDefault="00000000">
            <w:pPr>
              <w:pStyle w:val="Compact"/>
            </w:pPr>
            <w:r>
              <w:t>Landesteil</w:t>
            </w:r>
          </w:p>
        </w:tc>
        <w:tc>
          <w:tcPr>
            <w:tcW w:w="0" w:type="auto"/>
          </w:tcPr>
          <w:p w14:paraId="5A731B53" w14:textId="77777777" w:rsidR="002161E6" w:rsidRPr="007C12AC" w:rsidRDefault="00000000">
            <w:pPr>
              <w:pStyle w:val="Compact"/>
              <w:rPr>
                <w:lang w:val="de-DE"/>
              </w:rPr>
            </w:pPr>
            <w:r w:rsidRPr="007C12AC">
              <w:rPr>
                <w:lang w:val="de-DE"/>
              </w:rPr>
              <w:t>Erreicht eine nationale Entscheidung alle Schulen?</w:t>
            </w:r>
          </w:p>
        </w:tc>
        <w:tc>
          <w:tcPr>
            <w:tcW w:w="0" w:type="auto"/>
          </w:tcPr>
          <w:p w14:paraId="0CEC27D5" w14:textId="77777777" w:rsidR="002161E6" w:rsidRDefault="00000000">
            <w:pPr>
              <w:pStyle w:val="Compact"/>
            </w:pPr>
            <w:r>
              <w:t>Mechanismus</w:t>
            </w:r>
          </w:p>
        </w:tc>
        <w:tc>
          <w:tcPr>
            <w:tcW w:w="0" w:type="auto"/>
          </w:tcPr>
          <w:p w14:paraId="5AC0C056" w14:textId="77777777" w:rsidR="002161E6" w:rsidRDefault="00000000">
            <w:pPr>
              <w:pStyle w:val="Compact"/>
            </w:pPr>
            <w:r>
              <w:t>Gatekeeper</w:t>
            </w:r>
          </w:p>
        </w:tc>
        <w:tc>
          <w:tcPr>
            <w:tcW w:w="0" w:type="auto"/>
          </w:tcPr>
          <w:p w14:paraId="2F9F98A8" w14:textId="77777777" w:rsidR="002161E6" w:rsidRDefault="00000000">
            <w:pPr>
              <w:pStyle w:val="Compact"/>
            </w:pPr>
            <w:r>
              <w:t>Realistische Dauer</w:t>
            </w:r>
          </w:p>
        </w:tc>
      </w:tr>
      <w:tr w:rsidR="002161E6" w:rsidRPr="007C12AC" w14:paraId="47A77ED5" w14:textId="77777777">
        <w:tc>
          <w:tcPr>
            <w:tcW w:w="0" w:type="auto"/>
          </w:tcPr>
          <w:p w14:paraId="3A497B20" w14:textId="77777777" w:rsidR="002161E6" w:rsidRDefault="00000000">
            <w:pPr>
              <w:pStyle w:val="Compact"/>
            </w:pPr>
            <w:r>
              <w:rPr>
                <w:b/>
                <w:bCs/>
              </w:rPr>
              <w:t>England</w:t>
            </w:r>
          </w:p>
        </w:tc>
        <w:tc>
          <w:tcPr>
            <w:tcW w:w="0" w:type="auto"/>
          </w:tcPr>
          <w:p w14:paraId="30055FA1" w14:textId="77777777" w:rsidR="002161E6" w:rsidRDefault="00000000">
            <w:pPr>
              <w:pStyle w:val="Compact"/>
            </w:pPr>
            <w:r>
              <w:rPr>
                <w:b/>
                <w:bCs/>
              </w:rPr>
              <w:t>Nein</w:t>
            </w:r>
          </w:p>
        </w:tc>
        <w:tc>
          <w:tcPr>
            <w:tcW w:w="0" w:type="auto"/>
          </w:tcPr>
          <w:p w14:paraId="593277A2" w14:textId="77777777" w:rsidR="002161E6" w:rsidRPr="007C12AC" w:rsidRDefault="00000000">
            <w:pPr>
              <w:pStyle w:val="Compact"/>
              <w:rPr>
                <w:lang w:val="de-DE"/>
              </w:rPr>
            </w:pPr>
            <w:r w:rsidRPr="007C12AC">
              <w:rPr>
                <w:lang w:val="de-DE"/>
              </w:rPr>
              <w:t>DfE-Beschaffungsrahmen; Verträge auf Trust-Ebene</w:t>
            </w:r>
          </w:p>
        </w:tc>
        <w:tc>
          <w:tcPr>
            <w:tcW w:w="0" w:type="auto"/>
          </w:tcPr>
          <w:p w14:paraId="00245B05" w14:textId="77777777" w:rsidR="002161E6" w:rsidRDefault="00000000">
            <w:pPr>
              <w:pStyle w:val="Compact"/>
            </w:pPr>
            <w:r>
              <w:t>~24.000 Schulen / ~1.200 Trusts</w:t>
            </w:r>
          </w:p>
        </w:tc>
        <w:tc>
          <w:tcPr>
            <w:tcW w:w="0" w:type="auto"/>
          </w:tcPr>
          <w:p w14:paraId="0DC48824" w14:textId="77777777" w:rsidR="002161E6" w:rsidRPr="007C12AC" w:rsidRDefault="00000000">
            <w:pPr>
              <w:pStyle w:val="Compact"/>
              <w:rPr>
                <w:lang w:val="de-DE"/>
              </w:rPr>
            </w:pPr>
            <w:r w:rsidRPr="007C12AC">
              <w:rPr>
                <w:lang w:val="de-DE"/>
              </w:rPr>
              <w:t xml:space="preserve">Rahmen 12–24 Mon.; Adoption laufend </w:t>
            </w:r>
            <w:r w:rsidRPr="007C12AC">
              <w:rPr>
                <w:i/>
                <w:iCs/>
                <w:lang w:val="de-DE"/>
              </w:rPr>
              <w:t>(Schätzung)</w:t>
            </w:r>
          </w:p>
        </w:tc>
      </w:tr>
      <w:tr w:rsidR="002161E6" w:rsidRPr="007C12AC" w14:paraId="6617ECE8" w14:textId="77777777">
        <w:tc>
          <w:tcPr>
            <w:tcW w:w="0" w:type="auto"/>
          </w:tcPr>
          <w:p w14:paraId="7FB98A99" w14:textId="77777777" w:rsidR="002161E6" w:rsidRDefault="00000000">
            <w:pPr>
              <w:pStyle w:val="Compact"/>
            </w:pPr>
            <w:r>
              <w:rPr>
                <w:b/>
                <w:bCs/>
              </w:rPr>
              <w:t>Wales</w:t>
            </w:r>
          </w:p>
        </w:tc>
        <w:tc>
          <w:tcPr>
            <w:tcW w:w="0" w:type="auto"/>
          </w:tcPr>
          <w:p w14:paraId="0C06FE1B" w14:textId="77777777" w:rsidR="002161E6" w:rsidRDefault="00000000">
            <w:pPr>
              <w:pStyle w:val="Compact"/>
            </w:pPr>
            <w:r>
              <w:rPr>
                <w:b/>
                <w:bCs/>
              </w:rPr>
              <w:t>Faktisch ja</w:t>
            </w:r>
          </w:p>
        </w:tc>
        <w:tc>
          <w:tcPr>
            <w:tcW w:w="0" w:type="auto"/>
          </w:tcPr>
          <w:p w14:paraId="034F024B" w14:textId="77777777" w:rsidR="002161E6" w:rsidRDefault="00000000">
            <w:pPr>
              <w:pStyle w:val="Compact"/>
            </w:pPr>
            <w:r>
              <w:t>Aufnahme als Hwb-Dienst</w:t>
            </w:r>
          </w:p>
        </w:tc>
        <w:tc>
          <w:tcPr>
            <w:tcW w:w="0" w:type="auto"/>
          </w:tcPr>
          <w:p w14:paraId="0917985E" w14:textId="77777777" w:rsidR="002161E6" w:rsidRPr="007C12AC" w:rsidRDefault="00000000">
            <w:pPr>
              <w:pStyle w:val="Compact"/>
              <w:rPr>
                <w:lang w:val="de-DE"/>
              </w:rPr>
            </w:pPr>
            <w:r w:rsidRPr="007C12AC">
              <w:rPr>
                <w:lang w:val="de-DE"/>
              </w:rPr>
              <w:t>Hwb-Team der walisischen Regierung / EdTech Technical Standards Group</w:t>
            </w:r>
          </w:p>
        </w:tc>
        <w:tc>
          <w:tcPr>
            <w:tcW w:w="0" w:type="auto"/>
          </w:tcPr>
          <w:p w14:paraId="693D0C90" w14:textId="77777777" w:rsidR="002161E6" w:rsidRPr="007C12AC" w:rsidRDefault="00000000">
            <w:pPr>
              <w:pStyle w:val="Compact"/>
              <w:rPr>
                <w:lang w:val="de-DE"/>
              </w:rPr>
            </w:pPr>
            <w:r w:rsidRPr="007C12AC">
              <w:rPr>
                <w:lang w:val="de-DE"/>
              </w:rPr>
              <w:t xml:space="preserve">18–30 Mon. zzgl. walisischer Sprachfähigkeit </w:t>
            </w:r>
            <w:r w:rsidRPr="007C12AC">
              <w:rPr>
                <w:i/>
                <w:iCs/>
                <w:lang w:val="de-DE"/>
              </w:rPr>
              <w:t>(Schätzung)</w:t>
            </w:r>
          </w:p>
        </w:tc>
      </w:tr>
      <w:tr w:rsidR="002161E6" w14:paraId="5DBBCC9D" w14:textId="77777777">
        <w:tc>
          <w:tcPr>
            <w:tcW w:w="0" w:type="auto"/>
          </w:tcPr>
          <w:p w14:paraId="3EE873D2" w14:textId="77777777" w:rsidR="002161E6" w:rsidRDefault="00000000">
            <w:pPr>
              <w:pStyle w:val="Compact"/>
            </w:pPr>
            <w:r>
              <w:rPr>
                <w:b/>
                <w:bCs/>
              </w:rPr>
              <w:t>Schottland</w:t>
            </w:r>
          </w:p>
        </w:tc>
        <w:tc>
          <w:tcPr>
            <w:tcW w:w="0" w:type="auto"/>
          </w:tcPr>
          <w:p w14:paraId="76B01C92" w14:textId="77777777" w:rsidR="002161E6" w:rsidRDefault="00000000">
            <w:pPr>
              <w:pStyle w:val="Compact"/>
            </w:pPr>
            <w:r>
              <w:rPr>
                <w:b/>
                <w:bCs/>
              </w:rPr>
              <w:t>Teilweise</w:t>
            </w:r>
          </w:p>
        </w:tc>
        <w:tc>
          <w:tcPr>
            <w:tcW w:w="0" w:type="auto"/>
          </w:tcPr>
          <w:p w14:paraId="5D4512B6" w14:textId="77777777" w:rsidR="002161E6" w:rsidRPr="007C12AC" w:rsidRDefault="00000000">
            <w:pPr>
              <w:pStyle w:val="Compact"/>
              <w:rPr>
                <w:lang w:val="de-DE"/>
              </w:rPr>
            </w:pPr>
            <w:r w:rsidRPr="007C12AC">
              <w:rPr>
                <w:lang w:val="de-DE"/>
              </w:rPr>
              <w:t xml:space="preserve">Glow-Listung </w:t>
            </w:r>
            <w:r w:rsidRPr="007C12AC">
              <w:rPr>
                <w:b/>
                <w:bCs/>
                <w:lang w:val="de-DE"/>
              </w:rPr>
              <w:t>plus</w:t>
            </w:r>
            <w:r w:rsidRPr="007C12AC">
              <w:rPr>
                <w:lang w:val="de-DE"/>
              </w:rPr>
              <w:t xml:space="preserve"> Opt-in der Kommunen</w:t>
            </w:r>
          </w:p>
        </w:tc>
        <w:tc>
          <w:tcPr>
            <w:tcW w:w="0" w:type="auto"/>
          </w:tcPr>
          <w:p w14:paraId="3DEBABC1" w14:textId="77777777" w:rsidR="002161E6" w:rsidRPr="007C12AC" w:rsidRDefault="00000000">
            <w:pPr>
              <w:pStyle w:val="Compact"/>
              <w:rPr>
                <w:lang w:val="de-DE"/>
              </w:rPr>
            </w:pPr>
            <w:r w:rsidRPr="007C12AC">
              <w:rPr>
                <w:lang w:val="de-DE"/>
              </w:rPr>
              <w:t xml:space="preserve">Education Scotland </w:t>
            </w:r>
            <w:r w:rsidRPr="007C12AC">
              <w:rPr>
                <w:b/>
                <w:bCs/>
                <w:lang w:val="de-DE"/>
              </w:rPr>
              <w:t>und</w:t>
            </w:r>
            <w:r w:rsidRPr="007C12AC">
              <w:rPr>
                <w:lang w:val="de-DE"/>
              </w:rPr>
              <w:t xml:space="preserve"> 32 Kommunen als Verantwortliche</w:t>
            </w:r>
          </w:p>
        </w:tc>
        <w:tc>
          <w:tcPr>
            <w:tcW w:w="0" w:type="auto"/>
          </w:tcPr>
          <w:p w14:paraId="1528EA93" w14:textId="77777777" w:rsidR="002161E6" w:rsidRDefault="00000000">
            <w:pPr>
              <w:pStyle w:val="Compact"/>
            </w:pPr>
            <w:r>
              <w:t xml:space="preserve">18–36 Mon. </w:t>
            </w:r>
            <w:r>
              <w:rPr>
                <w:i/>
                <w:iCs/>
              </w:rPr>
              <w:t>(Schätzung)</w:t>
            </w:r>
          </w:p>
        </w:tc>
      </w:tr>
      <w:tr w:rsidR="002161E6" w14:paraId="4089EAA8" w14:textId="77777777">
        <w:tc>
          <w:tcPr>
            <w:tcW w:w="0" w:type="auto"/>
          </w:tcPr>
          <w:p w14:paraId="08A57A41" w14:textId="77777777" w:rsidR="002161E6" w:rsidRDefault="00000000">
            <w:pPr>
              <w:pStyle w:val="Compact"/>
            </w:pPr>
            <w:r>
              <w:rPr>
                <w:b/>
                <w:bCs/>
              </w:rPr>
              <w:t>Nordirland</w:t>
            </w:r>
          </w:p>
        </w:tc>
        <w:tc>
          <w:tcPr>
            <w:tcW w:w="0" w:type="auto"/>
          </w:tcPr>
          <w:p w14:paraId="4F4FD393" w14:textId="77777777" w:rsidR="002161E6" w:rsidRDefault="00000000">
            <w:pPr>
              <w:pStyle w:val="Compact"/>
            </w:pPr>
            <w:r>
              <w:rPr>
                <w:b/>
                <w:bCs/>
              </w:rPr>
              <w:t>Faktisch ja</w:t>
            </w:r>
          </w:p>
        </w:tc>
        <w:tc>
          <w:tcPr>
            <w:tcW w:w="0" w:type="auto"/>
          </w:tcPr>
          <w:p w14:paraId="44747E93" w14:textId="77777777" w:rsidR="002161E6" w:rsidRDefault="00000000">
            <w:pPr>
              <w:pStyle w:val="Compact"/>
            </w:pPr>
            <w:r>
              <w:t>EdIS/C2k-Freigabeliste</w:t>
            </w:r>
          </w:p>
        </w:tc>
        <w:tc>
          <w:tcPr>
            <w:tcW w:w="0" w:type="auto"/>
          </w:tcPr>
          <w:p w14:paraId="4428B4E1" w14:textId="77777777" w:rsidR="002161E6" w:rsidRDefault="00000000">
            <w:pPr>
              <w:pStyle w:val="Compact"/>
            </w:pPr>
            <w:r>
              <w:t>Education Authority</w:t>
            </w:r>
          </w:p>
        </w:tc>
        <w:tc>
          <w:tcPr>
            <w:tcW w:w="0" w:type="auto"/>
          </w:tcPr>
          <w:p w14:paraId="68AFEFA8" w14:textId="77777777" w:rsidR="002161E6" w:rsidRDefault="00000000">
            <w:pPr>
              <w:pStyle w:val="Compact"/>
            </w:pPr>
            <w:r>
              <w:t xml:space="preserve">24–36 Mon. </w:t>
            </w:r>
            <w:r>
              <w:rPr>
                <w:i/>
                <w:iCs/>
              </w:rPr>
              <w:t>(Schätzung)</w:t>
            </w:r>
          </w:p>
        </w:tc>
      </w:tr>
    </w:tbl>
    <w:p w14:paraId="05FBF4B8" w14:textId="77777777" w:rsidR="002161E6" w:rsidRPr="007C12AC" w:rsidRDefault="00000000">
      <w:pPr>
        <w:pStyle w:val="BodyText"/>
        <w:rPr>
          <w:lang w:val="de-DE"/>
        </w:rPr>
      </w:pPr>
      <w:r w:rsidRPr="007C12AC">
        <w:rPr>
          <w:b/>
          <w:bCs/>
          <w:lang w:val="de-DE"/>
        </w:rPr>
        <w:t>England hat keinen nationalen Schalter.</w:t>
      </w:r>
      <w:r w:rsidRPr="007C12AC">
        <w:rPr>
          <w:lang w:val="de-DE"/>
        </w:rPr>
        <w:t xml:space="preserve"> Das DfE kann Akademien keine Software vorschreiben: Akademien sind selbständige gemeinnützige Gesellschaften, die über Finanzierungsvereinbarungen mit dem Secretary of State kontrahieren, und die durch den </w:t>
      </w:r>
      <w:r w:rsidRPr="007C12AC">
        <w:rPr>
          <w:b/>
          <w:bCs/>
          <w:lang w:val="de-DE"/>
        </w:rPr>
        <w:t>Children’s Wellbeing and Schools Act 2026 s.56</w:t>
      </w:r>
      <w:r w:rsidRPr="007C12AC">
        <w:rPr>
          <w:lang w:val="de-DE"/>
        </w:rPr>
        <w:t xml:space="preserve"> eingeführte Weisungsbefugnis ist eine </w:t>
      </w:r>
      <w:r w:rsidRPr="007C12AC">
        <w:rPr>
          <w:b/>
          <w:bCs/>
          <w:lang w:val="de-DE"/>
        </w:rPr>
        <w:t>Durchsetzungsbefugnis für bestehende Pflichten aus den Finanzierungsvereinbarungen, keine Beschaffungsbefugnis</w:t>
      </w:r>
      <w:r w:rsidRPr="007C12AC">
        <w:rPr>
          <w:lang w:val="de-DE"/>
        </w:rPr>
        <w:t xml:space="preserve">. Bei maintained schools kann die Kommune empfehlen und Rahmenverträge führen, die Kaufentscheidung des Schulvorstands aber regelmäßig nicht erzwingen. Was das DfE </w:t>
      </w:r>
      <w:r w:rsidRPr="007C12AC">
        <w:rPr>
          <w:i/>
          <w:iCs/>
          <w:lang w:val="de-DE"/>
        </w:rPr>
        <w:t>kann</w:t>
      </w:r>
      <w:r w:rsidRPr="007C12AC">
        <w:rPr>
          <w:lang w:val="de-DE"/>
        </w:rPr>
        <w:t xml:space="preserve">: einen Beschaffungsrahmen freigeben (der ein volles Verfahren in eine Direktvergabe verwandelt — §4.8.1), Leitlinien veröffentlichen, denen der Sektor faktisch folgt, Adoption finanzieren (Oak/Aila, den Content-Store-Piloten, das </w:t>
      </w:r>
      <w:r w:rsidRPr="007C12AC">
        <w:rPr>
          <w:b/>
          <w:bCs/>
          <w:lang w:val="de-DE"/>
        </w:rPr>
        <w:t>£23 Mio. EdTech Impact Testbed Programme</w:t>
      </w:r>
      <w:r w:rsidRPr="007C12AC">
        <w:rPr>
          <w:lang w:val="de-DE"/>
        </w:rPr>
        <w:t xml:space="preserve"> von FY2026-27 bis FY2029-30) und die Ofsted-Perspektive auf „die Entscheidungsfindung des Trägers” prägen. </w:t>
      </w:r>
      <w:r w:rsidRPr="007C12AC">
        <w:rPr>
          <w:b/>
          <w:bCs/>
          <w:lang w:val="de-DE"/>
        </w:rPr>
        <w:t>Skaleneinheit in England ist der Multi-Academy Trust — rund 1.200, die größten mit 50+ Schulen — und der Trust, nicht die einzelne Schule, ist zugleich Verantwortlicher und Käufer, sodass die Freigabe auf Trust-Ebene erteilt werden muss.</w:t>
      </w:r>
    </w:p>
    <w:p w14:paraId="2DE7E779" w14:textId="77777777" w:rsidR="002161E6" w:rsidRPr="007C12AC" w:rsidRDefault="00000000">
      <w:pPr>
        <w:pStyle w:val="BodyText"/>
        <w:rPr>
          <w:lang w:val="de-DE"/>
        </w:rPr>
      </w:pPr>
      <w:r w:rsidRPr="007C12AC">
        <w:rPr>
          <w:b/>
          <w:bCs/>
          <w:lang w:val="de-DE"/>
        </w:rPr>
        <w:lastRenderedPageBreak/>
        <w:t>Wales kommt einer einzigen nationalen Entscheidung im Vereinigten Königreich am nächsten.</w:t>
      </w:r>
      <w:r w:rsidRPr="007C12AC">
        <w:rPr>
          <w:lang w:val="de-DE"/>
        </w:rPr>
        <w:t xml:space="preserve"> Hwb stellt bereits Microsoft Copilot Chat, Google Gemini, NotebookLM, Adobe Express und Microsoft Learning Accelerators für jede maintained school bereit, jeder Dienst </w:t>
      </w:r>
      <w:r w:rsidRPr="007C12AC">
        <w:rPr>
          <w:i/>
          <w:iCs/>
          <w:lang w:val="de-DE"/>
        </w:rPr>
        <w:t>„comprehensively reviewed”</w:t>
      </w:r>
      <w:r w:rsidRPr="007C12AC">
        <w:rPr>
          <w:lang w:val="de-DE"/>
        </w:rPr>
        <w:t xml:space="preserve"> und vertraglich anwaltlich begleitet. Der Weg führt offenbar über den kommunalen EdTech-Verantwortlichen zur </w:t>
      </w:r>
      <w:r w:rsidRPr="007C12AC">
        <w:rPr>
          <w:b/>
          <w:bCs/>
          <w:lang w:val="de-DE"/>
        </w:rPr>
        <w:t>EdTech Technical Standards Group</w:t>
      </w:r>
      <w:r w:rsidRPr="007C12AC">
        <w:rPr>
          <w:lang w:val="de-DE"/>
        </w:rPr>
        <w:t xml:space="preserve"> — </w:t>
      </w:r>
      <w:r w:rsidRPr="007C12AC">
        <w:rPr>
          <w:i/>
          <w:iCs/>
          <w:lang w:val="de-DE"/>
        </w:rPr>
        <w:t>mittlere Verlässlichkeit; ein förmliches veröffentlichtes Anbieter-Prüfverfahren oder eine Freigabeliste konnte für diese Prüfung nicht verifiziert werden.</w:t>
      </w:r>
      <w:r w:rsidRPr="007C12AC">
        <w:rPr>
          <w:lang w:val="de-DE"/>
        </w:rPr>
        <w:t xml:space="preserve"> Wales ist klein (22 Kommunen, rund 1.500 Schulen), und walisische Sprachfähigkeit ist für ein in walisischsprachigen Schulen eingesetztes OCR/LLM-Korrekturwerkzeug eine praktische Voraussetzung.</w:t>
      </w:r>
    </w:p>
    <w:p w14:paraId="34A7E260" w14:textId="77777777" w:rsidR="002161E6" w:rsidRPr="007C12AC" w:rsidRDefault="00000000">
      <w:pPr>
        <w:pStyle w:val="BodyText"/>
        <w:rPr>
          <w:lang w:val="de-DE"/>
        </w:rPr>
      </w:pPr>
      <w:r w:rsidRPr="007C12AC">
        <w:rPr>
          <w:b/>
          <w:bCs/>
          <w:lang w:val="de-DE"/>
        </w:rPr>
        <w:t>Schottland: Eine Glow-Listung ist notwendig, aber nicht hinreichend</w:t>
      </w:r>
      <w:r w:rsidRPr="007C12AC">
        <w:rPr>
          <w:lang w:val="de-DE"/>
        </w:rPr>
        <w:t xml:space="preserve">, weil die Kommunen Verantwortliche sind und selbst Glow-bereitgestellte KI auf Opt-in-Basis läuft. </w:t>
      </w:r>
      <w:r w:rsidRPr="007C12AC">
        <w:rPr>
          <w:b/>
          <w:bCs/>
          <w:lang w:val="de-DE"/>
        </w:rPr>
        <w:t>Ein veröffentlichtes Verfahren zur Aufnahme eines Drittdienstes in Glow konnte für diese Prüfung nicht verifiziert werden</w:t>
      </w:r>
      <w:r w:rsidRPr="007C12AC">
        <w:rPr>
          <w:lang w:val="de-DE"/>
        </w:rPr>
        <w:t>; der Weg führt über Education Scotland sowie ADES und COSLA.</w:t>
      </w:r>
    </w:p>
    <w:p w14:paraId="27A4596A" w14:textId="77777777" w:rsidR="002161E6" w:rsidRPr="007C12AC" w:rsidRDefault="00000000">
      <w:pPr>
        <w:pStyle w:val="BodyText"/>
        <w:rPr>
          <w:lang w:val="de-DE"/>
        </w:rPr>
      </w:pPr>
      <w:r w:rsidRPr="007C12AC">
        <w:rPr>
          <w:b/>
          <w:bCs/>
          <w:lang w:val="de-DE"/>
        </w:rPr>
        <w:t>Nordirland ist ein einzelnes Tor, zugleich Hindernis und Preis.</w:t>
      </w:r>
      <w:r w:rsidRPr="007C12AC">
        <w:rPr>
          <w:lang w:val="de-DE"/>
        </w:rPr>
        <w:t xml:space="preserve"> Eine Entscheidung der Education Authority würde jede staatlich geförderte Schule erreichen (~1.100); ohne sie bleibt die Nutzung auf Einzel-DSFA nach DE Circular 2026/02 beschränkt.</w:t>
      </w:r>
    </w:p>
    <w:p w14:paraId="6706F77F" w14:textId="77777777" w:rsidR="002161E6" w:rsidRPr="007C12AC" w:rsidRDefault="00000000">
      <w:pPr>
        <w:pStyle w:val="BodyText"/>
        <w:rPr>
          <w:lang w:val="de-DE"/>
        </w:rPr>
      </w:pPr>
      <w:r w:rsidRPr="007C12AC">
        <w:rPr>
          <w:b/>
          <w:bCs/>
          <w:lang w:val="de-DE"/>
        </w:rPr>
        <w:t>Der Hochschulbereich</w:t>
      </w:r>
      <w:r w:rsidRPr="007C12AC">
        <w:rPr>
          <w:lang w:val="de-DE"/>
        </w:rPr>
        <w:t xml:space="preserve"> hat überhaupt keinen entsprechenden Mechanismus: Einrichtungen sind autonom, jede ist ihr eigener Verantwortlicher und ihre eigene freigebende Stelle, und keine Aufsicht gibt die Bewertungsmethodik vor (§4.7).</w:t>
      </w:r>
    </w:p>
    <w:p w14:paraId="1151A1A0" w14:textId="77777777" w:rsidR="002161E6" w:rsidRPr="007C12AC" w:rsidRDefault="00000000">
      <w:pPr>
        <w:pStyle w:val="Heading4"/>
        <w:rPr>
          <w:lang w:val="de-DE"/>
        </w:rPr>
      </w:pPr>
      <w:bookmarkStart w:id="422" w:name="X86662d4ada11571d3eca01dbc8a5a6c7758e3ab"/>
      <w:bookmarkEnd w:id="421"/>
      <w:r w:rsidRPr="007C12AC">
        <w:rPr>
          <w:lang w:val="de-DE"/>
        </w:rPr>
        <w:t>4.10.4 Britische Verifikationslücken mit Bezug zu diesem Abschnitt</w:t>
      </w:r>
    </w:p>
    <w:p w14:paraId="03B22C7A" w14:textId="77777777" w:rsidR="002161E6" w:rsidRPr="007C12AC" w:rsidRDefault="00000000">
      <w:pPr>
        <w:pStyle w:val="FirstParagraph"/>
        <w:rPr>
          <w:lang w:val="de-DE"/>
        </w:rPr>
      </w:pPr>
      <w:r w:rsidRPr="007C12AC">
        <w:rPr>
          <w:lang w:val="de-DE"/>
        </w:rPr>
        <w:t>Fünf Punkte in diesem Teil der Untersuchung sind offen und sollten als Beobachtungspunkte und nicht als gesicherte Positionen behandelt werden:</w:t>
      </w:r>
    </w:p>
    <w:p w14:paraId="65610462" w14:textId="77777777" w:rsidR="002161E6" w:rsidRPr="007C12AC" w:rsidRDefault="00000000">
      <w:pPr>
        <w:pStyle w:val="Compact"/>
        <w:numPr>
          <w:ilvl w:val="0"/>
          <w:numId w:val="165"/>
        </w:numPr>
        <w:rPr>
          <w:lang w:val="de-DE"/>
        </w:rPr>
      </w:pPr>
      <w:r w:rsidRPr="007C12AC">
        <w:rPr>
          <w:b/>
          <w:bCs/>
          <w:lang w:val="de-DE"/>
        </w:rPr>
        <w:t>Endgültige ICO-Leitlinie zur automatisierten Entscheidung</w:t>
      </w:r>
      <w:r w:rsidRPr="007C12AC">
        <w:rPr>
          <w:lang w:val="de-DE"/>
        </w:rPr>
        <w:t xml:space="preserve"> — Konsultation am 29. Mai 2026 geschlossen; am 11. September 2026 nicht veröffentlicht. Sämtliche Angaben zur „aussagekräftigen menschlichen Beteiligung” in §4.1.4 stammen aus dem Entwurf.</w:t>
      </w:r>
    </w:p>
    <w:p w14:paraId="55F2090E" w14:textId="77777777" w:rsidR="002161E6" w:rsidRDefault="00000000">
      <w:pPr>
        <w:pStyle w:val="Compact"/>
        <w:numPr>
          <w:ilvl w:val="0"/>
          <w:numId w:val="165"/>
        </w:numPr>
      </w:pPr>
      <w:r w:rsidRPr="007C12AC">
        <w:rPr>
          <w:b/>
          <w:bCs/>
          <w:lang w:val="de-DE"/>
        </w:rPr>
        <w:t>Der gesetzliche ICO-Kodex zu KI und automatisierter Entscheidungsfindung nach SI 2026/425</w:t>
      </w:r>
      <w:r w:rsidRPr="007C12AC">
        <w:rPr>
          <w:lang w:val="de-DE"/>
        </w:rPr>
        <w:t xml:space="preserve"> — die Pflicht gilt, aber weder Entwurf noch Konsultation noch Zeitplan waren auffindbar. </w:t>
      </w:r>
      <w:r>
        <w:t>Sein Kinder-Kapitel wird das maßgebliche britische Konformitätsdokument (§4.1.11).</w:t>
      </w:r>
    </w:p>
    <w:p w14:paraId="415235AD" w14:textId="77777777" w:rsidR="002161E6" w:rsidRPr="007C12AC" w:rsidRDefault="00000000">
      <w:pPr>
        <w:pStyle w:val="Compact"/>
        <w:numPr>
          <w:ilvl w:val="0"/>
          <w:numId w:val="165"/>
        </w:numPr>
        <w:rPr>
          <w:lang w:val="de-DE"/>
        </w:rPr>
      </w:pPr>
      <w:r w:rsidRPr="007C12AC">
        <w:rPr>
          <w:b/>
          <w:bCs/>
          <w:lang w:val="de-DE"/>
        </w:rPr>
        <w:t>JCQ-Abschnittsnummern</w:t>
      </w:r>
      <w:r w:rsidRPr="007C12AC">
        <w:rPr>
          <w:lang w:val="de-DE"/>
        </w:rPr>
        <w:t xml:space="preserve"> — die Zitate stammen aus der Webdarstellung; die PDF-Dateien lieferten Fehler (§4.2.3).</w:t>
      </w:r>
    </w:p>
    <w:p w14:paraId="09E214A7" w14:textId="77777777" w:rsidR="002161E6" w:rsidRPr="007C12AC" w:rsidRDefault="00000000">
      <w:pPr>
        <w:pStyle w:val="Compact"/>
        <w:numPr>
          <w:ilvl w:val="0"/>
          <w:numId w:val="165"/>
        </w:numPr>
        <w:rPr>
          <w:lang w:val="de-DE"/>
        </w:rPr>
      </w:pPr>
      <w:r w:rsidRPr="007C12AC">
        <w:rPr>
          <w:b/>
          <w:bCs/>
          <w:lang w:val="de-DE"/>
        </w:rPr>
        <w:t>Eine KI-spezifische OfS-Bedingung oder -Leitlinie</w:t>
      </w:r>
      <w:r w:rsidRPr="007C12AC">
        <w:rPr>
          <w:lang w:val="de-DE"/>
        </w:rPr>
        <w:t xml:space="preserve"> sowie QAA-Veröffentlichungen 2025/26 zur KI-Bewertung — nichts gefunden (§4.7.1).</w:t>
      </w:r>
    </w:p>
    <w:p w14:paraId="413F063C" w14:textId="77777777" w:rsidR="002161E6" w:rsidRPr="007C12AC" w:rsidRDefault="00000000">
      <w:pPr>
        <w:pStyle w:val="Compact"/>
        <w:numPr>
          <w:ilvl w:val="0"/>
          <w:numId w:val="165"/>
        </w:numPr>
        <w:rPr>
          <w:lang w:val="de-DE"/>
        </w:rPr>
      </w:pPr>
      <w:r w:rsidRPr="007C12AC">
        <w:rPr>
          <w:b/>
          <w:bCs/>
          <w:lang w:val="de-DE"/>
        </w:rPr>
        <w:t>Das förmliche Verfahren zur Aufnahme eines Drittdienstes in Glow (Schottland)</w:t>
      </w:r>
      <w:r w:rsidRPr="007C12AC">
        <w:rPr>
          <w:lang w:val="de-DE"/>
        </w:rPr>
        <w:t xml:space="preserve"> und ein förmliches veröffentlichtes Anbieter-Prüfverfahren für </w:t>
      </w:r>
      <w:r w:rsidRPr="007C12AC">
        <w:rPr>
          <w:b/>
          <w:bCs/>
          <w:lang w:val="de-DE"/>
        </w:rPr>
        <w:t>Hwb (Wales)</w:t>
      </w:r>
      <w:r w:rsidRPr="007C12AC">
        <w:rPr>
          <w:lang w:val="de-DE"/>
        </w:rPr>
        <w:t xml:space="preserve"> — beide Wege in §4.10.3 sind Schlüsse mittlerer Verlässlichkeit.</w:t>
      </w:r>
    </w:p>
    <w:p w14:paraId="29DF1526" w14:textId="77777777" w:rsidR="002161E6" w:rsidRPr="007C12AC" w:rsidRDefault="00000000">
      <w:pPr>
        <w:pStyle w:val="Heading2"/>
        <w:rPr>
          <w:lang w:val="de-DE"/>
        </w:rPr>
      </w:pPr>
      <w:bookmarkStart w:id="423" w:name="X1ae7b4a349c57fdc714a6f9fa967324eab3e846"/>
      <w:bookmarkStart w:id="424" w:name="_Toc240098734"/>
      <w:bookmarkEnd w:id="372"/>
      <w:bookmarkEnd w:id="418"/>
      <w:bookmarkEnd w:id="422"/>
      <w:r w:rsidRPr="007C12AC">
        <w:rPr>
          <w:lang w:val="de-DE"/>
        </w:rPr>
        <w:lastRenderedPageBreak/>
        <w:t>5. Warum die Verarbeitung durch KI rechtlich anders zu beurteilen ist als gewöhnliche Datenverarbeitung</w:t>
      </w:r>
      <w:bookmarkEnd w:id="424"/>
    </w:p>
    <w:p w14:paraId="6E3B151D" w14:textId="77777777" w:rsidR="002161E6" w:rsidRPr="007C12AC" w:rsidRDefault="00000000">
      <w:pPr>
        <w:pStyle w:val="FirstParagraph"/>
        <w:rPr>
          <w:lang w:val="de-DE"/>
        </w:rPr>
      </w:pPr>
      <w:r w:rsidRPr="007C12AC">
        <w:rPr>
          <w:lang w:val="de-DE"/>
        </w:rPr>
        <w:t>Dieser Abschnitt ist erläuternd und keine Anforderungsliste; er greift deshalb über die Normen hinweg. Die Anforderungen selbst sind in §§2–4 unter derjenigen Norm dargestellt, die sie jeweils begründet.</w:t>
      </w:r>
    </w:p>
    <w:p w14:paraId="6BA5F038" w14:textId="77777777" w:rsidR="002161E6" w:rsidRPr="007C12AC" w:rsidRDefault="00000000">
      <w:pPr>
        <w:pStyle w:val="BodyText"/>
        <w:rPr>
          <w:lang w:val="de-DE"/>
        </w:rPr>
      </w:pPr>
      <w:r w:rsidRPr="007C12AC">
        <w:rPr>
          <w:lang w:val="de-DE"/>
        </w:rPr>
        <w:t>Der übliche Einwand lautet, Tabellenkalkulationen rechneten seit dreißig Jahren Noten aus, neu sei daran nichts. Sieben Antworten.</w:t>
      </w:r>
    </w:p>
    <w:p w14:paraId="57FD89C1" w14:textId="77777777" w:rsidR="002161E6" w:rsidRPr="007C12AC" w:rsidRDefault="00000000">
      <w:pPr>
        <w:pStyle w:val="BodyText"/>
        <w:rPr>
          <w:lang w:val="de-DE"/>
        </w:rPr>
      </w:pPr>
      <w:r w:rsidRPr="007C12AC">
        <w:rPr>
          <w:b/>
          <w:bCs/>
          <w:lang w:val="de-DE"/>
        </w:rPr>
        <w:t>(i) Art. 22 DSGVO hat eine Schwelle, die bloßes Rechnen nie überschreitet.</w:t>
      </w:r>
      <w:r w:rsidRPr="007C12AC">
        <w:rPr>
          <w:lang w:val="de-DE"/>
        </w:rPr>
        <w:t xml:space="preserve"> Eine Tabelle, die von der Lehrkraft eingegebene Punkte summiert, ist keine ausschließlich automatisierte Entscheidung: Der Mensch hat jeden Eingabewert erzeugt, und Arithmetik ist keine Bewertung. Ein Modell, das eine Freitextantwort liest und </w:t>
      </w:r>
      <w:r w:rsidRPr="007C12AC">
        <w:rPr>
          <w:i/>
          <w:iCs/>
          <w:lang w:val="de-DE"/>
        </w:rPr>
        <w:t>beurteilt</w:t>
      </w:r>
      <w:r w:rsidRPr="007C12AC">
        <w:rPr>
          <w:lang w:val="de-DE"/>
        </w:rPr>
        <w:t xml:space="preserve">, erzeugt den Bewertungsgehalt selbst. Das Regime ist </w:t>
      </w:r>
      <w:r w:rsidRPr="007C12AC">
        <w:rPr>
          <w:b/>
          <w:bCs/>
          <w:lang w:val="de-DE"/>
        </w:rPr>
        <w:t>diskontinuierlich, nicht graduell</w:t>
      </w:r>
      <w:r w:rsidRPr="007C12AC">
        <w:rPr>
          <w:lang w:val="de-DE"/>
        </w:rPr>
        <w:t xml:space="preserve"> — deshalb ist „das ist nur ein besserer Taschenrechner” rechtlich falsch, was immer es technisch taugt. Und </w:t>
      </w:r>
      <w:r w:rsidRPr="007C12AC">
        <w:rPr>
          <w:i/>
          <w:iCs/>
          <w:lang w:val="de-DE"/>
        </w:rPr>
        <w:t>SCHUFA</w:t>
      </w:r>
      <w:r w:rsidRPr="007C12AC">
        <w:rPr>
          <w:lang w:val="de-DE"/>
        </w:rPr>
        <w:t xml:space="preserve"> bedeutet, dass die Schwelle nicht durch Einschieben eines nominellen Menschen rückwärts überschritten werden kann: Der Maßstab ist verhaltensbezogen, mithin bestimmt die </w:t>
      </w:r>
      <w:r w:rsidRPr="007C12AC">
        <w:rPr>
          <w:i/>
          <w:iCs/>
          <w:lang w:val="de-DE"/>
        </w:rPr>
        <w:t>Wirksamkeit</w:t>
      </w:r>
      <w:r w:rsidRPr="007C12AC">
        <w:rPr>
          <w:lang w:val="de-DE"/>
        </w:rPr>
        <w:t xml:space="preserve"> des Werkzeugs die </w:t>
      </w:r>
      <w:r w:rsidRPr="007C12AC">
        <w:rPr>
          <w:i/>
          <w:iCs/>
          <w:lang w:val="de-DE"/>
        </w:rPr>
        <w:t>Anwendbarkeit</w:t>
      </w:r>
      <w:r w:rsidRPr="007C12AC">
        <w:rPr>
          <w:lang w:val="de-DE"/>
        </w:rPr>
        <w:t xml:space="preserve"> des Regimes.</w:t>
      </w:r>
    </w:p>
    <w:p w14:paraId="349AA33B" w14:textId="77777777" w:rsidR="002161E6" w:rsidRPr="007C12AC" w:rsidRDefault="00000000">
      <w:pPr>
        <w:pStyle w:val="BodyText"/>
        <w:rPr>
          <w:lang w:val="de-DE"/>
        </w:rPr>
      </w:pPr>
      <w:r w:rsidRPr="007C12AC">
        <w:rPr>
          <w:b/>
          <w:bCs/>
          <w:lang w:val="de-DE"/>
        </w:rPr>
        <w:t>(ii) Die DSFA wird vom Ermessen zur faktischen Pflicht.</w:t>
      </w:r>
      <w:r w:rsidRPr="007C12AC">
        <w:rPr>
          <w:lang w:val="de-DE"/>
        </w:rPr>
        <w:t xml:space="preserve"> Bei einer Tabelle endet die Vorprüfung nach Art. 35 regelmäßig mit „kein hohes Risiko”. Bei KI greifen drei Auslöser gleichzeitig (§2.1). Der Dreh- und Angelpunkt ist, dass </w:t>
      </w:r>
      <w:r w:rsidRPr="007C12AC">
        <w:rPr>
          <w:b/>
          <w:bCs/>
          <w:lang w:val="de-DE"/>
        </w:rPr>
        <w:t>Neuheit selbst ein Risikofaktor</w:t>
      </w:r>
      <w:r w:rsidRPr="007C12AC">
        <w:rPr>
          <w:lang w:val="de-DE"/>
        </w:rPr>
        <w:t xml:space="preserve"> des europäischen Datenschutzrechts ist — Art. 35 Abs. 1 nennt „insbesondere bei Verwendung neuer Technologien”, WP248 Kriterium 8 lautet „innovative Nutzung”. Keine andere Werkzeugkategorie wird dafür sanktioniert, neu zu sein.</w:t>
      </w:r>
    </w:p>
    <w:p w14:paraId="2B74DA6A" w14:textId="77777777" w:rsidR="002161E6" w:rsidRPr="007C12AC" w:rsidRDefault="00000000">
      <w:pPr>
        <w:pStyle w:val="BodyText"/>
        <w:rPr>
          <w:lang w:val="de-DE"/>
        </w:rPr>
      </w:pPr>
      <w:r w:rsidRPr="007C12AC">
        <w:rPr>
          <w:b/>
          <w:bCs/>
          <w:lang w:val="de-DE"/>
        </w:rPr>
        <w:t>(iii) Ein vollständiges zweites Gesetz tritt hinzu, mit Produktsicherheitsarchitektur.</w:t>
      </w:r>
      <w:r w:rsidRPr="007C12AC">
        <w:rPr>
          <w:lang w:val="de-DE"/>
        </w:rPr>
        <w:t xml:space="preserve"> Das ist der größte Bruch und derjenige, der Softwareteams am meisten überrascht. Eine Tabelle unterliegt Vertrag, DSGVO und allgemeinem Deliktsrecht. Ein KI-Korrektursystem unterliegt zusätzlich einem Regime des Neuen Rechtsrahmens nach der KI-VO (§2.2): Konformitätsbewertung vor dem Inverkehrbringen; eine förmliche </w:t>
      </w:r>
      <w:r w:rsidRPr="007C12AC">
        <w:rPr>
          <w:b/>
          <w:bCs/>
          <w:lang w:val="de-DE"/>
        </w:rPr>
        <w:t>EU-Konformitätserklärung</w:t>
      </w:r>
      <w:r w:rsidRPr="007C12AC">
        <w:rPr>
          <w:lang w:val="de-DE"/>
        </w:rPr>
        <w:t xml:space="preserve">, die der Anbieter unterzeichnet; </w:t>
      </w:r>
      <w:r w:rsidRPr="007C12AC">
        <w:rPr>
          <w:b/>
          <w:bCs/>
          <w:lang w:val="de-DE"/>
        </w:rPr>
        <w:t>CE-Kennzeichnung</w:t>
      </w:r>
      <w:r w:rsidRPr="007C12AC">
        <w:rPr>
          <w:lang w:val="de-DE"/>
        </w:rPr>
        <w:t xml:space="preserve"> — dasselbe Zeichen wie auf einem Toaster oder einem Aufzug; Registrierung in einer </w:t>
      </w:r>
      <w:r w:rsidRPr="007C12AC">
        <w:rPr>
          <w:b/>
          <w:bCs/>
          <w:lang w:val="de-DE"/>
        </w:rPr>
        <w:t>öffentlichen EU-Datenbank</w:t>
      </w:r>
      <w:r w:rsidRPr="007C12AC">
        <w:rPr>
          <w:lang w:val="de-DE"/>
        </w:rPr>
        <w:t xml:space="preserve">; ein </w:t>
      </w:r>
      <w:r w:rsidRPr="007C12AC">
        <w:rPr>
          <w:b/>
          <w:bCs/>
          <w:lang w:val="de-DE"/>
        </w:rPr>
        <w:t>Qualitätsmanagementsystem</w:t>
      </w:r>
      <w:r w:rsidRPr="007C12AC">
        <w:rPr>
          <w:lang w:val="de-DE"/>
        </w:rPr>
        <w:t>; Beobachtung nach dem Inverkehrbringen und Meldung schwerwiegender Vorfälle in Fristen von 15/10/2 Tagen; und Marktüberwachungsbehörden mit der Befugnis, Unterlagen zu verlangen, zu testen und das Produkt vom Markt zu nehmen. Das ist eine organisatorische, keine juristische Änderung: Jemand muss das QMS verantworten, jemand die Erklärung unterzeichnen, und in irgendeinem Kalender muss die 15-Tage-Frist stehen.</w:t>
      </w:r>
    </w:p>
    <w:p w14:paraId="3CEBCF07" w14:textId="77777777" w:rsidR="002161E6" w:rsidRPr="007C12AC" w:rsidRDefault="00000000">
      <w:pPr>
        <w:pStyle w:val="BodyText"/>
        <w:rPr>
          <w:lang w:val="de-DE"/>
        </w:rPr>
      </w:pPr>
      <w:r w:rsidRPr="007C12AC">
        <w:rPr>
          <w:b/>
          <w:bCs/>
          <w:lang w:val="de-DE"/>
        </w:rPr>
        <w:t>(iv) Trainingsdaten und Sekundärnutzung kollidieren mit der Zweckbindung.</w:t>
      </w:r>
      <w:r w:rsidRPr="007C12AC">
        <w:rPr>
          <w:lang w:val="de-DE"/>
        </w:rPr>
        <w:t xml:space="preserve"> Eine Tabelle lernt nicht. Ein Modell schon, und der Anreiz, es auf Kundenarbeiten zu verbessern, ist strukturell. Zweckbindung, die nach Art. 6 Abs. 4 verengte Vereinbarkeitsprüfung für Verantwortliche mit öffentlicher Aufgabe und die EDSA-Stellungnahme 28/2024 führen zusammen dazu, dass </w:t>
      </w:r>
      <w:r w:rsidRPr="007C12AC">
        <w:rPr>
          <w:b/>
          <w:bCs/>
          <w:lang w:val="de-DE"/>
        </w:rPr>
        <w:t>die natürlichste Produktverbesserungsschleife der rechtlich gefährlichste Weg ist, der einem Anbieter offensteht</w:t>
      </w:r>
      <w:r w:rsidRPr="007C12AC">
        <w:rPr>
          <w:lang w:val="de-DE"/>
        </w:rPr>
        <w:t xml:space="preserve">. Art. 10 KI-VO fügt dem eine </w:t>
      </w:r>
      <w:r w:rsidRPr="007C12AC">
        <w:rPr>
          <w:lang w:val="de-DE"/>
        </w:rPr>
        <w:lastRenderedPageBreak/>
        <w:t xml:space="preserve">positive </w:t>
      </w:r>
      <w:r w:rsidRPr="007C12AC">
        <w:rPr>
          <w:i/>
          <w:iCs/>
          <w:lang w:val="de-DE"/>
        </w:rPr>
        <w:t>Pflicht</w:t>
      </w:r>
      <w:r w:rsidRPr="007C12AC">
        <w:rPr>
          <w:lang w:val="de-DE"/>
        </w:rPr>
        <w:t xml:space="preserve"> zu Herkunft, Repräsentativität und Verzerrungseigenschaften dieser Daten hinzu — ohne Entsprechung bei herkömmlicher Software.</w:t>
      </w:r>
    </w:p>
    <w:p w14:paraId="3D721410" w14:textId="77777777" w:rsidR="002161E6" w:rsidRPr="007C12AC" w:rsidRDefault="00000000">
      <w:pPr>
        <w:pStyle w:val="BodyText"/>
        <w:rPr>
          <w:lang w:val="de-DE"/>
        </w:rPr>
      </w:pPr>
      <w:r w:rsidRPr="007C12AC">
        <w:rPr>
          <w:b/>
          <w:bCs/>
          <w:lang w:val="de-DE"/>
        </w:rPr>
        <w:t>(v) Erklärbarkeit trifft auf das Begründungserfordernis des Verwaltungs- und Prüfungsrechts.</w:t>
      </w:r>
      <w:r w:rsidRPr="007C12AC">
        <w:rPr>
          <w:lang w:val="de-DE"/>
        </w:rPr>
        <w:t xml:space="preserve"> Zwei Anforderungen laufen zusammen. Datenschutzrechtlich verlangt </w:t>
      </w:r>
      <w:r w:rsidRPr="007C12AC">
        <w:rPr>
          <w:i/>
          <w:iCs/>
          <w:lang w:val="de-DE"/>
        </w:rPr>
        <w:t>Dun &amp; Bradstreet</w:t>
      </w:r>
      <w:r w:rsidRPr="007C12AC">
        <w:rPr>
          <w:lang w:val="de-DE"/>
        </w:rPr>
        <w:t xml:space="preserve"> „das Verfahren und die Grundsätze, die tatsächlich angewandt wurden”. Prüfungsrechtlich (§2.4) muss der Prüfer gerichtlich überprüfbare Gründe geben und im Überdenkensverfahren — Monate später — sein Urteil </w:t>
      </w:r>
      <w:r w:rsidRPr="007C12AC">
        <w:rPr>
          <w:i/>
          <w:iCs/>
          <w:lang w:val="de-DE"/>
        </w:rPr>
        <w:t>erneut ausüben</w:t>
      </w:r>
      <w:r w:rsidRPr="007C12AC">
        <w:rPr>
          <w:lang w:val="de-DE"/>
        </w:rPr>
        <w:t xml:space="preserve">. Ein Modell, das „7/10” ohne Begründung ausgibt, ist daher nicht bloß wenig hilfreich; </w:t>
      </w:r>
      <w:r w:rsidRPr="007C12AC">
        <w:rPr>
          <w:b/>
          <w:bCs/>
          <w:lang w:val="de-DE"/>
        </w:rPr>
        <w:t>es hindert die einsetzende Behörde daran, ihre eigene Rechtspflicht zu erfüllen.</w:t>
      </w:r>
      <w:r w:rsidRPr="007C12AC">
        <w:rPr>
          <w:lang w:val="de-DE"/>
        </w:rPr>
        <w:t xml:space="preserve"> Kriterienbezogene Begründungserzeugung ist eine Rechtsanforderung an ein solches System, keine Funktion. Praktisch heißt das: ein dauerhafter, exportierbarer Prüfpfad je Arbeit — Originalscan, Rasterversion, Modellversion, Vorschlag, Änderungen der Lehrkraft, Endnote und Gründe — also genau das, was auch Art. 12 KI-VO verlangen wird.</w:t>
      </w:r>
    </w:p>
    <w:p w14:paraId="5C787F74" w14:textId="77777777" w:rsidR="002161E6" w:rsidRPr="007C12AC" w:rsidRDefault="00000000">
      <w:pPr>
        <w:pStyle w:val="BodyText"/>
        <w:rPr>
          <w:lang w:val="de-DE"/>
        </w:rPr>
      </w:pPr>
      <w:r w:rsidRPr="007C12AC">
        <w:rPr>
          <w:b/>
          <w:bCs/>
          <w:lang w:val="de-DE"/>
        </w:rPr>
        <w:t>(vi) Genauigkeit und Bias werden zu gemessenen, ausgewiesenen und gepflegten Eigenschaften.</w:t>
      </w:r>
      <w:r w:rsidRPr="007C12AC">
        <w:rPr>
          <w:lang w:val="de-DE"/>
        </w:rPr>
        <w:t xml:space="preserve"> Die Arithmetik einer Tabelle ist richtig oder ein Fehler. Die Genauigkeit eines Modells ist eine statistische Eigenschaft und unterliegt Art. 15 KI-VO (ausgewiesene Kennzahlen in der Betriebsanleitung), Art. 10 Abs. 2 Buchst. f–g (Untersuchung und Minderung von Verzerrungen), Art. 10 Abs. 3 (repräsentative, fehlerfreie, vollständige Datensätze), Art. 10 Abs. 4 (kontextspezifische Validierung) sowie Art. 5 Abs. 1 Buchst. a und d DSGVO. </w:t>
      </w:r>
      <w:r w:rsidRPr="007C12AC">
        <w:rPr>
          <w:b/>
          <w:bCs/>
          <w:lang w:val="de-DE"/>
        </w:rPr>
        <w:t>Niemand musste je nachweisen, dass eine Tabellenkalkulation dialektneutral ist.</w:t>
      </w:r>
      <w:r w:rsidRPr="007C12AC">
        <w:rPr>
          <w:lang w:val="de-DE"/>
        </w:rPr>
        <w:t xml:space="preserve"> Ein Anbieter muss nachweisen können, dass das Modell nicht systematisch strenger gegenüber nichtmuttersprachlicher Syntax, legasthener Orthographie oder unsauberer Handschrift ist — und muss diesen Nachweis nach jedem Modellupdate erneut führen können.</w:t>
      </w:r>
    </w:p>
    <w:p w14:paraId="15BE7696" w14:textId="77777777" w:rsidR="002161E6" w:rsidRPr="007C12AC" w:rsidRDefault="00000000">
      <w:pPr>
        <w:pStyle w:val="BodyText"/>
        <w:rPr>
          <w:lang w:val="de-DE"/>
        </w:rPr>
      </w:pPr>
      <w:r w:rsidRPr="007C12AC">
        <w:rPr>
          <w:b/>
          <w:bCs/>
          <w:lang w:val="de-DE"/>
        </w:rPr>
        <w:t>(vii) Automation Bias wird zum Rechts-, nicht bloß zum UX-Problem.</w:t>
      </w:r>
      <w:r w:rsidRPr="007C12AC">
        <w:rPr>
          <w:lang w:val="de-DE"/>
        </w:rPr>
        <w:t xml:space="preserve"> Das ist die Synthese. Derselbe menschliche Faktor — die Neigung der Lehrkraft, die Maschinenantwort zu übernehmen — erscheint in drei Instrumenten, die drei verschiedene Beteiligte binden:</w:t>
      </w:r>
    </w:p>
    <w:tbl>
      <w:tblPr>
        <w:tblStyle w:val="Table"/>
        <w:tblW w:w="5000" w:type="pct"/>
        <w:tblLook w:val="0020" w:firstRow="1" w:lastRow="0" w:firstColumn="0" w:lastColumn="0" w:noHBand="0" w:noVBand="0"/>
      </w:tblPr>
      <w:tblGrid>
        <w:gridCol w:w="3298"/>
        <w:gridCol w:w="2811"/>
        <w:gridCol w:w="3467"/>
      </w:tblGrid>
      <w:tr w:rsidR="002161E6" w14:paraId="05BFD7DA" w14:textId="77777777" w:rsidTr="002161E6">
        <w:trPr>
          <w:cnfStyle w:val="100000000000" w:firstRow="1" w:lastRow="0" w:firstColumn="0" w:lastColumn="0" w:oddVBand="0" w:evenVBand="0" w:oddHBand="0" w:evenHBand="0" w:firstRowFirstColumn="0" w:firstRowLastColumn="0" w:lastRowFirstColumn="0" w:lastRowLastColumn="0"/>
          <w:tblHeader/>
        </w:trPr>
        <w:tc>
          <w:tcPr>
            <w:tcW w:w="0" w:type="auto"/>
          </w:tcPr>
          <w:p w14:paraId="46D80C1E" w14:textId="77777777" w:rsidR="002161E6" w:rsidRDefault="00000000">
            <w:pPr>
              <w:pStyle w:val="Compact"/>
            </w:pPr>
            <w:r>
              <w:t>Instrument</w:t>
            </w:r>
          </w:p>
        </w:tc>
        <w:tc>
          <w:tcPr>
            <w:tcW w:w="0" w:type="auto"/>
          </w:tcPr>
          <w:p w14:paraId="6955BA81" w14:textId="77777777" w:rsidR="002161E6" w:rsidRDefault="00000000">
            <w:pPr>
              <w:pStyle w:val="Compact"/>
            </w:pPr>
            <w:r>
              <w:t>Bindet</w:t>
            </w:r>
          </w:p>
        </w:tc>
        <w:tc>
          <w:tcPr>
            <w:tcW w:w="0" w:type="auto"/>
          </w:tcPr>
          <w:p w14:paraId="18E0DE60" w14:textId="77777777" w:rsidR="002161E6" w:rsidRDefault="00000000">
            <w:pPr>
              <w:pStyle w:val="Compact"/>
            </w:pPr>
            <w:r>
              <w:t>Verlangt</w:t>
            </w:r>
          </w:p>
        </w:tc>
      </w:tr>
      <w:tr w:rsidR="002161E6" w:rsidRPr="007C12AC" w14:paraId="1F7A0A99" w14:textId="77777777">
        <w:tc>
          <w:tcPr>
            <w:tcW w:w="0" w:type="auto"/>
          </w:tcPr>
          <w:p w14:paraId="2BC88AE8" w14:textId="77777777" w:rsidR="002161E6" w:rsidRPr="007C12AC" w:rsidRDefault="00000000">
            <w:pPr>
              <w:pStyle w:val="Compact"/>
              <w:rPr>
                <w:lang w:val="de-DE"/>
              </w:rPr>
            </w:pPr>
            <w:r w:rsidRPr="007C12AC">
              <w:rPr>
                <w:lang w:val="de-DE"/>
              </w:rPr>
              <w:t>Art. 22 DSGVO + WP251rev.01 (</w:t>
            </w:r>
            <w:r w:rsidRPr="007C12AC">
              <w:rPr>
                <w:i/>
                <w:iCs/>
                <w:lang w:val="de-DE"/>
              </w:rPr>
              <w:t>„aussagekräftig und nicht nur eine symbolische Geste”</w:t>
            </w:r>
            <w:r w:rsidRPr="007C12AC">
              <w:rPr>
                <w:lang w:val="de-DE"/>
              </w:rPr>
              <w:t>)</w:t>
            </w:r>
          </w:p>
        </w:tc>
        <w:tc>
          <w:tcPr>
            <w:tcW w:w="0" w:type="auto"/>
          </w:tcPr>
          <w:p w14:paraId="4785AF69" w14:textId="77777777" w:rsidR="002161E6" w:rsidRDefault="00000000">
            <w:pPr>
              <w:pStyle w:val="Compact"/>
            </w:pPr>
            <w:r>
              <w:t>den Verantwortlichen (die Schule)</w:t>
            </w:r>
          </w:p>
        </w:tc>
        <w:tc>
          <w:tcPr>
            <w:tcW w:w="0" w:type="auto"/>
          </w:tcPr>
          <w:p w14:paraId="6EA733C5" w14:textId="77777777" w:rsidR="002161E6" w:rsidRPr="007C12AC" w:rsidRDefault="00000000">
            <w:pPr>
              <w:pStyle w:val="Compact"/>
              <w:rPr>
                <w:lang w:val="de-DE"/>
              </w:rPr>
            </w:pPr>
            <w:r w:rsidRPr="007C12AC">
              <w:rPr>
                <w:lang w:val="de-DE"/>
              </w:rPr>
              <w:t>dass die Prüfung echt ist</w:t>
            </w:r>
          </w:p>
        </w:tc>
      </w:tr>
      <w:tr w:rsidR="002161E6" w:rsidRPr="007C12AC" w14:paraId="279C393C" w14:textId="77777777">
        <w:tc>
          <w:tcPr>
            <w:tcW w:w="0" w:type="auto"/>
          </w:tcPr>
          <w:p w14:paraId="27F55724" w14:textId="77777777" w:rsidR="002161E6" w:rsidRDefault="00000000">
            <w:pPr>
              <w:pStyle w:val="Compact"/>
            </w:pPr>
            <w:r>
              <w:t xml:space="preserve">EuGH C-634/21 </w:t>
            </w:r>
            <w:r>
              <w:rPr>
                <w:i/>
                <w:iCs/>
              </w:rPr>
              <w:t>SCHUFA</w:t>
            </w:r>
            <w:r>
              <w:t xml:space="preserve"> („maßgeblich”)</w:t>
            </w:r>
          </w:p>
        </w:tc>
        <w:tc>
          <w:tcPr>
            <w:tcW w:w="0" w:type="auto"/>
          </w:tcPr>
          <w:p w14:paraId="0A1CC577" w14:textId="77777777" w:rsidR="002161E6" w:rsidRDefault="00000000">
            <w:pPr>
              <w:pStyle w:val="Compact"/>
            </w:pPr>
            <w:r>
              <w:t>beide</w:t>
            </w:r>
          </w:p>
        </w:tc>
        <w:tc>
          <w:tcPr>
            <w:tcW w:w="0" w:type="auto"/>
          </w:tcPr>
          <w:p w14:paraId="0CD0215A" w14:textId="77777777" w:rsidR="002161E6" w:rsidRPr="007C12AC" w:rsidRDefault="00000000">
            <w:pPr>
              <w:pStyle w:val="Compact"/>
              <w:rPr>
                <w:lang w:val="de-DE"/>
              </w:rPr>
            </w:pPr>
            <w:r w:rsidRPr="007C12AC">
              <w:rPr>
                <w:lang w:val="de-DE"/>
              </w:rPr>
              <w:t>dass die Orientierung nicht faktisch entscheidend ist</w:t>
            </w:r>
          </w:p>
        </w:tc>
      </w:tr>
      <w:tr w:rsidR="002161E6" w:rsidRPr="007C12AC" w14:paraId="53A95607" w14:textId="77777777">
        <w:tc>
          <w:tcPr>
            <w:tcW w:w="0" w:type="auto"/>
          </w:tcPr>
          <w:p w14:paraId="2F4C8DD6" w14:textId="77777777" w:rsidR="002161E6" w:rsidRPr="007C12AC" w:rsidRDefault="00000000">
            <w:pPr>
              <w:pStyle w:val="Compact"/>
              <w:rPr>
                <w:lang w:val="de-DE"/>
              </w:rPr>
            </w:pPr>
            <w:r w:rsidRPr="007C12AC">
              <w:rPr>
                <w:lang w:val="de-DE"/>
              </w:rPr>
              <w:t>Art. 14 Abs. 4 Buchst. b + Art. 26 Abs. 2 KI-VO</w:t>
            </w:r>
          </w:p>
        </w:tc>
        <w:tc>
          <w:tcPr>
            <w:tcW w:w="0" w:type="auto"/>
          </w:tcPr>
          <w:p w14:paraId="26EA18D2" w14:textId="77777777" w:rsidR="002161E6" w:rsidRPr="007C12AC" w:rsidRDefault="00000000">
            <w:pPr>
              <w:pStyle w:val="Compact"/>
              <w:rPr>
                <w:lang w:val="de-DE"/>
              </w:rPr>
            </w:pPr>
            <w:r w:rsidRPr="007C12AC">
              <w:rPr>
                <w:lang w:val="de-DE"/>
              </w:rPr>
              <w:t>den Anbieter (Gestaltung) und den Betreiber (Personal)</w:t>
            </w:r>
          </w:p>
        </w:tc>
        <w:tc>
          <w:tcPr>
            <w:tcW w:w="0" w:type="auto"/>
          </w:tcPr>
          <w:p w14:paraId="7DC6EE1A" w14:textId="77777777" w:rsidR="002161E6" w:rsidRPr="007C12AC" w:rsidRDefault="00000000">
            <w:pPr>
              <w:pStyle w:val="Compact"/>
              <w:rPr>
                <w:lang w:val="de-DE"/>
              </w:rPr>
            </w:pPr>
            <w:r w:rsidRPr="007C12AC">
              <w:rPr>
                <w:lang w:val="de-DE"/>
              </w:rPr>
              <w:t xml:space="preserve">dass das System dem </w:t>
            </w:r>
            <w:r w:rsidRPr="007C12AC">
              <w:rPr>
                <w:i/>
                <w:iCs/>
                <w:lang w:val="de-DE"/>
              </w:rPr>
              <w:t>entgegengestaltet</w:t>
            </w:r>
            <w:r w:rsidRPr="007C12AC">
              <w:rPr>
                <w:lang w:val="de-DE"/>
              </w:rPr>
              <w:t xml:space="preserve"> ist und die Menschen kompetent und befugt sind</w:t>
            </w:r>
          </w:p>
        </w:tc>
      </w:tr>
    </w:tbl>
    <w:p w14:paraId="22562AAE" w14:textId="77777777" w:rsidR="002161E6" w:rsidRPr="007C12AC" w:rsidRDefault="00000000">
      <w:pPr>
        <w:pStyle w:val="BodyText"/>
        <w:rPr>
          <w:lang w:val="de-DE"/>
        </w:rPr>
      </w:pPr>
      <w:r w:rsidRPr="007C12AC">
        <w:rPr>
          <w:lang w:val="de-DE"/>
        </w:rPr>
        <w:t xml:space="preserve">Eine Oberflächenentscheidung — wo die Zahl erscheint, wie viele Klicks die Übernahme kostet — ist damit zugleich der Maßstab dafür, ob die Schule innerhalb des Art. 22 steht, </w:t>
      </w:r>
      <w:r w:rsidRPr="007C12AC">
        <w:rPr>
          <w:lang w:val="de-DE"/>
        </w:rPr>
        <w:lastRenderedPageBreak/>
        <w:t xml:space="preserve">eine Designpflicht des Anbieters nach Art. 14, eine Personalpflicht der Schule nach Art. 26 Abs. 2 und die Nachweisgrundlage nach Art. 12, die das Argument im Prüfungsfall trägt oder zerstört. </w:t>
      </w:r>
      <w:r w:rsidRPr="007C12AC">
        <w:rPr>
          <w:b/>
          <w:bCs/>
          <w:lang w:val="de-DE"/>
        </w:rPr>
        <w:t xml:space="preserve">Bei einer Tabellenkalkulation ist die Oberfläche eine Usability-Frage. Hier </w:t>
      </w:r>
      <w:r w:rsidRPr="007C12AC">
        <w:rPr>
          <w:b/>
          <w:bCs/>
          <w:i/>
          <w:iCs/>
          <w:lang w:val="de-DE"/>
        </w:rPr>
        <w:t>ist</w:t>
      </w:r>
      <w:r w:rsidRPr="007C12AC">
        <w:rPr>
          <w:b/>
          <w:bCs/>
          <w:lang w:val="de-DE"/>
        </w:rPr>
        <w:t xml:space="preserve"> die Oberfläche die Compliance-Position.</w:t>
      </w:r>
    </w:p>
    <w:p w14:paraId="5EB00A69" w14:textId="77777777" w:rsidR="002161E6" w:rsidRPr="007C12AC" w:rsidRDefault="00000000">
      <w:pPr>
        <w:pStyle w:val="Heading2"/>
        <w:rPr>
          <w:lang w:val="de-DE"/>
        </w:rPr>
      </w:pPr>
      <w:bookmarkStart w:id="425" w:name="vergleich-der-drei-rechtsordnungen"/>
      <w:bookmarkStart w:id="426" w:name="_Toc240098735"/>
      <w:bookmarkEnd w:id="423"/>
      <w:r w:rsidRPr="007C12AC">
        <w:rPr>
          <w:lang w:val="de-DE"/>
        </w:rPr>
        <w:t>6. Vergleich der drei Rechtsordnungen</w:t>
      </w:r>
      <w:bookmarkEnd w:id="426"/>
    </w:p>
    <w:p w14:paraId="228C36A3" w14:textId="77777777" w:rsidR="002161E6" w:rsidRPr="007C12AC" w:rsidRDefault="00000000">
      <w:pPr>
        <w:pStyle w:val="FirstParagraph"/>
        <w:rPr>
          <w:lang w:val="de-DE"/>
        </w:rPr>
      </w:pPr>
      <w:r w:rsidRPr="007C12AC">
        <w:rPr>
          <w:lang w:val="de-DE"/>
        </w:rPr>
        <w:t>Dieser Abschnitt vergleicht, wie die drei Rechtsordnungen denselben Gegenstand behandeln, und begründet keine eigenen Anforderungen; die Anforderungen stehen in §§2–4 unter derjenigen Norm, die sie jeweils begründet.</w:t>
      </w:r>
    </w:p>
    <w:p w14:paraId="7818D28B" w14:textId="77777777" w:rsidR="002161E6" w:rsidRPr="007C12AC" w:rsidRDefault="00000000">
      <w:pPr>
        <w:pStyle w:val="BodyText"/>
        <w:rPr>
          <w:lang w:val="de-DE"/>
        </w:rPr>
      </w:pPr>
      <w:r w:rsidRPr="007C12AC">
        <w:rPr>
          <w:lang w:val="de-DE"/>
        </w:rPr>
        <w:t>Die drei Rechtsordnungen erreichen einen weitgehend übereinstimmenden Kern von Anforderungen auf verschiedenen rechtlichen Wegen. Sie unterscheiden sich weniger darin, was von der menschlichen Entscheidung verlangt wird, als in der Regulierungsarchitektur, über die die Anforderung auferlegt und durchgesetzt wird.</w:t>
      </w:r>
    </w:p>
    <w:p w14:paraId="6B521BB3" w14:textId="77777777" w:rsidR="002161E6" w:rsidRPr="007C12AC" w:rsidRDefault="00000000">
      <w:pPr>
        <w:pStyle w:val="Heading3"/>
        <w:rPr>
          <w:lang w:val="de-DE"/>
        </w:rPr>
      </w:pPr>
      <w:bookmarkStart w:id="427" w:name="X44165479d40cb7e2a888d2a35bffb3c4e4db411"/>
      <w:r w:rsidRPr="007C12AC">
        <w:rPr>
          <w:lang w:val="de-DE"/>
        </w:rPr>
        <w:t>6.1 Konvergenz: die menschliche Entscheidungsinstanz</w:t>
      </w:r>
    </w:p>
    <w:p w14:paraId="47FD8FF2" w14:textId="77777777" w:rsidR="002161E6" w:rsidRPr="007C12AC" w:rsidRDefault="00000000">
      <w:pPr>
        <w:pStyle w:val="FirstParagraph"/>
        <w:rPr>
          <w:lang w:val="de-DE"/>
        </w:rPr>
      </w:pPr>
      <w:r w:rsidRPr="007C12AC">
        <w:rPr>
          <w:lang w:val="de-DE"/>
        </w:rPr>
        <w:t>Alle drei verlangen, dass die Bewertungsentscheidung von einer Person mit echtem Spielraum und anhand der gesamten Arbeit getroffen wird.</w:t>
      </w:r>
    </w:p>
    <w:p w14:paraId="658822BC" w14:textId="77777777" w:rsidR="002161E6" w:rsidRPr="007C12AC" w:rsidRDefault="00000000">
      <w:pPr>
        <w:pStyle w:val="Compact"/>
        <w:numPr>
          <w:ilvl w:val="0"/>
          <w:numId w:val="166"/>
        </w:numPr>
        <w:rPr>
          <w:lang w:val="de-DE"/>
        </w:rPr>
      </w:pPr>
      <w:r w:rsidRPr="007C12AC">
        <w:rPr>
          <w:b/>
          <w:bCs/>
          <w:lang w:val="de-DE"/>
        </w:rPr>
        <w:t>Deutschland / EU.</w:t>
      </w:r>
      <w:r w:rsidRPr="007C12AC">
        <w:rPr>
          <w:lang w:val="de-DE"/>
        </w:rPr>
        <w:t xml:space="preserve"> Art. 22 DSGVO und WP251; der DSK-Maßstab des tatsächlichen Entscheidungsspielraums; das BVerwG-Gebot, dass der Prüfer die Arbeit persönlich, unmittelbar und vollständig zur Kenntnis nimmt; § 35a VwVfG, der einen vollautomatisierten Verwaltungsakt ausschließt; und der Beschluss der Bildungsministerkonferenz vom 10. Oktober 2024, der </w:t>
      </w:r>
      <w:r w:rsidRPr="007C12AC">
        <w:rPr>
          <w:i/>
          <w:iCs/>
          <w:lang w:val="de-DE"/>
        </w:rPr>
        <w:t>Vorkorrektur</w:t>
      </w:r>
      <w:r w:rsidRPr="007C12AC">
        <w:rPr>
          <w:lang w:val="de-DE"/>
        </w:rPr>
        <w:t xml:space="preserve">, </w:t>
      </w:r>
      <w:r w:rsidRPr="007C12AC">
        <w:rPr>
          <w:i/>
          <w:iCs/>
          <w:lang w:val="de-DE"/>
        </w:rPr>
        <w:t>Korrekturassistenz</w:t>
      </w:r>
      <w:r w:rsidRPr="007C12AC">
        <w:rPr>
          <w:lang w:val="de-DE"/>
        </w:rPr>
        <w:t xml:space="preserve"> und ein </w:t>
      </w:r>
      <w:r w:rsidRPr="007C12AC">
        <w:rPr>
          <w:i/>
          <w:iCs/>
          <w:lang w:val="de-DE"/>
        </w:rPr>
        <w:t>Entscheidungsunterstützungssystem</w:t>
      </w:r>
      <w:r w:rsidRPr="007C12AC">
        <w:rPr>
          <w:lang w:val="de-DE"/>
        </w:rPr>
        <w:t xml:space="preserve"> mit der abschließenden Bewertung beim Prüfenden befürwortet.</w:t>
      </w:r>
    </w:p>
    <w:p w14:paraId="32A96EC0" w14:textId="77777777" w:rsidR="002161E6" w:rsidRPr="007C12AC" w:rsidRDefault="00000000">
      <w:pPr>
        <w:pStyle w:val="Compact"/>
        <w:numPr>
          <w:ilvl w:val="0"/>
          <w:numId w:val="166"/>
        </w:numPr>
        <w:rPr>
          <w:lang w:val="de-DE"/>
        </w:rPr>
      </w:pPr>
      <w:r w:rsidRPr="007C12AC">
        <w:rPr>
          <w:b/>
          <w:bCs/>
          <w:lang w:val="de-DE"/>
        </w:rPr>
        <w:t>Vereinigtes Königreich.</w:t>
      </w:r>
      <w:r w:rsidRPr="007C12AC">
        <w:rPr>
          <w:lang w:val="de-DE"/>
        </w:rPr>
        <w:t xml:space="preserve"> Art. 22A und die entscheidungsbezogene Anforderung des ICO-Entwurfs an eine aussagekräftige menschliche Beteiligung; Art. 22B für Daten besonderer Kategorien; und die JCQ-Vorgabe, dass der Prüfer </w:t>
      </w:r>
      <w:r w:rsidRPr="007C12AC">
        <w:rPr>
          <w:i/>
          <w:iCs/>
          <w:lang w:val="de-DE"/>
        </w:rPr>
        <w:t>„review all the work in its entirety”</w:t>
      </w:r>
      <w:r w:rsidRPr="007C12AC">
        <w:rPr>
          <w:lang w:val="de-DE"/>
        </w:rPr>
        <w:t>.</w:t>
      </w:r>
    </w:p>
    <w:p w14:paraId="290A772B" w14:textId="77777777" w:rsidR="002161E6" w:rsidRPr="007C12AC" w:rsidRDefault="00000000">
      <w:pPr>
        <w:pStyle w:val="Compact"/>
        <w:numPr>
          <w:ilvl w:val="0"/>
          <w:numId w:val="166"/>
        </w:numPr>
        <w:rPr>
          <w:lang w:val="de-DE"/>
        </w:rPr>
      </w:pPr>
      <w:r w:rsidRPr="007C12AC">
        <w:rPr>
          <w:b/>
          <w:bCs/>
          <w:lang w:val="de-DE"/>
        </w:rPr>
        <w:t>Vereinigte Staaten.</w:t>
      </w:r>
      <w:r w:rsidRPr="007C12AC">
        <w:rPr>
          <w:lang w:val="de-DE"/>
        </w:rPr>
        <w:t xml:space="preserve"> Der kalifornische ADMT-Safe-Harbour, Colorados Pflicht zur aussagekräftigen menschlichen Prüfung und Oklahoma SB 1734 (verabschiedeter Text unverifiziert — §7, Punkt 27).</w:t>
      </w:r>
    </w:p>
    <w:p w14:paraId="118A8809" w14:textId="77777777" w:rsidR="002161E6" w:rsidRPr="007C12AC" w:rsidRDefault="00000000">
      <w:pPr>
        <w:pStyle w:val="FirstParagraph"/>
        <w:rPr>
          <w:lang w:val="de-DE"/>
        </w:rPr>
      </w:pPr>
      <w:r w:rsidRPr="007C12AC">
        <w:rPr>
          <w:lang w:val="de-DE"/>
        </w:rPr>
        <w:t>Die praktische Folge ist in allen drei Rechtsordnungen dieselbe: Einzelprüfung, keine automatische, Massen- oder Timeout-Übernahme und die Arbeit im Blick bei der Noteneingabe. Diese Folge wird gesondert unter jeder Norm dargestellt, die sie hervorbringt — nach der DSGVO beim Tatbestand des Art. 22 in §2.1, nach der KI-VO beim Tatbestand der menschlichen Aufsicht nach Art. 14 in §2.2 und nach den entsprechenden britischen und US-amerikanischen Vorschriften in §§4 und 3.</w:t>
      </w:r>
    </w:p>
    <w:p w14:paraId="0A918BD4" w14:textId="77777777" w:rsidR="002161E6" w:rsidRPr="007C12AC" w:rsidRDefault="00000000">
      <w:pPr>
        <w:pStyle w:val="Heading3"/>
        <w:rPr>
          <w:lang w:val="de-DE"/>
        </w:rPr>
      </w:pPr>
      <w:bookmarkStart w:id="428" w:name="Xc85c68a660d917cfa515a8a89f5b4e5d53aa992"/>
      <w:bookmarkEnd w:id="427"/>
      <w:r w:rsidRPr="007C12AC">
        <w:rPr>
          <w:lang w:val="de-DE"/>
        </w:rPr>
        <w:t>6.2 Konvergenz: Transparenz gegenüber der bewerteten Person</w:t>
      </w:r>
    </w:p>
    <w:p w14:paraId="0CADED3B" w14:textId="77777777" w:rsidR="002161E6" w:rsidRPr="007C12AC" w:rsidRDefault="00000000">
      <w:pPr>
        <w:pStyle w:val="FirstParagraph"/>
        <w:rPr>
          <w:lang w:val="de-DE"/>
        </w:rPr>
      </w:pPr>
      <w:r w:rsidRPr="007C12AC">
        <w:rPr>
          <w:lang w:val="de-DE"/>
        </w:rPr>
        <w:t>Jede Rechtsordnung verlangt, dass die Bewertung der Schülerin oder dem Schüler erklärbar ist, wobei die Rechtsgrundlage unterschiedlich ist.</w:t>
      </w:r>
    </w:p>
    <w:p w14:paraId="0772A02B" w14:textId="77777777" w:rsidR="002161E6" w:rsidRPr="007C12AC" w:rsidRDefault="00000000">
      <w:pPr>
        <w:pStyle w:val="Compact"/>
        <w:numPr>
          <w:ilvl w:val="0"/>
          <w:numId w:val="167"/>
        </w:numPr>
        <w:rPr>
          <w:lang w:val="de-DE"/>
        </w:rPr>
      </w:pPr>
      <w:r w:rsidRPr="007C12AC">
        <w:rPr>
          <w:b/>
          <w:bCs/>
          <w:lang w:val="de-DE"/>
        </w:rPr>
        <w:lastRenderedPageBreak/>
        <w:t>Deutschland.</w:t>
      </w:r>
      <w:r w:rsidRPr="007C12AC">
        <w:rPr>
          <w:lang w:val="de-DE"/>
        </w:rPr>
        <w:t xml:space="preserve"> Das Überdenkensverfahren verlangt, dass die eigenen Gründe des Prüfers nachträglich rekonstruierbar sind — genau das bewahrt ein dauerhafter Prüfpfad je Arbeit über den Vorschlag, die Änderungen des Prüfers und dessen eigene Gründe.</w:t>
      </w:r>
    </w:p>
    <w:p w14:paraId="537739C8" w14:textId="77777777" w:rsidR="002161E6" w:rsidRPr="007C12AC" w:rsidRDefault="00000000">
      <w:pPr>
        <w:pStyle w:val="Compact"/>
        <w:numPr>
          <w:ilvl w:val="0"/>
          <w:numId w:val="167"/>
        </w:numPr>
        <w:rPr>
          <w:lang w:val="de-DE"/>
        </w:rPr>
      </w:pPr>
      <w:r w:rsidRPr="007C12AC">
        <w:rPr>
          <w:b/>
          <w:bCs/>
          <w:lang w:val="de-DE"/>
        </w:rPr>
        <w:t>EU / Vereinigtes Königreich.</w:t>
      </w:r>
      <w:r w:rsidRPr="007C12AC">
        <w:rPr>
          <w:lang w:val="de-DE"/>
        </w:rPr>
        <w:t xml:space="preserve"> Die Frage der aussagekräftigen Prüfung nach Art. 22 und, im Vereinigten Königreich, der ICO-Entwurf zur automatisierten Entscheidung, der die Erklärung als je Entscheidung geschuldet fasst. Der gesetzliche ICO-Kodex nach SI 2026/425 wird das Kinder-Kapitel enthalten (§7, Punkt 23).</w:t>
      </w:r>
    </w:p>
    <w:p w14:paraId="1FF09549" w14:textId="77777777" w:rsidR="002161E6" w:rsidRPr="007C12AC" w:rsidRDefault="00000000">
      <w:pPr>
        <w:pStyle w:val="Compact"/>
        <w:numPr>
          <w:ilvl w:val="0"/>
          <w:numId w:val="167"/>
        </w:numPr>
        <w:rPr>
          <w:lang w:val="de-DE"/>
        </w:rPr>
      </w:pPr>
      <w:r w:rsidRPr="007C12AC">
        <w:rPr>
          <w:b/>
          <w:bCs/>
          <w:lang w:val="de-DE"/>
        </w:rPr>
        <w:t>Vereinigte Staaten.</w:t>
      </w:r>
      <w:r w:rsidRPr="007C12AC">
        <w:rPr>
          <w:lang w:val="de-DE"/>
        </w:rPr>
        <w:t xml:space="preserve"> Es gibt keine allgemeine Transparenzvorschrift; die entsprechende Funktion übernehmen das FERPA-Regime der Bildungsunterlagen einschließlich der Weitergabeschranke in § 99.33(a)(2) und einzelstaatliche Mitteilungspflichten.</w:t>
      </w:r>
    </w:p>
    <w:p w14:paraId="6B9BCD03" w14:textId="77777777" w:rsidR="002161E6" w:rsidRPr="007C12AC" w:rsidRDefault="00000000">
      <w:pPr>
        <w:pStyle w:val="Heading3"/>
        <w:rPr>
          <w:lang w:val="de-DE"/>
        </w:rPr>
      </w:pPr>
      <w:bookmarkStart w:id="429" w:name="X4eefb39cdda3855c86b3928385db920e07c0311"/>
      <w:bookmarkEnd w:id="428"/>
      <w:r w:rsidRPr="007C12AC">
        <w:rPr>
          <w:lang w:val="de-DE"/>
        </w:rPr>
        <w:t>6.3 Konvergenz: vertragliche Weitergabe an die Institution</w:t>
      </w:r>
    </w:p>
    <w:p w14:paraId="5314CE78" w14:textId="77777777" w:rsidR="002161E6" w:rsidRPr="007C12AC" w:rsidRDefault="00000000">
      <w:pPr>
        <w:pStyle w:val="FirstParagraph"/>
        <w:rPr>
          <w:lang w:val="de-DE"/>
        </w:rPr>
      </w:pPr>
      <w:r w:rsidRPr="007C12AC">
        <w:rPr>
          <w:lang w:val="de-DE"/>
        </w:rPr>
        <w:t>In allen drei Rechtsordnungen trifft ein wesentlicher Teil der Pflichten die Schule, den Trust oder den Schulbezirk und nicht den Anbieter — und erreicht den Anbieter über den Vertrag der Institution.</w:t>
      </w:r>
    </w:p>
    <w:p w14:paraId="6041BE77" w14:textId="77777777" w:rsidR="002161E6" w:rsidRPr="007C12AC" w:rsidRDefault="00000000">
      <w:pPr>
        <w:pStyle w:val="Compact"/>
        <w:numPr>
          <w:ilvl w:val="0"/>
          <w:numId w:val="168"/>
        </w:numPr>
        <w:rPr>
          <w:lang w:val="de-DE"/>
        </w:rPr>
      </w:pPr>
      <w:r w:rsidRPr="007C12AC">
        <w:rPr>
          <w:b/>
          <w:bCs/>
          <w:lang w:val="de-DE"/>
        </w:rPr>
        <w:t>Deutschland / EU.</w:t>
      </w:r>
      <w:r w:rsidRPr="007C12AC">
        <w:rPr>
          <w:lang w:val="de-DE"/>
        </w:rPr>
        <w:t xml:space="preserve"> Die Schule ist Verantwortliche. Die Betreiberpflichten nach Art. 26 KI-VO und die Grundrechte-Folgenabschätzung nach Art. 27 treffen die einsetzende Institution, und § 14 KI-MIG macht das Unterlassen der GRFA für sie bußgeldbewehrt. Die Untersagungen in NRW und Hessen, personenbezogene Schülerdaten an KI-Anwendungen zu übermitteln, binden die Schule.</w:t>
      </w:r>
    </w:p>
    <w:p w14:paraId="5534B225" w14:textId="77777777" w:rsidR="002161E6" w:rsidRPr="007C12AC" w:rsidRDefault="00000000">
      <w:pPr>
        <w:pStyle w:val="Compact"/>
        <w:numPr>
          <w:ilvl w:val="0"/>
          <w:numId w:val="168"/>
        </w:numPr>
        <w:rPr>
          <w:lang w:val="de-DE"/>
        </w:rPr>
      </w:pPr>
      <w:r w:rsidRPr="007C12AC">
        <w:rPr>
          <w:b/>
          <w:bCs/>
          <w:lang w:val="de-DE"/>
        </w:rPr>
        <w:t>Vereinigtes Königreich.</w:t>
      </w:r>
      <w:r w:rsidRPr="007C12AC">
        <w:rPr>
          <w:lang w:val="de-DE"/>
        </w:rPr>
        <w:t xml:space="preserve"> Die DfE Generative AI product safety standards richten sich an Anbieter, wirken aber über die Beschaffung; das veröffentlichte Beispiel des DfE ist eine Schule, die einen Anbieter wegen Training auf Kundeninhalten ablehnt.</w:t>
      </w:r>
    </w:p>
    <w:p w14:paraId="61A32A41" w14:textId="77777777" w:rsidR="002161E6" w:rsidRPr="007C12AC" w:rsidRDefault="00000000">
      <w:pPr>
        <w:pStyle w:val="Compact"/>
        <w:numPr>
          <w:ilvl w:val="0"/>
          <w:numId w:val="168"/>
        </w:numPr>
        <w:rPr>
          <w:lang w:val="de-DE"/>
        </w:rPr>
      </w:pPr>
      <w:r w:rsidRPr="007C12AC">
        <w:rPr>
          <w:b/>
          <w:bCs/>
          <w:lang w:val="de-DE"/>
        </w:rPr>
        <w:t>Vereinigte Staaten.</w:t>
      </w:r>
      <w:r w:rsidRPr="007C12AC">
        <w:rPr>
          <w:lang w:val="de-DE"/>
        </w:rPr>
        <w:t xml:space="preserve"> Die FERPA-Ausnahme für Schulbeauftragte verlangt, dass die Institution die direkte Kontrolle behält; operatives Instrument ist das SDPC NDPA v2.2 mit Exhibit E und staatsspezifischen Anlagen, daneben SOPIPA und COPPA § 312.10.</w:t>
      </w:r>
    </w:p>
    <w:p w14:paraId="4B98E045" w14:textId="77777777" w:rsidR="002161E6" w:rsidRPr="007C12AC" w:rsidRDefault="00000000">
      <w:pPr>
        <w:pStyle w:val="FirstParagraph"/>
        <w:rPr>
          <w:lang w:val="de-DE"/>
        </w:rPr>
      </w:pPr>
      <w:r w:rsidRPr="007C12AC">
        <w:rPr>
          <w:lang w:val="de-DE"/>
        </w:rPr>
        <w:t>Die Divergenz innerhalb dieser Konvergenz liegt im Vehikel: In der EU ist die Pflicht gesetzlich und trifft den Betreiber unabhängig vom Vertrag, in den USA ist der Vertrag selbst das primäre Compliance-Instrument.</w:t>
      </w:r>
    </w:p>
    <w:p w14:paraId="42E09D0B" w14:textId="77777777" w:rsidR="002161E6" w:rsidRDefault="00000000">
      <w:pPr>
        <w:pStyle w:val="Heading3"/>
      </w:pPr>
      <w:bookmarkStart w:id="430" w:name="X77cb9c353a46fc35e4758a01dd2302b496ed383"/>
      <w:bookmarkEnd w:id="429"/>
      <w:r>
        <w:t>6.4 Konvergenz: Aufzeichnung und Protokollierung</w:t>
      </w:r>
    </w:p>
    <w:p w14:paraId="3DF59101" w14:textId="77777777" w:rsidR="002161E6" w:rsidRPr="007C12AC" w:rsidRDefault="00000000">
      <w:pPr>
        <w:pStyle w:val="Compact"/>
        <w:numPr>
          <w:ilvl w:val="0"/>
          <w:numId w:val="169"/>
        </w:numPr>
        <w:rPr>
          <w:lang w:val="de-DE"/>
        </w:rPr>
      </w:pPr>
      <w:r w:rsidRPr="007C12AC">
        <w:rPr>
          <w:b/>
          <w:bCs/>
          <w:lang w:val="de-DE"/>
        </w:rPr>
        <w:t>EU.</w:t>
      </w:r>
      <w:r w:rsidRPr="007C12AC">
        <w:rPr>
          <w:lang w:val="de-DE"/>
        </w:rPr>
        <w:t xml:space="preserve"> Art. 12 KI-VO (Protokollierung) und die technische Dokumentation nach Anhang IV.</w:t>
      </w:r>
    </w:p>
    <w:p w14:paraId="10C89D52" w14:textId="77777777" w:rsidR="002161E6" w:rsidRPr="007C12AC" w:rsidRDefault="00000000">
      <w:pPr>
        <w:pStyle w:val="Compact"/>
        <w:numPr>
          <w:ilvl w:val="0"/>
          <w:numId w:val="169"/>
        </w:numPr>
        <w:rPr>
          <w:lang w:val="de-DE"/>
        </w:rPr>
      </w:pPr>
      <w:r w:rsidRPr="007C12AC">
        <w:rPr>
          <w:b/>
          <w:bCs/>
          <w:lang w:val="de-DE"/>
        </w:rPr>
        <w:t>Deutschland.</w:t>
      </w:r>
      <w:r w:rsidRPr="007C12AC">
        <w:rPr>
          <w:lang w:val="de-DE"/>
        </w:rPr>
        <w:t xml:space="preserve"> Eine Aufbewahrung, die einen Widerspruch und eine etwaige gerichtliche Überprüfung überdauert, einschließlich Archivierung — die Liste der vlbs-Stellungnahme zur NRW-Anhörung.</w:t>
      </w:r>
    </w:p>
    <w:p w14:paraId="7B4810FA" w14:textId="77777777" w:rsidR="002161E6" w:rsidRPr="007C12AC" w:rsidRDefault="00000000">
      <w:pPr>
        <w:pStyle w:val="Compact"/>
        <w:numPr>
          <w:ilvl w:val="0"/>
          <w:numId w:val="169"/>
        </w:numPr>
        <w:rPr>
          <w:lang w:val="de-DE"/>
        </w:rPr>
      </w:pPr>
      <w:r w:rsidRPr="007C12AC">
        <w:rPr>
          <w:b/>
          <w:bCs/>
          <w:lang w:val="de-DE"/>
        </w:rPr>
        <w:t>Vereinigtes Königreich.</w:t>
      </w:r>
      <w:r w:rsidRPr="007C12AC">
        <w:rPr>
          <w:lang w:val="de-DE"/>
        </w:rPr>
        <w:t xml:space="preserve"> Die Prüfung der gesamten Arbeit durch den Prüfer nach den JCQ-Vorgaben und, für öffentliche Einsätze, der ATRS-Datensatz.</w:t>
      </w:r>
    </w:p>
    <w:p w14:paraId="16C03DE2" w14:textId="77777777" w:rsidR="002161E6" w:rsidRPr="007C12AC" w:rsidRDefault="00000000">
      <w:pPr>
        <w:pStyle w:val="Compact"/>
        <w:numPr>
          <w:ilvl w:val="0"/>
          <w:numId w:val="169"/>
        </w:numPr>
        <w:rPr>
          <w:lang w:val="de-DE"/>
        </w:rPr>
      </w:pPr>
      <w:r w:rsidRPr="007C12AC">
        <w:rPr>
          <w:b/>
          <w:bCs/>
          <w:lang w:val="de-DE"/>
        </w:rPr>
        <w:t>Vereinigte Staaten.</w:t>
      </w:r>
      <w:r w:rsidRPr="007C12AC">
        <w:rPr>
          <w:lang w:val="de-DE"/>
        </w:rPr>
        <w:t xml:space="preserve"> Datenschutzprüfung des Schulbezirks, Akkreditierungsanforderungen und „regular and substantive interaction”.</w:t>
      </w:r>
    </w:p>
    <w:p w14:paraId="6812D2B4" w14:textId="77777777" w:rsidR="002161E6" w:rsidRPr="007C12AC" w:rsidRDefault="00000000">
      <w:pPr>
        <w:pStyle w:val="FirstParagraph"/>
        <w:rPr>
          <w:lang w:val="de-DE"/>
        </w:rPr>
      </w:pPr>
      <w:r w:rsidRPr="007C12AC">
        <w:rPr>
          <w:lang w:val="de-DE"/>
        </w:rPr>
        <w:lastRenderedPageBreak/>
        <w:t>Ein einziger Prüfpfad je Arbeit — Originalscan, Rasterversion und Kriteriengewichte, Modellversion, Vorschlag und Begründung, welche Vorschläge der Prüfer übernommen und welche er geändert hat, die eigenen Gründe des Prüfers, Endnote, Identität des Prüfenden und Zeitstempel — beantwortet alle vier.</w:t>
      </w:r>
    </w:p>
    <w:p w14:paraId="352A27CC" w14:textId="77777777" w:rsidR="002161E6" w:rsidRDefault="00000000">
      <w:pPr>
        <w:pStyle w:val="Heading3"/>
      </w:pPr>
      <w:bookmarkStart w:id="431" w:name="Xf80a8db57aa7ffaaf4fe5425f4154716587b62e"/>
      <w:bookmarkEnd w:id="430"/>
      <w:r>
        <w:t>6.5 Konvergenz und Divergenz: Folgenabschätzung</w:t>
      </w:r>
    </w:p>
    <w:p w14:paraId="2D457FDF" w14:textId="77777777" w:rsidR="002161E6" w:rsidRPr="007C12AC" w:rsidRDefault="00000000">
      <w:pPr>
        <w:pStyle w:val="Compact"/>
        <w:numPr>
          <w:ilvl w:val="0"/>
          <w:numId w:val="170"/>
        </w:numPr>
        <w:rPr>
          <w:lang w:val="de-DE"/>
        </w:rPr>
      </w:pPr>
      <w:r w:rsidRPr="007C12AC">
        <w:rPr>
          <w:b/>
          <w:bCs/>
          <w:lang w:val="de-DE"/>
        </w:rPr>
        <w:t>EU / Deutschland.</w:t>
      </w:r>
      <w:r w:rsidRPr="007C12AC">
        <w:rPr>
          <w:lang w:val="de-DE"/>
        </w:rPr>
        <w:t xml:space="preserve"> Eine DSFA nach der DSGVO und eine Grundrechte-Folgenabschätzung nach Art. 27 KI-VO, die der geänderte Art. 27 Abs. 4 ausdrücklich zusammenführen lässt. Die Vorlage nach Art. 27 Abs. 5 war zum Zeitpunkt dieser Untersuchung nicht veröffentlicht (§7, Punkt 13). § 14 KI-MIG bewehrt das Unterlassen der GRFA mit einem Bußgeld.</w:t>
      </w:r>
    </w:p>
    <w:p w14:paraId="5E4761C8" w14:textId="77777777" w:rsidR="002161E6" w:rsidRPr="007C12AC" w:rsidRDefault="00000000">
      <w:pPr>
        <w:pStyle w:val="Compact"/>
        <w:numPr>
          <w:ilvl w:val="0"/>
          <w:numId w:val="170"/>
        </w:numPr>
        <w:rPr>
          <w:lang w:val="de-DE"/>
        </w:rPr>
      </w:pPr>
      <w:r w:rsidRPr="007C12AC">
        <w:rPr>
          <w:b/>
          <w:bCs/>
          <w:lang w:val="de-DE"/>
        </w:rPr>
        <w:t>Vereinigtes Königreich.</w:t>
      </w:r>
      <w:r w:rsidRPr="007C12AC">
        <w:rPr>
          <w:lang w:val="de-DE"/>
        </w:rPr>
        <w:t xml:space="preserve"> Eine DSFA, wobei die Kinderdaten-Dimension durch den kommenden gesetzlichen ICO-Kodex nach SI 2026/425 geregelt werden wird.</w:t>
      </w:r>
    </w:p>
    <w:p w14:paraId="737F1257" w14:textId="77777777" w:rsidR="002161E6" w:rsidRPr="007C12AC" w:rsidRDefault="00000000">
      <w:pPr>
        <w:pStyle w:val="Compact"/>
        <w:numPr>
          <w:ilvl w:val="0"/>
          <w:numId w:val="170"/>
        </w:numPr>
        <w:rPr>
          <w:lang w:val="de-DE"/>
        </w:rPr>
      </w:pPr>
      <w:r w:rsidRPr="007C12AC">
        <w:rPr>
          <w:b/>
          <w:bCs/>
          <w:lang w:val="de-DE"/>
        </w:rPr>
        <w:t>Vereinigte Staaten.</w:t>
      </w:r>
      <w:r w:rsidRPr="007C12AC">
        <w:rPr>
          <w:lang w:val="de-DE"/>
        </w:rPr>
        <w:t xml:space="preserve"> Eine allgemeine Pflicht zur Folgenabschätzung besteht nicht. Die nächstliegenden Entsprechungen sind das kalifornische ADMT-Regime und Colorados Prüfpflicht, daneben die Gleichbehandlungsprüfung nach Title VI und Section 504.</w:t>
      </w:r>
    </w:p>
    <w:p w14:paraId="6CEF87E4" w14:textId="77777777" w:rsidR="002161E6" w:rsidRPr="007C12AC" w:rsidRDefault="00000000">
      <w:pPr>
        <w:pStyle w:val="FirstParagraph"/>
        <w:rPr>
          <w:lang w:val="de-DE"/>
        </w:rPr>
      </w:pPr>
      <w:r w:rsidRPr="007C12AC">
        <w:rPr>
          <w:lang w:val="de-DE"/>
        </w:rPr>
        <w:t>An diesem Punkt beginnen die drei Regime auseinanderzugehen: Die EU verlangt eine dokumentierte Ex-ante-Bewertung als Voraussetzung des zulässigen Einsatzes, das Vereinigte Königreich verlangt sie als datenschutzrechtliche Maßnahme, und die USA verlangen sie nur, soweit ein Einzelstaat sie gesetzlich vorsieht.</w:t>
      </w:r>
    </w:p>
    <w:p w14:paraId="3C3D326F" w14:textId="77777777" w:rsidR="002161E6" w:rsidRDefault="00000000">
      <w:pPr>
        <w:pStyle w:val="Heading3"/>
      </w:pPr>
      <w:bookmarkStart w:id="432" w:name="X5a8ec070d57602aeee0da74ce4e54f0949fd29c"/>
      <w:bookmarkEnd w:id="431"/>
      <w:r>
        <w:t>6.6 Divergenz: drei unterschiedliche Regulierungsarchitekturen</w:t>
      </w:r>
    </w:p>
    <w:p w14:paraId="12C4A8DD" w14:textId="77777777" w:rsidR="002161E6" w:rsidRPr="007C12AC" w:rsidRDefault="00000000">
      <w:pPr>
        <w:pStyle w:val="Compact"/>
        <w:numPr>
          <w:ilvl w:val="0"/>
          <w:numId w:val="171"/>
        </w:numPr>
        <w:rPr>
          <w:lang w:val="de-DE"/>
        </w:rPr>
      </w:pPr>
      <w:r w:rsidRPr="007C12AC">
        <w:rPr>
          <w:b/>
          <w:bCs/>
          <w:lang w:val="de-DE"/>
        </w:rPr>
        <w:t>EU: Ex-ante-Konformität.</w:t>
      </w:r>
      <w:r w:rsidRPr="007C12AC">
        <w:rPr>
          <w:lang w:val="de-DE"/>
        </w:rPr>
        <w:t xml:space="preserve"> Einstufung als Hochrisiko nach Anhang III Nr. 3 Buchst. b, technische Dokumentation nach Anhang IV und Konformitätsbewertung im Wege der Selbstbewertung nach Anhang VI ohne benannte Stelle, wobei die Anbieterpflichten ab dem 2. Dezember 2027 gelten. Für keine harmonisierte Norm ist die Fundstelle im Amtsblatt veröffentlicht (§7, Punkt 10), weshalb der technische Weg zur Konformitätsvermutung noch nicht verfügbar ist.</w:t>
      </w:r>
    </w:p>
    <w:p w14:paraId="1D8EE647" w14:textId="77777777" w:rsidR="002161E6" w:rsidRPr="007C12AC" w:rsidRDefault="00000000">
      <w:pPr>
        <w:pStyle w:val="Compact"/>
        <w:numPr>
          <w:ilvl w:val="0"/>
          <w:numId w:val="171"/>
        </w:numPr>
        <w:rPr>
          <w:lang w:val="de-DE"/>
        </w:rPr>
      </w:pPr>
      <w:r w:rsidRPr="007C12AC">
        <w:rPr>
          <w:b/>
          <w:bCs/>
          <w:lang w:val="de-DE"/>
        </w:rPr>
        <w:t>Vereinigtes Königreich: Schutzvorkehrungen nach dem DUAA.</w:t>
      </w:r>
      <w:r w:rsidRPr="007C12AC">
        <w:rPr>
          <w:lang w:val="de-DE"/>
        </w:rPr>
        <w:t xml:space="preserve"> Es gibt kein Ex-ante-Konformitätsregime. Die Steuerung erfolgt über die Schutzvorkehrungen der Art. 22A und 22B, den gesetzlichen ICO-Kodex nach SI 2026/425 und Sektorregeln — JCQ für regulierte Abschlüsse, die DfE-Produktsicherheitsstandards für Schulen und den Online Safety Act für schülerseitige Funktionen.</w:t>
      </w:r>
    </w:p>
    <w:p w14:paraId="0E24E9EB" w14:textId="77777777" w:rsidR="002161E6" w:rsidRPr="007C12AC" w:rsidRDefault="00000000">
      <w:pPr>
        <w:pStyle w:val="Compact"/>
        <w:numPr>
          <w:ilvl w:val="0"/>
          <w:numId w:val="171"/>
        </w:numPr>
        <w:rPr>
          <w:lang w:val="de-DE"/>
        </w:rPr>
      </w:pPr>
      <w:r w:rsidRPr="007C12AC">
        <w:rPr>
          <w:b/>
          <w:bCs/>
          <w:lang w:val="de-DE"/>
        </w:rPr>
        <w:t>Vereinigte Staaten: Vertrag und Mitteilung.</w:t>
      </w:r>
      <w:r w:rsidRPr="007C12AC">
        <w:rPr>
          <w:lang w:val="de-DE"/>
        </w:rPr>
        <w:t xml:space="preserve"> Ein bundesrechtlicher Boden aus FERPA, COPPA und PPRA, der über den Vertrag der Institution mit dem Anbieter wirkt, ergänzt durch einzelstaatliche Vertragsanforderungen und Meldefristen. Materielle Pflichten zur automatisierten Entscheidungsfindung bestehen nur in den Staaten, die sie gesetzlich geregelt haben.</w:t>
      </w:r>
    </w:p>
    <w:p w14:paraId="392E91B9" w14:textId="77777777" w:rsidR="002161E6" w:rsidRPr="007C12AC" w:rsidRDefault="00000000">
      <w:pPr>
        <w:pStyle w:val="Heading3"/>
        <w:rPr>
          <w:lang w:val="de-DE"/>
        </w:rPr>
      </w:pPr>
      <w:bookmarkStart w:id="433" w:name="Xe0df775d18267a53a9b603d436758a3a3410360"/>
      <w:bookmarkEnd w:id="432"/>
      <w:r w:rsidRPr="007C12AC">
        <w:rPr>
          <w:lang w:val="de-DE"/>
        </w:rPr>
        <w:t>6.7 Divergenz: die landesrechtliche Prüfungsrechtsebene in Deutschland</w:t>
      </w:r>
    </w:p>
    <w:p w14:paraId="4A992645" w14:textId="77777777" w:rsidR="002161E6" w:rsidRPr="007C12AC" w:rsidRDefault="00000000">
      <w:pPr>
        <w:pStyle w:val="FirstParagraph"/>
        <w:rPr>
          <w:lang w:val="de-DE"/>
        </w:rPr>
      </w:pPr>
      <w:r w:rsidRPr="007C12AC">
        <w:rPr>
          <w:lang w:val="de-DE"/>
        </w:rPr>
        <w:t>Deutschland hat eine Ebene ohne Gegenstück in den beiden anderen Rechtsordnungen. Das Prüfungsrecht ist Landesrecht und wirkt zusätzlich zu, nicht anstelle der unions- und bundesrechtlichen Ebene:</w:t>
      </w:r>
    </w:p>
    <w:p w14:paraId="705E0A84" w14:textId="77777777" w:rsidR="002161E6" w:rsidRPr="007C12AC" w:rsidRDefault="00000000">
      <w:pPr>
        <w:pStyle w:val="Compact"/>
        <w:numPr>
          <w:ilvl w:val="0"/>
          <w:numId w:val="172"/>
        </w:numPr>
        <w:rPr>
          <w:lang w:val="de-DE"/>
        </w:rPr>
      </w:pPr>
      <w:r w:rsidRPr="007C12AC">
        <w:rPr>
          <w:lang w:val="de-DE"/>
        </w:rPr>
        <w:lastRenderedPageBreak/>
        <w:t>§ 35a VwVfG und seine Landesentsprechungen (die Landesentsprechungen wurden nicht verifiziert — §7, Punkt 18);</w:t>
      </w:r>
    </w:p>
    <w:p w14:paraId="62C667E8" w14:textId="77777777" w:rsidR="002161E6" w:rsidRPr="007C12AC" w:rsidRDefault="00000000">
      <w:pPr>
        <w:pStyle w:val="Compact"/>
        <w:numPr>
          <w:ilvl w:val="0"/>
          <w:numId w:val="172"/>
        </w:numPr>
        <w:rPr>
          <w:lang w:val="de-DE"/>
        </w:rPr>
      </w:pPr>
      <w:r w:rsidRPr="007C12AC">
        <w:rPr>
          <w:lang w:val="de-DE"/>
        </w:rPr>
        <w:t>Schuldatenschutzverordnungen der Länder, darunter die VO-DV I in NRW, die hessische SchulDSVO sowie § 115b SchG und die DUVO in Baden-Württemberg, von denen mehrere nicht verifiziert werden konnten (§7, Punkte 16 und 17), wobei elf Länder überhaupt nicht ermittelt sind;</w:t>
      </w:r>
    </w:p>
    <w:p w14:paraId="708D1628" w14:textId="77777777" w:rsidR="002161E6" w:rsidRPr="007C12AC" w:rsidRDefault="00000000">
      <w:pPr>
        <w:pStyle w:val="Compact"/>
        <w:numPr>
          <w:ilvl w:val="0"/>
          <w:numId w:val="172"/>
        </w:numPr>
        <w:rPr>
          <w:lang w:val="de-DE"/>
        </w:rPr>
      </w:pPr>
      <w:r w:rsidRPr="007C12AC">
        <w:rPr>
          <w:lang w:val="de-DE"/>
        </w:rPr>
        <w:t>die Untersagungen in NRW und Hessen, personenbezogene Schülerdaten an KI-Anwendungen zu übermitteln;</w:t>
      </w:r>
    </w:p>
    <w:p w14:paraId="6F97E56E" w14:textId="77777777" w:rsidR="002161E6" w:rsidRPr="007C12AC" w:rsidRDefault="00000000">
      <w:pPr>
        <w:pStyle w:val="Compact"/>
        <w:numPr>
          <w:ilvl w:val="0"/>
          <w:numId w:val="172"/>
        </w:numPr>
        <w:rPr>
          <w:lang w:val="de-DE"/>
        </w:rPr>
      </w:pPr>
      <w:r w:rsidRPr="007C12AC">
        <w:rPr>
          <w:lang w:val="de-DE"/>
        </w:rPr>
        <w:t>die Chancengleichheit nach Art. 3 Abs. 1 GG, die Doktrin des autonomen Bezugssystems und das Überdenkensverfahren;</w:t>
      </w:r>
    </w:p>
    <w:p w14:paraId="31499231" w14:textId="77777777" w:rsidR="002161E6" w:rsidRPr="007C12AC" w:rsidRDefault="00000000">
      <w:pPr>
        <w:pStyle w:val="Compact"/>
        <w:numPr>
          <w:ilvl w:val="0"/>
          <w:numId w:val="172"/>
        </w:numPr>
        <w:rPr>
          <w:lang w:val="de-DE"/>
        </w:rPr>
      </w:pPr>
      <w:r w:rsidRPr="007C12AC">
        <w:rPr>
          <w:lang w:val="de-DE"/>
        </w:rPr>
        <w:t>die Mitbestimmung des Personalrats bei der Einführung des Systems.</w:t>
      </w:r>
    </w:p>
    <w:p w14:paraId="6E7A248F" w14:textId="77777777" w:rsidR="002161E6" w:rsidRPr="007C12AC" w:rsidRDefault="00000000">
      <w:pPr>
        <w:pStyle w:val="FirstParagraph"/>
        <w:rPr>
          <w:lang w:val="de-DE"/>
        </w:rPr>
      </w:pPr>
      <w:r w:rsidRPr="007C12AC">
        <w:rPr>
          <w:lang w:val="de-DE"/>
        </w:rPr>
        <w:t>KMK und Bildungsministerkonferenz koordinieren, binden aber nicht. Im Vereinigten Königreich kommen Prüfungsanforderungen von Awarding Bodies und JCQ sowie von der Regulierungsbehörde und nicht aus einem subnationalen öffentlichen Prüfungsrecht; in den USA gelten einzelstaatliche Bildungsgesetze, ein vergleichbarer Bestand an Prüfungsentscheidungsdogmatik wurde in dieser Untersuchung jedoch nicht festgestellt.</w:t>
      </w:r>
    </w:p>
    <w:p w14:paraId="5ED97C15" w14:textId="77777777" w:rsidR="002161E6" w:rsidRPr="007C12AC" w:rsidRDefault="00000000">
      <w:pPr>
        <w:pStyle w:val="Heading3"/>
        <w:rPr>
          <w:lang w:val="de-DE"/>
        </w:rPr>
      </w:pPr>
      <w:bookmarkStart w:id="434" w:name="X3c1e72c3af2314bb8680fc296b622ce2e8432fd"/>
      <w:bookmarkEnd w:id="433"/>
      <w:r w:rsidRPr="007C12AC">
        <w:rPr>
          <w:lang w:val="de-DE"/>
        </w:rPr>
        <w:t>6.8 Divergenz: die Fragmentierung über fünfzig US-Staaten</w:t>
      </w:r>
    </w:p>
    <w:p w14:paraId="587A0E77" w14:textId="77777777" w:rsidR="002161E6" w:rsidRPr="007C12AC" w:rsidRDefault="00000000">
      <w:pPr>
        <w:pStyle w:val="FirstParagraph"/>
        <w:rPr>
          <w:lang w:val="de-DE"/>
        </w:rPr>
      </w:pPr>
      <w:r w:rsidRPr="007C12AC">
        <w:rPr>
          <w:lang w:val="de-DE"/>
        </w:rPr>
        <w:t>Oberhalb des Bodens aus FERPA, COPPA und PPRA sind die maßgeblichen Anforderungen einzelstaatlich, und sie unterscheiden sich nicht nur im Detail, sondern in der Art:</w:t>
      </w:r>
    </w:p>
    <w:p w14:paraId="5D89C717" w14:textId="77777777" w:rsidR="002161E6" w:rsidRPr="007C12AC" w:rsidRDefault="00000000">
      <w:pPr>
        <w:pStyle w:val="Compact"/>
        <w:numPr>
          <w:ilvl w:val="0"/>
          <w:numId w:val="173"/>
        </w:numPr>
        <w:rPr>
          <w:lang w:val="de-DE"/>
        </w:rPr>
      </w:pPr>
      <w:r w:rsidRPr="007C12AC">
        <w:rPr>
          <w:lang w:val="de-DE"/>
        </w:rPr>
        <w:t>staatsspezifische Vertragsanlagen sind für NY, CT, IL, CO, CA, TX, OH und UT erforderlich;</w:t>
      </w:r>
    </w:p>
    <w:p w14:paraId="09A7B1B9" w14:textId="77777777" w:rsidR="002161E6" w:rsidRPr="007C12AC" w:rsidRDefault="00000000">
      <w:pPr>
        <w:pStyle w:val="Compact"/>
        <w:numPr>
          <w:ilvl w:val="0"/>
          <w:numId w:val="173"/>
        </w:numPr>
        <w:rPr>
          <w:lang w:val="de-DE"/>
        </w:rPr>
      </w:pPr>
      <w:r w:rsidRPr="007C12AC">
        <w:rPr>
          <w:lang w:val="de-DE"/>
        </w:rPr>
        <w:t>Utah verlangt ein sanktionsfreies gesetzliches Kündigungsrecht, und Verträge in Connecticut werden binnen fünf Werktagen öffentlich;</w:t>
      </w:r>
    </w:p>
    <w:p w14:paraId="0159BD0F" w14:textId="77777777" w:rsidR="002161E6" w:rsidRPr="007C12AC" w:rsidRDefault="00000000">
      <w:pPr>
        <w:pStyle w:val="Compact"/>
        <w:numPr>
          <w:ilvl w:val="0"/>
          <w:numId w:val="173"/>
        </w:numPr>
        <w:rPr>
          <w:lang w:val="de-DE"/>
        </w:rPr>
      </w:pPr>
      <w:r w:rsidRPr="007C12AC">
        <w:rPr>
          <w:lang w:val="de-DE"/>
        </w:rPr>
        <w:t>die Meldefristen unterscheiden sich — Ohios 72-Stunden-Elternbenachrichtigung und New Yorks 7-Tage-Meldung sind die kürzesten festgestellten;</w:t>
      </w:r>
    </w:p>
    <w:p w14:paraId="6AB69A6D" w14:textId="77777777" w:rsidR="002161E6" w:rsidRPr="007C12AC" w:rsidRDefault="00000000">
      <w:pPr>
        <w:pStyle w:val="Compact"/>
        <w:numPr>
          <w:ilvl w:val="0"/>
          <w:numId w:val="173"/>
        </w:numPr>
        <w:rPr>
          <w:lang w:val="de-DE"/>
        </w:rPr>
      </w:pPr>
      <w:r w:rsidRPr="007C12AC">
        <w:rPr>
          <w:lang w:val="de-DE"/>
        </w:rPr>
        <w:t>Illinois BIPA gewährt ein privates Klagerecht bei der Verarbeitung von Gesichtsgeometrie;</w:t>
      </w:r>
    </w:p>
    <w:p w14:paraId="7A4F275B" w14:textId="77777777" w:rsidR="002161E6" w:rsidRPr="007C12AC" w:rsidRDefault="00000000">
      <w:pPr>
        <w:pStyle w:val="Compact"/>
        <w:numPr>
          <w:ilvl w:val="0"/>
          <w:numId w:val="173"/>
        </w:numPr>
        <w:rPr>
          <w:lang w:val="de-DE"/>
        </w:rPr>
      </w:pPr>
      <w:r w:rsidRPr="007C12AC">
        <w:rPr>
          <w:lang w:val="de-DE"/>
        </w:rPr>
        <w:t>materielle Pflichten zur automatisierten Entscheidungsfindung bestehen in Kalifornien (ADMT), Colorado und Oklahoma und sonst nicht.</w:t>
      </w:r>
    </w:p>
    <w:p w14:paraId="49A5B89B" w14:textId="77777777" w:rsidR="002161E6" w:rsidRPr="007C12AC" w:rsidRDefault="00000000">
      <w:pPr>
        <w:pStyle w:val="FirstParagraph"/>
        <w:rPr>
          <w:lang w:val="de-DE"/>
        </w:rPr>
      </w:pPr>
      <w:r w:rsidRPr="007C12AC">
        <w:rPr>
          <w:lang w:val="de-DE"/>
        </w:rPr>
        <w:t>Die Folge ist, dass es keinen nationalen US-Standard gibt, an dem sich die Konformität ausrichten kann: Maßgeblich ist jeweils die strengste der einschlägigen einzelstaatlichen Anforderungen — deshalb bestimmt sich die Incident-Frist für einen Einsatz in den USA nach Ohio und New York und nicht nach einer bundesrechtlichen Vorschrift.</w:t>
      </w:r>
    </w:p>
    <w:p w14:paraId="75A7F789" w14:textId="77777777" w:rsidR="002161E6" w:rsidRPr="007C12AC" w:rsidRDefault="00000000">
      <w:pPr>
        <w:pStyle w:val="Heading2"/>
        <w:rPr>
          <w:lang w:val="de-DE"/>
        </w:rPr>
      </w:pPr>
      <w:bookmarkStart w:id="435" w:name="grenzen-dieser-untersuchung"/>
      <w:bookmarkStart w:id="436" w:name="_Toc240098736"/>
      <w:bookmarkEnd w:id="425"/>
      <w:bookmarkEnd w:id="434"/>
      <w:r w:rsidRPr="007C12AC">
        <w:rPr>
          <w:lang w:val="de-DE"/>
        </w:rPr>
        <w:t>7. Grenzen dieser Untersuchung</w:t>
      </w:r>
      <w:bookmarkEnd w:id="436"/>
    </w:p>
    <w:p w14:paraId="47D02BD2" w14:textId="77777777" w:rsidR="002161E6" w:rsidRPr="007C12AC" w:rsidRDefault="00000000">
      <w:pPr>
        <w:pStyle w:val="FirstParagraph"/>
        <w:rPr>
          <w:lang w:val="de-DE"/>
        </w:rPr>
      </w:pPr>
      <w:r w:rsidRPr="007C12AC">
        <w:rPr>
          <w:lang w:val="de-DE"/>
        </w:rPr>
        <w:t>Dies sind Lücken, keine Befunde. Vier davon sollten anwaltlich geklärt werden, bevor auf das hier Dargestellte gestützt wird.</w:t>
      </w:r>
    </w:p>
    <w:p w14:paraId="182DE43E" w14:textId="77777777" w:rsidR="002161E6" w:rsidRDefault="00000000">
      <w:pPr>
        <w:pStyle w:val="BodyText"/>
      </w:pPr>
      <w:r w:rsidRPr="007C12AC">
        <w:rPr>
          <w:b/>
          <w:bCs/>
          <w:lang w:val="de-DE"/>
        </w:rPr>
        <w:t>Stichtag und Umfang.</w:t>
      </w:r>
      <w:r w:rsidRPr="007C12AC">
        <w:rPr>
          <w:lang w:val="de-DE"/>
        </w:rPr>
        <w:t xml:space="preserve"> Die Recherche für diese Untersuchung wurde im September 2026 abgeschlossen. Jede Aussage zum aktuellen Rechtsstand — Entwurf oder endgültige Fassung, angenommen oder nicht angenommen, anhängig oder entschieden — gilt zu </w:t>
      </w:r>
      <w:r w:rsidRPr="007C12AC">
        <w:rPr>
          <w:lang w:val="de-DE"/>
        </w:rPr>
        <w:lastRenderedPageBreak/>
        <w:t xml:space="preserve">diesem Zeitpunkt, und mehrere der nachstehenden Punkte werden sich voraussichtlich bewegen. Die Untersuchung behandelt die rechtlichen Anforderungen in Deutschland und der EU, im Vereinigten Königreich und in den Vereinigten Staaten; sie ist keine Beratung zu einem bestimmten Einsatz, und eine Bewertung eines konkreten Systems oder Anbieters wurde nicht vorgenommen. </w:t>
      </w:r>
      <w:r>
        <w:t>Der in Punkt 35 genannte Versicherungsmarkt wurde nicht recherchiert.</w:t>
      </w:r>
    </w:p>
    <w:p w14:paraId="3399E6E8" w14:textId="77777777" w:rsidR="002161E6" w:rsidRDefault="00000000">
      <w:pPr>
        <w:pStyle w:val="BodyText"/>
      </w:pPr>
      <w:r>
        <w:rPr>
          <w:b/>
          <w:bCs/>
        </w:rPr>
        <w:t>Höchste Priorität</w:t>
      </w:r>
    </w:p>
    <w:p w14:paraId="323C1797" w14:textId="77777777" w:rsidR="002161E6" w:rsidRPr="007C12AC" w:rsidRDefault="00000000">
      <w:pPr>
        <w:pStyle w:val="Compact"/>
        <w:numPr>
          <w:ilvl w:val="0"/>
          <w:numId w:val="174"/>
        </w:numPr>
        <w:rPr>
          <w:lang w:val="de-DE"/>
        </w:rPr>
      </w:pPr>
      <w:r w:rsidRPr="007C12AC">
        <w:rPr>
          <w:b/>
          <w:bCs/>
          <w:lang w:val="de-DE"/>
        </w:rPr>
        <w:t>Das DKJS-Memorandum im Wortlaut.</w:t>
      </w:r>
      <w:r w:rsidRPr="007C12AC">
        <w:rPr>
          <w:lang w:val="de-DE"/>
        </w:rPr>
        <w:t xml:space="preserve"> Alle Angaben in §2.6 stammen aus einer Drittzusammenfassung; der Server blockierte den Abruf. Es ist das ungünstigste Dokument der deutschen Landschaft und muss im Original gelesen werden.</w:t>
      </w:r>
    </w:p>
    <w:p w14:paraId="4661D65E" w14:textId="77777777" w:rsidR="002161E6" w:rsidRDefault="00000000">
      <w:pPr>
        <w:pStyle w:val="Compact"/>
        <w:numPr>
          <w:ilvl w:val="0"/>
          <w:numId w:val="174"/>
        </w:numPr>
      </w:pPr>
      <w:r w:rsidRPr="007C12AC">
        <w:rPr>
          <w:b/>
          <w:bCs/>
          <w:lang w:val="de-DE"/>
        </w:rPr>
        <w:t>Die Prämisse des NRW-</w:t>
      </w:r>
      <w:r w:rsidRPr="007C12AC">
        <w:rPr>
          <w:b/>
          <w:bCs/>
          <w:i/>
          <w:iCs/>
          <w:lang w:val="de-DE"/>
        </w:rPr>
        <w:t>Softwarekatalogs</w:t>
      </w:r>
      <w:r w:rsidRPr="007C12AC">
        <w:rPr>
          <w:b/>
          <w:bCs/>
          <w:lang w:val="de-DE"/>
        </w:rPr>
        <w:t>.</w:t>
      </w:r>
      <w:r w:rsidRPr="007C12AC">
        <w:rPr>
          <w:lang w:val="de-DE"/>
        </w:rPr>
        <w:t xml:space="preserve"> Die geltende VO-DV I enthält keine Programmzulassung, und das Ministerium beschreibt Einzelfallermessen der Schule; ein Text vor 2022 und eine Landtagsantwort von 2025 waren nicht abrufbar. </w:t>
      </w:r>
      <w:r>
        <w:t>Per schriftlicher Anfrage klären, nicht durch weitere Recherche.</w:t>
      </w:r>
    </w:p>
    <w:p w14:paraId="3269BE2C" w14:textId="77777777" w:rsidR="002161E6" w:rsidRDefault="00000000">
      <w:pPr>
        <w:pStyle w:val="Compact"/>
        <w:numPr>
          <w:ilvl w:val="0"/>
          <w:numId w:val="174"/>
        </w:numPr>
      </w:pPr>
      <w:r w:rsidRPr="007C12AC">
        <w:rPr>
          <w:b/>
          <w:bCs/>
          <w:lang w:val="de-DE"/>
        </w:rPr>
        <w:t xml:space="preserve">Der bayerische </w:t>
      </w:r>
      <w:r w:rsidRPr="007C12AC">
        <w:rPr>
          <w:b/>
          <w:bCs/>
          <w:i/>
          <w:iCs/>
          <w:lang w:val="de-DE"/>
        </w:rPr>
        <w:t>Handlungsleitfaden „Künstliche Intelligenz in der pädagogischen Praxis”</w:t>
      </w:r>
      <w:r w:rsidRPr="007C12AC">
        <w:rPr>
          <w:b/>
          <w:bCs/>
          <w:lang w:val="de-DE"/>
        </w:rPr>
        <w:t>, Fassung 19.05.2026</w:t>
      </w:r>
      <w:r w:rsidRPr="007C12AC">
        <w:rPr>
          <w:lang w:val="de-DE"/>
        </w:rPr>
        <w:t xml:space="preserve"> — Titel und Datum bestätigt, Inhalt ungelesen. </w:t>
      </w:r>
      <w:r>
        <w:t>Das wichtigste offene deutsche Dokument.</w:t>
      </w:r>
    </w:p>
    <w:p w14:paraId="1DB178A6" w14:textId="77777777" w:rsidR="002161E6" w:rsidRPr="007C12AC" w:rsidRDefault="00000000">
      <w:pPr>
        <w:pStyle w:val="Compact"/>
        <w:numPr>
          <w:ilvl w:val="0"/>
          <w:numId w:val="174"/>
        </w:numPr>
        <w:rPr>
          <w:lang w:val="de-DE"/>
        </w:rPr>
      </w:pPr>
      <w:r w:rsidRPr="007C12AC">
        <w:rPr>
          <w:b/>
          <w:bCs/>
          <w:lang w:val="de-DE"/>
        </w:rPr>
        <w:t>Der berichtete Übergang der FERPA-/PPRA-Beschwerdeermittlung auf das Justizministerium (Juni 2026).</w:t>
      </w:r>
      <w:r w:rsidRPr="007C12AC">
        <w:rPr>
          <w:lang w:val="de-DE"/>
        </w:rPr>
        <w:t xml:space="preserve"> Einzelne Sekundärquelle, kein Wirksamkeitsdatum, offene Details. Ändert den Charakter der US-Durchsetzung, falls zutreffend.</w:t>
      </w:r>
    </w:p>
    <w:p w14:paraId="3C6E49E7" w14:textId="77777777" w:rsidR="002161E6" w:rsidRPr="007C12AC" w:rsidRDefault="00000000">
      <w:pPr>
        <w:pStyle w:val="Compact"/>
        <w:numPr>
          <w:ilvl w:val="0"/>
          <w:numId w:val="174"/>
        </w:numPr>
        <w:rPr>
          <w:lang w:val="de-DE"/>
        </w:rPr>
      </w:pPr>
      <w:r w:rsidRPr="007C12AC">
        <w:rPr>
          <w:b/>
          <w:bCs/>
          <w:lang w:val="de-DE"/>
        </w:rPr>
        <w:t>Die neun NRW-Stellungnahmen im Original, vor allem das Gutachten Kloppenburg (18/3853).</w:t>
      </w:r>
      <w:r w:rsidRPr="007C12AC">
        <w:rPr>
          <w:lang w:val="de-DE"/>
        </w:rPr>
        <w:t xml:space="preserve"> Sie wurden für dieses Papier in Zusammenfassung ausgewertet. Seine Paragraphenangaben — § 57 Abs. 1 SchulG NRW, §§ 5 Abs. 1 und 10 Abs. 1 ADO, §§ 92–94 SchulG — stammen aus dieser Zusammenfassung und wurden nicht am Gesetzestext geprüft.</w:t>
      </w:r>
    </w:p>
    <w:p w14:paraId="6E15F556" w14:textId="77777777" w:rsidR="002161E6" w:rsidRPr="007C12AC" w:rsidRDefault="00000000">
      <w:pPr>
        <w:pStyle w:val="Compact"/>
        <w:numPr>
          <w:ilvl w:val="0"/>
          <w:numId w:val="174"/>
        </w:numPr>
        <w:rPr>
          <w:lang w:val="de-DE"/>
        </w:rPr>
      </w:pPr>
      <w:r w:rsidRPr="007C12AC">
        <w:rPr>
          <w:b/>
          <w:bCs/>
          <w:lang w:val="de-DE"/>
        </w:rPr>
        <w:t>Der Ausgang des NRW-Antrags 18/18104</w:t>
      </w:r>
      <w:r w:rsidRPr="007C12AC">
        <w:rPr>
          <w:lang w:val="de-DE"/>
        </w:rPr>
        <w:t xml:space="preserve"> und eine etwaige nachfolgende Ministeriumsregelung. Das ist das auslösende Ereignis für die deutsche Lage und gehört mit benanntem Verantwortlichen auf eine Beobachtungsliste.</w:t>
      </w:r>
    </w:p>
    <w:p w14:paraId="5B71DCF3" w14:textId="77777777" w:rsidR="002161E6" w:rsidRPr="007C12AC" w:rsidRDefault="00000000">
      <w:pPr>
        <w:pStyle w:val="Compact"/>
        <w:numPr>
          <w:ilvl w:val="0"/>
          <w:numId w:val="174"/>
        </w:numPr>
        <w:rPr>
          <w:lang w:val="de-DE"/>
        </w:rPr>
      </w:pPr>
      <w:r w:rsidRPr="007C12AC">
        <w:rPr>
          <w:b/>
          <w:bCs/>
          <w:lang w:val="de-DE"/>
        </w:rPr>
        <w:t>Das in der öffentlichen Diskussion erwähnte ISB-Rechtsgutachten zur KI-Bewertung in Bayern.</w:t>
      </w:r>
      <w:r w:rsidRPr="007C12AC">
        <w:rPr>
          <w:lang w:val="de-DE"/>
        </w:rPr>
        <w:t xml:space="preserve"> Eine Teilnehmerin gibt an, eine Handreichung sei in Vorbereitung und ein Rechtsgutachten liege bereits vor, nennt aber weder Titel noch Fundstelle. Es gehört mit dem offenen bayerischen Handlungsleitfaden zusammen; gemeinsam ergeben sie die bayerische Lage, und für diese Untersuchung stand keines von beiden zur Verfügung.</w:t>
      </w:r>
    </w:p>
    <w:p w14:paraId="3A364818" w14:textId="77777777" w:rsidR="002161E6" w:rsidRPr="007C12AC" w:rsidRDefault="00000000">
      <w:pPr>
        <w:pStyle w:val="Compact"/>
        <w:numPr>
          <w:ilvl w:val="0"/>
          <w:numId w:val="174"/>
        </w:numPr>
        <w:rPr>
          <w:lang w:val="de-DE"/>
        </w:rPr>
      </w:pPr>
      <w:r w:rsidRPr="007C12AC">
        <w:rPr>
          <w:b/>
          <w:bCs/>
          <w:lang w:val="de-DE"/>
        </w:rPr>
        <w:t>Die aktuelle NRW-Ministeriumsantwort zur Korrektur und die begleitende KI-/Datenschutz-FAQ</w:t>
      </w:r>
      <w:r w:rsidRPr="007C12AC">
        <w:rPr>
          <w:lang w:val="de-DE"/>
        </w:rPr>
        <w:t>, im Original. Ihr Inhalt ist in §2.6 und §2.1 aus einer Sekundärauswertung wiedergegeben; die Ministeriumsseiten verweigerten in dieser Arbeit den Abruf und sollten beschafft und abgelegt werden.</w:t>
      </w:r>
    </w:p>
    <w:p w14:paraId="4F78972F" w14:textId="77777777" w:rsidR="002161E6" w:rsidRDefault="00000000">
      <w:pPr>
        <w:pStyle w:val="FirstParagraph"/>
      </w:pPr>
      <w:r>
        <w:rPr>
          <w:b/>
          <w:bCs/>
        </w:rPr>
        <w:t>EU-Ebene</w:t>
      </w:r>
    </w:p>
    <w:p w14:paraId="604CD770" w14:textId="77777777" w:rsidR="002161E6" w:rsidRDefault="00000000">
      <w:pPr>
        <w:pStyle w:val="Compact"/>
        <w:numPr>
          <w:ilvl w:val="0"/>
          <w:numId w:val="175"/>
        </w:numPr>
      </w:pPr>
      <w:r w:rsidRPr="007C12AC">
        <w:rPr>
          <w:lang w:val="de-DE"/>
        </w:rPr>
        <w:lastRenderedPageBreak/>
        <w:t xml:space="preserve">Ob eine </w:t>
      </w:r>
      <w:r w:rsidRPr="007C12AC">
        <w:rPr>
          <w:b/>
          <w:bCs/>
          <w:lang w:val="de-DE"/>
        </w:rPr>
        <w:t>endgültige</w:t>
      </w:r>
      <w:r w:rsidRPr="007C12AC">
        <w:rPr>
          <w:lang w:val="de-DE"/>
        </w:rPr>
        <w:t xml:space="preserve"> Fassung der Kommissionsleitlinien zur Hochrisikoeinstufung angenommen wurde (letzter gesicherter Stand: Entwurf, 19. </w:t>
      </w:r>
      <w:r>
        <w:t>Mai 2026; ohnehin unverbindlich).</w:t>
      </w:r>
    </w:p>
    <w:p w14:paraId="7EF1DD11" w14:textId="77777777" w:rsidR="002161E6" w:rsidRPr="007C12AC" w:rsidRDefault="00000000">
      <w:pPr>
        <w:pStyle w:val="Compact"/>
        <w:numPr>
          <w:ilvl w:val="0"/>
          <w:numId w:val="175"/>
        </w:numPr>
        <w:rPr>
          <w:lang w:val="de-DE"/>
        </w:rPr>
      </w:pPr>
      <w:r w:rsidRPr="007C12AC">
        <w:rPr>
          <w:lang w:val="de-DE"/>
        </w:rPr>
        <w:t xml:space="preserve">Ob </w:t>
      </w:r>
      <w:r w:rsidRPr="007C12AC">
        <w:rPr>
          <w:b/>
          <w:bCs/>
          <w:lang w:val="de-DE"/>
        </w:rPr>
        <w:t>überhaupt eine harmonisierte Norm</w:t>
      </w:r>
      <w:r w:rsidRPr="007C12AC">
        <w:rPr>
          <w:lang w:val="de-DE"/>
        </w:rPr>
        <w:t xml:space="preserve"> zur KI-VO im Amtsblatt fundstellenveröffentlicht wurde. Belege dafür fanden sich nicht. Unmittelbar vor Fertigstellung erneut prüfen — der schnellste bewegliche Punkt der Akte.</w:t>
      </w:r>
    </w:p>
    <w:p w14:paraId="1FBADF45" w14:textId="77777777" w:rsidR="002161E6" w:rsidRPr="007C12AC" w:rsidRDefault="00000000">
      <w:pPr>
        <w:pStyle w:val="Compact"/>
        <w:numPr>
          <w:ilvl w:val="0"/>
          <w:numId w:val="175"/>
        </w:numPr>
        <w:rPr>
          <w:lang w:val="de-DE"/>
        </w:rPr>
      </w:pPr>
      <w:r w:rsidRPr="007C12AC">
        <w:rPr>
          <w:lang w:val="de-DE"/>
        </w:rPr>
        <w:t xml:space="preserve">Der Stand des </w:t>
      </w:r>
      <w:r w:rsidRPr="007C12AC">
        <w:rPr>
          <w:b/>
          <w:bCs/>
          <w:lang w:val="de-DE"/>
        </w:rPr>
        <w:t>DSGVO-Teils des Digital-Omnibus</w:t>
      </w:r>
      <w:r w:rsidRPr="007C12AC">
        <w:rPr>
          <w:lang w:val="de-DE"/>
        </w:rPr>
        <w:t>, der Änderungen an Art. 22 vorschlug. Soweit feststellbar nicht angenommen. Es ist nicht davon auszugehen, dass Art. 22 gelockert wird.</w:t>
      </w:r>
    </w:p>
    <w:p w14:paraId="5F142AEA" w14:textId="77777777" w:rsidR="002161E6" w:rsidRDefault="00000000">
      <w:pPr>
        <w:pStyle w:val="Compact"/>
        <w:numPr>
          <w:ilvl w:val="0"/>
          <w:numId w:val="175"/>
        </w:numPr>
      </w:pPr>
      <w:r w:rsidRPr="007C12AC">
        <w:rPr>
          <w:lang w:val="de-DE"/>
        </w:rPr>
        <w:t xml:space="preserve">Ob gegen </w:t>
      </w:r>
      <w:r w:rsidRPr="007C12AC">
        <w:rPr>
          <w:b/>
          <w:bCs/>
          <w:lang w:val="de-DE"/>
        </w:rPr>
        <w:t xml:space="preserve">T-553/23 </w:t>
      </w:r>
      <w:r w:rsidRPr="007C12AC">
        <w:rPr>
          <w:b/>
          <w:bCs/>
          <w:i/>
          <w:iCs/>
          <w:lang w:val="de-DE"/>
        </w:rPr>
        <w:t>Latombe</w:t>
      </w:r>
      <w:r w:rsidRPr="007C12AC">
        <w:rPr>
          <w:lang w:val="de-DE"/>
        </w:rPr>
        <w:t xml:space="preserve"> ein Rechtsmittel eingelegt wurde und wie der EU-US-Datenschutzrahmen politisch steht. </w:t>
      </w:r>
      <w:r>
        <w:t>Vor einer Festlegung zu US-Modellendpunkten erneut prüfen.</w:t>
      </w:r>
    </w:p>
    <w:p w14:paraId="23BF2C79" w14:textId="77777777" w:rsidR="002161E6" w:rsidRPr="007C12AC" w:rsidRDefault="00000000">
      <w:pPr>
        <w:pStyle w:val="Compact"/>
        <w:numPr>
          <w:ilvl w:val="0"/>
          <w:numId w:val="175"/>
        </w:numPr>
        <w:rPr>
          <w:lang w:val="de-DE"/>
        </w:rPr>
      </w:pPr>
      <w:r w:rsidRPr="007C12AC">
        <w:rPr>
          <w:lang w:val="de-DE"/>
        </w:rPr>
        <w:t xml:space="preserve">Ob das </w:t>
      </w:r>
      <w:r w:rsidRPr="007C12AC">
        <w:rPr>
          <w:b/>
          <w:bCs/>
          <w:lang w:val="de-DE"/>
        </w:rPr>
        <w:t>KI-Büro die Vorlage nach Art. 27 Abs. 5</w:t>
      </w:r>
      <w:r w:rsidRPr="007C12AC">
        <w:rPr>
          <w:lang w:val="de-DE"/>
        </w:rPr>
        <w:t xml:space="preserve"> veröffentlicht hat.</w:t>
      </w:r>
    </w:p>
    <w:p w14:paraId="7819F326" w14:textId="77777777" w:rsidR="002161E6" w:rsidRDefault="00000000">
      <w:pPr>
        <w:pStyle w:val="Compact"/>
        <w:numPr>
          <w:ilvl w:val="0"/>
          <w:numId w:val="175"/>
        </w:numPr>
      </w:pPr>
      <w:r w:rsidRPr="007C12AC">
        <w:rPr>
          <w:lang w:val="de-DE"/>
        </w:rPr>
        <w:t xml:space="preserve">Ob </w:t>
      </w:r>
      <w:r w:rsidRPr="007C12AC">
        <w:rPr>
          <w:b/>
          <w:bCs/>
          <w:lang w:val="de-DE"/>
        </w:rPr>
        <w:t>eine Behörde die Anwendungslücke bei Art. 49 / Kapitel III Abschnitt 5</w:t>
      </w:r>
      <w:r w:rsidRPr="007C12AC">
        <w:rPr>
          <w:lang w:val="de-DE"/>
        </w:rPr>
        <w:t xml:space="preserve"> (§2.2) adressiert hat. </w:t>
      </w:r>
      <w:r>
        <w:t>Nichts gefunden.</w:t>
      </w:r>
    </w:p>
    <w:p w14:paraId="1691E6CD" w14:textId="77777777" w:rsidR="002161E6" w:rsidRPr="007C12AC" w:rsidRDefault="00000000">
      <w:pPr>
        <w:pStyle w:val="Compact"/>
        <w:numPr>
          <w:ilvl w:val="0"/>
          <w:numId w:val="175"/>
        </w:numPr>
        <w:rPr>
          <w:lang w:val="de-DE"/>
        </w:rPr>
      </w:pPr>
      <w:r w:rsidRPr="007C12AC">
        <w:rPr>
          <w:lang w:val="de-DE"/>
        </w:rPr>
        <w:t xml:space="preserve">Ob die </w:t>
      </w:r>
      <w:r w:rsidRPr="007C12AC">
        <w:rPr>
          <w:b/>
          <w:bCs/>
          <w:lang w:val="de-DE"/>
        </w:rPr>
        <w:t>EDSA-Leitlinien 01/2025 zur Pseudonymisierung</w:t>
      </w:r>
      <w:r w:rsidRPr="007C12AC">
        <w:rPr>
          <w:lang w:val="de-DE"/>
        </w:rPr>
        <w:t xml:space="preserve"> nach der Konsultation finalisiert wurden.</w:t>
      </w:r>
    </w:p>
    <w:p w14:paraId="765012D2" w14:textId="77777777" w:rsidR="002161E6" w:rsidRDefault="00000000">
      <w:pPr>
        <w:pStyle w:val="FirstParagraph"/>
      </w:pPr>
      <w:r>
        <w:rPr>
          <w:b/>
          <w:bCs/>
        </w:rPr>
        <w:t>Deutschland</w:t>
      </w:r>
    </w:p>
    <w:p w14:paraId="78EF0603" w14:textId="77777777" w:rsidR="002161E6" w:rsidRPr="007C12AC" w:rsidRDefault="00000000">
      <w:pPr>
        <w:pStyle w:val="Compact"/>
        <w:numPr>
          <w:ilvl w:val="0"/>
          <w:numId w:val="176"/>
        </w:numPr>
        <w:rPr>
          <w:lang w:val="de-DE"/>
        </w:rPr>
      </w:pPr>
      <w:r w:rsidRPr="007C12AC">
        <w:rPr>
          <w:lang w:val="de-DE"/>
        </w:rPr>
        <w:t xml:space="preserve">Schuldatenschutzbestimmungen und Verordnungsbezeichnungen für </w:t>
      </w:r>
      <w:r w:rsidRPr="007C12AC">
        <w:rPr>
          <w:b/>
          <w:bCs/>
          <w:lang w:val="de-DE"/>
        </w:rPr>
        <w:t>Berlin, Rheinland-Pfalz, Sachsen, Saarland, Schleswig-Holstein, Hamburg, Bremen, Brandenburg, Mecklenburg-Vorpommern, Sachsen-Anhalt und Thüringen</w:t>
      </w:r>
      <w:r w:rsidRPr="007C12AC">
        <w:rPr>
          <w:lang w:val="de-DE"/>
        </w:rPr>
        <w:t>. Für diese Länder sollten keine Paragraphen aus diesem Papier zitiert werden.</w:t>
      </w:r>
    </w:p>
    <w:p w14:paraId="04C68785" w14:textId="77777777" w:rsidR="002161E6" w:rsidRPr="007C12AC" w:rsidRDefault="00000000">
      <w:pPr>
        <w:pStyle w:val="Compact"/>
        <w:numPr>
          <w:ilvl w:val="0"/>
          <w:numId w:val="176"/>
        </w:numPr>
        <w:rPr>
          <w:lang w:val="de-DE"/>
        </w:rPr>
      </w:pPr>
      <w:r w:rsidRPr="007C12AC">
        <w:rPr>
          <w:b/>
          <w:bCs/>
          <w:lang w:val="de-DE"/>
        </w:rPr>
        <w:t>§ 115b SchG BW und der DUVO-Text</w:t>
      </w:r>
      <w:r w:rsidRPr="007C12AC">
        <w:rPr>
          <w:lang w:val="de-DE"/>
        </w:rPr>
        <w:t xml:space="preserve"> (Ministeriumszitat, Texte ungelesen); der konsolidierte Text der </w:t>
      </w:r>
      <w:r w:rsidRPr="007C12AC">
        <w:rPr>
          <w:b/>
          <w:bCs/>
          <w:lang w:val="de-DE"/>
        </w:rPr>
        <w:t>hessischen SchulDSVO</w:t>
      </w:r>
      <w:r w:rsidRPr="007C12AC">
        <w:rPr>
          <w:lang w:val="de-DE"/>
        </w:rPr>
        <w:t>.</w:t>
      </w:r>
    </w:p>
    <w:p w14:paraId="4F49B87B" w14:textId="77777777" w:rsidR="002161E6" w:rsidRPr="007C12AC" w:rsidRDefault="00000000">
      <w:pPr>
        <w:pStyle w:val="Compact"/>
        <w:numPr>
          <w:ilvl w:val="0"/>
          <w:numId w:val="176"/>
        </w:numPr>
        <w:rPr>
          <w:lang w:val="de-DE"/>
        </w:rPr>
      </w:pPr>
      <w:r w:rsidRPr="007C12AC">
        <w:rPr>
          <w:b/>
          <w:bCs/>
          <w:lang w:val="de-DE"/>
        </w:rPr>
        <w:t>Mitbestimmungsnormen der Länder</w:t>
      </w:r>
      <w:r w:rsidRPr="007C12AC">
        <w:rPr>
          <w:lang w:val="de-DE"/>
        </w:rPr>
        <w:t xml:space="preserve"> (nur das BPersVG wurde verifiziert) und die </w:t>
      </w:r>
      <w:r w:rsidRPr="007C12AC">
        <w:rPr>
          <w:b/>
          <w:bCs/>
          <w:lang w:val="de-DE"/>
        </w:rPr>
        <w:t>Landesentsprechungen zu § 35a VwVfG</w:t>
      </w:r>
      <w:r w:rsidRPr="007C12AC">
        <w:rPr>
          <w:lang w:val="de-DE"/>
        </w:rPr>
        <w:t>.</w:t>
      </w:r>
    </w:p>
    <w:p w14:paraId="5A37253E" w14:textId="77777777" w:rsidR="002161E6" w:rsidRPr="007C12AC" w:rsidRDefault="00000000">
      <w:pPr>
        <w:pStyle w:val="Compact"/>
        <w:numPr>
          <w:ilvl w:val="0"/>
          <w:numId w:val="176"/>
        </w:numPr>
        <w:rPr>
          <w:lang w:val="de-DE"/>
        </w:rPr>
      </w:pPr>
      <w:r w:rsidRPr="007C12AC">
        <w:rPr>
          <w:b/>
          <w:bCs/>
          <w:lang w:val="de-DE"/>
        </w:rPr>
        <w:t>Positionen der HRK</w:t>
      </w:r>
      <w:r w:rsidRPr="007C12AC">
        <w:rPr>
          <w:lang w:val="de-DE"/>
        </w:rPr>
        <w:t xml:space="preserve"> zu KI in Hochschulprüfungen — KI-LOTSE und das Papier von November 2024 waren nicht zu öffnen.</w:t>
      </w:r>
    </w:p>
    <w:p w14:paraId="109C9E35" w14:textId="77777777" w:rsidR="002161E6" w:rsidRPr="007C12AC" w:rsidRDefault="00000000">
      <w:pPr>
        <w:pStyle w:val="Compact"/>
        <w:numPr>
          <w:ilvl w:val="0"/>
          <w:numId w:val="176"/>
        </w:numPr>
        <w:rPr>
          <w:lang w:val="de-DE"/>
        </w:rPr>
      </w:pPr>
      <w:r w:rsidRPr="007C12AC">
        <w:rPr>
          <w:b/>
          <w:bCs/>
          <w:lang w:val="de-DE"/>
        </w:rPr>
        <w:t>Zulassungszeiträume für LOGINEO NRW, mebis, itslearning und Microsoft 365.</w:t>
      </w:r>
      <w:r w:rsidRPr="007C12AC">
        <w:rPr>
          <w:lang w:val="de-DE"/>
        </w:rPr>
        <w:t xml:space="preserve"> Die Zeitschätzungen in §2.7 sind strukturelle Schlüsse, keine Präzedenzfälle, und sollten vor einer Verwendung verifiziert werden.</w:t>
      </w:r>
    </w:p>
    <w:p w14:paraId="636E1332" w14:textId="77777777" w:rsidR="002161E6" w:rsidRPr="007C12AC" w:rsidRDefault="00000000">
      <w:pPr>
        <w:pStyle w:val="Compact"/>
        <w:numPr>
          <w:ilvl w:val="0"/>
          <w:numId w:val="176"/>
        </w:numPr>
        <w:rPr>
          <w:lang w:val="de-DE"/>
        </w:rPr>
      </w:pPr>
      <w:r w:rsidRPr="007C12AC">
        <w:rPr>
          <w:lang w:val="de-DE"/>
        </w:rPr>
        <w:t xml:space="preserve">Zu </w:t>
      </w:r>
      <w:r w:rsidRPr="007C12AC">
        <w:rPr>
          <w:b/>
          <w:bCs/>
          <w:lang w:val="de-DE"/>
        </w:rPr>
        <w:t>BayLDA, LDI NRW, BlnBDI und HBDI</w:t>
      </w:r>
      <w:r w:rsidRPr="007C12AC">
        <w:rPr>
          <w:lang w:val="de-DE"/>
        </w:rPr>
        <w:t xml:space="preserve"> wurde keine veröffentlichte Position zur KI-gestützten Bewertung gefunden — ein Negativbefund aus abgebrochener Recherche, keine bestätigte Abwesenheit.</w:t>
      </w:r>
    </w:p>
    <w:p w14:paraId="10E34AFF" w14:textId="77777777" w:rsidR="002161E6" w:rsidRDefault="00000000">
      <w:pPr>
        <w:pStyle w:val="FirstParagraph"/>
      </w:pPr>
      <w:r>
        <w:rPr>
          <w:b/>
          <w:bCs/>
        </w:rPr>
        <w:t>Vereinigtes Königreich</w:t>
      </w:r>
    </w:p>
    <w:p w14:paraId="7AC0C657" w14:textId="77777777" w:rsidR="002161E6" w:rsidRPr="007C12AC" w:rsidRDefault="00000000">
      <w:pPr>
        <w:pStyle w:val="Compact"/>
        <w:numPr>
          <w:ilvl w:val="0"/>
          <w:numId w:val="177"/>
        </w:numPr>
        <w:rPr>
          <w:lang w:val="de-DE"/>
        </w:rPr>
      </w:pPr>
      <w:r w:rsidRPr="007C12AC">
        <w:rPr>
          <w:b/>
          <w:bCs/>
          <w:lang w:val="de-DE"/>
        </w:rPr>
        <w:t>Endgültige ICO-Leitlinie zur automatisierten Entscheidung</w:t>
      </w:r>
      <w:r w:rsidRPr="007C12AC">
        <w:rPr>
          <w:lang w:val="de-DE"/>
        </w:rPr>
        <w:t xml:space="preserve"> (Konsultation am 29. Mai 2026 geschlossen; nicht veröffentlicht). Alle Angaben zur aussagekräftigen menschlichen Beteiligung stammen aus dem Entwurf.</w:t>
      </w:r>
    </w:p>
    <w:p w14:paraId="5085F02A" w14:textId="77777777" w:rsidR="002161E6" w:rsidRDefault="00000000">
      <w:pPr>
        <w:pStyle w:val="Compact"/>
        <w:numPr>
          <w:ilvl w:val="0"/>
          <w:numId w:val="177"/>
        </w:numPr>
      </w:pPr>
      <w:r w:rsidRPr="007C12AC">
        <w:rPr>
          <w:b/>
          <w:bCs/>
          <w:lang w:val="de-DE"/>
        </w:rPr>
        <w:t>Der gesetzliche ICO-Kodex nach SI 2026/425</w:t>
      </w:r>
      <w:r w:rsidRPr="007C12AC">
        <w:rPr>
          <w:lang w:val="de-DE"/>
        </w:rPr>
        <w:t xml:space="preserve"> — die Pflicht gilt, aber weder Entwurf noch Konsultation noch Zeitplan waren auffindbar. </w:t>
      </w:r>
      <w:r>
        <w:t>Sein Kinder-Kapitel wird das maßgebliche britische Konformitätsdokument.</w:t>
      </w:r>
    </w:p>
    <w:p w14:paraId="3D5B5F23" w14:textId="77777777" w:rsidR="002161E6" w:rsidRPr="007C12AC" w:rsidRDefault="00000000">
      <w:pPr>
        <w:pStyle w:val="Compact"/>
        <w:numPr>
          <w:ilvl w:val="0"/>
          <w:numId w:val="177"/>
        </w:numPr>
        <w:rPr>
          <w:lang w:val="de-DE"/>
        </w:rPr>
      </w:pPr>
      <w:r w:rsidRPr="007C12AC">
        <w:rPr>
          <w:b/>
          <w:bCs/>
          <w:lang w:val="de-DE"/>
        </w:rPr>
        <w:lastRenderedPageBreak/>
        <w:t>JCQ-Abschnittsnummern</w:t>
      </w:r>
      <w:r w:rsidRPr="007C12AC">
        <w:rPr>
          <w:lang w:val="de-DE"/>
        </w:rPr>
        <w:t xml:space="preserve"> — die Zitate stammen aus der Webdarstellung; die PDF-Dateien lieferten Fehler.</w:t>
      </w:r>
    </w:p>
    <w:p w14:paraId="755DA06C" w14:textId="77777777" w:rsidR="002161E6" w:rsidRDefault="00000000">
      <w:pPr>
        <w:pStyle w:val="Compact"/>
        <w:numPr>
          <w:ilvl w:val="0"/>
          <w:numId w:val="177"/>
        </w:numPr>
      </w:pPr>
      <w:r w:rsidRPr="007C12AC">
        <w:rPr>
          <w:b/>
          <w:bCs/>
          <w:lang w:val="de-DE"/>
        </w:rPr>
        <w:t>Eine KI-spezifische OfS-Bedingung oder -Leitlinie</w:t>
      </w:r>
      <w:r w:rsidRPr="007C12AC">
        <w:rPr>
          <w:lang w:val="de-DE"/>
        </w:rPr>
        <w:t xml:space="preserve"> sowie QAA-Veröffentlichungen 2025/26 zur KI-Bewertung. </w:t>
      </w:r>
      <w:r>
        <w:t>Nichts gefunden.</w:t>
      </w:r>
    </w:p>
    <w:p w14:paraId="23E03FDB" w14:textId="77777777" w:rsidR="002161E6" w:rsidRDefault="00000000">
      <w:pPr>
        <w:pStyle w:val="Compact"/>
        <w:numPr>
          <w:ilvl w:val="0"/>
          <w:numId w:val="177"/>
        </w:numPr>
      </w:pPr>
      <w:r w:rsidRPr="007C12AC">
        <w:rPr>
          <w:b/>
          <w:bCs/>
          <w:lang w:val="de-DE"/>
        </w:rPr>
        <w:t>Das förmliche Verfahren zur Aufnahme eines Drittdienstes in Glow</w:t>
      </w:r>
      <w:r w:rsidRPr="007C12AC">
        <w:rPr>
          <w:lang w:val="de-DE"/>
        </w:rPr>
        <w:t xml:space="preserve"> (Schottland) und ein veröffentlichtes Anbieter-Prüfverfahren für </w:t>
      </w:r>
      <w:r w:rsidRPr="007C12AC">
        <w:rPr>
          <w:b/>
          <w:bCs/>
          <w:lang w:val="de-DE"/>
        </w:rPr>
        <w:t>Hwb</w:t>
      </w:r>
      <w:r w:rsidRPr="007C12AC">
        <w:rPr>
          <w:lang w:val="de-DE"/>
        </w:rPr>
        <w:t xml:space="preserve"> (Wales). </w:t>
      </w:r>
      <w:r>
        <w:t>Beide Wege in §4.10 sind Schlüsse mittlerer Verlässlichkeit.</w:t>
      </w:r>
    </w:p>
    <w:p w14:paraId="6CFE6855" w14:textId="77777777" w:rsidR="002161E6" w:rsidRDefault="00000000">
      <w:pPr>
        <w:pStyle w:val="FirstParagraph"/>
      </w:pPr>
      <w:r>
        <w:rPr>
          <w:b/>
          <w:bCs/>
        </w:rPr>
        <w:t>Vereinigte Staaten</w:t>
      </w:r>
    </w:p>
    <w:p w14:paraId="76F5726C" w14:textId="77777777" w:rsidR="002161E6" w:rsidRPr="007C12AC" w:rsidRDefault="00000000">
      <w:pPr>
        <w:pStyle w:val="Compact"/>
        <w:numPr>
          <w:ilvl w:val="0"/>
          <w:numId w:val="178"/>
        </w:numPr>
        <w:rPr>
          <w:lang w:val="de-DE"/>
        </w:rPr>
      </w:pPr>
      <w:r w:rsidRPr="007C12AC">
        <w:rPr>
          <w:b/>
          <w:bCs/>
          <w:lang w:val="de-DE"/>
        </w:rPr>
        <w:t>Der verabschiedete Text von Oklahoma SB 1734.</w:t>
      </w:r>
      <w:r w:rsidRPr="007C12AC">
        <w:rPr>
          <w:lang w:val="de-DE"/>
        </w:rPr>
        <w:t xml:space="preserve"> Bestimmungen von vier Sekundärquellen übereinstimmend berichtet; genauer Wortlaut unverifiziert.</w:t>
      </w:r>
    </w:p>
    <w:p w14:paraId="413388A7" w14:textId="77777777" w:rsidR="002161E6" w:rsidRPr="007C12AC" w:rsidRDefault="00000000">
      <w:pPr>
        <w:pStyle w:val="Compact"/>
        <w:numPr>
          <w:ilvl w:val="0"/>
          <w:numId w:val="178"/>
        </w:numPr>
        <w:rPr>
          <w:lang w:val="de-DE"/>
        </w:rPr>
      </w:pPr>
      <w:r w:rsidRPr="007C12AC">
        <w:rPr>
          <w:b/>
          <w:bCs/>
          <w:lang w:val="de-DE"/>
        </w:rPr>
        <w:t>Der Wortlaut des Exhibit E im NDPA v2.2</w:t>
      </w:r>
      <w:r w:rsidRPr="007C12AC">
        <w:rPr>
          <w:lang w:val="de-DE"/>
        </w:rPr>
        <w:t>, der für diese Untersuchung nicht verfügbar war.</w:t>
      </w:r>
    </w:p>
    <w:p w14:paraId="710E4C67" w14:textId="77777777" w:rsidR="002161E6" w:rsidRPr="007C12AC" w:rsidRDefault="00000000">
      <w:pPr>
        <w:pStyle w:val="Compact"/>
        <w:numPr>
          <w:ilvl w:val="0"/>
          <w:numId w:val="178"/>
        </w:numPr>
        <w:rPr>
          <w:lang w:val="de-DE"/>
        </w:rPr>
      </w:pPr>
      <w:r w:rsidRPr="007C12AC">
        <w:rPr>
          <w:lang w:val="de-DE"/>
        </w:rPr>
        <w:t xml:space="preserve">Datum und Instrument der </w:t>
      </w:r>
      <w:r w:rsidRPr="007C12AC">
        <w:rPr>
          <w:b/>
          <w:bCs/>
          <w:lang w:val="de-DE"/>
        </w:rPr>
        <w:t>Rücknahme der OCR-KI-Leitlinie</w:t>
      </w:r>
      <w:r w:rsidRPr="007C12AC">
        <w:rPr>
          <w:lang w:val="de-DE"/>
        </w:rPr>
        <w:t xml:space="preserve">; ob </w:t>
      </w:r>
      <w:r w:rsidRPr="007C12AC">
        <w:rPr>
          <w:b/>
          <w:bCs/>
          <w:lang w:val="de-DE"/>
        </w:rPr>
        <w:t>Klagen gegen die Aufhebung der Title-VI-Disparate-Impact-Vorschriften</w:t>
      </w:r>
      <w:r w:rsidRPr="007C12AC">
        <w:rPr>
          <w:lang w:val="de-DE"/>
        </w:rPr>
        <w:t xml:space="preserve"> anhängig sind.</w:t>
      </w:r>
    </w:p>
    <w:p w14:paraId="4C95EE2C" w14:textId="77777777" w:rsidR="002161E6" w:rsidRPr="007C12AC" w:rsidRDefault="00000000">
      <w:pPr>
        <w:pStyle w:val="Compact"/>
        <w:numPr>
          <w:ilvl w:val="0"/>
          <w:numId w:val="178"/>
        </w:numPr>
        <w:rPr>
          <w:lang w:val="de-DE"/>
        </w:rPr>
      </w:pPr>
      <w:r w:rsidRPr="007C12AC">
        <w:rPr>
          <w:b/>
          <w:bCs/>
          <w:lang w:val="de-DE"/>
        </w:rPr>
        <w:t>Der Text der Edmodo-Verfügung</w:t>
      </w:r>
      <w:r w:rsidRPr="007C12AC">
        <w:rPr>
          <w:lang w:val="de-DE"/>
        </w:rPr>
        <w:t>, einschließlich der Bestimmung zur algorithmischen Löschung.</w:t>
      </w:r>
    </w:p>
    <w:p w14:paraId="2EDEF769" w14:textId="77777777" w:rsidR="002161E6" w:rsidRPr="007C12AC" w:rsidRDefault="00000000">
      <w:pPr>
        <w:pStyle w:val="Compact"/>
        <w:numPr>
          <w:ilvl w:val="0"/>
          <w:numId w:val="178"/>
        </w:numPr>
        <w:rPr>
          <w:lang w:val="de-DE"/>
        </w:rPr>
      </w:pPr>
      <w:r w:rsidRPr="007C12AC">
        <w:rPr>
          <w:b/>
          <w:bCs/>
          <w:lang w:val="de-DE"/>
        </w:rPr>
        <w:t>MSCHE- (Juli 2025) und C-RAC-Erklärungen (Oktober 2025)</w:t>
      </w:r>
      <w:r w:rsidRPr="007C12AC">
        <w:rPr>
          <w:lang w:val="de-DE"/>
        </w:rPr>
        <w:t xml:space="preserve"> — beide nicht abrufbar; sie sind vor einer Festlegung zum US-Hochschulsegment erforderlich.</w:t>
      </w:r>
    </w:p>
    <w:p w14:paraId="3AC6406D" w14:textId="77777777" w:rsidR="002161E6" w:rsidRDefault="00000000">
      <w:pPr>
        <w:pStyle w:val="Compact"/>
        <w:numPr>
          <w:ilvl w:val="0"/>
          <w:numId w:val="178"/>
        </w:numPr>
      </w:pPr>
      <w:r w:rsidRPr="007C12AC">
        <w:rPr>
          <w:b/>
          <w:bCs/>
          <w:lang w:val="de-DE"/>
        </w:rPr>
        <w:t>Ob eine FERPA-Rechtsetzung eingeleitet wurde</w:t>
      </w:r>
      <w:r w:rsidRPr="007C12AC">
        <w:rPr>
          <w:lang w:val="de-DE"/>
        </w:rPr>
        <w:t xml:space="preserve">, auf die die FTC verwiesen hat. </w:t>
      </w:r>
      <w:r>
        <w:t>Die gesamte COPPA-Blockade ruht darauf.</w:t>
      </w:r>
    </w:p>
    <w:p w14:paraId="62A261CC" w14:textId="77777777" w:rsidR="002161E6" w:rsidRDefault="00000000">
      <w:pPr>
        <w:pStyle w:val="Compact"/>
        <w:numPr>
          <w:ilvl w:val="0"/>
          <w:numId w:val="178"/>
        </w:numPr>
      </w:pPr>
      <w:r w:rsidRPr="007C12AC">
        <w:rPr>
          <w:b/>
          <w:bCs/>
          <w:lang w:val="de-DE"/>
        </w:rPr>
        <w:t xml:space="preserve">Das Ergebnis der Abstimmung des Florida State Board of Education am 16. </w:t>
      </w:r>
      <w:r>
        <w:rPr>
          <w:b/>
          <w:bCs/>
        </w:rPr>
        <w:t>September 2026.</w:t>
      </w:r>
    </w:p>
    <w:p w14:paraId="0A8EC4E6" w14:textId="77777777" w:rsidR="002161E6" w:rsidRPr="007C12AC" w:rsidRDefault="00000000">
      <w:pPr>
        <w:pStyle w:val="Compact"/>
        <w:numPr>
          <w:ilvl w:val="0"/>
          <w:numId w:val="178"/>
        </w:numPr>
        <w:rPr>
          <w:lang w:val="de-DE"/>
        </w:rPr>
      </w:pPr>
      <w:r w:rsidRPr="007C12AC">
        <w:rPr>
          <w:lang w:val="de-DE"/>
        </w:rPr>
        <w:t xml:space="preserve">Status von </w:t>
      </w:r>
      <w:r w:rsidRPr="007C12AC">
        <w:rPr>
          <w:b/>
          <w:bCs/>
          <w:lang w:val="de-DE"/>
        </w:rPr>
        <w:t>Kalifornien AB 1064</w:t>
      </w:r>
      <w:r w:rsidRPr="007C12AC">
        <w:rPr>
          <w:lang w:val="de-DE"/>
        </w:rPr>
        <w:t xml:space="preserve">; Inhalt von </w:t>
      </w:r>
      <w:r w:rsidRPr="007C12AC">
        <w:rPr>
          <w:b/>
          <w:bCs/>
          <w:lang w:val="de-DE"/>
        </w:rPr>
        <w:t>Alabama HB 329</w:t>
      </w:r>
      <w:r w:rsidRPr="007C12AC">
        <w:rPr>
          <w:lang w:val="de-DE"/>
        </w:rPr>
        <w:t xml:space="preserve">, </w:t>
      </w:r>
      <w:r w:rsidRPr="007C12AC">
        <w:rPr>
          <w:b/>
          <w:bCs/>
          <w:lang w:val="de-DE"/>
        </w:rPr>
        <w:t>Hawaii SB 2212</w:t>
      </w:r>
      <w:r w:rsidRPr="007C12AC">
        <w:rPr>
          <w:lang w:val="de-DE"/>
        </w:rPr>
        <w:t xml:space="preserve"> und </w:t>
      </w:r>
      <w:r w:rsidRPr="007C12AC">
        <w:rPr>
          <w:b/>
          <w:bCs/>
          <w:lang w:val="de-DE"/>
        </w:rPr>
        <w:t>West Virginia HB 5205</w:t>
      </w:r>
      <w:r w:rsidRPr="007C12AC">
        <w:rPr>
          <w:lang w:val="de-DE"/>
        </w:rPr>
        <w:t xml:space="preserve">; die Paragraphennummer der Tennessee-Regelung für Schulbezirke; ob ein </w:t>
      </w:r>
      <w:r w:rsidRPr="007C12AC">
        <w:rPr>
          <w:b/>
          <w:bCs/>
          <w:lang w:val="de-DE"/>
        </w:rPr>
        <w:t>überarbeitetes NIST AI RMF</w:t>
      </w:r>
      <w:r w:rsidRPr="007C12AC">
        <w:rPr>
          <w:lang w:val="de-DE"/>
        </w:rPr>
        <w:t xml:space="preserve"> veröffentlicht wurde.</w:t>
      </w:r>
    </w:p>
    <w:p w14:paraId="222473B6" w14:textId="77777777" w:rsidR="002161E6" w:rsidRPr="007C12AC" w:rsidRDefault="00000000">
      <w:pPr>
        <w:pStyle w:val="Compact"/>
        <w:numPr>
          <w:ilvl w:val="0"/>
          <w:numId w:val="178"/>
        </w:numPr>
        <w:rPr>
          <w:lang w:val="de-DE"/>
        </w:rPr>
      </w:pPr>
      <w:r w:rsidRPr="007C12AC">
        <w:rPr>
          <w:b/>
          <w:bCs/>
          <w:lang w:val="de-DE"/>
        </w:rPr>
        <w:t>Sämtliche in Sekundäranalysen genannten Produkthaftungsverfahren zu KI</w:t>
      </w:r>
      <w:r w:rsidRPr="007C12AC">
        <w:rPr>
          <w:lang w:val="de-DE"/>
        </w:rPr>
        <w:t xml:space="preserve"> sowie der </w:t>
      </w:r>
      <w:r w:rsidRPr="007C12AC">
        <w:rPr>
          <w:b/>
          <w:bCs/>
          <w:lang w:val="de-DE"/>
        </w:rPr>
        <w:t>KI-E&amp;O-Versicherungsmarkt</w:t>
      </w:r>
      <w:r w:rsidRPr="007C12AC">
        <w:rPr>
          <w:lang w:val="de-DE"/>
        </w:rPr>
        <w:t>, der außerhalb des Umfangs dieser Untersuchung lag.</w:t>
      </w:r>
    </w:p>
    <w:p w14:paraId="6B77E3E2" w14:textId="77777777" w:rsidR="002161E6" w:rsidRPr="007C12AC" w:rsidRDefault="00000000">
      <w:pPr>
        <w:pStyle w:val="FirstParagraph"/>
        <w:rPr>
          <w:lang w:val="de-DE"/>
        </w:rPr>
      </w:pPr>
      <w:r w:rsidRPr="007C12AC">
        <w:rPr>
          <w:b/>
          <w:bCs/>
          <w:lang w:val="de-DE"/>
        </w:rPr>
        <w:t>Eine Anmerkung zum Quellenabruf.</w:t>
      </w:r>
      <w:r w:rsidRPr="007C12AC">
        <w:rPr>
          <w:lang w:val="de-DE"/>
        </w:rPr>
        <w:t xml:space="preserve"> Drei Abrufkonnektoren (Brightdata, Anthropic Partner Network, Apollo) mussten während der Recherche neu autorisiert werden und standen nicht zur Verfügung. Das Schließen der Länderlücken in Punkt 16 ginge mit einem funktionierenden Zugriff auf die Hosts von DKJS, hessenrecht, landesrecht-bw und Medienberatung NRW erheblich schneller.</w:t>
      </w:r>
    </w:p>
    <w:p w14:paraId="716E3BFA" w14:textId="77777777" w:rsidR="002161E6" w:rsidRPr="007C12AC" w:rsidRDefault="00000000">
      <w:pPr>
        <w:pStyle w:val="Heading2"/>
        <w:rPr>
          <w:lang w:val="de-DE"/>
        </w:rPr>
      </w:pPr>
      <w:bookmarkStart w:id="437" w:name="quellen"/>
      <w:bookmarkStart w:id="438" w:name="_Toc240098737"/>
      <w:bookmarkEnd w:id="435"/>
      <w:r w:rsidRPr="007C12AC">
        <w:rPr>
          <w:lang w:val="de-DE"/>
        </w:rPr>
        <w:t>8. Quellen</w:t>
      </w:r>
      <w:bookmarkEnd w:id="438"/>
    </w:p>
    <w:p w14:paraId="2CFFCECC" w14:textId="77777777" w:rsidR="002161E6" w:rsidRPr="007C12AC" w:rsidRDefault="00000000">
      <w:pPr>
        <w:pStyle w:val="FirstParagraph"/>
        <w:rPr>
          <w:lang w:val="de-DE"/>
        </w:rPr>
      </w:pPr>
      <w:r w:rsidRPr="007C12AC">
        <w:rPr>
          <w:lang w:val="de-DE"/>
        </w:rPr>
        <w:t xml:space="preserve">Das vollständige Quellenverzeichnis findet sich in </w:t>
      </w:r>
      <w:r w:rsidRPr="007C12AC">
        <w:rPr>
          <w:b/>
          <w:bCs/>
          <w:lang w:val="de-DE"/>
        </w:rPr>
        <w:t>Teil I, Abschnitt 8</w:t>
      </w:r>
      <w:r w:rsidRPr="007C12AC">
        <w:rPr>
          <w:lang w:val="de-DE"/>
        </w:rPr>
        <w:t>. Es gilt unverändert für Teil II; die Fundstellen sind dort nach Rechtsraum gegliedert: EU-Rechtsakte (8.1), EU-Rechtsprechung (8.2), EU-Aufsichtsdokumente (8.3), Deutschland (8.4), Vereinigtes Königreich (8.5), USA Bundesebene (8.6) und USA Einzelstaaten (8.7).</w:t>
      </w:r>
    </w:p>
    <w:p w14:paraId="6CAD2E04" w14:textId="77777777" w:rsidR="002161E6" w:rsidRDefault="00000000">
      <w:pPr>
        <w:pStyle w:val="BodyText"/>
      </w:pPr>
      <w:r>
        <w:rPr>
          <w:i/>
          <w:iCs/>
        </w:rPr>
        <w:t>Ende von Teil II.</w:t>
      </w:r>
      <w:bookmarkEnd w:id="223"/>
      <w:bookmarkEnd w:id="437"/>
    </w:p>
    <w:sectPr w:rsidR="002161E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A6BF3" w14:textId="77777777" w:rsidR="00C9083E" w:rsidRDefault="00C9083E">
      <w:pPr>
        <w:spacing w:after="0"/>
      </w:pPr>
      <w:r>
        <w:separator/>
      </w:r>
    </w:p>
  </w:endnote>
  <w:endnote w:type="continuationSeparator" w:id="0">
    <w:p w14:paraId="0677B291" w14:textId="77777777" w:rsidR="00C9083E" w:rsidRDefault="00C9083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F7F1B" w14:textId="77777777" w:rsidR="00C9083E" w:rsidRDefault="00C9083E">
      <w:r>
        <w:separator/>
      </w:r>
    </w:p>
  </w:footnote>
  <w:footnote w:type="continuationSeparator" w:id="0">
    <w:p w14:paraId="0B72A250" w14:textId="77777777" w:rsidR="00C9083E" w:rsidRDefault="00C908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14D47A8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320655E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9"/>
    <w:multiLevelType w:val="multilevel"/>
    <w:tmpl w:val="50D2E25A"/>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3" w15:restartNumberingAfterBreak="0">
    <w:nsid w:val="0A994116"/>
    <w:multiLevelType w:val="multilevel"/>
    <w:tmpl w:val="A072C5B2"/>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4" w15:restartNumberingAfterBreak="0">
    <w:nsid w:val="0A994122"/>
    <w:multiLevelType w:val="multilevel"/>
    <w:tmpl w:val="BEDEE260"/>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5" w15:restartNumberingAfterBreak="0">
    <w:nsid w:val="0A994127"/>
    <w:multiLevelType w:val="multilevel"/>
    <w:tmpl w:val="74708C5A"/>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num w:numId="1" w16cid:durableId="1546991494">
    <w:abstractNumId w:val="0"/>
  </w:num>
  <w:num w:numId="2" w16cid:durableId="1818449517">
    <w:abstractNumId w:val="0"/>
  </w:num>
  <w:num w:numId="3" w16cid:durableId="1394429341">
    <w:abstractNumId w:val="0"/>
  </w:num>
  <w:num w:numId="4" w16cid:durableId="1462578515">
    <w:abstractNumId w:val="0"/>
  </w:num>
  <w:num w:numId="5" w16cid:durableId="957026123">
    <w:abstractNumId w:val="0"/>
  </w:num>
  <w:num w:numId="6" w16cid:durableId="2146311286">
    <w:abstractNumId w:val="0"/>
  </w:num>
  <w:num w:numId="7" w16cid:durableId="875116980">
    <w:abstractNumId w:val="0"/>
  </w:num>
  <w:num w:numId="8" w16cid:durableId="1580796505">
    <w:abstractNumId w:val="0"/>
  </w:num>
  <w:num w:numId="9" w16cid:durableId="1704283202">
    <w:abstractNumId w:val="0"/>
  </w:num>
  <w:num w:numId="10" w16cid:durableId="786578842">
    <w:abstractNumId w:val="0"/>
  </w:num>
  <w:num w:numId="11" w16cid:durableId="55396918">
    <w:abstractNumId w:val="0"/>
  </w:num>
  <w:num w:numId="12" w16cid:durableId="1993674014">
    <w:abstractNumId w:val="0"/>
  </w:num>
  <w:num w:numId="13" w16cid:durableId="613486944">
    <w:abstractNumId w:val="0"/>
  </w:num>
  <w:num w:numId="14" w16cid:durableId="1369917926">
    <w:abstractNumId w:val="0"/>
  </w:num>
  <w:num w:numId="15" w16cid:durableId="1468428650">
    <w:abstractNumId w:val="0"/>
  </w:num>
  <w:num w:numId="16" w16cid:durableId="1138838091">
    <w:abstractNumId w:val="0"/>
  </w:num>
  <w:num w:numId="17" w16cid:durableId="706687841">
    <w:abstractNumId w:val="0"/>
  </w:num>
  <w:num w:numId="18" w16cid:durableId="1961840570">
    <w:abstractNumId w:val="0"/>
  </w:num>
  <w:num w:numId="19" w16cid:durableId="1647205466">
    <w:abstractNumId w:val="0"/>
  </w:num>
  <w:num w:numId="20" w16cid:durableId="1105735610">
    <w:abstractNumId w:val="0"/>
  </w:num>
  <w:num w:numId="21" w16cid:durableId="72360870">
    <w:abstractNumId w:val="0"/>
  </w:num>
  <w:num w:numId="22" w16cid:durableId="1560051247">
    <w:abstractNumId w:val="0"/>
  </w:num>
  <w:num w:numId="23" w16cid:durableId="1360815687">
    <w:abstractNumId w:val="0"/>
  </w:num>
  <w:num w:numId="24" w16cid:durableId="378287923">
    <w:abstractNumId w:val="0"/>
  </w:num>
  <w:num w:numId="25" w16cid:durableId="18132105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08757836">
    <w:abstractNumId w:val="0"/>
  </w:num>
  <w:num w:numId="27" w16cid:durableId="784009330">
    <w:abstractNumId w:val="0"/>
  </w:num>
  <w:num w:numId="28" w16cid:durableId="1234198753">
    <w:abstractNumId w:val="0"/>
  </w:num>
  <w:num w:numId="29" w16cid:durableId="972835372">
    <w:abstractNumId w:val="0"/>
  </w:num>
  <w:num w:numId="30" w16cid:durableId="1119761006">
    <w:abstractNumId w:val="0"/>
  </w:num>
  <w:num w:numId="31" w16cid:durableId="803351516">
    <w:abstractNumId w:val="0"/>
  </w:num>
  <w:num w:numId="32" w16cid:durableId="15219655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363107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55063491">
    <w:abstractNumId w:val="0"/>
  </w:num>
  <w:num w:numId="35" w16cid:durableId="644705807">
    <w:abstractNumId w:val="0"/>
  </w:num>
  <w:num w:numId="36" w16cid:durableId="1120802629">
    <w:abstractNumId w:val="0"/>
  </w:num>
  <w:num w:numId="37" w16cid:durableId="89277452">
    <w:abstractNumId w:val="0"/>
  </w:num>
  <w:num w:numId="38" w16cid:durableId="79374386">
    <w:abstractNumId w:val="0"/>
  </w:num>
  <w:num w:numId="39" w16cid:durableId="1504971843">
    <w:abstractNumId w:val="0"/>
  </w:num>
  <w:num w:numId="40" w16cid:durableId="99843093">
    <w:abstractNumId w:val="0"/>
  </w:num>
  <w:num w:numId="41" w16cid:durableId="156844565">
    <w:abstractNumId w:val="0"/>
  </w:num>
  <w:num w:numId="42" w16cid:durableId="613172038">
    <w:abstractNumId w:val="0"/>
  </w:num>
  <w:num w:numId="43" w16cid:durableId="1566453904">
    <w:abstractNumId w:val="0"/>
  </w:num>
  <w:num w:numId="44" w16cid:durableId="1864781263">
    <w:abstractNumId w:val="0"/>
  </w:num>
  <w:num w:numId="45" w16cid:durableId="1571959154">
    <w:abstractNumId w:val="0"/>
  </w:num>
  <w:num w:numId="46" w16cid:durableId="1204830218">
    <w:abstractNumId w:val="0"/>
  </w:num>
  <w:num w:numId="47" w16cid:durableId="1150950536">
    <w:abstractNumId w:val="0"/>
  </w:num>
  <w:num w:numId="48" w16cid:durableId="245506112">
    <w:abstractNumId w:val="0"/>
  </w:num>
  <w:num w:numId="49" w16cid:durableId="1334915883">
    <w:abstractNumId w:val="0"/>
  </w:num>
  <w:num w:numId="50" w16cid:durableId="1394341">
    <w:abstractNumId w:val="0"/>
  </w:num>
  <w:num w:numId="51" w16cid:durableId="92941031">
    <w:abstractNumId w:val="0"/>
  </w:num>
  <w:num w:numId="52" w16cid:durableId="294719352">
    <w:abstractNumId w:val="0"/>
  </w:num>
  <w:num w:numId="53" w16cid:durableId="1189836025">
    <w:abstractNumId w:val="0"/>
  </w:num>
  <w:num w:numId="54" w16cid:durableId="53312766">
    <w:abstractNumId w:val="0"/>
  </w:num>
  <w:num w:numId="55" w16cid:durableId="9113515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681542851">
    <w:abstractNumId w:val="0"/>
  </w:num>
  <w:num w:numId="57" w16cid:durableId="1836802563">
    <w:abstractNumId w:val="0"/>
  </w:num>
  <w:num w:numId="58" w16cid:durableId="1657296293">
    <w:abstractNumId w:val="0"/>
  </w:num>
  <w:num w:numId="59" w16cid:durableId="2101683847">
    <w:abstractNumId w:val="0"/>
  </w:num>
  <w:num w:numId="60" w16cid:durableId="810253073">
    <w:abstractNumId w:val="0"/>
  </w:num>
  <w:num w:numId="61" w16cid:durableId="1108620920">
    <w:abstractNumId w:val="0"/>
  </w:num>
  <w:num w:numId="62" w16cid:durableId="1276207009">
    <w:abstractNumId w:val="0"/>
  </w:num>
  <w:num w:numId="63" w16cid:durableId="769273209">
    <w:abstractNumId w:val="0"/>
  </w:num>
  <w:num w:numId="64" w16cid:durableId="1946189622">
    <w:abstractNumId w:val="0"/>
  </w:num>
  <w:num w:numId="65" w16cid:durableId="1332490113">
    <w:abstractNumId w:val="0"/>
  </w:num>
  <w:num w:numId="66" w16cid:durableId="205682912">
    <w:abstractNumId w:val="0"/>
  </w:num>
  <w:num w:numId="67" w16cid:durableId="514419276">
    <w:abstractNumId w:val="0"/>
  </w:num>
  <w:num w:numId="68" w16cid:durableId="598872648">
    <w:abstractNumId w:val="0"/>
  </w:num>
  <w:num w:numId="69" w16cid:durableId="1714037156">
    <w:abstractNumId w:val="0"/>
  </w:num>
  <w:num w:numId="70" w16cid:durableId="1612740297">
    <w:abstractNumId w:val="0"/>
  </w:num>
  <w:num w:numId="71" w16cid:durableId="1224176788">
    <w:abstractNumId w:val="0"/>
  </w:num>
  <w:num w:numId="72" w16cid:durableId="573007189">
    <w:abstractNumId w:val="0"/>
  </w:num>
  <w:num w:numId="73" w16cid:durableId="2142335720">
    <w:abstractNumId w:val="0"/>
  </w:num>
  <w:num w:numId="74" w16cid:durableId="1387293136">
    <w:abstractNumId w:val="0"/>
  </w:num>
  <w:num w:numId="75" w16cid:durableId="162209455">
    <w:abstractNumId w:val="0"/>
  </w:num>
  <w:num w:numId="76" w16cid:durableId="1690712817">
    <w:abstractNumId w:val="0"/>
  </w:num>
  <w:num w:numId="77" w16cid:durableId="134640568">
    <w:abstractNumId w:val="0"/>
  </w:num>
  <w:num w:numId="78" w16cid:durableId="1096051489">
    <w:abstractNumId w:val="0"/>
  </w:num>
  <w:num w:numId="79" w16cid:durableId="1774283576">
    <w:abstractNumId w:val="0"/>
  </w:num>
  <w:num w:numId="80" w16cid:durableId="398554704">
    <w:abstractNumId w:val="0"/>
  </w:num>
  <w:num w:numId="81" w16cid:durableId="1590774761">
    <w:abstractNumId w:val="0"/>
  </w:num>
  <w:num w:numId="82" w16cid:durableId="1416825785">
    <w:abstractNumId w:val="0"/>
  </w:num>
  <w:num w:numId="83" w16cid:durableId="719476993">
    <w:abstractNumId w:val="0"/>
  </w:num>
  <w:num w:numId="84" w16cid:durableId="803811583">
    <w:abstractNumId w:val="0"/>
  </w:num>
  <w:num w:numId="85" w16cid:durableId="5543193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729228755">
    <w:abstractNumId w:val="2"/>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87" w16cid:durableId="128284837">
    <w:abstractNumId w:val="3"/>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88" w16cid:durableId="23943965">
    <w:abstractNumId w:val="4"/>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89" w16cid:durableId="1592609">
    <w:abstractNumId w:val="5"/>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90" w16cid:durableId="970132823">
    <w:abstractNumId w:val="0"/>
  </w:num>
  <w:num w:numId="91" w16cid:durableId="1907640053">
    <w:abstractNumId w:val="0"/>
  </w:num>
  <w:num w:numId="92" w16cid:durableId="2059888013">
    <w:abstractNumId w:val="0"/>
  </w:num>
  <w:num w:numId="93" w16cid:durableId="1176307707">
    <w:abstractNumId w:val="0"/>
  </w:num>
  <w:num w:numId="94" w16cid:durableId="1794209229">
    <w:abstractNumId w:val="0"/>
  </w:num>
  <w:num w:numId="95" w16cid:durableId="921110493">
    <w:abstractNumId w:val="0"/>
  </w:num>
  <w:num w:numId="96" w16cid:durableId="2092042176">
    <w:abstractNumId w:val="0"/>
  </w:num>
  <w:num w:numId="97" w16cid:durableId="1981961677">
    <w:abstractNumId w:val="0"/>
  </w:num>
  <w:num w:numId="98" w16cid:durableId="1680964692">
    <w:abstractNumId w:val="0"/>
  </w:num>
  <w:num w:numId="99" w16cid:durableId="32389452">
    <w:abstractNumId w:val="0"/>
  </w:num>
  <w:num w:numId="100" w16cid:durableId="1178234090">
    <w:abstractNumId w:val="0"/>
  </w:num>
  <w:num w:numId="101" w16cid:durableId="1691033368">
    <w:abstractNumId w:val="0"/>
  </w:num>
  <w:num w:numId="102" w16cid:durableId="701713371">
    <w:abstractNumId w:val="0"/>
  </w:num>
  <w:num w:numId="103" w16cid:durableId="657878403">
    <w:abstractNumId w:val="0"/>
  </w:num>
  <w:num w:numId="104" w16cid:durableId="1585065229">
    <w:abstractNumId w:val="0"/>
  </w:num>
  <w:num w:numId="105" w16cid:durableId="1400254048">
    <w:abstractNumId w:val="0"/>
  </w:num>
  <w:num w:numId="106" w16cid:durableId="1216893597">
    <w:abstractNumId w:val="0"/>
  </w:num>
  <w:num w:numId="107" w16cid:durableId="1680229123">
    <w:abstractNumId w:val="0"/>
  </w:num>
  <w:num w:numId="108" w16cid:durableId="2128040811">
    <w:abstractNumId w:val="0"/>
  </w:num>
  <w:num w:numId="109" w16cid:durableId="1023627735">
    <w:abstractNumId w:val="0"/>
  </w:num>
  <w:num w:numId="110" w16cid:durableId="768085080">
    <w:abstractNumId w:val="0"/>
  </w:num>
  <w:num w:numId="111" w16cid:durableId="1662734709">
    <w:abstractNumId w:val="0"/>
  </w:num>
  <w:num w:numId="112" w16cid:durableId="1308976135">
    <w:abstractNumId w:val="0"/>
  </w:num>
  <w:num w:numId="113" w16cid:durableId="1190415611">
    <w:abstractNumId w:val="0"/>
  </w:num>
  <w:num w:numId="114" w16cid:durableId="15553076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831940109">
    <w:abstractNumId w:val="0"/>
  </w:num>
  <w:num w:numId="116" w16cid:durableId="1432513184">
    <w:abstractNumId w:val="0"/>
  </w:num>
  <w:num w:numId="117" w16cid:durableId="1123573962">
    <w:abstractNumId w:val="0"/>
  </w:num>
  <w:num w:numId="118" w16cid:durableId="2110002120">
    <w:abstractNumId w:val="0"/>
  </w:num>
  <w:num w:numId="119" w16cid:durableId="10496620">
    <w:abstractNumId w:val="0"/>
  </w:num>
  <w:num w:numId="120" w16cid:durableId="2027293719">
    <w:abstractNumId w:val="0"/>
  </w:num>
  <w:num w:numId="121" w16cid:durableId="19647274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5996807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795172689">
    <w:abstractNumId w:val="0"/>
  </w:num>
  <w:num w:numId="124" w16cid:durableId="1028986601">
    <w:abstractNumId w:val="0"/>
  </w:num>
  <w:num w:numId="125" w16cid:durableId="1115559700">
    <w:abstractNumId w:val="0"/>
  </w:num>
  <w:num w:numId="126" w16cid:durableId="732657024">
    <w:abstractNumId w:val="0"/>
  </w:num>
  <w:num w:numId="127" w16cid:durableId="225844831">
    <w:abstractNumId w:val="0"/>
  </w:num>
  <w:num w:numId="128" w16cid:durableId="1854765476">
    <w:abstractNumId w:val="0"/>
  </w:num>
  <w:num w:numId="129" w16cid:durableId="603224904">
    <w:abstractNumId w:val="0"/>
  </w:num>
  <w:num w:numId="130" w16cid:durableId="69472964">
    <w:abstractNumId w:val="0"/>
  </w:num>
  <w:num w:numId="131" w16cid:durableId="1273241772">
    <w:abstractNumId w:val="0"/>
  </w:num>
  <w:num w:numId="132" w16cid:durableId="1193298838">
    <w:abstractNumId w:val="0"/>
  </w:num>
  <w:num w:numId="133" w16cid:durableId="1151485960">
    <w:abstractNumId w:val="0"/>
  </w:num>
  <w:num w:numId="134" w16cid:durableId="2030567541">
    <w:abstractNumId w:val="0"/>
  </w:num>
  <w:num w:numId="135" w16cid:durableId="767888722">
    <w:abstractNumId w:val="0"/>
  </w:num>
  <w:num w:numId="136" w16cid:durableId="1559634491">
    <w:abstractNumId w:val="0"/>
  </w:num>
  <w:num w:numId="137" w16cid:durableId="1991979727">
    <w:abstractNumId w:val="0"/>
  </w:num>
  <w:num w:numId="138" w16cid:durableId="1352803177">
    <w:abstractNumId w:val="0"/>
  </w:num>
  <w:num w:numId="139" w16cid:durableId="772091946">
    <w:abstractNumId w:val="0"/>
  </w:num>
  <w:num w:numId="140" w16cid:durableId="2040279431">
    <w:abstractNumId w:val="0"/>
  </w:num>
  <w:num w:numId="141" w16cid:durableId="1002196208">
    <w:abstractNumId w:val="0"/>
  </w:num>
  <w:num w:numId="142" w16cid:durableId="935554759">
    <w:abstractNumId w:val="0"/>
  </w:num>
  <w:num w:numId="143" w16cid:durableId="2035954675">
    <w:abstractNumId w:val="0"/>
  </w:num>
  <w:num w:numId="144" w16cid:durableId="19496991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1838424157">
    <w:abstractNumId w:val="0"/>
  </w:num>
  <w:num w:numId="146" w16cid:durableId="1379210544">
    <w:abstractNumId w:val="0"/>
  </w:num>
  <w:num w:numId="147" w16cid:durableId="337540141">
    <w:abstractNumId w:val="0"/>
  </w:num>
  <w:num w:numId="148" w16cid:durableId="1446538336">
    <w:abstractNumId w:val="0"/>
  </w:num>
  <w:num w:numId="149" w16cid:durableId="1440417869">
    <w:abstractNumId w:val="0"/>
  </w:num>
  <w:num w:numId="150" w16cid:durableId="1635210829">
    <w:abstractNumId w:val="0"/>
  </w:num>
  <w:num w:numId="151" w16cid:durableId="362831734">
    <w:abstractNumId w:val="0"/>
  </w:num>
  <w:num w:numId="152" w16cid:durableId="357894950">
    <w:abstractNumId w:val="0"/>
  </w:num>
  <w:num w:numId="153" w16cid:durableId="1008946019">
    <w:abstractNumId w:val="0"/>
  </w:num>
  <w:num w:numId="154" w16cid:durableId="1946375975">
    <w:abstractNumId w:val="0"/>
  </w:num>
  <w:num w:numId="155" w16cid:durableId="1048456644">
    <w:abstractNumId w:val="0"/>
  </w:num>
  <w:num w:numId="156" w16cid:durableId="353465220">
    <w:abstractNumId w:val="0"/>
  </w:num>
  <w:num w:numId="157" w16cid:durableId="1108893844">
    <w:abstractNumId w:val="0"/>
  </w:num>
  <w:num w:numId="158" w16cid:durableId="1673986869">
    <w:abstractNumId w:val="0"/>
  </w:num>
  <w:num w:numId="159" w16cid:durableId="818839058">
    <w:abstractNumId w:val="0"/>
  </w:num>
  <w:num w:numId="160" w16cid:durableId="918103403">
    <w:abstractNumId w:val="0"/>
  </w:num>
  <w:num w:numId="161" w16cid:durableId="1902015213">
    <w:abstractNumId w:val="0"/>
  </w:num>
  <w:num w:numId="162" w16cid:durableId="1839927997">
    <w:abstractNumId w:val="0"/>
  </w:num>
  <w:num w:numId="163" w16cid:durableId="273680497">
    <w:abstractNumId w:val="0"/>
  </w:num>
  <w:num w:numId="164" w16cid:durableId="1089349703">
    <w:abstractNumId w:val="0"/>
  </w:num>
  <w:num w:numId="165" w16cid:durableId="1741630132">
    <w:abstractNumId w:val="0"/>
  </w:num>
  <w:num w:numId="166" w16cid:durableId="1242446108">
    <w:abstractNumId w:val="0"/>
  </w:num>
  <w:num w:numId="167" w16cid:durableId="679626072">
    <w:abstractNumId w:val="0"/>
  </w:num>
  <w:num w:numId="168" w16cid:durableId="2000188708">
    <w:abstractNumId w:val="0"/>
  </w:num>
  <w:num w:numId="169" w16cid:durableId="1741323358">
    <w:abstractNumId w:val="0"/>
  </w:num>
  <w:num w:numId="170" w16cid:durableId="2119328640">
    <w:abstractNumId w:val="0"/>
  </w:num>
  <w:num w:numId="171" w16cid:durableId="2083597067">
    <w:abstractNumId w:val="0"/>
  </w:num>
  <w:num w:numId="172" w16cid:durableId="605036946">
    <w:abstractNumId w:val="0"/>
  </w:num>
  <w:num w:numId="173" w16cid:durableId="2058386920">
    <w:abstractNumId w:val="0"/>
  </w:num>
  <w:num w:numId="174" w16cid:durableId="1804408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2109697322">
    <w:abstractNumId w:val="2"/>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76" w16cid:durableId="1031496756">
    <w:abstractNumId w:val="3"/>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77" w16cid:durableId="1929776455">
    <w:abstractNumId w:val="4"/>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78" w16cid:durableId="1589654176">
    <w:abstractNumId w:val="5"/>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IdMacAtCleanup w:val="1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161E6"/>
    <w:rsid w:val="002161E6"/>
    <w:rsid w:val="004C4054"/>
    <w:rsid w:val="007C12AC"/>
    <w:rsid w:val="00C9083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7D1CF"/>
  <w15:docId w15:val="{C3A8B8BF-26BC-417E-BD40-07C32DCC4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7C12AC"/>
    <w:pPr>
      <w:spacing w:after="100"/>
    </w:pPr>
  </w:style>
  <w:style w:type="paragraph" w:styleId="TOC2">
    <w:name w:val="toc 2"/>
    <w:basedOn w:val="Normal"/>
    <w:next w:val="Normal"/>
    <w:autoRedefine/>
    <w:uiPriority w:val="39"/>
    <w:rsid w:val="007C12A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90485</Words>
  <Characters>515766</Characters>
  <Application>Microsoft Office Word</Application>
  <DocSecurity>0</DocSecurity>
  <Lines>4298</Lines>
  <Paragraphs>1210</Paragraphs>
  <ScaleCrop>false</ScaleCrop>
  <Company/>
  <LinksUpToDate>false</LinksUpToDate>
  <CharactersWithSpaces>605041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and Regulatory Requirements for AI-Supported Exam Grading</dc:title>
  <dc:creator>Germany · United States · United Kingdom</dc:creator>
  <cp:keywords/>
  <cp:lastModifiedBy>Michael Burian</cp:lastModifiedBy>
  <cp:revision>3</cp:revision>
  <dcterms:created xsi:type="dcterms:W3CDTF">2026-09-12T00:18:00Z</dcterms:created>
  <dcterms:modified xsi:type="dcterms:W3CDTF">2026-09-12T08:08:00Z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 review of the applicable law as at 11 September 2026 · Version 3.0</vt:lpwstr>
  </property>
</Properties>
</file>