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0B1F33"/>
            <w:tcMar>
              <w:top w:w="95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CONTRATO DA JORNADA</w:t>
            </w:r>
            <w:r>
              <w:rPr>
                <w:b/>
                <w:color w:val="82E6FF"/>
                <w:sz w:val="21"/>
              </w:rPr>
              <w:br/>
              <w:t>COMPROMISSO DO JOGADOR</w:t>
            </w:r>
          </w:p>
        </w:tc>
      </w:tr>
    </w:tbl>
    <w:p>
      <w:pPr>
        <w:spacing w:before="20" w:after="80" w:line="240" w:lineRule="auto"/>
        <w:jc w:val="center"/>
      </w:pPr>
      <w:r>
        <w:rPr>
          <w:b/>
          <w:color w:val="1E3C5A"/>
          <w:sz w:val="23"/>
        </w:rPr>
        <w:t>Todo jogo tem regras. A vida em sociedade também.</w:t>
      </w:r>
    </w:p>
    <w:p>
      <w:pPr>
        <w:spacing w:after="60" w:line="240" w:lineRule="auto"/>
      </w:pPr>
      <w:r>
        <w:rPr>
          <w:b/>
        </w:rPr>
        <w:t xml:space="preserve">Este jogo tem uma finalidade pedagógica e utiliza conhecimentos fundamentados cientificamente. </w:t>
      </w:r>
      <w:r>
        <w:t>Aqui, você joga, pensa, aprende e toma decisões. Suas escolhas ajudam o seu robô a evoluir e convidam você a refletir sobre cuidado de si, respeito às pessoas e cuidado com o meio ambiente.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FB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005878"/>
              </w:rPr>
              <w:t xml:space="preserve">Por que existe este contrato? </w:t>
            </w:r>
            <w:r>
              <w:t>Porque regras, acordos e contratos fazem parte da vida em sociedade. Ler antes de aceitar ajuda você a participar de forma consciente, conhecendo seus direitos e responsabilidades.</w:t>
            </w:r>
          </w:p>
        </w:tc>
      </w:tr>
    </w:tbl>
    <w:p>
      <w:pPr>
        <w:keepNext/>
        <w:spacing w:before="80" w:after="40"/>
      </w:pPr>
      <w:r>
        <w:rPr>
          <w:b/>
          <w:color w:val="0F4169"/>
          <w:sz w:val="24"/>
        </w:rPr>
        <w:t>O que cada parte do robô representa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438"/>
            <w:shd w:fill="123B5D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Área de desenvolvimento</w:t>
            </w:r>
          </w:p>
        </w:tc>
        <w:tc>
          <w:tcPr>
            <w:tcW w:type="dxa" w:w="2381"/>
            <w:shd w:fill="123B5D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Sistema do robô</w:t>
            </w:r>
          </w:p>
        </w:tc>
        <w:tc>
          <w:tcPr>
            <w:tcW w:type="dxa" w:w="4762"/>
            <w:shd w:fill="123B5D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Função no robô</w:t>
            </w:r>
          </w:p>
        </w:tc>
      </w:tr>
      <w:tr>
        <w:tc>
          <w:tcPr>
            <w:tcW w:type="dxa" w:w="2438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  <w:shd w:fill="F5FAFD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Higiene e cuidado pessoal</w:t>
            </w:r>
          </w:p>
        </w:tc>
        <w:tc>
          <w:tcPr>
            <w:tcW w:type="dxa" w:w="23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  <w:shd w:fill="F5FAFD"/>
          </w:tcPr>
          <w:p>
            <w:pPr>
              <w:spacing w:after="0" w:line="228" w:lineRule="auto"/>
            </w:pPr>
            <w:r>
              <w:rPr>
                <w:b/>
                <w:sz w:val="18"/>
              </w:rPr>
              <w:t>Escudo de proteção</w:t>
            </w:r>
          </w:p>
        </w:tc>
        <w:tc>
          <w:tcPr>
            <w:tcW w:type="dxa" w:w="4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  <w:shd w:fill="F5FAFD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Protege contra vírus, sujeira e desgaste.</w:t>
            </w:r>
          </w:p>
        </w:tc>
      </w:tr>
      <w:tr>
        <w:tc>
          <w:tcPr>
            <w:tcW w:type="dxa" w:w="2438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Alimentação</w:t>
            </w:r>
          </w:p>
        </w:tc>
        <w:tc>
          <w:tcPr>
            <w:tcW w:type="dxa" w:w="23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b/>
                <w:sz w:val="18"/>
              </w:rPr>
              <w:t>Núcleo de energia</w:t>
            </w:r>
          </w:p>
        </w:tc>
        <w:tc>
          <w:tcPr>
            <w:tcW w:type="dxa" w:w="4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Dá energia para o robô funcionar.</w:t>
            </w:r>
          </w:p>
        </w:tc>
      </w:tr>
      <w:tr>
        <w:tc>
          <w:tcPr>
            <w:tcW w:type="dxa" w:w="2438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  <w:shd w:fill="F5FAFD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Sono</w:t>
            </w:r>
          </w:p>
        </w:tc>
        <w:tc>
          <w:tcPr>
            <w:tcW w:type="dxa" w:w="23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  <w:shd w:fill="F5FAFD"/>
          </w:tcPr>
          <w:p>
            <w:pPr>
              <w:spacing w:after="0" w:line="228" w:lineRule="auto"/>
            </w:pPr>
            <w:r>
              <w:rPr>
                <w:b/>
                <w:sz w:val="18"/>
              </w:rPr>
              <w:t>Sistema de recarga</w:t>
            </w:r>
          </w:p>
        </w:tc>
        <w:tc>
          <w:tcPr>
            <w:tcW w:type="dxa" w:w="4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  <w:shd w:fill="F5FAFD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Descansa e recarrega o robô com energia sustentável.</w:t>
            </w:r>
          </w:p>
        </w:tc>
      </w:tr>
      <w:tr>
        <w:tc>
          <w:tcPr>
            <w:tcW w:type="dxa" w:w="2438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Estudos e organização</w:t>
            </w:r>
          </w:p>
        </w:tc>
        <w:tc>
          <w:tcPr>
            <w:tcW w:type="dxa" w:w="23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b/>
                <w:sz w:val="18"/>
              </w:rPr>
              <w:t>Visor do conhecimento</w:t>
            </w:r>
          </w:p>
        </w:tc>
        <w:tc>
          <w:tcPr>
            <w:tcW w:type="dxa" w:w="4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Ajuda a reconhecer pessoas, objetos e situações.</w:t>
            </w:r>
          </w:p>
        </w:tc>
      </w:tr>
      <w:tr>
        <w:tc>
          <w:tcPr>
            <w:tcW w:type="dxa" w:w="2438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  <w:shd w:fill="F5FAFD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Lazer e bem-estar</w:t>
            </w:r>
          </w:p>
        </w:tc>
        <w:tc>
          <w:tcPr>
            <w:tcW w:type="dxa" w:w="23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  <w:shd w:fill="F5FAFD"/>
          </w:tcPr>
          <w:p>
            <w:pPr>
              <w:spacing w:after="0" w:line="228" w:lineRule="auto"/>
            </w:pPr>
            <w:r>
              <w:rPr>
                <w:b/>
                <w:sz w:val="18"/>
              </w:rPr>
              <w:t>Módulo de equilíbrio</w:t>
            </w:r>
          </w:p>
        </w:tc>
        <w:tc>
          <w:tcPr>
            <w:tcW w:type="dxa" w:w="4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  <w:shd w:fill="F5FAFD"/>
          </w:tcPr>
          <w:p>
            <w:pPr>
              <w:spacing w:after="0" w:line="228" w:lineRule="auto"/>
            </w:pPr>
            <w:r>
              <w:rPr>
                <w:b w:val="0"/>
                <w:sz w:val="18"/>
              </w:rPr>
              <w:t>Ajuda o robô a pensar e tomar boas decisões.</w:t>
            </w:r>
          </w:p>
        </w:tc>
      </w:tr>
    </w:tbl>
    <w:p>
      <w:pPr>
        <w:keepNext/>
        <w:spacing w:before="80" w:after="20"/>
      </w:pPr>
      <w:r>
        <w:rPr>
          <w:b/>
          <w:color w:val="0F4169"/>
          <w:sz w:val="24"/>
        </w:rPr>
        <w:t>Meu compromisso nesta jornada</w:t>
      </w:r>
    </w:p>
    <w:p>
      <w:pPr>
        <w:spacing w:after="4" w:line="228" w:lineRule="auto"/>
        <w:ind w:left="57"/>
      </w:pPr>
      <w:r>
        <w:rPr>
          <w:b/>
          <w:sz w:val="21"/>
        </w:rPr>
        <w:t xml:space="preserve">□  </w:t>
      </w:r>
      <w:r>
        <w:t>Jogar com atenção e responder às questões com seriedade.</w:t>
      </w:r>
    </w:p>
    <w:p>
      <w:pPr>
        <w:spacing w:after="4" w:line="228" w:lineRule="auto"/>
        <w:ind w:left="57"/>
      </w:pPr>
      <w:r>
        <w:rPr>
          <w:b/>
          <w:sz w:val="21"/>
        </w:rPr>
        <w:t xml:space="preserve">□  </w:t>
      </w:r>
      <w:r>
        <w:t>Pensar antes de escolher e aprender também com os erros.</w:t>
      </w:r>
    </w:p>
    <w:p>
      <w:pPr>
        <w:spacing w:after="4" w:line="228" w:lineRule="auto"/>
        <w:ind w:left="57"/>
      </w:pPr>
      <w:r>
        <w:rPr>
          <w:b/>
          <w:sz w:val="21"/>
        </w:rPr>
        <w:t xml:space="preserve">□  </w:t>
      </w:r>
      <w:r>
        <w:t>Respeitar as pessoas, as diferenças, as regras de convivência e o meio ambiente.</w:t>
      </w:r>
    </w:p>
    <w:p>
      <w:pPr>
        <w:spacing w:after="4" w:line="228" w:lineRule="auto"/>
        <w:ind w:left="57"/>
      </w:pPr>
      <w:r>
        <w:rPr>
          <w:b/>
          <w:sz w:val="21"/>
        </w:rPr>
        <w:t xml:space="preserve">□  </w:t>
      </w:r>
      <w:r>
        <w:t>Cuidar do meu progresso sem desanimar quando eu precisar tentar novamente.</w:t>
      </w:r>
    </w:p>
    <w:p>
      <w:pPr>
        <w:spacing w:after="4" w:line="228" w:lineRule="auto"/>
        <w:ind w:left="57"/>
      </w:pPr>
      <w:r>
        <w:rPr>
          <w:b/>
          <w:sz w:val="21"/>
        </w:rPr>
        <w:t xml:space="preserve">□  </w:t>
      </w:r>
      <w:r>
        <w:t>Usar o que eu aprender para tomar decisões mais conscientes dentro e fora do jogo.</w:t>
      </w:r>
    </w:p>
    <w:p>
      <w:pPr>
        <w:keepNext/>
        <w:spacing w:before="60" w:after="20"/>
      </w:pPr>
      <w:r>
        <w:rPr>
          <w:b/>
          <w:color w:val="0F4169"/>
          <w:sz w:val="24"/>
        </w:rPr>
        <w:t>Regras importantes do jogo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8DF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28" w:lineRule="auto"/>
            </w:pPr>
            <w:r>
              <w:t>• Suas respostas geram pontos de evolução para o robô.</w:t>
            </w:r>
            <w:r>
              <w:br/>
              <w:t>• Se a pontuação da fase for insuficiente, você poderá tentar novamente.</w:t>
            </w:r>
            <w:r>
              <w:br/>
              <w:t>• O progresso já conquistado não será apagado.</w:t>
            </w:r>
            <w:r>
              <w:br/>
              <w:t>• Errar faz parte da aprendizagem: o objetivo é compreender, melhorar e seguir em frente.</w:t>
            </w:r>
          </w:p>
        </w:tc>
      </w:tr>
    </w:tbl>
    <w:p>
      <w:pPr>
        <w:keepNext/>
        <w:spacing w:before="60" w:after="20"/>
      </w:pPr>
      <w:r>
        <w:rPr>
          <w:b/>
          <w:color w:val="0F4169"/>
          <w:sz w:val="24"/>
        </w:rPr>
        <w:t>Aceite do jogador</w:t>
      </w:r>
    </w:p>
    <w:p>
      <w:pPr>
        <w:spacing w:after="40" w:line="228" w:lineRule="auto"/>
      </w:pPr>
      <w:r>
        <w:rPr>
          <w:b/>
        </w:rPr>
        <w:t>□  Li e compreendi meu compromisso. Estou disposto(a) a começar esta jornada, aprender com os desafios e ajudar meu robô a evoluir.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623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sz w:val="19"/>
              </w:rPr>
              <w:t>Nome do jogador: ____________________________________</w:t>
            </w:r>
          </w:p>
        </w:tc>
        <w:tc>
          <w:tcPr>
            <w:tcW w:type="dxa" w:w="311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sz w:val="19"/>
              </w:rPr>
              <w:t>Data: ____/____/______</w:t>
            </w:r>
          </w:p>
        </w:tc>
      </w:tr>
      <w:tr>
        <w:tc>
          <w:tcPr>
            <w:tcW w:type="dxa" w:w="10482"/>
            <w:gridSpan w:val="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line="216" w:lineRule="auto"/>
            </w:pPr>
            <w:r>
              <w:rPr>
                <w:sz w:val="19"/>
              </w:rPr>
              <w:t>Assinatura ou confirmação digital: ______________________________________________</w:t>
            </w:r>
          </w:p>
        </w:tc>
      </w:tr>
    </w:tbl>
    <w:p>
      <w:pPr>
        <w:spacing w:before="40" w:after="0" w:line="216" w:lineRule="auto"/>
        <w:jc w:val="center"/>
      </w:pPr>
      <w:r>
        <w:rPr>
          <w:i/>
          <w:color w:val="505050"/>
          <w:sz w:val="17"/>
        </w:rPr>
        <w:t>Quer entender melhor alguma regra ou sistema? No jogo, use o botão “SAIBA MAIS”.</w:t>
      </w:r>
    </w:p>
    <w:sectPr w:rsidR="00FC693F" w:rsidRPr="0006063C" w:rsidSect="00034616">
      <w:footerReference w:type="default" r:id="rId9"/>
      <w:pgSz w:w="12240" w:h="15840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Contrato da Jornada — versão para curadoria pedagógica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