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initial setup of the shared histogram per block gave a speedup of 2.8.  This version has bank conflicts.  I found a blog that claimed they got maximum efficiency when there were only two blocks running on each sm.  I found that number by using a block of code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hd w:fill="f3f3f3" w:val="clear"/>
          <w:rtl w:val="0"/>
        </w:rPr>
        <w:t xml:space="preserve">cudaDeviceProp prop;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hd w:fill="f3f3f3" w:val="clear"/>
          <w:rtl w:val="0"/>
        </w:rPr>
        <w:t xml:space="preserve">checkCudaErrors( cudaGetDeviceProperties( &amp;prop, 0 ) 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hd w:fill="f3f3f3" w:val="clear"/>
          <w:rtl w:val="0"/>
        </w:rPr>
        <w:t xml:space="preserve">int blocks = prop.multiProcessorCount;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This number of  multiProcessorCount times two gives seemingly the best number of blocks. Which then took the runtime from about 2.5 down to 1.17ms.  I wonder if  a different sm break down would provide optimal efficiency on a less optimal histogram size.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