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Execution and Engineering Plan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HAS-SAH-2026-WS1-D01-RevA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WS1 - Project Governance and Requirements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('Project Execution and Engineering Plan')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"(unrated; parent company guarantee of EUR 15 m)."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07_Contracts/PPA_Key_Terms_SAH.docx | body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"PENDING - not yet uploaded DR-P02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00_Index/Data_Room_Index_SAH.xlsx | sheet:Index (part 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"PENDING - not yet uploaded DR-P03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00_Index/Data_Room_Index_SAH.xlsx | sheet:Index (part 5)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F-009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"NFPA 855 Annex / CSA C800) Not available for VS-5000; test planned Q1 2027 IEC 62933-5-2 (safety) In progress UN 38.3 Certified"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06_Equipment/BESS_Container_Datasheet_Voltaris_VS5000.pdf | p.1 (part 2)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F-010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"Seller must curtail when day-ahead price &lt; 0 at Buyer's request without compensation (max 150 h/yr) Termination |"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07_Contracts/PPA_Key_Terms_SAH.docx | table 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WS1: pass 15,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