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Geometry and Coordinate Report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HAS-SAH-2026-WS3-D14-RevA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('Site Geometry and Coordinate Report')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3. Calculations (deterministic, independently re-run by Calculation Validation 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Calc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site_geometry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{'epsg': 32629, 'utm_zone': 29, 'hemisphere': 'N', 'site_centre_utm': [571481.84, 4163963.04], 'area_ha': 262.0, 'boundary_assumed': True, 'utm_roundtrip_error_m': 0.0001}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PV DC capacity (kWp): documents disagree - values [148442.9, 150002.0] (spread 1.039%).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04_Technical_Studies/Energy_Yield_Assessment_Report_SAH.pdf | p.1; 04_Technical_Studies/Energy_Yield_Assessment_Report_SAH.pdf | p.1; 04_Technical_Studies/Energy_Yield_Assessment_Report_SAH.pdf | p.1 (part 2); 05_Design/Design_Basis_Report_SAH.pdf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Layout is indicative: no surveyed site boundary was supplied.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Supply surveyed boundary and constraint layers.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With 2 x 90 MVA transformers, N-1 loading at peak export is 152.0% (&gt;100%): loss of one unit constrains export.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N-1 philosophy with TSO or add transformer capacity / curtailment scheme.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"MISSING (planned Q1 2027) BESS VS-5000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"In progress Transformer 90 MVA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pile testing was performed in Blocks C and D; a supplementary programme (min."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04_Technical_Studies/Geotechnical_Investigation_Report_SAH.pdf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"PFAS: supplier declarations pending for BESS; PV modules declared PFAS-free backsheet (glass-glass)."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09_Environmental_Social/ESIA_Summary_and_Biodiversity_Baseline_SAH.pdf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"Lease signed, registration pending (2 plots) Block D (part)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"&lt;b&gt;Option agreement not yet exercised; no signed lease/easement&lt;/b&gt;"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"A desk-study by a specialist UXO consultant has not been commissioned."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04_Technical_Studies/UXO_Screening_Note_SAH.pdf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"Grid-forming functionality: not included in the current scope."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