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Hospital Services and Visitor Information</w:t>
      </w:r>
    </w:p>
    <w:p>
      <w:r>
        <w:t>Synthetic demonstration document for HospitalRAG. Not an actual hospital policy or clinical guideline.</w:t>
      </w:r>
    </w:p>
    <w:p>
      <w:pPr>
        <w:pStyle w:val="Heading1"/>
      </w:pPr>
      <w:r>
        <w:t>Visitor Information</w:t>
      </w:r>
    </w:p>
    <w:p>
      <w:r>
        <w:t>Visitors should follow reception instructions, display any required visitor identification, and follow department-specific access rules.</w:t>
      </w:r>
    </w:p>
    <w:p>
      <w:pPr>
        <w:pStyle w:val="Heading1"/>
      </w:pPr>
      <w:r>
        <w:t>Department Directory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Department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  <w:tc>
          <w:tcPr>
            <w:tcW w:type="dxa" w:w="2880"/>
          </w:tcPr>
          <w:p>
            <w:r>
              <w:t>General Function</w:t>
            </w:r>
          </w:p>
        </w:tc>
      </w:tr>
      <w:tr>
        <w:tc>
          <w:tcPr>
            <w:tcW w:type="dxa" w:w="2880"/>
          </w:tcPr>
          <w:p>
            <w:r>
              <w:t>Emergency Department</w:t>
            </w:r>
          </w:p>
        </w:tc>
        <w:tc>
          <w:tcPr>
            <w:tcW w:type="dxa" w:w="2880"/>
          </w:tcPr>
          <w:p>
            <w:r>
              <w:t>Ground Floor, Emergency Wing</w:t>
            </w:r>
          </w:p>
        </w:tc>
        <w:tc>
          <w:tcPr>
            <w:tcW w:type="dxa" w:w="2880"/>
          </w:tcPr>
          <w:p>
            <w:r>
              <w:t>Emergency assessment and care</w:t>
            </w:r>
          </w:p>
        </w:tc>
      </w:tr>
      <w:tr>
        <w:tc>
          <w:tcPr>
            <w:tcW w:type="dxa" w:w="2880"/>
          </w:tcPr>
          <w:p>
            <w:r>
              <w:t>Outpatient Department</w:t>
            </w:r>
          </w:p>
        </w:tc>
        <w:tc>
          <w:tcPr>
            <w:tcW w:type="dxa" w:w="2880"/>
          </w:tcPr>
          <w:p>
            <w:r>
              <w:t>First Floor</w:t>
            </w:r>
          </w:p>
        </w:tc>
        <w:tc>
          <w:tcPr>
            <w:tcW w:type="dxa" w:w="2880"/>
          </w:tcPr>
          <w:p>
            <w:r>
              <w:t>Scheduled outpatient services</w:t>
            </w:r>
          </w:p>
        </w:tc>
      </w:tr>
      <w:tr>
        <w:tc>
          <w:tcPr>
            <w:tcW w:type="dxa" w:w="2880"/>
          </w:tcPr>
          <w:p>
            <w:r>
              <w:t>Laboratory</w:t>
            </w:r>
          </w:p>
        </w:tc>
        <w:tc>
          <w:tcPr>
            <w:tcW w:type="dxa" w:w="2880"/>
          </w:tcPr>
          <w:p>
            <w:r>
              <w:t>Ground Floor, Diagnostic Wing</w:t>
            </w:r>
          </w:p>
        </w:tc>
        <w:tc>
          <w:tcPr>
            <w:tcW w:type="dxa" w:w="2880"/>
          </w:tcPr>
          <w:p>
            <w:r>
              <w:t>Diagnostic testing</w:t>
            </w:r>
          </w:p>
        </w:tc>
      </w:tr>
      <w:tr>
        <w:tc>
          <w:tcPr>
            <w:tcW w:type="dxa" w:w="2880"/>
          </w:tcPr>
          <w:p>
            <w:r>
              <w:t>Radiology</w:t>
            </w:r>
          </w:p>
        </w:tc>
        <w:tc>
          <w:tcPr>
            <w:tcW w:type="dxa" w:w="2880"/>
          </w:tcPr>
          <w:p>
            <w:r>
              <w:t>First Floor, Diagnostic Wing</w:t>
            </w:r>
          </w:p>
        </w:tc>
        <w:tc>
          <w:tcPr>
            <w:tcW w:type="dxa" w:w="2880"/>
          </w:tcPr>
          <w:p>
            <w:r>
              <w:t>Diagnostic imaging</w:t>
            </w:r>
          </w:p>
        </w:tc>
      </w:tr>
      <w:tr>
        <w:tc>
          <w:tcPr>
            <w:tcW w:type="dxa" w:w="2880"/>
          </w:tcPr>
          <w:p>
            <w:r>
              <w:t>Pharmacy</w:t>
            </w:r>
          </w:p>
        </w:tc>
        <w:tc>
          <w:tcPr>
            <w:tcW w:type="dxa" w:w="2880"/>
          </w:tcPr>
          <w:p>
            <w:r>
              <w:t>Ground Floor</w:t>
            </w:r>
          </w:p>
        </w:tc>
        <w:tc>
          <w:tcPr>
            <w:tcW w:type="dxa" w:w="2880"/>
          </w:tcPr>
          <w:p>
            <w:r>
              <w:t>Medication dispensing</w:t>
            </w:r>
          </w:p>
        </w:tc>
      </w:tr>
    </w:tbl>
    <w:p>
      <w:pPr>
        <w:pStyle w:val="Heading1"/>
      </w:pPr>
      <w:r>
        <w:t>Safety Notice</w:t>
      </w:r>
    </w:p>
    <w:p>
      <w:r>
        <w:t>This demonstration file contains no real patient data. For emergencies, contact qualified medical professionals or appropriate emergency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