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76" w:lineRule="auto"/>
      </w:pPr>
      <w:r>
        <w:rPr>
          <w:rFonts w:ascii="EB Garamond 12" w:cs="Georgia" w:eastAsia="EB Garamond 12" w:hAnsi="EB Garamond 12"/>
          <w:b/>
          <w:bCs/>
          <w:sz w:val="44"/>
          <w:szCs w:val="21"/>
        </w:rPr>
        <w:t xml:space="preserve">THE AI LAWYER</w:t>
      </w:r>
    </w:p>
    <w:p>
      <w:pPr>
        <w:spacing w:after="80" w:before="80" w:line="276" w:lineRule="auto"/>
      </w:pPr>
      <w:r>
        <w:rPr>
          <w:rFonts w:ascii="EB Garamond 12" w:cs="Georgia" w:eastAsia="EB Garamond 12" w:hAnsi="EB Garamond 12"/>
          <w:i/>
          <w:iCs/>
          <w:color w:val="555555"/>
          <w:sz w:val="24"/>
          <w:szCs w:val="21"/>
        </w:rPr>
        <w:t xml:space="preserve">A Framework for Modern Self-Representation</w:t>
      </w:r>
    </w:p>
    <w:p>
      <w:pPr>
        <w:spacing w:after="80" w:before="80" w:line="276" w:lineRule="auto"/>
      </w:pPr>
      <w:r>
        <w:rPr>
          <w:rFonts w:ascii="EB Garamond 12" w:cs="Georgia" w:eastAsia="EB Garamond 12" w:hAnsi="EB Garamond 12"/>
          <w:b/>
          <w:bCs/>
          <w:color w:val="8B6914"/>
          <w:sz w:val="30"/>
          <w:szCs w:val="21"/>
        </w:rPr>
        <w:t xml:space="preserve">BRENDAN NGWA NFORBI</w:t>
      </w:r>
    </w:p>
    <w:p>
      <w:pPr>
        <w:pageBreakBefore/>
        <w:spacing w:after="80" w:before="80" w:line="276" w:lineRule="auto"/>
      </w:pPr>
      <w:r>
        <w:rPr>
          <w:rFonts w:ascii="EB Garamond 12" w:cs="Georgia" w:eastAsia="EB Garamond 12" w:hAnsi="EB Garamond 12"/>
          <w:b/>
          <w:bCs/>
          <w:sz w:val="18"/>
          <w:szCs w:val="21"/>
        </w:rPr>
        <w:t xml:space="preserve">Copyright © 2026 Brendan Ngwa Nforbi. All rights reserved.</w:t>
      </w:r>
    </w:p>
    <w:p>
      <w:pPr>
        <w:spacing w:after="80" w:before="80" w:line="276" w:lineRule="auto"/>
      </w:pPr>
      <w:r>
        <w:rPr>
          <w:rFonts w:ascii="EB Garamond 12" w:cs="Georgia" w:eastAsia="EB Garamond 12" w:hAnsi="EB Garamond 12"/>
          <w:sz w:val="18"/>
          <w:szCs w:val="21"/>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80" w:before="80" w:line="276" w:lineRule="auto"/>
      </w:pPr>
      <w:r>
        <w:rPr>
          <w:rFonts w:ascii="EB Garamond 12" w:cs="Georgia" w:eastAsia="EB Garamond 12" w:hAnsi="EB Garamond 12"/>
          <w:b/>
          <w:bCs/>
          <w:color w:val="8B6914"/>
          <w:sz w:val="18"/>
          <w:szCs w:val="21"/>
        </w:rPr>
        <w:t xml:space="preserve">IMPORTANT LEGAL DISCLAIMER</w:t>
      </w:r>
    </w:p>
    <w:p>
      <w:pPr>
        <w:spacing w:after="80" w:before="80" w:line="276" w:lineRule="auto"/>
      </w:pPr>
      <w:r>
        <w:rPr>
          <w:rFonts w:ascii="EB Garamond 12" w:cs="Georgia" w:eastAsia="EB Garamond 12" w:hAnsi="EB Garamond 12"/>
          <w:b/>
          <w:bCs/>
          <w:sz w:val="18"/>
          <w:szCs w:val="21"/>
        </w:rPr>
        <w:t xml:space="preserve">This book is provided for informational and educational purposes only. </w:t>
      </w:r>
      <w:r>
        <w:rPr>
          <w:rFonts w:ascii="EB Garamond 12" w:cs="Georgia" w:eastAsia="EB Garamond 12" w:hAnsi="EB Garamond 12"/>
          <w:sz w:val="18"/>
          <w:szCs w:val="21"/>
        </w:rPr>
        <w:t xml:space="preserve">The author is not an attorney. Nothing in this book constitutes legal advice, and no attorney-client relationship is created between the author and any reader. The information contained herein should not be used as a substitute for the advice of a competent, licensed attorney in your jurisdiction.</w:t>
      </w:r>
    </w:p>
    <w:p>
      <w:pPr>
        <w:spacing w:after="80" w:before="80" w:line="276" w:lineRule="auto"/>
      </w:pPr>
      <w:r>
        <w:rPr>
          <w:rFonts w:ascii="EB Garamond 12" w:cs="Georgia" w:eastAsia="EB Garamond 12" w:hAnsi="EB Garamond 12"/>
          <w:sz w:val="18"/>
          <w:szCs w:val="21"/>
        </w:rPr>
        <w:t xml:space="preserve">The author makes no representations or warranties regarding the accuracy, completeness, or applicability of the information in this book to any individual’s specific legal situation. Laws, rules, and procedures vary by jurisdiction and change over time. AI models referenced in this book may change their capabilities, pricing, data policies, and availability without notice.</w:t>
      </w:r>
    </w:p>
    <w:p>
      <w:pPr>
        <w:spacing w:after="80" w:before="80" w:line="276" w:lineRule="auto"/>
      </w:pPr>
      <w:r>
        <w:rPr>
          <w:rFonts w:ascii="EB Garamond 12" w:cs="Georgia" w:eastAsia="EB Garamond 12" w:hAnsi="EB Garamond 12"/>
          <w:b/>
          <w:bCs/>
          <w:sz w:val="18"/>
          <w:szCs w:val="21"/>
        </w:rPr>
        <w:t xml:space="preserve">AI-generated content requires independent verification. </w:t>
      </w:r>
      <w:r>
        <w:rPr>
          <w:rFonts w:ascii="EB Garamond 12" w:cs="Georgia" w:eastAsia="EB Garamond 12" w:hAnsi="EB Garamond 12"/>
          <w:sz w:val="18"/>
          <w:szCs w:val="21"/>
        </w:rPr>
        <w:t xml:space="preserve">Artificial intelligence models can and do generate inaccurate information, including fabricated legal citations, incorrect legal standards, and flawed analysis. Every legal assertion, citation, and factual claim generated by any AI tool must be independently verified before reliance.</w:t>
      </w:r>
    </w:p>
    <w:p>
      <w:pPr>
        <w:spacing w:after="80" w:before="80" w:line="276" w:lineRule="auto"/>
      </w:pPr>
      <w:r>
        <w:rPr>
          <w:rFonts w:ascii="EB Garamond 12" w:cs="Georgia" w:eastAsia="EB Garamond 12" w:hAnsi="EB Garamond 12"/>
          <w:b/>
          <w:bCs/>
          <w:sz w:val="18"/>
          <w:szCs w:val="21"/>
        </w:rPr>
        <w:t xml:space="preserve">Your AI prompts and uploaded case materials are not protected by attorney-client privilege. </w:t>
      </w:r>
      <w:r>
        <w:rPr>
          <w:rFonts w:ascii="EB Garamond 12" w:cs="Georgia" w:eastAsia="EB Garamond 12" w:hAnsi="EB Garamond 12"/>
          <w:sz w:val="18"/>
          <w:szCs w:val="21"/>
        </w:rPr>
        <w:t xml:space="preserve">Communications with AI platforms constitute disclosures to third-party corporate entities. Do not upload any material to an AI platform that you would not want disclosed in litigation.</w:t>
      </w:r>
    </w:p>
    <w:p>
      <w:pPr>
        <w:spacing w:after="80" w:before="80" w:line="276" w:lineRule="auto"/>
      </w:pPr>
      <w:r>
        <w:rPr>
          <w:rFonts w:ascii="EB Garamond 12" w:cs="Georgia" w:eastAsia="EB Garamond 12" w:hAnsi="EB Garamond 12"/>
          <w:sz w:val="18"/>
          <w:szCs w:val="21"/>
        </w:rPr>
        <w:t xml:space="preserve">First Edition, 2026</w:t>
      </w:r>
    </w:p>
    <w:p>
      <w:pPr>
        <w:spacing w:after="80" w:before="80" w:line="276" w:lineRule="auto"/>
      </w:pPr>
      <w:r>
        <w:rPr>
          <w:rFonts w:ascii="EB Garamond 12" w:cs="Georgia" w:eastAsia="EB Garamond 12" w:hAnsi="EB Garamond 12"/>
          <w:sz w:val="18"/>
          <w:szCs w:val="21"/>
        </w:rPr>
        <w:t xml:space="preserve">Printed in the United States of America</w:t>
      </w:r>
    </w:p>
    <w:p>
      <w:pPr>
        <w:spacing w:after="80" w:before="80" w:line="276" w:lineRule="auto"/>
      </w:pPr>
      <w:r>
        <w:rPr>
          <w:rFonts w:ascii="Montserrat" w:cs="Georgia" w:eastAsia="Montserrat" w:hAnsi="Montserrat"/>
          <w:b/>
          <w:bCs/>
          <w:sz w:val="28"/>
          <w:szCs w:val="21"/>
        </w:rPr>
        <w:t xml:space="preserve">CONTENTS</w:t>
      </w:r>
    </w:p>
    <w:p>
      <w:pPr>
        <w:spacing w:after="80" w:before="80" w:line="276" w:lineRule="auto"/>
      </w:pPr>
      <w:r>
        <w:rPr>
          <w:rFonts w:ascii="EB Garamond 12" w:cs="Georgia" w:eastAsia="EB Garamond 12" w:hAnsi="EB Garamond 12"/>
          <w:b/>
          <w:bCs/>
          <w:sz w:val="23"/>
          <w:szCs w:val="21"/>
        </w:rPr>
        <w:t xml:space="preserve">PRELUDE</w:t>
      </w:r>
      <w:r>
        <w:rPr>
          <w:rFonts w:ascii="EB Garamond 12" w:cs="Georgia" w:eastAsia="EB Garamond 12" w:hAnsi="EB Garamond 12"/>
          <w:b/>
          <w:bCs/>
          <w:sz w:val="23"/>
          <w:szCs w:val="21"/>
        </w:rPr>
        <w:t xml:space="preserve">   The Binary Nature of a Lawsuit</w:t>
      </w:r>
    </w:p>
    <w:p>
      <w:pPr>
        <w:spacing w:after="80" w:before="80" w:line="276" w:lineRule="auto"/>
      </w:pPr>
      <w:r>
        <w:rPr>
          <w:rFonts w:ascii="EB Garamond 12" w:cs="Georgia" w:eastAsia="EB Garamond 12" w:hAnsi="EB Garamond 12"/>
          <w:i/>
          <w:iCs/>
          <w:sz w:val="23"/>
          <w:szCs w:val="21"/>
        </w:rPr>
        <w:t xml:space="preserve">Facts are inputs. Law is logic. Procedure is code. Remedy is output.</w:t>
      </w:r>
    </w:p>
    <w:p>
      <w:pPr>
        <w:spacing w:after="80" w:before="80" w:line="276" w:lineRule="auto"/>
      </w:pPr>
      <w:r>
        <w:rPr>
          <w:rFonts w:ascii="EB Garamond 12" w:cs="Georgia" w:eastAsia="EB Garamond 12" w:hAnsi="EB Garamond 12"/>
          <w:b/>
          <w:bCs/>
          <w:sz w:val="23"/>
          <w:szCs w:val="21"/>
        </w:rPr>
        <w:t xml:space="preserve">PART I — THE NEW PARADIGM OF SELF-REPRESENTATION</w:t>
      </w:r>
    </w:p>
    <w:p>
      <w:pPr>
        <w:spacing w:after="80" w:before="80" w:line="276" w:lineRule="auto"/>
      </w:pPr>
      <w:r>
        <w:rPr>
          <w:rFonts w:ascii="EB Garamond 12" w:cs="Georgia" w:eastAsia="EB Garamond 12" w:hAnsi="EB Garamond 12"/>
          <w:b/>
          <w:bCs/>
          <w:sz w:val="23"/>
          <w:szCs w:val="21"/>
        </w:rPr>
        <w:t xml:space="preserve">Chapter 1</w:t>
      </w:r>
      <w:r>
        <w:rPr>
          <w:rFonts w:ascii="EB Garamond 12" w:cs="Georgia" w:eastAsia="EB Garamond 12" w:hAnsi="EB Garamond 12"/>
          <w:b/>
          <w:bCs/>
          <w:sz w:val="23"/>
          <w:szCs w:val="21"/>
        </w:rPr>
        <w:t xml:space="preserve">   The Access-to-Justice Crisis</w:t>
      </w:r>
    </w:p>
    <w:p>
      <w:pPr>
        <w:spacing w:after="80" w:before="80" w:line="276" w:lineRule="auto"/>
      </w:pPr>
      <w:r>
        <w:rPr>
          <w:rFonts w:ascii="EB Garamond 12" w:cs="Georgia" w:eastAsia="EB Garamond 12" w:hAnsi="EB Garamond 12"/>
          <w:i/>
          <w:iCs/>
          <w:sz w:val="23"/>
          <w:szCs w:val="21"/>
        </w:rPr>
        <w:t xml:space="preserve">Why the legal system is broken — and why self-representation with AI is now your strongest option.</w:t>
      </w:r>
    </w:p>
    <w:p>
      <w:pPr>
        <w:spacing w:after="80" w:before="80" w:line="276" w:lineRule="auto"/>
      </w:pPr>
      <w:r>
        <w:rPr>
          <w:rFonts w:ascii="EB Garamond 12" w:cs="Georgia" w:eastAsia="EB Garamond 12" w:hAnsi="EB Garamond 12"/>
          <w:b/>
          <w:bCs/>
          <w:sz w:val="23"/>
          <w:szCs w:val="21"/>
        </w:rPr>
        <w:t xml:space="preserve">Chapter 2</w:t>
      </w:r>
      <w:r>
        <w:rPr>
          <w:rFonts w:ascii="EB Garamond 12" w:cs="Georgia" w:eastAsia="EB Garamond 12" w:hAnsi="EB Garamond 12"/>
          <w:b/>
          <w:bCs/>
          <w:sz w:val="23"/>
          <w:szCs w:val="21"/>
        </w:rPr>
        <w:t xml:space="preserve">   Your AI Co-Counsel</w:t>
      </w:r>
    </w:p>
    <w:p>
      <w:pPr>
        <w:spacing w:after="80" w:before="80" w:line="276" w:lineRule="auto"/>
      </w:pPr>
      <w:r>
        <w:rPr>
          <w:rFonts w:ascii="EB Garamond 12" w:cs="Georgia" w:eastAsia="EB Garamond 12" w:hAnsi="EB Garamond 12"/>
          <w:i/>
          <w:iCs/>
          <w:sz w:val="23"/>
          <w:szCs w:val="21"/>
        </w:rPr>
        <w:t xml:space="preserve">The principles behind multi-model litigation research—and a snapshot of the current toolkit.</w:t>
      </w:r>
    </w:p>
    <w:p>
      <w:pPr>
        <w:spacing w:after="80" w:before="80" w:line="276" w:lineRule="auto"/>
      </w:pPr>
      <w:r>
        <w:rPr>
          <w:rFonts w:ascii="EB Garamond 12" w:cs="Georgia" w:eastAsia="EB Garamond 12" w:hAnsi="EB Garamond 12"/>
          <w:b/>
          <w:bCs/>
          <w:sz w:val="23"/>
          <w:szCs w:val="21"/>
        </w:rPr>
        <w:t xml:space="preserve">PART II — THE MULTI-MODEL SYNTHESIS METHOD</w:t>
      </w:r>
    </w:p>
    <w:p>
      <w:pPr>
        <w:spacing w:after="80" w:before="80" w:line="276" w:lineRule="auto"/>
      </w:pPr>
      <w:r>
        <w:rPr>
          <w:rFonts w:ascii="EB Garamond 12" w:cs="Georgia" w:eastAsia="EB Garamond 12" w:hAnsi="EB Garamond 12"/>
          <w:b/>
          <w:bCs/>
          <w:sz w:val="23"/>
          <w:szCs w:val="21"/>
        </w:rPr>
        <w:t xml:space="preserve">Chapter 3</w:t>
      </w:r>
      <w:r>
        <w:rPr>
          <w:rFonts w:ascii="EB Garamond 12" w:cs="Georgia" w:eastAsia="EB Garamond 12" w:hAnsi="EB Garamond 12"/>
          <w:b/>
          <w:bCs/>
          <w:sz w:val="23"/>
          <w:szCs w:val="21"/>
        </w:rPr>
        <w:t xml:space="preserve">   Preparing Your Raw Intelligence</w:t>
      </w:r>
    </w:p>
    <w:p>
      <w:pPr>
        <w:spacing w:after="80" w:before="80" w:line="276" w:lineRule="auto"/>
      </w:pPr>
      <w:r>
        <w:rPr>
          <w:rFonts w:ascii="EB Garamond 12" w:cs="Georgia" w:eastAsia="EB Garamond 12" w:hAnsi="EB Garamond 12"/>
          <w:i/>
          <w:iCs/>
          <w:sz w:val="23"/>
          <w:szCs w:val="21"/>
        </w:rPr>
        <w:t xml:space="preserve">Turning your backstory, police reports, CAD logs, evidence, and documents into AI-ready data packets.</w:t>
      </w:r>
    </w:p>
    <w:p>
      <w:pPr>
        <w:spacing w:after="80" w:before="80" w:line="276" w:lineRule="auto"/>
      </w:pPr>
      <w:r>
        <w:rPr>
          <w:rFonts w:ascii="EB Garamond 12" w:cs="Georgia" w:eastAsia="EB Garamond 12" w:hAnsi="EB Garamond 12"/>
          <w:b/>
          <w:bCs/>
          <w:sz w:val="23"/>
          <w:szCs w:val="21"/>
        </w:rPr>
        <w:t xml:space="preserve">Chapter 4</w:t>
      </w:r>
      <w:r>
        <w:rPr>
          <w:rFonts w:ascii="EB Garamond 12" w:cs="Georgia" w:eastAsia="EB Garamond 12" w:hAnsi="EB Garamond 12"/>
          <w:b/>
          <w:bCs/>
          <w:sz w:val="23"/>
          <w:szCs w:val="21"/>
        </w:rPr>
        <w:t xml:space="preserve">   The Round-Robin Research Explosion</w:t>
      </w:r>
    </w:p>
    <w:p>
      <w:pPr>
        <w:spacing w:after="80" w:before="80" w:line="276" w:lineRule="auto"/>
      </w:pPr>
      <w:r>
        <w:rPr>
          <w:rFonts w:ascii="EB Garamond 12" w:cs="Georgia" w:eastAsia="EB Garamond 12" w:hAnsi="EB Garamond 12"/>
          <w:i/>
          <w:iCs/>
          <w:sz w:val="23"/>
          <w:szCs w:val="21"/>
        </w:rPr>
        <w:t xml:space="preserve">Forcing every model to compete so you surface the strongest legal theories and arguments.</w:t>
      </w:r>
    </w:p>
    <w:p>
      <w:pPr>
        <w:spacing w:after="80" w:before="80" w:line="276" w:lineRule="auto"/>
      </w:pPr>
      <w:r>
        <w:rPr>
          <w:rFonts w:ascii="EB Garamond 12" w:cs="Georgia" w:eastAsia="EB Garamond 12" w:hAnsi="EB Garamond 12"/>
          <w:b/>
          <w:bCs/>
          <w:sz w:val="23"/>
          <w:szCs w:val="21"/>
        </w:rPr>
        <w:t xml:space="preserve">Chapter 5</w:t>
      </w:r>
      <w:r>
        <w:rPr>
          <w:rFonts w:ascii="EB Garamond 12" w:cs="Georgia" w:eastAsia="EB Garamond 12" w:hAnsi="EB Garamond 12"/>
          <w:b/>
          <w:bCs/>
          <w:sz w:val="23"/>
          <w:szCs w:val="21"/>
        </w:rPr>
        <w:t xml:space="preserve">   Master Synthesis in Claude</w:t>
      </w:r>
    </w:p>
    <w:p>
      <w:pPr>
        <w:spacing w:after="80" w:before="80" w:line="276" w:lineRule="auto"/>
      </w:pPr>
      <w:r>
        <w:rPr>
          <w:rFonts w:ascii="EB Garamond 12" w:cs="Georgia" w:eastAsia="EB Garamond 12" w:hAnsi="EB Garamond 12"/>
          <w:i/>
          <w:iCs/>
          <w:sz w:val="23"/>
          <w:szCs w:val="21"/>
        </w:rPr>
        <w:t xml:space="preserve">Building the true working draft in Claude’s flagship extended-thinking model.</w:t>
      </w:r>
    </w:p>
    <w:p>
      <w:pPr>
        <w:spacing w:after="80" w:before="80" w:line="276" w:lineRule="auto"/>
      </w:pPr>
      <w:r>
        <w:rPr>
          <w:rFonts w:ascii="EB Garamond 12" w:cs="Georgia" w:eastAsia="EB Garamond 12" w:hAnsi="EB Garamond 12"/>
          <w:b/>
          <w:bCs/>
          <w:sz w:val="23"/>
          <w:szCs w:val="21"/>
        </w:rPr>
        <w:t xml:space="preserve">Chapter 6</w:t>
      </w:r>
      <w:r>
        <w:rPr>
          <w:rFonts w:ascii="EB Garamond 12" w:cs="Georgia" w:eastAsia="EB Garamond 12" w:hAnsi="EB Garamond 12"/>
          <w:b/>
          <w:bCs/>
          <w:sz w:val="23"/>
          <w:szCs w:val="21"/>
        </w:rPr>
        <w:t xml:space="preserve">   The Feedback </w:t>
      </w:r>
      <w:r>
        <w:rPr>
          <w:rFonts w:ascii="EB Garamond 12" w:cs="Georgia" w:eastAsia="EB Garamond 12" w:hAnsi="EB Garamond 12"/>
          <w:b/>
          <w:bCs/>
          <w:sz w:val="23"/>
          <w:szCs w:val="21"/>
        </w:rPr>
        <w:t xml:space="preserve">&amp;</w:t>
      </w:r>
      <w:r>
        <w:rPr>
          <w:rFonts w:ascii="EB Garamond 12" w:cs="Georgia" w:eastAsia="EB Garamond 12" w:hAnsi="EB Garamond 12"/>
          <w:b/>
          <w:bCs/>
          <w:sz w:val="23"/>
          <w:szCs w:val="21"/>
        </w:rPr>
        <w:t xml:space="preserve"> Iteration Engine</w:t>
      </w:r>
    </w:p>
    <w:p>
      <w:pPr>
        <w:spacing w:after="80" w:before="80" w:line="276" w:lineRule="auto"/>
      </w:pPr>
      <w:r>
        <w:rPr>
          <w:rFonts w:ascii="EB Garamond 12" w:cs="Georgia" w:eastAsia="EB Garamond 12" w:hAnsi="EB Garamond 12"/>
          <w:i/>
          <w:iCs/>
          <w:sz w:val="23"/>
          <w:szCs w:val="21"/>
        </w:rPr>
        <w:t xml:space="preserve">The “Thoughts?” protocol and the five-version loop.</w:t>
      </w:r>
    </w:p>
    <w:p>
      <w:pPr>
        <w:spacing w:after="80" w:before="80" w:line="276" w:lineRule="auto"/>
      </w:pPr>
      <w:r>
        <w:rPr>
          <w:rFonts w:ascii="EB Garamond 12" w:cs="Georgia" w:eastAsia="EB Garamond 12" w:hAnsi="EB Garamond 12"/>
          <w:b/>
          <w:bCs/>
          <w:sz w:val="23"/>
          <w:szCs w:val="21"/>
        </w:rPr>
        <w:t xml:space="preserve">Chapter 7</w:t>
      </w:r>
      <w:r>
        <w:rPr>
          <w:rFonts w:ascii="EB Garamond 12" w:cs="Georgia" w:eastAsia="EB Garamond 12" w:hAnsi="EB Garamond 12"/>
          <w:b/>
          <w:bCs/>
          <w:sz w:val="23"/>
          <w:szCs w:val="21"/>
        </w:rPr>
        <w:t xml:space="preserve">   The Formatting Revolution</w:t>
      </w:r>
    </w:p>
    <w:p>
      <w:pPr>
        <w:spacing w:after="80" w:before="80" w:line="276" w:lineRule="auto"/>
      </w:pPr>
      <w:r>
        <w:rPr>
          <w:rFonts w:ascii="EB Garamond 12" w:cs="Georgia" w:eastAsia="EB Garamond 12" w:hAnsi="EB Garamond 12"/>
          <w:i/>
          <w:iCs/>
          <w:sz w:val="23"/>
          <w:szCs w:val="21"/>
        </w:rPr>
        <w:t xml:space="preserve">Court-ready pleading paper, captions, and CM/ECF-compliant PDFs.</w:t>
      </w:r>
    </w:p>
    <w:p>
      <w:pPr>
        <w:spacing w:after="80" w:before="80" w:line="276" w:lineRule="auto"/>
      </w:pPr>
      <w:r>
        <w:rPr>
          <w:rFonts w:ascii="EB Garamond 12" w:cs="Georgia" w:eastAsia="EB Garamond 12" w:hAnsi="EB Garamond 12"/>
          <w:b/>
          <w:bCs/>
          <w:sz w:val="23"/>
          <w:szCs w:val="21"/>
        </w:rPr>
        <w:t xml:space="preserve">PART III — NAVIGATING THE LITIGATION ARENA</w:t>
      </w:r>
    </w:p>
    <w:p>
      <w:pPr>
        <w:spacing w:after="80" w:before="80" w:line="276" w:lineRule="auto"/>
      </w:pPr>
      <w:r>
        <w:rPr>
          <w:rFonts w:ascii="EB Garamond 12" w:cs="Georgia" w:eastAsia="EB Garamond 12" w:hAnsi="EB Garamond 12"/>
          <w:b/>
          <w:bCs/>
          <w:sz w:val="23"/>
          <w:szCs w:val="21"/>
        </w:rPr>
        <w:t xml:space="preserve">Chapter 8</w:t>
      </w:r>
      <w:r>
        <w:rPr>
          <w:rFonts w:ascii="EB Garamond 12" w:cs="Georgia" w:eastAsia="EB Garamond 12" w:hAnsi="EB Garamond 12"/>
          <w:b/>
          <w:bCs/>
          <w:sz w:val="23"/>
          <w:szCs w:val="21"/>
        </w:rPr>
        <w:t xml:space="preserve">   Mapping the Battlefield</w:t>
      </w:r>
    </w:p>
    <w:p>
      <w:pPr>
        <w:spacing w:after="80" w:before="80" w:line="276" w:lineRule="auto"/>
      </w:pPr>
      <w:r>
        <w:rPr>
          <w:rFonts w:ascii="EB Garamond 12" w:cs="Georgia" w:eastAsia="EB Garamond 12" w:hAnsi="EB Garamond 12"/>
          <w:i/>
          <w:iCs/>
          <w:sz w:val="23"/>
          <w:szCs w:val="21"/>
        </w:rPr>
        <w:t xml:space="preserve">The complete litigation lifecycle from complaint to judgment.</w:t>
      </w:r>
    </w:p>
    <w:p>
      <w:pPr>
        <w:spacing w:after="80" w:before="80" w:line="276" w:lineRule="auto"/>
      </w:pPr>
      <w:r>
        <w:rPr>
          <w:rFonts w:ascii="EB Garamond 12" w:cs="Georgia" w:eastAsia="EB Garamond 12" w:hAnsi="EB Garamond 12"/>
          <w:b/>
          <w:bCs/>
          <w:sz w:val="23"/>
          <w:szCs w:val="21"/>
        </w:rPr>
        <w:t xml:space="preserve">Chapter 9</w:t>
      </w:r>
      <w:r>
        <w:rPr>
          <w:rFonts w:ascii="EB Garamond 12" w:cs="Georgia" w:eastAsia="EB Garamond 12" w:hAnsi="EB Garamond 12"/>
          <w:b/>
          <w:bCs/>
          <w:sz w:val="23"/>
          <w:szCs w:val="21"/>
        </w:rPr>
        <w:t xml:space="preserve">   Tactical Email Warfare</w:t>
      </w:r>
    </w:p>
    <w:p>
      <w:pPr>
        <w:spacing w:after="80" w:before="80" w:line="276" w:lineRule="auto"/>
      </w:pPr>
      <w:r>
        <w:rPr>
          <w:rFonts w:ascii="EB Garamond 12" w:cs="Georgia" w:eastAsia="EB Garamond 12" w:hAnsi="EB Garamond 12"/>
          <w:i/>
          <w:iCs/>
          <w:sz w:val="23"/>
          <w:szCs w:val="21"/>
        </w:rPr>
        <w:t xml:space="preserve">Strategic communication with opposing counsel.</w:t>
      </w:r>
    </w:p>
    <w:p>
      <w:pPr>
        <w:spacing w:after="80" w:before="80" w:line="276" w:lineRule="auto"/>
      </w:pPr>
      <w:r>
        <w:rPr>
          <w:rFonts w:ascii="EB Garamond 12" w:cs="Georgia" w:eastAsia="EB Garamond 12" w:hAnsi="EB Garamond 12"/>
          <w:b/>
          <w:bCs/>
          <w:sz w:val="23"/>
          <w:szCs w:val="21"/>
        </w:rPr>
        <w:t xml:space="preserve">Chapter 10</w:t>
      </w:r>
      <w:r>
        <w:rPr>
          <w:rFonts w:ascii="EB Garamond 12" w:cs="Georgia" w:eastAsia="EB Garamond 12" w:hAnsi="EB Garamond 12"/>
          <w:b/>
          <w:bCs/>
          <w:sz w:val="23"/>
          <w:szCs w:val="21"/>
        </w:rPr>
        <w:t xml:space="preserve">   Surviving the Motion to Dismiss</w:t>
      </w:r>
    </w:p>
    <w:p>
      <w:pPr>
        <w:spacing w:after="80" w:before="80" w:line="276" w:lineRule="auto"/>
      </w:pPr>
      <w:r>
        <w:rPr>
          <w:rFonts w:ascii="EB Garamond 12" w:cs="Georgia" w:eastAsia="EB Garamond 12" w:hAnsi="EB Garamond 12"/>
          <w:i/>
          <w:iCs/>
          <w:sz w:val="23"/>
          <w:szCs w:val="21"/>
        </w:rPr>
        <w:t xml:space="preserve">Qualified immunity, sovereign immunity, and Rule 12(b)(6) attacks.</w:t>
      </w:r>
    </w:p>
    <w:p>
      <w:pPr>
        <w:spacing w:after="80" w:before="80" w:line="276" w:lineRule="auto"/>
      </w:pPr>
      <w:r>
        <w:rPr>
          <w:rFonts w:ascii="EB Garamond 12" w:cs="Georgia" w:eastAsia="EB Garamond 12" w:hAnsi="EB Garamond 12"/>
          <w:b/>
          <w:bCs/>
          <w:sz w:val="23"/>
          <w:szCs w:val="21"/>
        </w:rPr>
        <w:t xml:space="preserve">Chapter 11</w:t>
      </w:r>
      <w:r>
        <w:rPr>
          <w:rFonts w:ascii="EB Garamond 12" w:cs="Georgia" w:eastAsia="EB Garamond 12" w:hAnsi="EB Garamond 12"/>
          <w:b/>
          <w:bCs/>
          <w:sz w:val="23"/>
          <w:szCs w:val="21"/>
        </w:rPr>
        <w:t xml:space="preserve">   Dodging the Defense Gotchas</w:t>
      </w:r>
    </w:p>
    <w:p>
      <w:pPr>
        <w:spacing w:after="80" w:before="80" w:line="276" w:lineRule="auto"/>
      </w:pPr>
      <w:r>
        <w:rPr>
          <w:rFonts w:ascii="EB Garamond 12" w:cs="Georgia" w:eastAsia="EB Garamond 12" w:hAnsi="EB Garamond 12"/>
          <w:i/>
          <w:iCs/>
          <w:sz w:val="23"/>
          <w:szCs w:val="21"/>
        </w:rPr>
        <w:t xml:space="preserve">Combined motions, stipulation stays, and ten procedural traps.</w:t>
      </w:r>
    </w:p>
    <w:p>
      <w:pPr>
        <w:spacing w:after="80" w:before="80" w:line="276" w:lineRule="auto"/>
      </w:pPr>
      <w:r>
        <w:rPr>
          <w:rFonts w:ascii="EB Garamond 12" w:cs="Georgia" w:eastAsia="EB Garamond 12" w:hAnsi="EB Garamond 12"/>
          <w:b/>
          <w:bCs/>
          <w:sz w:val="23"/>
          <w:szCs w:val="21"/>
        </w:rPr>
        <w:t xml:space="preserve">PART IV — THE MONEY PHASE: MASTERING DISCOVERY</w:t>
      </w:r>
    </w:p>
    <w:p>
      <w:pPr>
        <w:spacing w:after="80" w:before="80" w:line="276" w:lineRule="auto"/>
      </w:pPr>
      <w:r>
        <w:rPr>
          <w:rFonts w:ascii="EB Garamond 12" w:cs="Georgia" w:eastAsia="EB Garamond 12" w:hAnsi="EB Garamond 12"/>
          <w:b/>
          <w:bCs/>
          <w:sz w:val="23"/>
          <w:szCs w:val="21"/>
        </w:rPr>
        <w:t xml:space="preserve">Chapter 12</w:t>
      </w:r>
      <w:r>
        <w:rPr>
          <w:rFonts w:ascii="EB Garamond 12" w:cs="Georgia" w:eastAsia="EB Garamond 12" w:hAnsi="EB Garamond 12"/>
          <w:b/>
          <w:bCs/>
          <w:sz w:val="23"/>
          <w:szCs w:val="21"/>
        </w:rPr>
        <w:t xml:space="preserve">   Building Your Discovery Arsenal</w:t>
      </w:r>
    </w:p>
    <w:p>
      <w:pPr>
        <w:spacing w:after="80" w:before="80" w:line="276" w:lineRule="auto"/>
      </w:pPr>
      <w:r>
        <w:rPr>
          <w:rFonts w:ascii="EB Garamond 12" w:cs="Georgia" w:eastAsia="EB Garamond 12" w:hAnsi="EB Garamond 12"/>
          <w:i/>
          <w:iCs/>
          <w:sz w:val="23"/>
          <w:szCs w:val="21"/>
        </w:rPr>
        <w:t xml:space="preserve">Interrogatories, RFPs, RFAs, and subpoenas that deliver results.</w:t>
      </w:r>
    </w:p>
    <w:p>
      <w:pPr>
        <w:spacing w:after="80" w:before="80" w:line="276" w:lineRule="auto"/>
      </w:pPr>
      <w:r>
        <w:rPr>
          <w:rFonts w:ascii="EB Garamond 12" w:cs="Georgia" w:eastAsia="EB Garamond 12" w:hAnsi="EB Garamond 12"/>
          <w:b/>
          <w:bCs/>
          <w:sz w:val="23"/>
          <w:szCs w:val="21"/>
        </w:rPr>
        <w:t xml:space="preserve">Chapter 13</w:t>
      </w:r>
      <w:r>
        <w:rPr>
          <w:rFonts w:ascii="EB Garamond 12" w:cs="Georgia" w:eastAsia="EB Garamond 12" w:hAnsi="EB Garamond 12"/>
          <w:b/>
          <w:bCs/>
          <w:sz w:val="23"/>
          <w:szCs w:val="21"/>
        </w:rPr>
        <w:t xml:space="preserve">   AI as Your e-Discovery Team</w:t>
      </w:r>
    </w:p>
    <w:p>
      <w:pPr>
        <w:spacing w:after="80" w:before="80" w:line="276" w:lineRule="auto"/>
      </w:pPr>
      <w:r>
        <w:rPr>
          <w:rFonts w:ascii="EB Garamond 12" w:cs="Georgia" w:eastAsia="EB Garamond 12" w:hAnsi="EB Garamond 12"/>
          <w:i/>
          <w:iCs/>
          <w:sz w:val="23"/>
          <w:szCs w:val="21"/>
        </w:rPr>
        <w:t xml:space="preserve">Ingesting thousand-page document dumps and surfacing the smoking gun.</w:t>
      </w:r>
    </w:p>
    <w:p>
      <w:pPr>
        <w:spacing w:after="80" w:before="80" w:line="276" w:lineRule="auto"/>
      </w:pPr>
      <w:r>
        <w:rPr>
          <w:rFonts w:ascii="EB Garamond 12" w:cs="Georgia" w:eastAsia="EB Garamond 12" w:hAnsi="EB Garamond 12"/>
          <w:b/>
          <w:bCs/>
          <w:sz w:val="23"/>
          <w:szCs w:val="21"/>
        </w:rPr>
        <w:t xml:space="preserve">Chapter 14</w:t>
      </w:r>
      <w:r>
        <w:rPr>
          <w:rFonts w:ascii="EB Garamond 12" w:cs="Georgia" w:eastAsia="EB Garamond 12" w:hAnsi="EB Garamond 12"/>
          <w:b/>
          <w:bCs/>
          <w:sz w:val="23"/>
          <w:szCs w:val="21"/>
        </w:rPr>
        <w:t xml:space="preserve">   Deposition Domination</w:t>
      </w:r>
    </w:p>
    <w:p>
      <w:pPr>
        <w:spacing w:after="80" w:before="80" w:line="276" w:lineRule="auto"/>
      </w:pPr>
      <w:r>
        <w:rPr>
          <w:rFonts w:ascii="EB Garamond 12" w:cs="Georgia" w:eastAsia="EB Garamond 12" w:hAnsi="EB Garamond 12"/>
          <w:i/>
          <w:iCs/>
          <w:sz w:val="23"/>
          <w:szCs w:val="21"/>
        </w:rPr>
        <w:t xml:space="preserve">Simulating cross-examinations with AI opponents.</w:t>
      </w:r>
    </w:p>
    <w:p>
      <w:pPr>
        <w:spacing w:after="80" w:before="80" w:line="276" w:lineRule="auto"/>
      </w:pPr>
      <w:r>
        <w:rPr>
          <w:rFonts w:ascii="EB Garamond 12" w:cs="Georgia" w:eastAsia="EB Garamond 12" w:hAnsi="EB Garamond 12"/>
          <w:b/>
          <w:bCs/>
          <w:sz w:val="23"/>
          <w:szCs w:val="21"/>
        </w:rPr>
        <w:t xml:space="preserve">PART V — STRATEGY, SETTLEMENT, AND SANITY</w:t>
      </w:r>
    </w:p>
    <w:p>
      <w:pPr>
        <w:spacing w:after="80" w:before="80" w:line="276" w:lineRule="auto"/>
      </w:pPr>
      <w:r>
        <w:rPr>
          <w:rFonts w:ascii="EB Garamond 12" w:cs="Georgia" w:eastAsia="EB Garamond 12" w:hAnsi="EB Garamond 12"/>
          <w:b/>
          <w:bCs/>
          <w:sz w:val="23"/>
          <w:szCs w:val="21"/>
        </w:rPr>
        <w:t xml:space="preserve">Chapter 15</w:t>
      </w:r>
      <w:r>
        <w:rPr>
          <w:rFonts w:ascii="EB Garamond 12" w:cs="Georgia" w:eastAsia="EB Garamond 12" w:hAnsi="EB Garamond 12"/>
          <w:b/>
          <w:bCs/>
          <w:sz w:val="23"/>
          <w:szCs w:val="21"/>
        </w:rPr>
        <w:t xml:space="preserve">   Settlement Dynamics </w:t>
      </w:r>
      <w:r>
        <w:rPr>
          <w:rFonts w:ascii="EB Garamond 12" w:cs="Georgia" w:eastAsia="EB Garamond 12" w:hAnsi="EB Garamond 12"/>
          <w:b/>
          <w:bCs/>
          <w:sz w:val="23"/>
          <w:szCs w:val="21"/>
        </w:rPr>
        <w:t xml:space="preserve">&amp;</w:t>
      </w:r>
      <w:r>
        <w:rPr>
          <w:rFonts w:ascii="EB Garamond 12" w:cs="Georgia" w:eastAsia="EB Garamond 12" w:hAnsi="EB Garamond 12"/>
          <w:b/>
          <w:bCs/>
          <w:sz w:val="23"/>
          <w:szCs w:val="21"/>
        </w:rPr>
        <w:t xml:space="preserve"> Probability</w:t>
      </w:r>
    </w:p>
    <w:p>
      <w:pPr>
        <w:spacing w:after="80" w:before="80" w:line="276" w:lineRule="auto"/>
      </w:pPr>
      <w:r>
        <w:rPr>
          <w:rFonts w:ascii="EB Garamond 12" w:cs="Georgia" w:eastAsia="EB Garamond 12" w:hAnsi="EB Garamond 12"/>
          <w:i/>
          <w:iCs/>
          <w:sz w:val="23"/>
          <w:szCs w:val="21"/>
        </w:rPr>
        <w:t xml:space="preserve">Why the State’s risk spikes after you survive the MTD.</w:t>
      </w:r>
    </w:p>
    <w:p>
      <w:pPr>
        <w:spacing w:after="80" w:before="80" w:line="276" w:lineRule="auto"/>
      </w:pPr>
      <w:r>
        <w:rPr>
          <w:rFonts w:ascii="EB Garamond 12" w:cs="Georgia" w:eastAsia="EB Garamond 12" w:hAnsi="EB Garamond 12"/>
          <w:b/>
          <w:bCs/>
          <w:sz w:val="23"/>
          <w:szCs w:val="21"/>
        </w:rPr>
        <w:t xml:space="preserve">Chapter 16</w:t>
      </w:r>
      <w:r>
        <w:rPr>
          <w:rFonts w:ascii="EB Garamond 12" w:cs="Georgia" w:eastAsia="EB Garamond 12" w:hAnsi="EB Garamond 12"/>
          <w:b/>
          <w:bCs/>
          <w:sz w:val="23"/>
          <w:szCs w:val="21"/>
        </w:rPr>
        <w:t xml:space="preserve">   Negotiation Mastery</w:t>
      </w:r>
    </w:p>
    <w:p>
      <w:pPr>
        <w:spacing w:after="80" w:before="80" w:line="276" w:lineRule="auto"/>
      </w:pPr>
      <w:r>
        <w:rPr>
          <w:rFonts w:ascii="EB Garamond 12" w:cs="Georgia" w:eastAsia="EB Garamond 12" w:hAnsi="EB Garamond 12"/>
          <w:i/>
          <w:iCs/>
          <w:sz w:val="23"/>
          <w:szCs w:val="21"/>
        </w:rPr>
        <w:t xml:space="preserve">AI-assisted case valuation and demand letters that force settlement.</w:t>
      </w:r>
    </w:p>
    <w:p>
      <w:pPr>
        <w:spacing w:after="80" w:before="80" w:line="276" w:lineRule="auto"/>
      </w:pPr>
      <w:r>
        <w:rPr>
          <w:rFonts w:ascii="EB Garamond 12" w:cs="Georgia" w:eastAsia="EB Garamond 12" w:hAnsi="EB Garamond 12"/>
          <w:b/>
          <w:bCs/>
          <w:sz w:val="23"/>
          <w:szCs w:val="21"/>
        </w:rPr>
        <w:t xml:space="preserve">Chapter 17</w:t>
      </w:r>
      <w:r>
        <w:rPr>
          <w:rFonts w:ascii="EB Garamond 12" w:cs="Georgia" w:eastAsia="EB Garamond 12" w:hAnsi="EB Garamond 12"/>
          <w:b/>
          <w:bCs/>
          <w:sz w:val="23"/>
          <w:szCs w:val="21"/>
        </w:rPr>
        <w:t xml:space="preserve">   The Waiting Game</w:t>
      </w:r>
    </w:p>
    <w:p>
      <w:pPr>
        <w:spacing w:after="80" w:before="80" w:line="276" w:lineRule="auto"/>
      </w:pPr>
      <w:r>
        <w:rPr>
          <w:rFonts w:ascii="EB Garamond 12" w:cs="Georgia" w:eastAsia="EB Garamond 12" w:hAnsi="EB Garamond 12"/>
          <w:i/>
          <w:iCs/>
          <w:sz w:val="23"/>
          <w:szCs w:val="21"/>
        </w:rPr>
        <w:t xml:space="preserve">Protecting your mental health during docket delays and isolation.</w:t>
      </w:r>
    </w:p>
    <w:p>
      <w:pPr>
        <w:spacing w:after="80" w:before="80" w:line="276" w:lineRule="auto"/>
      </w:pPr>
      <w:r>
        <w:rPr>
          <w:rFonts w:ascii="EB Garamond 12" w:cs="Georgia" w:eastAsia="EB Garamond 12" w:hAnsi="EB Garamond 12"/>
          <w:b/>
          <w:bCs/>
          <w:sz w:val="23"/>
          <w:szCs w:val="21"/>
        </w:rPr>
        <w:t xml:space="preserve">PART VI — REAL-WORLD EXECUTION</w:t>
      </w:r>
    </w:p>
    <w:p>
      <w:pPr>
        <w:spacing w:after="80" w:before="80" w:line="276" w:lineRule="auto"/>
      </w:pPr>
      <w:r>
        <w:rPr>
          <w:rFonts w:ascii="EB Garamond 12" w:cs="Georgia" w:eastAsia="EB Garamond 12" w:hAnsi="EB Garamond 12"/>
          <w:b/>
          <w:bCs/>
          <w:sz w:val="23"/>
          <w:szCs w:val="21"/>
        </w:rPr>
        <w:t xml:space="preserve">Chapter 18</w:t>
      </w:r>
      <w:r>
        <w:rPr>
          <w:rFonts w:ascii="EB Garamond 12" w:cs="Georgia" w:eastAsia="EB Garamond 12" w:hAnsi="EB Garamond 12"/>
          <w:b/>
          <w:bCs/>
          <w:sz w:val="23"/>
          <w:szCs w:val="21"/>
        </w:rPr>
        <w:t xml:space="preserve">   Live Case Study: The CHP Lawsuit</w:t>
      </w:r>
    </w:p>
    <w:p>
      <w:pPr>
        <w:spacing w:after="80" w:before="80" w:line="276" w:lineRule="auto"/>
      </w:pPr>
      <w:r>
        <w:rPr>
          <w:rFonts w:ascii="EB Garamond 12" w:cs="Georgia" w:eastAsia="EB Garamond 12" w:hAnsi="EB Garamond 12"/>
          <w:i/>
          <w:iCs/>
          <w:sz w:val="23"/>
          <w:szCs w:val="21"/>
        </w:rPr>
        <w:t xml:space="preserve">Step-by-step walkthrough of a real case.</w:t>
      </w:r>
    </w:p>
    <w:p>
      <w:pPr>
        <w:spacing w:after="80" w:before="80" w:line="276" w:lineRule="auto"/>
      </w:pPr>
      <w:r>
        <w:rPr>
          <w:rFonts w:ascii="EB Garamond 12" w:cs="Georgia" w:eastAsia="EB Garamond 12" w:hAnsi="EB Garamond 12"/>
          <w:b/>
          <w:bCs/>
          <w:sz w:val="23"/>
          <w:szCs w:val="21"/>
        </w:rPr>
        <w:t xml:space="preserve">Chapter 19</w:t>
      </w:r>
      <w:r>
        <w:rPr>
          <w:rFonts w:ascii="EB Garamond 12" w:cs="Georgia" w:eastAsia="EB Garamond 12" w:hAnsi="EB Garamond 12"/>
          <w:b/>
          <w:bCs/>
          <w:sz w:val="23"/>
          <w:szCs w:val="21"/>
        </w:rPr>
        <w:t xml:space="preserve">   Ethics, Limitations, and Ironclad Guardrails</w:t>
      </w:r>
    </w:p>
    <w:p>
      <w:pPr>
        <w:spacing w:after="80" w:before="80" w:line="276" w:lineRule="auto"/>
      </w:pPr>
      <w:r>
        <w:rPr>
          <w:rFonts w:ascii="EB Garamond 12" w:cs="Georgia" w:eastAsia="EB Garamond 12" w:hAnsi="EB Garamond 12"/>
          <w:i/>
          <w:iCs/>
          <w:sz w:val="23"/>
          <w:szCs w:val="21"/>
        </w:rPr>
        <w:t xml:space="preserve">Nine guardrails for responsible AI use.</w:t>
      </w:r>
    </w:p>
    <w:p>
      <w:pPr>
        <w:spacing w:after="80" w:before="80" w:line="276" w:lineRule="auto"/>
      </w:pPr>
      <w:r>
        <w:rPr>
          <w:rFonts w:ascii="EB Garamond 12" w:cs="Georgia" w:eastAsia="EB Garamond 12" w:hAnsi="EB Garamond 12"/>
          <w:b/>
          <w:bCs/>
          <w:sz w:val="23"/>
          <w:szCs w:val="21"/>
        </w:rPr>
        <w:t xml:space="preserve">Chapter 20</w:t>
      </w:r>
      <w:r>
        <w:rPr>
          <w:rFonts w:ascii="EB Garamond 12" w:cs="Georgia" w:eastAsia="EB Garamond 12" w:hAnsi="EB Garamond 12"/>
          <w:b/>
          <w:bCs/>
          <w:sz w:val="23"/>
          <w:szCs w:val="21"/>
        </w:rPr>
        <w:t xml:space="preserve">   Your Closing Argument</w:t>
      </w:r>
    </w:p>
    <w:p>
      <w:pPr>
        <w:spacing w:after="80" w:before="80" w:line="276" w:lineRule="auto"/>
      </w:pPr>
      <w:r>
        <w:rPr>
          <w:rFonts w:ascii="EB Garamond 12" w:cs="Georgia" w:eastAsia="EB Garamond 12" w:hAnsi="EB Garamond 12"/>
          <w:i/>
          <w:iCs/>
          <w:sz w:val="23"/>
          <w:szCs w:val="21"/>
        </w:rPr>
        <w:t xml:space="preserve">Reclaiming justice when the system says “No.”</w:t>
      </w:r>
    </w:p>
    <w:p>
      <w:pPr>
        <w:spacing w:after="80" w:before="80" w:line="276" w:lineRule="auto"/>
      </w:pPr>
      <w:r>
        <w:rPr>
          <w:rFonts w:ascii="EB Garamond 12" w:cs="Georgia" w:eastAsia="EB Garamond 12" w:hAnsi="EB Garamond 12"/>
          <w:b/>
          <w:bCs/>
          <w:sz w:val="23"/>
          <w:szCs w:val="21"/>
        </w:rPr>
        <w:t xml:space="preserve">APPENDICES</w:t>
      </w:r>
    </w:p>
    <w:p>
      <w:pPr>
        <w:spacing w:after="80" w:before="80" w:line="276" w:lineRule="auto"/>
      </w:pPr>
      <w:r>
        <w:rPr>
          <w:rFonts w:ascii="EB Garamond 12" w:cs="Georgia" w:eastAsia="EB Garamond 12" w:hAnsi="EB Garamond 12"/>
          <w:b/>
          <w:bCs/>
          <w:sz w:val="23"/>
          <w:szCs w:val="21"/>
        </w:rPr>
        <w:t xml:space="preserve">Appendix A</w:t>
      </w:r>
      <w:r>
        <w:rPr>
          <w:rFonts w:ascii="EB Garamond 12" w:cs="Georgia" w:eastAsia="EB Garamond 12" w:hAnsi="EB Garamond 12"/>
          <w:b/>
          <w:bCs/>
          <w:sz w:val="23"/>
          <w:szCs w:val="21"/>
        </w:rPr>
        <w:t xml:space="preserve">   The Complete Prompt Library</w:t>
      </w:r>
    </w:p>
    <w:p>
      <w:pPr>
        <w:spacing w:after="80" w:before="80" w:line="276" w:lineRule="auto"/>
      </w:pPr>
      <w:r>
        <w:rPr>
          <w:rFonts w:ascii="EB Garamond 12" w:cs="Georgia" w:eastAsia="EB Garamond 12" w:hAnsi="EB Garamond 12"/>
          <w:i/>
          <w:iCs/>
          <w:sz w:val="23"/>
          <w:szCs w:val="21"/>
        </w:rPr>
        <w:t xml:space="preserve">Every AI prompt from the book, organized by chapter.</w:t>
      </w:r>
    </w:p>
    <w:p>
      <w:pPr>
        <w:spacing w:after="80" w:before="80" w:line="276" w:lineRule="auto"/>
      </w:pPr>
      <w:r>
        <w:rPr>
          <w:rFonts w:ascii="EB Garamond 12" w:cs="Georgia" w:eastAsia="EB Garamond 12" w:hAnsi="EB Garamond 12"/>
          <w:b/>
          <w:bCs/>
          <w:sz w:val="23"/>
          <w:szCs w:val="21"/>
        </w:rPr>
        <w:t xml:space="preserve">Appendix B</w:t>
      </w:r>
      <w:r>
        <w:rPr>
          <w:rFonts w:ascii="EB Garamond 12" w:cs="Georgia" w:eastAsia="EB Garamond 12" w:hAnsi="EB Garamond 12"/>
          <w:b/>
          <w:bCs/>
          <w:sz w:val="23"/>
          <w:szCs w:val="21"/>
        </w:rPr>
        <w:t xml:space="preserve">   Glossary of Legal Terms</w:t>
      </w:r>
    </w:p>
    <w:p>
      <w:pPr>
        <w:spacing w:after="80" w:before="80" w:line="276" w:lineRule="auto"/>
      </w:pPr>
      <w:r>
        <w:rPr>
          <w:rFonts w:ascii="EB Garamond 12" w:cs="Georgia" w:eastAsia="EB Garamond 12" w:hAnsi="EB Garamond 12"/>
          <w:i/>
          <w:iCs/>
          <w:sz w:val="23"/>
          <w:szCs w:val="21"/>
        </w:rPr>
        <w:t xml:space="preserve">Plain-English definitions of essential litigation vocabulary.</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PRELUDE</w:t>
      </w:r>
    </w:p>
    <w:p>
      <w:pPr>
        <w:spacing w:after="80" w:before="80" w:line="276" w:lineRule="auto"/>
      </w:pPr>
      <w:r>
        <w:rPr>
          <w:rFonts w:ascii="EB Garamond 12" w:cs="Georgia" w:eastAsia="EB Garamond 12" w:hAnsi="EB Garamond 12"/>
          <w:b/>
          <w:bCs/>
          <w:sz w:val="32"/>
          <w:szCs w:val="21"/>
        </w:rPr>
        <w:t xml:space="preserve">The Binary Nature of a Lawsuit</w:t>
      </w:r>
    </w:p>
    <w:p>
      <w:pPr>
        <w:spacing w:after="80" w:before="80" w:line="276" w:lineRule="auto"/>
      </w:pPr>
      <w:r>
        <w:rPr>
          <w:rFonts w:ascii="EB Garamond 12" w:cs="Georgia" w:eastAsia="EB Garamond 12" w:hAnsi="EB Garamond 12"/>
          <w:i/>
          <w:iCs/>
          <w:color w:val="555555"/>
          <w:sz w:val="23"/>
          <w:szCs w:val="21"/>
        </w:rPr>
        <w:t xml:space="preserve">And eight foundational truths you must carry through every chapter that follows.</w:t>
      </w:r>
    </w:p>
    <w:p>
      <w:pPr>
        <w:spacing w:after="80" w:before="80" w:line="276" w:lineRule="auto"/>
      </w:pPr>
      <w:r>
        <w:rPr>
          <w:rFonts w:ascii="EB Garamond 12" w:cs="Georgia" w:eastAsia="EB Garamond 12" w:hAnsi="EB Garamond 12"/>
          <w:sz w:val="23"/>
          <w:szCs w:val="21"/>
        </w:rPr>
        <w:t xml:space="preserve">A lawsuit is a machine.</w:t>
      </w:r>
    </w:p>
    <w:p>
      <w:pPr>
        <w:spacing w:after="80" w:before="80" w:line="276" w:lineRule="auto"/>
      </w:pPr>
      <w:r>
        <w:rPr>
          <w:rFonts w:ascii="IBM Plex Mono" w:cs="Georgia" w:eastAsia="IBM Plex Mono" w:hAnsi="IBM Plex Mono"/>
          <w:sz w:val="18"/>
          <w:szCs w:val="21"/>
        </w:rPr>
        <w:t xml:space="preserve">Facts are inputs.</w:t>
      </w:r>
    </w:p>
    <w:p>
      <w:pPr>
        <w:spacing w:after="80" w:before="80" w:line="276" w:lineRule="auto"/>
      </w:pPr>
      <w:r>
        <w:rPr>
          <w:rFonts w:ascii="IBM Plex Mono" w:cs="Georgia" w:eastAsia="IBM Plex Mono" w:hAnsi="IBM Plex Mono"/>
          <w:sz w:val="18"/>
          <w:szCs w:val="21"/>
        </w:rPr>
        <w:t xml:space="preserve">Law is logic.</w:t>
      </w:r>
    </w:p>
    <w:p>
      <w:pPr>
        <w:spacing w:after="80" w:before="80" w:line="276" w:lineRule="auto"/>
      </w:pPr>
      <w:r>
        <w:rPr>
          <w:rFonts w:ascii="IBM Plex Mono" w:cs="Georgia" w:eastAsia="IBM Plex Mono" w:hAnsi="IBM Plex Mono"/>
          <w:sz w:val="18"/>
          <w:szCs w:val="21"/>
        </w:rPr>
        <w:t xml:space="preserve">Procedure is code.</w:t>
      </w:r>
    </w:p>
    <w:p>
      <w:pPr>
        <w:spacing w:after="80" w:before="80" w:line="276" w:lineRule="auto"/>
      </w:pPr>
      <w:r>
        <w:rPr>
          <w:rFonts w:ascii="IBM Plex Mono" w:cs="Georgia" w:eastAsia="IBM Plex Mono" w:hAnsi="IBM Plex Mono"/>
          <w:sz w:val="18"/>
          <w:szCs w:val="21"/>
        </w:rPr>
        <w:t xml:space="preserve">Remedy is output.</w:t>
      </w:r>
    </w:p>
    <w:p>
      <w:pPr>
        <w:spacing w:after="80" w:before="80" w:line="276" w:lineRule="auto"/>
      </w:pPr>
      <w:r>
        <w:rPr>
          <w:rFonts w:ascii="EB Garamond 12" w:cs="Georgia" w:eastAsia="EB Garamond 12" w:hAnsi="EB Garamond 12"/>
          <w:sz w:val="23"/>
          <w:szCs w:val="21"/>
        </w:rPr>
        <w:t xml:space="preserve">That is it. That is the entire architecture of every civil lawsuit ever filed in the United States—from a small-claims dispute over a broken fence to a constitutional challenge against the federal government. The inputs change. The logic changes. The code changes. The output changes. But the structure is invariant.</w:t>
      </w:r>
    </w:p>
    <w:p>
      <w:pPr>
        <w:spacing w:after="80" w:before="80" w:line="276" w:lineRule="auto"/>
      </w:pPr>
      <w:r>
        <w:rPr>
          <w:rFonts w:ascii="EB Garamond 12" w:cs="Georgia" w:eastAsia="EB Garamond 12" w:hAnsi="EB Garamond 12"/>
          <w:b/>
          <w:bCs/>
          <w:sz w:val="23"/>
          <w:szCs w:val="21"/>
        </w:rPr>
        <w:t xml:space="preserve">Facts</w:t>
      </w:r>
      <w:r>
        <w:rPr>
          <w:rFonts w:ascii="EB Garamond 12" w:cs="Georgia" w:eastAsia="EB Garamond 12" w:hAnsi="EB Garamond 12"/>
          <w:sz w:val="23"/>
          <w:szCs w:val="21"/>
        </w:rPr>
        <w:t xml:space="preserve"> are the raw data of your case: what happened, when, where, to whom, and by whose hand. Facts are not opinions. Facts are not legal conclusions. A fact is a discrete, verifiable event—“The officer opened the car door at approximately 12:54 AM without the driver’s consent.” That sentence is a fact. “The officer violated my rights” is a conclusion. The distinction matters more than any other concept in this book, because AI models—and courts—reason from facts, not from conclusions.</w:t>
      </w:r>
    </w:p>
    <w:p>
      <w:pPr>
        <w:spacing w:after="80" w:before="80" w:line="276" w:lineRule="auto"/>
      </w:pPr>
      <w:r>
        <w:rPr>
          <w:rFonts w:ascii="EB Garamond 12" w:cs="Georgia" w:eastAsia="EB Garamond 12" w:hAnsi="EB Garamond 12"/>
          <w:b/>
          <w:bCs/>
          <w:sz w:val="23"/>
          <w:szCs w:val="21"/>
        </w:rPr>
        <w:t xml:space="preserve">Law</w:t>
      </w:r>
      <w:r>
        <w:rPr>
          <w:rFonts w:ascii="EB Garamond 12" w:cs="Georgia" w:eastAsia="EB Garamond 12" w:hAnsi="EB Garamond 12"/>
          <w:sz w:val="23"/>
          <w:szCs w:val="21"/>
        </w:rPr>
        <w:t xml:space="preserve"> is the logical framework that transforms facts into rights and violations. The Fourth Amendment prohibits unreasonable searches and seizures. Section 1983 creates a cause of action for constitutional violations by state actors. These are conditional statements. </w:t>
      </w:r>
      <w:r>
        <w:rPr>
          <w:rFonts w:ascii="EB Garamond 12" w:cs="Georgia" w:eastAsia="EB Garamond 12" w:hAnsi="EB Garamond 12"/>
          <w:i/>
          <w:iCs/>
          <w:sz w:val="23"/>
          <w:szCs w:val="21"/>
        </w:rPr>
        <w:t xml:space="preserve">If</w:t>
      </w:r>
      <w:r>
        <w:rPr>
          <w:rFonts w:ascii="EB Garamond 12" w:cs="Georgia" w:eastAsia="EB Garamond 12" w:hAnsi="EB Garamond 12"/>
          <w:sz w:val="23"/>
          <w:szCs w:val="21"/>
        </w:rPr>
        <w:t xml:space="preserve"> the officer searched without probable cause, </w:t>
      </w:r>
      <w:r>
        <w:rPr>
          <w:rFonts w:ascii="EB Garamond 12" w:cs="Georgia" w:eastAsia="EB Garamond 12" w:hAnsi="EB Garamond 12"/>
          <w:i/>
          <w:iCs/>
          <w:sz w:val="23"/>
          <w:szCs w:val="21"/>
        </w:rPr>
        <w:t xml:space="preserve">then</w:t>
      </w:r>
      <w:r>
        <w:rPr>
          <w:rFonts w:ascii="EB Garamond 12" w:cs="Georgia" w:eastAsia="EB Garamond 12" w:hAnsi="EB Garamond 12"/>
          <w:sz w:val="23"/>
          <w:szCs w:val="21"/>
        </w:rPr>
        <w:t xml:space="preserve"> the Fourth Amendment was violated. Law is logic applied to facts.</w:t>
      </w:r>
    </w:p>
    <w:p>
      <w:pPr>
        <w:spacing w:after="80" w:before="80" w:line="276" w:lineRule="auto"/>
      </w:pPr>
      <w:r>
        <w:rPr>
          <w:rFonts w:ascii="EB Garamond 12" w:cs="Georgia" w:eastAsia="EB Garamond 12" w:hAnsi="EB Garamond 12"/>
          <w:b/>
          <w:bCs/>
          <w:sz w:val="23"/>
          <w:szCs w:val="21"/>
        </w:rPr>
        <w:t xml:space="preserve">Procedure</w:t>
      </w:r>
      <w:r>
        <w:rPr>
          <w:rFonts w:ascii="EB Garamond 12" w:cs="Georgia" w:eastAsia="EB Garamond 12" w:hAnsi="EB Garamond 12"/>
          <w:sz w:val="23"/>
          <w:szCs w:val="21"/>
        </w:rPr>
        <w:t xml:space="preserve"> is the code that governs how the machine runs. File by this date. Serve within ninety days. Respond within twenty-one days. The Federal Rules of Civil Procedure are a codebase—sequential instructions determining how inputs are processed. Violate the code and the machine crashes: a missed deadline results in default. The code does not care why you missed it.</w:t>
      </w:r>
    </w:p>
    <w:p>
      <w:pPr>
        <w:spacing w:after="80" w:before="80" w:line="276" w:lineRule="auto"/>
      </w:pPr>
      <w:r>
        <w:rPr>
          <w:rFonts w:ascii="EB Garamond 12" w:cs="Georgia" w:eastAsia="EB Garamond 12" w:hAnsi="EB Garamond 12"/>
          <w:b/>
          <w:bCs/>
          <w:sz w:val="23"/>
          <w:szCs w:val="21"/>
        </w:rPr>
        <w:t xml:space="preserve">Remedy</w:t>
      </w:r>
      <w:r>
        <w:rPr>
          <w:rFonts w:ascii="EB Garamond 12" w:cs="Georgia" w:eastAsia="EB Garamond 12" w:hAnsi="EB Garamond 12"/>
          <w:sz w:val="23"/>
          <w:szCs w:val="21"/>
        </w:rPr>
        <w:t xml:space="preserve"> is the output. Compensatory damages. Punitive damages. Declaratory relief. Injunctive relief. The remedy is not guaranteed by good facts alone—a case with devastating facts can produce zero output if the procedure is botched.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This framework is the intellectual architecture of everything that follows. Every chapter maps to one of these four elements. If you ever feel lost—return to this framework. Ask yourself: am I working on the inputs, the logic, the code, or the output?</w:t>
      </w:r>
    </w:p>
    <w:p>
      <w:pPr>
        <w:spacing w:after="80" w:before="80" w:line="276" w:lineRule="auto"/>
      </w:pPr>
      <w:r>
        <w:rPr>
          <w:rFonts w:ascii="EB Garamond 12" w:cs="Georgia" w:eastAsia="EB Garamond 12" w:hAnsi="EB Garamond 12"/>
          <w:sz w:val="23"/>
          <w:szCs w:val="21"/>
        </w:rPr>
        <w:t xml:space="preserve">AI is the force multiplier across all four elements. But AI is not the machine. </w:t>
      </w:r>
      <w:r>
        <w:rPr>
          <w:rFonts w:ascii="EB Garamond 12" w:cs="Georgia" w:eastAsia="EB Garamond 12" w:hAnsi="EB Garamond 12"/>
          <w:i/>
          <w:iCs/>
          <w:sz w:val="23"/>
          <w:szCs w:val="21"/>
        </w:rPr>
        <w:t xml:space="preserve">You</w:t>
      </w:r>
      <w:r>
        <w:rPr>
          <w:rFonts w:ascii="EB Garamond 12" w:cs="Georgia" w:eastAsia="EB Garamond 12" w:hAnsi="EB Garamond 12"/>
          <w:sz w:val="23"/>
          <w:szCs w:val="21"/>
        </w:rPr>
        <w:t xml:space="preserve"> are the machine. AI is the tool you use to run it. And like any tool, it has limitations you must understand before you trust it with your case, your rights, and your future.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EIGHT FOUNDATIONAL TRUTHS</w:t>
      </w:r>
    </w:p>
    <w:p>
      <w:pPr>
        <w:spacing w:after="80" w:before="80" w:line="276" w:lineRule="auto"/>
      </w:pPr>
      <w:r>
        <w:rPr>
          <w:rFonts w:ascii="EB Garamond 12" w:cs="Georgia" w:eastAsia="EB Garamond 12" w:hAnsi="EB Garamond 12"/>
          <w:sz w:val="23"/>
          <w:szCs w:val="21"/>
        </w:rPr>
        <w:t xml:space="preserve">Before you read another page, internalize these truths. They are the guardrails that keep the methodology honest and the warnings that keep you safe.</w:t>
      </w:r>
    </w:p>
    <w:p>
      <w:pPr>
        <w:spacing w:after="80" w:before="80" w:line="276" w:lineRule="auto"/>
      </w:pPr>
      <w:r>
        <w:rPr>
          <w:rFonts w:ascii="EB Garamond 12" w:cs="Georgia" w:eastAsia="EB Garamond 12" w:hAnsi="EB Garamond 12"/>
          <w:b/>
          <w:bCs/>
          <w:sz w:val="23"/>
          <w:szCs w:val="21"/>
        </w:rPr>
        <w:t xml:space="preserve">Truth 1: Model Consensus Is Not Truth.  </w:t>
      </w:r>
      <w:r>
        <w:rPr>
          <w:rFonts w:ascii="EB Garamond 12" w:cs="Georgia" w:eastAsia="EB Garamond 12" w:hAnsi="EB Garamond 12"/>
          <w:sz w:val="23"/>
          <w:szCs w:val="21"/>
        </w:rPr>
        <w:t xml:space="preserve">When five AI models agree on a legal proposition, your instinct will be to treat it as settled law. Resist. Models share overlapping training data. Five models agreeing may reflect a shared pattern, not legal accuracy. The only confirmation is a primary source: the actual text of the case, the actual words of the statute. Verify against the primary source. Always.</w:t>
      </w:r>
    </w:p>
    <w:p>
      <w:pPr>
        <w:spacing w:after="80" w:before="80" w:line="276" w:lineRule="auto"/>
      </w:pPr>
      <w:r>
        <w:rPr>
          <w:rFonts w:ascii="EB Garamond 12" w:cs="Georgia" w:eastAsia="EB Garamond 12" w:hAnsi="EB Garamond 12"/>
          <w:b/>
          <w:bCs/>
          <w:sz w:val="23"/>
          <w:szCs w:val="21"/>
        </w:rPr>
        <w:t xml:space="preserve">Truth 2: You Have No Privilege With These Machines.  </w:t>
      </w:r>
      <w:r>
        <w:rPr>
          <w:rFonts w:ascii="EB Garamond 12" w:cs="Georgia" w:eastAsia="EB Garamond 12" w:hAnsi="EB Garamond 12"/>
          <w:sz w:val="23"/>
          <w:szCs w:val="21"/>
        </w:rPr>
        <w:t xml:space="preserve">Attorney-client privilege does not apply. When you upload materials to an AI platform, you are disclosing to a third-party corporate entity. That disclosure does not create privilege and may waive work-product protection. Never upload anything you would not want read aloud in court.</w:t>
      </w:r>
    </w:p>
    <w:p>
      <w:pPr>
        <w:spacing w:after="80" w:before="80" w:line="276" w:lineRule="auto"/>
      </w:pPr>
      <w:r>
        <w:rPr>
          <w:rFonts w:ascii="EB Garamond 12" w:cs="Georgia" w:eastAsia="EB Garamond 12" w:hAnsi="EB Garamond 12"/>
          <w:b/>
          <w:bCs/>
          <w:sz w:val="23"/>
          <w:szCs w:val="21"/>
        </w:rPr>
        <w:t xml:space="preserve">Truth 3: Liberal Construction Has Limits.  </w:t>
      </w:r>
      <w:r>
        <w:rPr>
          <w:rFonts w:ascii="EB Garamond 12" w:cs="Georgia" w:eastAsia="EB Garamond 12" w:hAnsi="EB Garamond 12"/>
          <w:sz w:val="23"/>
          <w:szCs w:val="21"/>
        </w:rPr>
        <w:t xml:space="preserve">Courts must construe pro se filings liberally under Haines v. Kerner. This applies to pleading standards. It does not excuse missed deadlines, blown statutes of limitations, or procedural defaults. A beautifully formatted complaint filed one day late is dismissed just as swiftly as a handwritten one. Deadlines are absolute.</w:t>
      </w:r>
    </w:p>
    <w:p>
      <w:pPr>
        <w:spacing w:after="80" w:before="80" w:line="276" w:lineRule="auto"/>
      </w:pPr>
      <w:r>
        <w:rPr>
          <w:rFonts w:ascii="EB Garamond 12" w:cs="Georgia" w:eastAsia="EB Garamond 12" w:hAnsi="EB Garamond 12"/>
          <w:b/>
          <w:bCs/>
          <w:sz w:val="23"/>
          <w:szCs w:val="21"/>
        </w:rPr>
        <w:t xml:space="preserve">Truth 4: The Context Window Is a Library Shelf, Not a Mind.  </w:t>
      </w:r>
      <w:r>
        <w:rPr>
          <w:rFonts w:ascii="EB Garamond 12" w:cs="Georgia" w:eastAsia="EB Garamond 12" w:hAnsi="EB Garamond 12"/>
          <w:sz w:val="23"/>
          <w:szCs w:val="21"/>
        </w:rPr>
        <w:t xml:space="preserve">Claude can ingest a million tokens. But “ingesting” is not “attending equally.” AI models suffer from “lost in the middle” syndrome: information buried in the center receives less attention. Do not dump raw documents. Structure your inputs. Summarize before uploading. The context window is storage. Your packet structure is what makes it usable.</w:t>
      </w:r>
    </w:p>
    <w:p>
      <w:pPr>
        <w:spacing w:after="80" w:before="80" w:line="276" w:lineRule="auto"/>
      </w:pPr>
      <w:r>
        <w:rPr>
          <w:rFonts w:ascii="EB Garamond 12" w:cs="Georgia" w:eastAsia="EB Garamond 12" w:hAnsi="EB Garamond 12"/>
          <w:b/>
          <w:bCs/>
          <w:sz w:val="23"/>
          <w:szCs w:val="21"/>
        </w:rPr>
        <w:t xml:space="preserve">Truth 5: Verification Has a Free Toolkit.  </w:t>
      </w:r>
      <w:r>
        <w:rPr>
          <w:rFonts w:ascii="EB Garamond 12" w:cs="Georgia" w:eastAsia="EB Garamond 12" w:hAnsi="EB Garamond 12"/>
          <w:sz w:val="23"/>
          <w:szCs w:val="21"/>
        </w:rPr>
        <w:t xml:space="preserve">Google Scholar (scholar.google.com) provides free case law access. CourtListener (courtlistener.com) provides millions of court opinions. PACER (pacer.uscourts.gov) provides federal filings at ten cents per page. Your court’s website provides local rules. These four resources are your verification toolkit. Every AI-generated citation passes through this toolkit or it does not appear in your filing.</w:t>
      </w:r>
    </w:p>
    <w:p>
      <w:pPr>
        <w:spacing w:after="80" w:before="80" w:line="276" w:lineRule="auto"/>
      </w:pPr>
      <w:r>
        <w:rPr>
          <w:rFonts w:ascii="EB Garamond 12" w:cs="Georgia" w:eastAsia="EB Garamond 12" w:hAnsi="EB Garamond 12"/>
          <w:b/>
          <w:bCs/>
          <w:sz w:val="23"/>
          <w:szCs w:val="21"/>
        </w:rPr>
        <w:t xml:space="preserve">Truth 6: Some Judges Will Be Hostile Regardless.  </w:t>
      </w:r>
      <w:r>
        <w:rPr>
          <w:rFonts w:ascii="EB Garamond 12" w:cs="Georgia" w:eastAsia="EB Garamond 12" w:hAnsi="EB Garamond 12"/>
          <w:sz w:val="23"/>
          <w:szCs w:val="21"/>
        </w:rPr>
        <w:t xml:space="preserve">Certain judges will approach your case with impatience regardless of filing quality. An AI-generated filing that is “too good” can paradoxically trigger suspicion. Your filings must be strong enough to win twice—at trial level if the judge is fair, and at appellate level if the judge is not.</w:t>
      </w:r>
    </w:p>
    <w:p>
      <w:pPr>
        <w:spacing w:after="80" w:before="80" w:line="276" w:lineRule="auto"/>
      </w:pPr>
      <w:r>
        <w:rPr>
          <w:rFonts w:ascii="EB Garamond 12" w:cs="Georgia" w:eastAsia="EB Garamond 12" w:hAnsi="EB Garamond 12"/>
          <w:b/>
          <w:bCs/>
          <w:sz w:val="23"/>
          <w:szCs w:val="21"/>
        </w:rPr>
        <w:t xml:space="preserve">Truth 7: Start With Two Packets, Not Seven.  </w:t>
      </w:r>
      <w:r>
        <w:rPr>
          <w:rFonts w:ascii="EB Garamond 12" w:cs="Georgia" w:eastAsia="EB Garamond 12" w:hAnsi="EB Garamond 12"/>
          <w:sz w:val="23"/>
          <w:szCs w:val="21"/>
        </w:rPr>
        <w:t xml:space="preserve">Chapter 3 describes seven data packets. If you have sixty hours, build all seven. If you have ten, build two: the Master Narrative and the Timeline. These are your minimum viable inputs. Do not let the perfect be the enemy of the filed.</w:t>
      </w:r>
    </w:p>
    <w:p>
      <w:pPr>
        <w:spacing w:after="80" w:before="80" w:line="276" w:lineRule="auto"/>
      </w:pPr>
      <w:r>
        <w:rPr>
          <w:rFonts w:ascii="EB Garamond 12" w:cs="Georgia" w:eastAsia="EB Garamond 12" w:hAnsi="EB Garamond 12"/>
          <w:b/>
          <w:bCs/>
          <w:sz w:val="23"/>
          <w:szCs w:val="21"/>
        </w:rPr>
        <w:t xml:space="preserve">Truth 8: Your Local Hard Drive Is the Source of Truth.  </w:t>
      </w:r>
      <w:r>
        <w:rPr>
          <w:rFonts w:ascii="EB Garamond 12" w:cs="Georgia" w:eastAsia="EB Garamond 12" w:hAnsi="EB Garamond 12"/>
          <w:sz w:val="23"/>
          <w:szCs w:val="21"/>
        </w:rPr>
        <w:t xml:space="preserve">AI platforms change terms. Conversations can be deleted. Your local hard drive—backed up to an encrypted external drive—is the only authoritative repository. Claude’s Project Knowledge is a working copy, not the master. Before every filing, pull from your local system.</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Facts. Law. Procedure. Remedy. Inputs. Logic. Code. Output.</w:t>
      </w:r>
    </w:p>
    <w:p>
      <w:pPr>
        <w:spacing w:after="80" w:before="80" w:line="276" w:lineRule="auto"/>
      </w:pPr>
      <w:r>
        <w:rPr>
          <w:rFonts w:ascii="EB Garamond 12" w:cs="Georgia" w:eastAsia="EB Garamond 12" w:hAnsi="EB Garamond 12"/>
          <w:sz w:val="23"/>
          <w:szCs w:val="21"/>
        </w:rPr>
        <w:t xml:space="preserve">Hold this framework in your mind. Carry the eight truths in your pocket. They will keep you honest when the AI makes you feel invincible, grounded when the system tries to make you feel powerless, and disciplined when the temptation to cut corners whispers that nobody will notice.</w:t>
      </w:r>
    </w:p>
    <w:p>
      <w:pPr>
        <w:spacing w:after="80" w:before="80" w:line="276" w:lineRule="auto"/>
      </w:pPr>
      <w:r>
        <w:rPr>
          <w:rFonts w:ascii="EB Garamond 12" w:cs="Georgia" w:eastAsia="EB Garamond 12" w:hAnsi="EB Garamond 12"/>
          <w:sz w:val="23"/>
          <w:szCs w:val="21"/>
        </w:rPr>
        <w:t xml:space="preserve">The machine is waiting for your inputs.</w:t>
      </w:r>
    </w:p>
    <w:p>
      <w:pPr>
        <w:spacing w:after="80" w:before="80" w:line="276" w:lineRule="auto"/>
      </w:pPr>
      <w:r>
        <w:rPr>
          <w:rFonts w:ascii="EB Garamond 12" w:cs="Georgia" w:eastAsia="EB Garamond 12" w:hAnsi="EB Garamond 12"/>
          <w:b/>
          <w:bCs/>
          <w:sz w:val="23"/>
          <w:szCs w:val="21"/>
        </w:rPr>
        <w:t xml:space="preserve">A note on how to read this book: </w:t>
      </w:r>
      <w:r>
        <w:rPr>
          <w:rFonts w:ascii="EB Garamond 12" w:cs="Georgia" w:eastAsia="EB Garamond 12" w:hAnsi="EB Garamond 12"/>
          <w:sz w:val="23"/>
          <w:szCs w:val="21"/>
        </w:rPr>
        <w:t xml:space="preserve">The chapters that follow contain a significant amount of named methodology—protocols, techniques, checklists, and numbered reference catalogs. This density is deliberate: each system exists because a specific litigation situation demands it. But you do not need to internalize everything before you start. Part II (Chapters 3–7) is the methodology you must learn before filing. Parts III through V are reference material you consult when specific situations arise—when the motion to dismiss lands, when discovery opens, when a settlement offer arrives. The Key Takeaways at the end of each chapter compress the essential points into something you can scan in two minutes. Read the book once through to build the map. Then use it as a field manual, returning to the specific chapter when the situation calls for it.</w:t>
      </w:r>
    </w:p>
    <w:p>
      <w:pPr>
        <w:spacing w:after="80" w:before="80" w:line="276" w:lineRule="auto"/>
      </w:pPr>
      <w:r>
        <w:rPr>
          <w:rFonts w:ascii="EB Garamond 12" w:cs="Georgia" w:eastAsia="EB Garamond 12" w:hAnsi="EB Garamond 12"/>
          <w:b/>
          <w:bCs/>
          <w:sz w:val="23"/>
          <w:szCs w:val="21"/>
        </w:rPr>
        <w:t xml:space="preserve">Begin.</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PART I</w:t>
      </w:r>
    </w:p>
    <w:p>
      <w:pPr>
        <w:spacing w:after="80" w:before="80" w:line="276" w:lineRule="auto"/>
      </w:pPr>
      <w:r>
        <w:rPr>
          <w:rFonts w:ascii="EB Garamond 12" w:cs="Georgia" w:eastAsia="EB Garamond 12" w:hAnsi="EB Garamond 12"/>
          <w:i/>
          <w:iCs/>
          <w:color w:val="555555"/>
          <w:sz w:val="24"/>
          <w:szCs w:val="21"/>
        </w:rPr>
        <w:t xml:space="preserve">The New Paradigm of Self-Representation</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w:t>
      </w:r>
    </w:p>
    <w:p>
      <w:pPr>
        <w:spacing w:after="80" w:before="80" w:line="276" w:lineRule="auto"/>
      </w:pPr>
      <w:r>
        <w:rPr>
          <w:rFonts w:ascii="EB Garamond 12" w:cs="Georgia" w:eastAsia="EB Garamond 12" w:hAnsi="EB Garamond 12"/>
          <w:b/>
          <w:bCs/>
          <w:sz w:val="32"/>
          <w:szCs w:val="21"/>
        </w:rPr>
        <w:t xml:space="preserve">The Access-to-Justice Crisis</w:t>
      </w:r>
    </w:p>
    <w:p>
      <w:pPr>
        <w:spacing w:after="80" w:before="80" w:line="276" w:lineRule="auto"/>
      </w:pPr>
      <w:r>
        <w:rPr>
          <w:rFonts w:ascii="EB Garamond 12" w:cs="Georgia" w:eastAsia="EB Garamond 12" w:hAnsi="EB Garamond 12"/>
          <w:i/>
          <w:iCs/>
          <w:color w:val="555555"/>
          <w:sz w:val="23"/>
          <w:szCs w:val="21"/>
        </w:rPr>
        <w:t xml:space="preserve">Why the legal system is broken — and why self-representation with AI is now your strongest option.</w:t>
      </w:r>
    </w:p>
    <w:p>
      <w:pPr>
        <w:spacing w:after="80" w:before="80" w:line="276" w:lineRule="auto"/>
      </w:pPr>
      <w:r>
        <w:rPr>
          <w:rFonts w:ascii="EB Garamond 12" w:cs="Georgia" w:eastAsia="EB Garamond 12" w:hAnsi="EB Garamond 12"/>
          <w:i/>
          <w:iCs/>
          <w:color w:val="555555"/>
          <w:sz w:val="18"/>
          <w:szCs w:val="21"/>
        </w:rPr>
        <w:t xml:space="preserve">“The courtroom is the last resort of the powerless. When the doors close to those who cannot pay, justice becomes a commodity, not a right.”</w:t>
      </w:r>
    </w:p>
    <w:p>
      <w:pPr>
        <w:spacing w:after="80" w:before="80" w:line="276" w:lineRule="auto"/>
      </w:pPr>
      <w:r>
        <w:rPr>
          <w:rFonts w:ascii="EB Garamond 12" w:cs="Georgia" w:eastAsia="EB Garamond 12" w:hAnsi="EB Garamond 12"/>
          <w:color w:val="777777"/>
          <w:sz w:val="18"/>
          <w:szCs w:val="21"/>
        </w:rPr>
        <w:t xml:space="preserve">— Judge Learned Hand</w:t>
      </w:r>
    </w:p>
    <w:p>
      <w:pPr>
        <w:pStyle w:val="Heading2"/>
        <w:spacing w:after="200" w:before="400"/>
      </w:pPr>
      <w:r>
        <w:rPr>
          <w:rFonts w:ascii="Montserrat" w:cs="Georgia" w:eastAsia="Montserrat" w:hAnsi="Montserrat"/>
          <w:b/>
          <w:bCs/>
          <w:color w:val="07264D"/>
          <w:sz w:val="23"/>
          <w:szCs w:val="24"/>
        </w:rPr>
        <w:t xml:space="preserve">THE BROKEN PROMISE</w:t>
      </w:r>
    </w:p>
    <w:p>
      <w:pPr>
        <w:spacing w:after="80" w:before="80" w:line="276" w:lineRule="auto"/>
      </w:pPr>
      <w:r>
        <w:rPr>
          <w:rFonts w:ascii="EB Garamond 12" w:cs="Georgia" w:eastAsia="EB Garamond 12" w:hAnsi="EB Garamond 12"/>
          <w:sz w:val="23"/>
          <w:szCs w:val="21"/>
        </w:rPr>
        <w:t xml:space="preserve">Let’s begin with an uncomfortable truth that no law school commencement speech will ever contain: the American legal system, in its current form, does not work for most Americans.</w:t>
      </w:r>
    </w:p>
    <w:p>
      <w:pPr>
        <w:spacing w:after="80" w:before="80" w:line="276" w:lineRule="auto"/>
      </w:pPr>
      <w:r>
        <w:rPr>
          <w:rFonts w:ascii="EB Garamond 12" w:cs="Georgia" w:eastAsia="EB Garamond 12" w:hAnsi="EB Garamond 12"/>
          <w:sz w:val="23"/>
          <w:szCs w:val="21"/>
        </w:rPr>
        <w:t xml:space="preserve">This is not a fringe opinion. It is not the complaint of disgruntled litigants who lost their cases. It is the sober, documented conclusion of the American Bar Association, the Legal Services Corporation, the National Center for State Courts, and virtually every serious empirical study of civil legal needs conducted in the past two decades. The justice gap—the chasm between the legal problems people face and the legal help they can actually access—is not a crack in the foundation. It is the foundation.</w:t>
      </w:r>
    </w:p>
    <w:p>
      <w:pPr>
        <w:spacing w:after="80" w:before="80" w:line="276" w:lineRule="auto"/>
      </w:pPr>
      <w:r>
        <w:rPr>
          <w:rFonts w:ascii="EB Garamond 12" w:cs="Georgia" w:eastAsia="EB Garamond 12" w:hAnsi="EB Garamond 12"/>
          <w:sz w:val="23"/>
          <w:szCs w:val="21"/>
        </w:rPr>
        <w:t xml:space="preserve">Consider the numbers. The Legal Services Corporation’s </w:t>
      </w:r>
      <w:r>
        <w:rPr>
          <w:rFonts w:ascii="EB Garamond 12" w:cs="Georgia" w:eastAsia="EB Garamond 12" w:hAnsi="EB Garamond 12"/>
          <w:i/>
          <w:iCs/>
          <w:sz w:val="23"/>
          <w:szCs w:val="21"/>
        </w:rPr>
        <w:t xml:space="preserve">Justice Gap Report</w:t>
      </w:r>
      <w:r>
        <w:rPr>
          <w:rFonts w:ascii="EB Garamond 12" w:cs="Georgia" w:eastAsia="EB Garamond 12" w:hAnsi="EB Garamond 12"/>
          <w:sz w:val="23"/>
          <w:szCs w:val="21"/>
        </w:rPr>
        <w:t xml:space="preserve"> has consistently found that low-income Americans receive inadequate or no legal help for approximately 92 percent of their civil legal problems. But the crisis does not stop at the poverty line. Middle-class families—households earning $60,000, $80,000, even $120,000 a year—routinely discover that they cannot afford meaningful legal representation when they need it most. A contested divorce with children can easily run $15,000 to $50,000 per side. A wrongful termination lawsuit might require a $10,000 retainer before a single letter is drafted. A civil rights case against a government agency? You may not even find an attorney willing to take the call.</w:t>
      </w:r>
    </w:p>
    <w:p>
      <w:pPr>
        <w:spacing w:after="80" w:before="80" w:line="276" w:lineRule="auto"/>
      </w:pPr>
      <w:r>
        <w:rPr>
          <w:rFonts w:ascii="EB Garamond 12" w:cs="Georgia" w:eastAsia="EB Garamond 12" w:hAnsi="EB Garamond 12"/>
          <w:sz w:val="23"/>
          <w:szCs w:val="21"/>
        </w:rPr>
        <w:t xml:space="preserve">The legal profession’s response to this crisis has been, charitably, inadequate. Pro bono initiatives, while noble, are a rounding error against the scale of unmet need. Legal aid organizations operate on starvation budgets, turning away the vast majority of eligible applicants. Court self-help centers provide forms and instructions, but they cannot provide strategy, analysis, or advocacy. The system was designed for a world in which lawyers served as the exclusive gatekeepers of legal knowledge, and it has resisted every attempt to change that model.</w:t>
      </w:r>
    </w:p>
    <w:p>
      <w:pPr>
        <w:spacing w:after="80" w:before="80" w:line="276" w:lineRule="auto"/>
      </w:pPr>
      <w:r>
        <w:rPr>
          <w:rFonts w:ascii="EB Garamond 12" w:cs="Georgia" w:eastAsia="EB Garamond 12" w:hAnsi="EB Garamond 12"/>
          <w:sz w:val="23"/>
          <w:szCs w:val="21"/>
        </w:rPr>
        <w:t xml:space="preserve">Until now.</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HIDDEN ARCHITECTURE OF EXCLUSION</w:t>
      </w:r>
    </w:p>
    <w:p>
      <w:pPr>
        <w:spacing w:after="80" w:before="80" w:line="276" w:lineRule="auto"/>
      </w:pPr>
      <w:r>
        <w:rPr>
          <w:rFonts w:ascii="EB Garamond 12" w:cs="Georgia" w:eastAsia="EB Garamond 12" w:hAnsi="EB Garamond 12"/>
          <w:sz w:val="23"/>
          <w:szCs w:val="21"/>
        </w:rPr>
        <w:t xml:space="preserve">To understand why AI changes everything, you first need to understand what you are up against—not just the opposing party in your case, but the structure of the system itself.</w:t>
      </w:r>
    </w:p>
    <w:p>
      <w:pPr>
        <w:spacing w:after="80" w:before="80" w:line="276" w:lineRule="auto"/>
      </w:pPr>
      <w:r>
        <w:rPr>
          <w:rFonts w:ascii="EB Garamond 12" w:cs="Georgia" w:eastAsia="EB Garamond 12" w:hAnsi="EB Garamond 12"/>
          <w:sz w:val="23"/>
          <w:szCs w:val="21"/>
        </w:rPr>
        <w:t xml:space="preserve">The American legal system operates on what scholars call “procedural complexity.” Every jurisdiction has its own rules of civil procedure, its own local rules, its own standing orders, its own unwritten customs. Federal courts layer the Federal Rules of Civil Procedure on top of local district rules, individual judge’s preferences, and circuit-specific doctrines. A motion to dismiss in the Eastern District of California does not look the same as a motion to dismiss in the Southern District of New York—not because the law is different, but because the </w:t>
      </w:r>
      <w:r>
        <w:rPr>
          <w:rFonts w:ascii="EB Garamond 12" w:cs="Georgia" w:eastAsia="EB Garamond 12" w:hAnsi="EB Garamond 12"/>
          <w:i/>
          <w:iCs/>
          <w:sz w:val="23"/>
          <w:szCs w:val="21"/>
        </w:rPr>
        <w:t xml:space="preserve">culture</w:t>
      </w:r>
      <w:r>
        <w:rPr>
          <w:rFonts w:ascii="EB Garamond 12" w:cs="Georgia" w:eastAsia="EB Garamond 12" w:hAnsi="EB Garamond 12"/>
          <w:sz w:val="23"/>
          <w:szCs w:val="21"/>
        </w:rPr>
        <w:t xml:space="preserve"> is different. The page limits are different. The citation expectations are different. The judges’ temperaments are different.</w:t>
      </w:r>
    </w:p>
    <w:p>
      <w:pPr>
        <w:spacing w:after="80" w:before="80" w:line="276" w:lineRule="auto"/>
      </w:pPr>
      <w:r>
        <w:rPr>
          <w:rFonts w:ascii="EB Garamond 12" w:cs="Georgia" w:eastAsia="EB Garamond 12" w:hAnsi="EB Garamond 12"/>
          <w:sz w:val="23"/>
          <w:szCs w:val="21"/>
        </w:rPr>
        <w:t xml:space="preserve">This complexity is not accidental. It is the architecture of a guild system. Lawyers spend three years in law school, pass a bar examination, and then spend years apprenticing under senior attorneys precisely because the system demands that level of specialized knowledge. The complexity creates a moat around the profession. It ensures that ordinary people cannot navigate the system without hiring a member of the guild.</w:t>
      </w:r>
    </w:p>
    <w:p>
      <w:pPr>
        <w:spacing w:after="80" w:before="80" w:line="276" w:lineRule="auto"/>
      </w:pPr>
      <w:r>
        <w:rPr>
          <w:rFonts w:ascii="EB Garamond 12" w:cs="Georgia" w:eastAsia="EB Garamond 12" w:hAnsi="EB Garamond 12"/>
          <w:sz w:val="23"/>
          <w:szCs w:val="21"/>
        </w:rPr>
        <w:t xml:space="preserve">And here is the part that should make you angry: the complexity often has nothing to do with justice. A motion that is substantively correct—that identifies the right legal standard, marshals the relevant facts, and makes a compelling argument—can be rejected or undercut because it uses the wrong font, violates a margin requirement, omits a certificate of service, or fails to include a proposed order. These are not safeguards of fairness. They are barriers to entry.</w:t>
      </w:r>
    </w:p>
    <w:p>
      <w:pPr>
        <w:spacing w:after="80" w:before="80" w:line="276" w:lineRule="auto"/>
      </w:pPr>
      <w:r>
        <w:rPr>
          <w:rFonts w:ascii="EB Garamond 12" w:cs="Georgia" w:eastAsia="EB Garamond 12" w:hAnsi="EB Garamond 12"/>
          <w:sz w:val="23"/>
          <w:szCs w:val="21"/>
        </w:rPr>
        <w:t xml:space="preserve">For the self-represented litigant, these barriers compound exponentially. You are simultaneously expected to understand the substantive law governing your claims, the procedural rules governing the court, the strategic considerations governing litigation timing, and the practical mechanics of document preparation and filing—all while the opposing side has an attorney (or a team of attorneys) whose entire professional life is organized around these tasks.</w:t>
      </w:r>
    </w:p>
    <w:p>
      <w:pPr>
        <w:spacing w:after="80" w:before="80" w:line="276" w:lineRule="auto"/>
      </w:pPr>
      <w:r>
        <w:rPr>
          <w:rFonts w:ascii="EB Garamond 12" w:cs="Georgia" w:eastAsia="EB Garamond 12" w:hAnsi="EB Garamond 12"/>
          <w:sz w:val="23"/>
          <w:szCs w:val="21"/>
        </w:rPr>
        <w:t xml:space="preserve">The result is predictable and documented. Studies by the National Center for State Courts have found that self-represented litigants lose at dramatically higher rates than represented parties, not necessarily because their cases are weaker, but because they are outmaneuvered on procedure. They miss deadlines. They file in the wrong format. They fail to raise arguments at the required stage and are later barred from raising them at all. The system does not forgive ignorance, even when it systematically produces it.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ATTORNEY PROBLEM</w:t>
      </w:r>
    </w:p>
    <w:p>
      <w:pPr>
        <w:spacing w:after="80" w:before="80" w:line="276" w:lineRule="auto"/>
      </w:pPr>
      <w:r>
        <w:rPr>
          <w:rFonts w:ascii="EB Garamond 12" w:cs="Georgia" w:eastAsia="EB Garamond 12" w:hAnsi="EB Garamond 12"/>
          <w:sz w:val="23"/>
          <w:szCs w:val="21"/>
        </w:rPr>
        <w:t xml:space="preserve">At this point, the obvious rejoinder is: “If the system is so complex, hire a lawyer.” Let’s examine why that answer is increasingly hollow.</w:t>
      </w:r>
    </w:p>
    <w:p>
      <w:pPr>
        <w:spacing w:after="80" w:before="80" w:line="276" w:lineRule="auto"/>
      </w:pPr>
      <w:r>
        <w:rPr>
          <w:rFonts w:ascii="EB Garamond 12" w:cs="Georgia" w:eastAsia="EB Garamond 12" w:hAnsi="EB Garamond 12"/>
          <w:sz w:val="23"/>
          <w:szCs w:val="21"/>
        </w:rPr>
        <w:t xml:space="preserve">The economics of legal practice have shifted dramatically over the past thirty years. Large firms have consolidated, raising billing rates to $500–$1,500 per hour for partners in major markets. Solo practitioners and small firms, which historically served the middle class, have seen their overhead costs rise while their client base has shrunk. The Bureau of Labor Statistics reports that the median hourly rate for attorneys in private practice now exceeds $300 in most metropolitan areas. At those rates, even a relatively straightforward civil case can generate $25,000 to $75,000 in legal fees before it reaches trial—</w:t>
      </w:r>
      <w:r>
        <w:rPr>
          <w:rFonts w:ascii="EB Garamond 12" w:cs="Georgia" w:eastAsia="EB Garamond 12" w:hAnsi="EB Garamond 12"/>
          <w:i/>
          <w:iCs/>
          <w:sz w:val="23"/>
          <w:szCs w:val="21"/>
        </w:rPr>
        <w:t xml:space="preserve">if</w:t>
      </w:r>
      <w:r>
        <w:rPr>
          <w:rFonts w:ascii="EB Garamond 12" w:cs="Georgia" w:eastAsia="EB Garamond 12" w:hAnsi="EB Garamond 12"/>
          <w:sz w:val="23"/>
          <w:szCs w:val="21"/>
        </w:rPr>
        <w:t xml:space="preserve"> it reaches trial at all.</w:t>
      </w:r>
    </w:p>
    <w:p>
      <w:pPr>
        <w:spacing w:after="80" w:before="80" w:line="276" w:lineRule="auto"/>
      </w:pPr>
      <w:r>
        <w:rPr>
          <w:rFonts w:ascii="EB Garamond 12" w:cs="Georgia" w:eastAsia="EB Garamond 12" w:hAnsi="EB Garamond 12"/>
          <w:sz w:val="23"/>
          <w:szCs w:val="21"/>
        </w:rPr>
        <w:t xml:space="preserve">But the cost problem is only half the story. The other half is the alignment problem.</w:t>
      </w:r>
    </w:p>
    <w:p>
      <w:pPr>
        <w:spacing w:after="80" w:before="80" w:line="276" w:lineRule="auto"/>
      </w:pPr>
      <w:r>
        <w:rPr>
          <w:rFonts w:ascii="EB Garamond 12" w:cs="Georgia" w:eastAsia="EB Garamond 12" w:hAnsi="EB Garamond 12"/>
          <w:sz w:val="23"/>
          <w:szCs w:val="21"/>
        </w:rPr>
        <w:t xml:space="preserve">Most people assume that once they hire a lawyer, the lawyer will fight for their interests with the same intensity they would bring to the fight themselves. This assumption is, in many cases, wrong. Attorneys are professionals with their own economic incentives, their own risk tolerances, their own relationships with opposing counsel and the court. A lawyer handling forty cases simultaneously does not have the time or the incentive to pursue your case with the obsessive attention it may require. Settlement pressure is constant—not because settlement is always wrong, but because trials are expensive, unpredictable, and time-consuming for the attorney.</w:t>
      </w:r>
    </w:p>
    <w:p>
      <w:pPr>
        <w:spacing w:after="80" w:before="80" w:line="276" w:lineRule="auto"/>
      </w:pPr>
      <w:r>
        <w:rPr>
          <w:rFonts w:ascii="EB Garamond 12" w:cs="Georgia" w:eastAsia="EB Garamond 12" w:hAnsi="EB Garamond 12"/>
          <w:sz w:val="23"/>
          <w:szCs w:val="21"/>
        </w:rPr>
        <w:t xml:space="preserve">There is also the problem of specialization. Civil rights litigation, to take one example, requires deep familiarity with Section 1983, qualified immunity doctrine, Monell liability, and the specific circuit law governing your claims. A general practitioner who primarily handles family law or personal injury may accept your civil rights case, apply good-faith effort, and still miss critical arguments that a specialist would catch. You are paying for expertise you may not actually receive.</w:t>
      </w:r>
    </w:p>
    <w:p>
      <w:pPr>
        <w:spacing w:after="80" w:before="80" w:line="276" w:lineRule="auto"/>
      </w:pPr>
      <w:r>
        <w:rPr>
          <w:rFonts w:ascii="EB Garamond 12" w:cs="Georgia" w:eastAsia="EB Garamond 12" w:hAnsi="EB Garamond 12"/>
          <w:sz w:val="23"/>
          <w:szCs w:val="21"/>
        </w:rPr>
        <w:t xml:space="preserve">And then there is the problem that no one in the profession likes to discuss openly: some attorneys are simply not very good. The bar examination tests minimum competence, not excellence. Continuing legal education requirements are often satisfied perfunctorily. The range of quality between a superb civil rights litigator and a mediocre one is enormous—and from the client’s perspective, it is nearly impossible to tell the difference until it is too late.</w:t>
      </w:r>
    </w:p>
    <w:p>
      <w:pPr>
        <w:spacing w:after="80" w:before="80" w:line="276" w:lineRule="auto"/>
      </w:pPr>
      <w:r>
        <w:rPr>
          <w:rFonts w:ascii="EB Garamond 12" w:cs="Georgia" w:eastAsia="EB Garamond 12" w:hAnsi="EB Garamond 12"/>
          <w:sz w:val="23"/>
          <w:szCs w:val="21"/>
        </w:rPr>
        <w:t xml:space="preserve">None of this is to say that all lawyers are bad, or that legal representation is never valuable. Excellent attorneys exist, and in certain situations—complex criminal defense, high-stakes commercial litigation, appellate advocacy—they are indispensable. But the honest assessment is this: for a growing category of civil cases, the choice is not between good representation and self-representation. It is between unaffordable representation, mediocre representation, and self-representation. And that changes the calculus entirely.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PRO SE STIGMA — AND WHY IT’S BECOMING OBSOLETE</w:t>
      </w:r>
    </w:p>
    <w:p>
      <w:pPr>
        <w:spacing w:after="80" w:before="80" w:line="276" w:lineRule="auto"/>
      </w:pPr>
      <w:r>
        <w:rPr>
          <w:rFonts w:ascii="EB Garamond 12" w:cs="Georgia" w:eastAsia="EB Garamond 12" w:hAnsi="EB Garamond 12"/>
          <w:sz w:val="23"/>
          <w:szCs w:val="21"/>
        </w:rPr>
        <w:t xml:space="preserve">If you have spent any time researching self-representation, you have encountered the stigma. Online legal forums are littered with dismissive comments: “A person who represents himself has a fool for a client.” Attorneys will warn you that judges hate pro se litigants, that your case will be taken less seriously, that you are </w:t>
      </w:r>
      <w:r>
        <w:rPr>
          <w:rFonts w:ascii="EB Garamond 12" w:cs="Georgia" w:eastAsia="EB Garamond 12" w:hAnsi="EB Garamond 12"/>
          <w:i/>
          <w:iCs/>
          <w:sz w:val="23"/>
          <w:szCs w:val="21"/>
        </w:rPr>
        <w:t xml:space="preserve">guaranteed</w:t>
      </w:r>
      <w:r>
        <w:rPr>
          <w:rFonts w:ascii="EB Garamond 12" w:cs="Georgia" w:eastAsia="EB Garamond 12" w:hAnsi="EB Garamond 12"/>
          <w:sz w:val="23"/>
          <w:szCs w:val="21"/>
        </w:rPr>
        <w:t xml:space="preserve"> to make fatal errors.</w:t>
      </w:r>
    </w:p>
    <w:p>
      <w:pPr>
        <w:spacing w:after="80" w:before="80" w:line="276" w:lineRule="auto"/>
      </w:pPr>
      <w:r>
        <w:rPr>
          <w:rFonts w:ascii="EB Garamond 12" w:cs="Georgia" w:eastAsia="EB Garamond 12" w:hAnsi="EB Garamond 12"/>
          <w:sz w:val="23"/>
          <w:szCs w:val="21"/>
        </w:rPr>
        <w:t xml:space="preserve">Some of this is genuine concern. Much of it is guild protectionism.</w:t>
      </w:r>
    </w:p>
    <w:p>
      <w:pPr>
        <w:spacing w:after="80" w:before="80" w:line="276" w:lineRule="auto"/>
      </w:pPr>
      <w:r>
        <w:rPr>
          <w:rFonts w:ascii="EB Garamond 12" w:cs="Georgia" w:eastAsia="EB Garamond 12" w:hAnsi="EB Garamond 12"/>
          <w:sz w:val="23"/>
          <w:szCs w:val="21"/>
        </w:rPr>
        <w:t xml:space="preserve">Here is what the data actually shows: courts are required to construe pro se filings liberally. This is not a courtesy—it is a constitutional obligation rooted in the right of access to courts. The Supreme Court established in Haines v. Kerner (1972) that pro se complaints must be held to less stringent standards than formal pleadings drafted by lawyers. Federal courts have repeatedly reaffirmed this principle. In practice, this means a pro se litigant who presents the correct legal theory in imperfect form is entitled to have the court look past the formal deficiencies and engage with the substance.</w:t>
      </w:r>
    </w:p>
    <w:p>
      <w:pPr>
        <w:spacing w:after="80" w:before="80" w:line="276" w:lineRule="auto"/>
      </w:pPr>
      <w:r>
        <w:rPr>
          <w:rFonts w:ascii="EB Garamond 12" w:cs="Georgia" w:eastAsia="EB Garamond 12" w:hAnsi="EB Garamond 12"/>
          <w:sz w:val="23"/>
          <w:szCs w:val="21"/>
        </w:rPr>
        <w:t xml:space="preserve">The problem, historically, has been that most pro se litigants could not get close enough to the correct legal theory for liberal construction to matter. If you do not know what qualified immunity is, the court’s willingness to forgive formatting errors is irrelevant. If you do not understand the distinction between a 12(b)(6) motion and a summary judgment motion, liberal construction cannot save you.</w:t>
      </w:r>
    </w:p>
    <w:p>
      <w:pPr>
        <w:spacing w:after="80" w:before="80" w:line="276" w:lineRule="auto"/>
      </w:pPr>
      <w:r>
        <w:rPr>
          <w:rFonts w:ascii="EB Garamond 12" w:cs="Georgia" w:eastAsia="EB Garamond 12" w:hAnsi="EB Garamond 12"/>
          <w:sz w:val="23"/>
          <w:szCs w:val="21"/>
        </w:rPr>
        <w:t xml:space="preserve">This is precisely where the paradigm shift occurs.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AI INFLECTION POINT</w:t>
      </w:r>
    </w:p>
    <w:p>
      <w:pPr>
        <w:spacing w:after="80" w:before="80" w:line="276" w:lineRule="auto"/>
      </w:pPr>
      <w:r>
        <w:rPr>
          <w:rFonts w:ascii="EB Garamond 12" w:cs="Georgia" w:eastAsia="EB Garamond 12" w:hAnsi="EB Garamond 12"/>
          <w:sz w:val="23"/>
          <w:szCs w:val="21"/>
        </w:rPr>
        <w:t xml:space="preserve">In 2024 and 2025, large language models crossed a threshold that fundamentally altered the landscape for self-represented litigants. The change was not gradual. It was a phase transition—the kind of shift where the thing that was impossible on Tuesday becomes possible on Wednesday.</w:t>
      </w:r>
    </w:p>
    <w:p>
      <w:pPr>
        <w:spacing w:after="80" w:before="80" w:line="276" w:lineRule="auto"/>
      </w:pPr>
      <w:r>
        <w:rPr>
          <w:rFonts w:ascii="EB Garamond 12" w:cs="Georgia" w:eastAsia="EB Garamond 12" w:hAnsi="EB Garamond 12"/>
          <w:sz w:val="23"/>
          <w:szCs w:val="21"/>
        </w:rPr>
        <w:t xml:space="preserve">What happened? Multiple developments converged simultaneously:</w:t>
      </w:r>
    </w:p>
    <w:p>
      <w:pPr>
        <w:spacing w:after="80" w:before="80" w:line="276" w:lineRule="auto"/>
      </w:pPr>
      <w:r>
        <w:rPr>
          <w:rFonts w:ascii="EB Garamond 12" w:cs="Georgia" w:eastAsia="EB Garamond 12" w:hAnsi="EB Garamond 12"/>
          <w:b/>
          <w:bCs/>
          <w:sz w:val="23"/>
          <w:szCs w:val="21"/>
        </w:rPr>
        <w:t xml:space="preserve">Deep legal reasoning became reliable.  </w:t>
      </w:r>
      <w:r>
        <w:rPr>
          <w:rFonts w:ascii="EB Garamond 12" w:cs="Georgia" w:eastAsia="EB Garamond 12" w:hAnsi="EB Garamond 12"/>
          <w:sz w:val="23"/>
          <w:szCs w:val="21"/>
        </w:rPr>
        <w:t xml:space="preserve">Models like Claude, ChatGPT, and Gemini developed the capacity to engage with multi-layered legal analysis—not just reciting legal principles, but applying them to specific fact patterns, identifying tensions between competing doctrines, and generating arguments that account for the procedural posture of a case. The outputs are not perfect. They require human judgment and verification. But they are substantially better than what a non-specialist attorney would produce on a first draft.</w:t>
      </w:r>
    </w:p>
    <w:p>
      <w:pPr>
        <w:spacing w:after="80" w:before="80" w:line="276" w:lineRule="auto"/>
      </w:pPr>
      <w:r>
        <w:rPr>
          <w:rFonts w:ascii="EB Garamond 12" w:cs="Georgia" w:eastAsia="EB Garamond 12" w:hAnsi="EB Garamond 12"/>
          <w:b/>
          <w:bCs/>
          <w:sz w:val="23"/>
          <w:szCs w:val="21"/>
        </w:rPr>
        <w:t xml:space="preserve">Extended context windows eliminated the knowledge bottleneck.  </w:t>
      </w:r>
      <w:r>
        <w:rPr>
          <w:rFonts w:ascii="EB Garamond 12" w:cs="Georgia" w:eastAsia="EB Garamond 12" w:hAnsi="EB Garamond 12"/>
          <w:sz w:val="23"/>
          <w:szCs w:val="21"/>
        </w:rPr>
        <w:t xml:space="preserve">Early language models could process a few pages of text at a time. Current models can ingest entire case files—fifty, a hundred, two hundred pages of police reports, medical records, deposition transcripts, and prior court filings—and reason across the entire corpus simultaneously. This is transformative. It means you can feed the model your complete factual record and ask it to identify every viable legal theory, every inconsistency in the opposing party’s narrative, every piece of evidence that supports or undermines a particular claim.</w:t>
      </w:r>
    </w:p>
    <w:p>
      <w:pPr>
        <w:spacing w:after="80" w:before="80" w:line="276" w:lineRule="auto"/>
      </w:pPr>
      <w:r>
        <w:rPr>
          <w:rFonts w:ascii="EB Garamond 12" w:cs="Georgia" w:eastAsia="EB Garamond 12" w:hAnsi="EB Garamond 12"/>
          <w:b/>
          <w:bCs/>
          <w:sz w:val="23"/>
          <w:szCs w:val="21"/>
        </w:rPr>
        <w:t xml:space="preserve">Multi-model competition became practical.  </w:t>
      </w:r>
      <w:r>
        <w:rPr>
          <w:rFonts w:ascii="EB Garamond 12" w:cs="Georgia" w:eastAsia="EB Garamond 12" w:hAnsi="EB Garamond 12"/>
          <w:sz w:val="23"/>
          <w:szCs w:val="21"/>
        </w:rPr>
        <w:t xml:space="preserve">There is no single AI model that is best at everything. ChatGPT excels at certain types of creative argumentation. Claude demonstrates particular strength in careful, structured legal analysis. Gemini provides rapid research synthesis. DeepSeek and Perplexity offer different angles of factual retrieval. The methodology this book teaches—the Multi-Model Synthesis Method—exploits the diversity of these systems by running the same legal question through multiple models and synthesizing the strongest elements of each response.</w:t>
      </w:r>
    </w:p>
    <w:p>
      <w:pPr>
        <w:spacing w:after="80" w:before="80" w:line="276" w:lineRule="auto"/>
      </w:pPr>
      <w:r>
        <w:rPr>
          <w:rFonts w:ascii="EB Garamond 12" w:cs="Georgia" w:eastAsia="EB Garamond 12" w:hAnsi="EB Garamond 12"/>
          <w:b/>
          <w:bCs/>
          <w:sz w:val="23"/>
          <w:szCs w:val="21"/>
        </w:rPr>
        <w:t xml:space="preserve">Formatting and document generation became automated.  </w:t>
      </w:r>
      <w:r>
        <w:rPr>
          <w:rFonts w:ascii="EB Garamond 12" w:cs="Georgia" w:eastAsia="EB Garamond 12" w:hAnsi="EB Garamond 12"/>
          <w:sz w:val="23"/>
          <w:szCs w:val="21"/>
        </w:rPr>
        <w:t xml:space="preserve">One of the most punishing aspects of self-representation has always been the mechanical requirement of producing properly formatted legal documents. Court-compliant pleading paper with line numbers, correct captions, proper certificates of service, CM/ECF-compatible PDFs—these details consume hours and are trivially easy to get wrong. Modern AI systems, combined with relatively simple Python scripts, can now generate these documents automatically and perfectly.</w:t>
      </w:r>
    </w:p>
    <w:p>
      <w:pPr>
        <w:spacing w:after="80" w:before="80" w:line="276" w:lineRule="auto"/>
      </w:pPr>
      <w:r>
        <w:rPr>
          <w:rFonts w:ascii="EB Garamond 12" w:cs="Georgia" w:eastAsia="EB Garamond 12" w:hAnsi="EB Garamond 12"/>
          <w:sz w:val="23"/>
          <w:szCs w:val="21"/>
        </w:rPr>
        <w:t xml:space="preserve">The combined effect of these developments is that the knowledge asymmetry between represented and self-represented litigants has narrowed dramatically. Not to zero—experience, courtroom presence, and professional relationships still matter. But the gap between “I have no idea what I’m doing” and “I understand the law, the procedure, and the strategy, and I can produce professional-quality documents” has been closed by artificial intelligence in a way that was unimaginable five years ago.</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AI CAN AND CANNOT DO FOR YOU</w:t>
      </w:r>
    </w:p>
    <w:p>
      <w:pPr>
        <w:spacing w:after="80" w:before="80" w:line="276" w:lineRule="auto"/>
      </w:pPr>
      <w:r>
        <w:rPr>
          <w:rFonts w:ascii="EB Garamond 12" w:cs="Georgia" w:eastAsia="EB Garamond 12" w:hAnsi="EB Garamond 12"/>
          <w:sz w:val="23"/>
          <w:szCs w:val="21"/>
        </w:rPr>
        <w:t xml:space="preserve">Intellectual honesty requires acknowledging the boundaries of this new paradigm. AI is not a lawyer. It does not have a law license, it cannot appear in court on your behalf, and it does not owe you a fiduciary duty. If you use AI to assist your litigation and something goes wrong, there is no malpractice insurance to fall back on. The responsibility is yours.</w:t>
      </w:r>
    </w:p>
    <w:p>
      <w:pPr>
        <w:spacing w:after="80" w:before="80" w:line="276" w:lineRule="auto"/>
      </w:pPr>
      <w:r>
        <w:rPr>
          <w:rFonts w:ascii="EB Garamond 12" w:cs="Georgia" w:eastAsia="EB Garamond 12" w:hAnsi="EB Garamond 12"/>
          <w:sz w:val="23"/>
          <w:szCs w:val="21"/>
        </w:rPr>
        <w:t xml:space="preserve">With that caveat firmly in place, here is what AI can do—and what it is already doing for self-represented litigants across the country:</w:t>
      </w:r>
    </w:p>
    <w:p>
      <w:pPr>
        <w:spacing w:after="80" w:before="80" w:line="276" w:lineRule="auto"/>
      </w:pPr>
      <w:r>
        <w:rPr>
          <w:rFonts w:ascii="EB Garamond 12" w:cs="Georgia" w:eastAsia="EB Garamond 12" w:hAnsi="EB Garamond 12"/>
          <w:b/>
          <w:bCs/>
          <w:sz w:val="23"/>
          <w:szCs w:val="21"/>
        </w:rPr>
        <w:t xml:space="preserve">Legal Research and Theory Identification. </w:t>
      </w:r>
      <w:r>
        <w:rPr>
          <w:rFonts w:ascii="EB Garamond 12" w:cs="Georgia" w:eastAsia="EB Garamond 12" w:hAnsi="EB Garamond 12"/>
          <w:sz w:val="23"/>
          <w:szCs w:val="21"/>
        </w:rPr>
        <w:t xml:space="preserve">AI models can analyze your facts and identify applicable legal theories with a breadth that rivals a junior associate at a law firm. They can surface relevant case law, statutory provisions, and regulatory frameworks. They can explain how courts in your jurisdiction have applied specific doctrines to similar fact patterns. They do not replace Westlaw or Lexis for comprehensive research, but they provide a starting framework that dramatically reduces the time required to develop your legal strategy.</w:t>
      </w:r>
    </w:p>
    <w:p>
      <w:pPr>
        <w:spacing w:after="80" w:before="80" w:line="276" w:lineRule="auto"/>
      </w:pPr>
      <w:r>
        <w:rPr>
          <w:rFonts w:ascii="EB Garamond 12" w:cs="Georgia" w:eastAsia="EB Garamond 12" w:hAnsi="EB Garamond 12"/>
          <w:b/>
          <w:bCs/>
          <w:sz w:val="23"/>
          <w:szCs w:val="21"/>
        </w:rPr>
        <w:t xml:space="preserve">Drafting and Revision. </w:t>
      </w:r>
      <w:r>
        <w:rPr>
          <w:rFonts w:ascii="EB Garamond 12" w:cs="Georgia" w:eastAsia="EB Garamond 12" w:hAnsi="EB Garamond 12"/>
          <w:sz w:val="23"/>
          <w:szCs w:val="21"/>
        </w:rPr>
        <w:t xml:space="preserve">AI can produce first drafts of complaints, motions, oppositions, discovery requests, and demand letters that are structurally sound and substantively competent. These drafts require human review, fact-checking, and strategic refinement—but they give you a professional starting point rather than a blank page. For many litigants, the difference between staring at a blank page and editing a competent draft is the difference between filing and giving up.</w:t>
      </w:r>
    </w:p>
    <w:p>
      <w:pPr>
        <w:spacing w:after="80" w:before="80" w:line="276" w:lineRule="auto"/>
      </w:pPr>
      <w:r>
        <w:rPr>
          <w:rFonts w:ascii="EB Garamond 12" w:cs="Georgia" w:eastAsia="EB Garamond 12" w:hAnsi="EB Garamond 12"/>
          <w:b/>
          <w:bCs/>
          <w:sz w:val="23"/>
          <w:szCs w:val="21"/>
        </w:rPr>
        <w:t xml:space="preserve">Argument Stress-Testing. </w:t>
      </w:r>
      <w:r>
        <w:rPr>
          <w:rFonts w:ascii="EB Garamond 12" w:cs="Georgia" w:eastAsia="EB Garamond 12" w:hAnsi="EB Garamond 12"/>
          <w:sz w:val="23"/>
          <w:szCs w:val="21"/>
        </w:rPr>
        <w:t xml:space="preserve">One of the most valuable applications of AI is adversarial simulation. You can instruct the model to argue against your position—to identify every weakness, anticipate every counterargument, and attack your reasoning as aggressively as opposing counsel would. This process, which we will explore in detail in later chapters, is remarkably effective at hardening your arguments before they face judicial scrutiny.</w:t>
      </w:r>
    </w:p>
    <w:p>
      <w:pPr>
        <w:spacing w:after="80" w:before="80" w:line="276" w:lineRule="auto"/>
      </w:pPr>
      <w:r>
        <w:rPr>
          <w:rFonts w:ascii="EB Garamond 12" w:cs="Georgia" w:eastAsia="EB Garamond 12" w:hAnsi="EB Garamond 12"/>
          <w:b/>
          <w:bCs/>
          <w:sz w:val="23"/>
          <w:szCs w:val="21"/>
        </w:rPr>
        <w:t xml:space="preserve">Procedural Guidance. </w:t>
      </w:r>
      <w:r>
        <w:rPr>
          <w:rFonts w:ascii="EB Garamond 12" w:cs="Georgia" w:eastAsia="EB Garamond 12" w:hAnsi="EB Garamond 12"/>
          <w:sz w:val="23"/>
          <w:szCs w:val="21"/>
        </w:rPr>
        <w:t xml:space="preserve">AI can walk you through the procedural requirements of your court—filing deadlines, page limits, formatting rules, service requirements, and the sequence of litigation events. It can explain the strategic implications of procedural choices, such as whether to file a motion to strike versus a surreply, or how to respond to a motion to dismiss that raises both qualified immunity and failure to state a claim.</w:t>
      </w:r>
    </w:p>
    <w:p>
      <w:pPr>
        <w:spacing w:after="80" w:before="80" w:line="276" w:lineRule="auto"/>
      </w:pPr>
      <w:r>
        <w:rPr>
          <w:rFonts w:ascii="EB Garamond 12" w:cs="Georgia" w:eastAsia="EB Garamond 12" w:hAnsi="EB Garamond 12"/>
          <w:b/>
          <w:bCs/>
          <w:sz w:val="23"/>
          <w:szCs w:val="21"/>
        </w:rPr>
        <w:t xml:space="preserve">Document Analysis. </w:t>
      </w:r>
      <w:r>
        <w:rPr>
          <w:rFonts w:ascii="EB Garamond 12" w:cs="Georgia" w:eastAsia="EB Garamond 12" w:hAnsi="EB Garamond 12"/>
          <w:sz w:val="23"/>
          <w:szCs w:val="21"/>
        </w:rPr>
        <w:t xml:space="preserve">When you receive discovery responses, deposition transcripts, or voluminous records from the opposing party, AI can ingest these documents and surface the critical information—inconsistencies, admissions, gaps in the record, and evidence that supports your claims. This capability alone can save dozens of hours that would otherwise be spent manually reviewing thousands of pages.</w:t>
      </w:r>
    </w:p>
    <w:p>
      <w:pPr>
        <w:spacing w:after="80" w:before="80" w:line="276" w:lineRule="auto"/>
      </w:pPr>
      <w:r>
        <w:rPr>
          <w:rFonts w:ascii="EB Garamond 12" w:cs="Georgia" w:eastAsia="EB Garamond 12" w:hAnsi="EB Garamond 12"/>
          <w:sz w:val="23"/>
          <w:szCs w:val="21"/>
        </w:rPr>
        <w:t xml:space="preserve">What AI cannot do is equally important to understand:</w:t>
      </w:r>
    </w:p>
    <w:p>
      <w:pPr>
        <w:spacing w:after="80" w:before="80" w:line="276" w:lineRule="auto"/>
      </w:pPr>
      <w:r>
        <w:rPr>
          <w:rFonts w:ascii="EB Garamond 12" w:cs="Georgia" w:eastAsia="EB Garamond 12" w:hAnsi="EB Garamond 12"/>
          <w:sz w:val="23"/>
          <w:szCs w:val="21"/>
        </w:rPr>
        <w:t xml:space="preserve">It cannot </w:t>
      </w:r>
      <w:r>
        <w:rPr>
          <w:rFonts w:ascii="EB Garamond 12" w:cs="Georgia" w:eastAsia="EB Garamond 12" w:hAnsi="EB Garamond 12"/>
          <w:b/>
          <w:bCs/>
          <w:sz w:val="23"/>
          <w:szCs w:val="21"/>
        </w:rPr>
        <w:t xml:space="preserve">guarantee accuracy</w:t>
      </w:r>
      <w:r>
        <w:rPr>
          <w:rFonts w:ascii="EB Garamond 12" w:cs="Georgia" w:eastAsia="EB Garamond 12" w:hAnsi="EB Garamond 12"/>
          <w:sz w:val="23"/>
          <w:szCs w:val="21"/>
        </w:rPr>
        <w:t xml:space="preserve">. Language models sometimes produce incorrect legal citations, misstate holdings, or conflate doctrines from different jurisdictions. Every legal assertion the model generates must be independently verified. This book will teach you how to build verification into your workflow so that errors are caught before they reach the court.</w:t>
      </w:r>
    </w:p>
    <w:p>
      <w:pPr>
        <w:spacing w:after="80" w:before="80" w:line="276" w:lineRule="auto"/>
      </w:pPr>
      <w:r>
        <w:rPr>
          <w:rFonts w:ascii="EB Garamond 12" w:cs="Georgia" w:eastAsia="EB Garamond 12" w:hAnsi="EB Garamond 12"/>
          <w:sz w:val="23"/>
          <w:szCs w:val="21"/>
        </w:rPr>
        <w:t xml:space="preserve">It cannot </w:t>
      </w:r>
      <w:r>
        <w:rPr>
          <w:rFonts w:ascii="EB Garamond 12" w:cs="Georgia" w:eastAsia="EB Garamond 12" w:hAnsi="EB Garamond 12"/>
          <w:b/>
          <w:bCs/>
          <w:sz w:val="23"/>
          <w:szCs w:val="21"/>
        </w:rPr>
        <w:t xml:space="preserve">replace judgment</w:t>
      </w:r>
      <w:r>
        <w:rPr>
          <w:rFonts w:ascii="EB Garamond 12" w:cs="Georgia" w:eastAsia="EB Garamond 12" w:hAnsi="EB Garamond 12"/>
          <w:sz w:val="23"/>
          <w:szCs w:val="21"/>
        </w:rPr>
        <w:t xml:space="preserve">. Strategic decisions—whether to settle, which claims to prioritize, how aggressively to litigate discovery disputes, when to compromise—require human judgment informed by your personal circumstances, risk tolerance, and goals. AI can provide the information and analysis that inform those decisions, but the decisions themselves are yours.</w:t>
      </w:r>
    </w:p>
    <w:p>
      <w:pPr>
        <w:spacing w:after="80" w:before="80" w:line="276" w:lineRule="auto"/>
      </w:pPr>
      <w:r>
        <w:rPr>
          <w:rFonts w:ascii="EB Garamond 12" w:cs="Georgia" w:eastAsia="EB Garamond 12" w:hAnsi="EB Garamond 12"/>
          <w:sz w:val="23"/>
          <w:szCs w:val="21"/>
        </w:rPr>
        <w:t xml:space="preserve">It cannot </w:t>
      </w:r>
      <w:r>
        <w:rPr>
          <w:rFonts w:ascii="EB Garamond 12" w:cs="Georgia" w:eastAsia="EB Garamond 12" w:hAnsi="EB Garamond 12"/>
          <w:b/>
          <w:bCs/>
          <w:sz w:val="23"/>
          <w:szCs w:val="21"/>
        </w:rPr>
        <w:t xml:space="preserve">appear in court</w:t>
      </w:r>
      <w:r>
        <w:rPr>
          <w:rFonts w:ascii="EB Garamond 12" w:cs="Georgia" w:eastAsia="EB Garamond 12" w:hAnsi="EB Garamond 12"/>
          <w:sz w:val="23"/>
          <w:szCs w:val="21"/>
        </w:rPr>
        <w:t xml:space="preserve">. If your case reaches oral argument, a hearing, or trial, you will be standing at the podium. AI can help you prepare—simulate questions from the bench, organize your argument, anticipate opposing counsel’s points—but it cannot speak for you.</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MORAL CASE FOR AI-ASSISTED SELF-REPRESENTATION</w:t>
      </w:r>
    </w:p>
    <w:p>
      <w:pPr>
        <w:spacing w:after="80" w:before="80" w:line="276" w:lineRule="auto"/>
      </w:pPr>
      <w:r>
        <w:rPr>
          <w:rFonts w:ascii="EB Garamond 12" w:cs="Georgia" w:eastAsia="EB Garamond 12" w:hAnsi="EB Garamond 12"/>
          <w:sz w:val="23"/>
          <w:szCs w:val="21"/>
        </w:rPr>
        <w:t xml:space="preserve">There will be those who object to the premise of this book. Some will argue that encouraging self-representation is irresponsible, that non-lawyers should not be navigating the legal system regardless of the tools available to them. Others will argue that AI-generated legal documents cheapen the practice of law, or that reliance on machine intelligence introduces unacceptable risks.</w:t>
      </w:r>
    </w:p>
    <w:p>
      <w:pPr>
        <w:spacing w:after="80" w:before="80" w:line="276" w:lineRule="auto"/>
      </w:pPr>
      <w:r>
        <w:rPr>
          <w:rFonts w:ascii="EB Garamond 12" w:cs="Georgia" w:eastAsia="EB Garamond 12" w:hAnsi="EB Garamond 12"/>
          <w:sz w:val="23"/>
          <w:szCs w:val="21"/>
        </w:rPr>
        <w:t xml:space="preserve">These objections deserve a direct response.</w:t>
      </w:r>
    </w:p>
    <w:p>
      <w:pPr>
        <w:spacing w:after="80" w:before="80" w:line="276" w:lineRule="auto"/>
      </w:pPr>
      <w:r>
        <w:rPr>
          <w:rFonts w:ascii="EB Garamond 12" w:cs="Georgia" w:eastAsia="EB Garamond 12" w:hAnsi="EB Garamond 12"/>
          <w:sz w:val="23"/>
          <w:szCs w:val="21"/>
        </w:rPr>
        <w:t xml:space="preserve">The legal profession has had decades to solve the access-to-justice crisis through conventional means. It has failed. Not for lack of good intentions—many lawyers and legal organizations have worked heroically to expand access—but because the structural economics of legal practice make universal access impossible under the current model. The hourly billing model, the prohibition on unauthorized practice of law, the guild structure of the profession—these features are deeply entrenched and will not change quickly enough to help the people who need legal recourse today.</w:t>
      </w:r>
    </w:p>
    <w:p>
      <w:pPr>
        <w:spacing w:after="80" w:before="80" w:line="276" w:lineRule="auto"/>
      </w:pPr>
      <w:r>
        <w:rPr>
          <w:rFonts w:ascii="EB Garamond 12" w:cs="Georgia" w:eastAsia="EB Garamond 12" w:hAnsi="EB Garamond 12"/>
          <w:sz w:val="23"/>
          <w:szCs w:val="21"/>
        </w:rPr>
        <w:t xml:space="preserve">Meanwhile, real people with real injuries—victims of police misconduct, employment discrimination, medical malpractice, housing fraud, government overreach—are being told, in effect, that they must either find $30,000 they do not have or accept that their rights will go unvindicated. That is not a functioning justice system. It is a system of rationed justice, and the rationing is based on wealth.</w:t>
      </w:r>
    </w:p>
    <w:p>
      <w:pPr>
        <w:spacing w:after="80" w:before="80" w:line="276" w:lineRule="auto"/>
      </w:pPr>
      <w:r>
        <w:rPr>
          <w:rFonts w:ascii="EB Garamond 12" w:cs="Georgia" w:eastAsia="EB Garamond 12" w:hAnsi="EB Garamond 12"/>
          <w:sz w:val="23"/>
          <w:szCs w:val="21"/>
        </w:rPr>
        <w:t xml:space="preserve">AI-assisted self-representation does not pretend to be a perfect solution. It is an imperfect solution to an intolerable problem. It puts powerful analytical tools in the hands of people who would otherwise have no tools at all. It enables ordinary citizens to engage with the legal system on something approaching equal footing with the well-funded institutions they are challenging.</w:t>
      </w:r>
    </w:p>
    <w:p>
      <w:pPr>
        <w:spacing w:after="80" w:before="80" w:line="276" w:lineRule="auto"/>
      </w:pPr>
      <w:r>
        <w:rPr>
          <w:rFonts w:ascii="EB Garamond 12" w:cs="Georgia" w:eastAsia="EB Garamond 12" w:hAnsi="EB Garamond 12"/>
          <w:sz w:val="23"/>
          <w:szCs w:val="21"/>
        </w:rPr>
        <w:t xml:space="preserve">If that makes the legal establishment uncomfortable, perhaps the discomfort is overdue.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THIS BOOK WILL TEACH YOU</w:t>
      </w:r>
    </w:p>
    <w:p>
      <w:pPr>
        <w:spacing w:after="80" w:before="80" w:line="276" w:lineRule="auto"/>
      </w:pPr>
      <w:r>
        <w:rPr>
          <w:rFonts w:ascii="EB Garamond 12" w:cs="Georgia" w:eastAsia="EB Garamond 12" w:hAnsi="EB Garamond 12"/>
          <w:sz w:val="23"/>
          <w:szCs w:val="21"/>
        </w:rPr>
        <w:t xml:space="preserve">This book is not a theoretical treatise on AI and the law. It is a field manual.</w:t>
      </w:r>
    </w:p>
    <w:p>
      <w:pPr>
        <w:spacing w:after="80" w:before="80" w:line="276" w:lineRule="auto"/>
      </w:pPr>
      <w:r>
        <w:rPr>
          <w:rFonts w:ascii="EB Garamond 12" w:cs="Georgia" w:eastAsia="EB Garamond 12" w:hAnsi="EB Garamond 12"/>
          <w:sz w:val="23"/>
          <w:szCs w:val="21"/>
        </w:rPr>
        <w:t xml:space="preserve">I need to be direct with you about what this field manual covers—and what it does not—because the access-to-justice crisis I just described affects people in dozens of different legal situations, and this book cannot be a comprehensive guide to all of them. Here is what it actually is:</w:t>
      </w:r>
    </w:p>
    <w:p>
      <w:pPr>
        <w:spacing w:after="80" w:before="80" w:line="276" w:lineRule="auto"/>
      </w:pPr>
      <w:r>
        <w:rPr>
          <w:rFonts w:ascii="EB Garamond 12" w:cs="Georgia" w:eastAsia="EB Garamond 12" w:hAnsi="EB Garamond 12"/>
          <w:sz w:val="23"/>
          <w:szCs w:val="21"/>
        </w:rPr>
        <w:t xml:space="preserve">This book teaches a complete methodology for prosecuting a civil rights lawsuit against a government defendant in federal court. That is its spine. The flagship case study is a Section 1983 action. The motion practice chapters are built around qualified immunity and sovereign immunity. The discovery chapters assume a government defendant with institutional records, body camera footage, and internal affairs files. The settlement chapters model the specific risk calculus of a government entity backed by the Attorney General’s office.</w:t>
      </w:r>
    </w:p>
    <w:p>
      <w:pPr>
        <w:spacing w:after="80" w:before="80" w:line="276" w:lineRule="auto"/>
      </w:pPr>
      <w:r>
        <w:rPr>
          <w:rFonts w:ascii="EB Garamond 12" w:cs="Georgia" w:eastAsia="EB Garamond 12" w:hAnsi="EB Garamond 12"/>
          <w:sz w:val="23"/>
          <w:szCs w:val="21"/>
        </w:rPr>
        <w:t xml:space="preserve">If your case is a civil rights claim against law enforcement, a corrections agency, a government employer, or any other state actor who violated your constitutional rights, this book is written precisely for you. Every chapter, every protocol, every prompt template will map directly onto your litigation.</w:t>
      </w:r>
    </w:p>
    <w:p>
      <w:pPr>
        <w:spacing w:after="80" w:before="80" w:line="276" w:lineRule="auto"/>
      </w:pPr>
      <w:r>
        <w:rPr>
          <w:rFonts w:ascii="EB Garamond 12" w:cs="Georgia" w:eastAsia="EB Garamond 12" w:hAnsi="EB Garamond 12"/>
          <w:sz w:val="23"/>
          <w:szCs w:val="21"/>
        </w:rPr>
        <w:t xml:space="preserve">But the methodology is broader than the case type it is built around. Here is what transfers and what does not:</w:t>
      </w:r>
    </w:p>
    <w:p>
      <w:pPr>
        <w:spacing w:after="80" w:before="80" w:line="276" w:lineRule="auto"/>
      </w:pPr>
      <w:r>
        <w:rPr>
          <w:rFonts w:ascii="EB Garamond 12" w:cs="Georgia" w:eastAsia="EB Garamond 12" w:hAnsi="EB Garamond 12"/>
          <w:b/>
          <w:bCs/>
          <w:sz w:val="23"/>
          <w:szCs w:val="21"/>
        </w:rPr>
        <w:t xml:space="preserve">The Multi-Model Synthesis Method (Part II) is universal. </w:t>
      </w:r>
      <w:r>
        <w:rPr>
          <w:rFonts w:ascii="EB Garamond 12" w:cs="Georgia" w:eastAsia="EB Garamond 12" w:hAnsi="EB Garamond 12"/>
          <w:sz w:val="23"/>
          <w:szCs w:val="21"/>
        </w:rPr>
        <w:t xml:space="preserve">Running a legal question through multiple AI platforms, synthesizing competing analyses, and iterating through feedback loops works identically whether you are researching a Fourth Amendment claim or a breach-of-contract theory. How you prepare your raw intelligence, structure your data packets, and use adversarial diversity to surface blind spots applies to any civil dispute where you need to produce written legal work product.</w:t>
      </w:r>
    </w:p>
    <w:p>
      <w:pPr>
        <w:spacing w:after="80" w:before="80" w:line="276" w:lineRule="auto"/>
      </w:pPr>
      <w:r>
        <w:rPr>
          <w:rFonts w:ascii="EB Garamond 12" w:cs="Georgia" w:eastAsia="EB Garamond 12" w:hAnsi="EB Garamond 12"/>
          <w:b/>
          <w:bCs/>
          <w:sz w:val="23"/>
          <w:szCs w:val="21"/>
        </w:rPr>
        <w:t xml:space="preserve">The litigation lifecycle framework (Part III) transfers to most federal civil cases and many state civil cases. </w:t>
      </w:r>
      <w:r>
        <w:rPr>
          <w:rFonts w:ascii="EB Garamond 12" w:cs="Georgia" w:eastAsia="EB Garamond 12" w:hAnsi="EB Garamond 12"/>
          <w:sz w:val="23"/>
          <w:szCs w:val="21"/>
        </w:rPr>
        <w:t xml:space="preserve">Filing, service of process, the motion-to-dismiss phase, discovery, and settlement dynamics follow the same structural sequence whether you are suing a police officer or a landlord. The chapter on tactical communication with opposing counsel applies in any adversarial proceeding. The formatting and document production chapters work for any court-filed document.</w:t>
      </w:r>
    </w:p>
    <w:p>
      <w:pPr>
        <w:spacing w:after="80" w:before="80" w:line="276" w:lineRule="auto"/>
      </w:pPr>
      <w:r>
        <w:rPr>
          <w:rFonts w:ascii="EB Garamond 12" w:cs="Georgia" w:eastAsia="EB Garamond 12" w:hAnsi="EB Garamond 12"/>
          <w:b/>
          <w:bCs/>
          <w:sz w:val="23"/>
          <w:szCs w:val="21"/>
        </w:rPr>
        <w:t xml:space="preserve">The subject-matter-specific chapters do not transfer cleanly. </w:t>
      </w:r>
      <w:r>
        <w:rPr>
          <w:rFonts w:ascii="EB Garamond 12" w:cs="Georgia" w:eastAsia="EB Garamond 12" w:hAnsi="EB Garamond 12"/>
          <w:sz w:val="23"/>
          <w:szCs w:val="21"/>
        </w:rPr>
        <w:t xml:space="preserve">The qualified immunity analysis in Chapter 10, the Monell liability framework, the Fourth Amendment case law, the government-defendant settlement dynamics—these are civil rights concepts that are irrelevant to a divorce, a consumer protection claim, or an employment dispute governed by Title VII rather than Section 1983. If your case involves a private-party defendant, different substantive law governs your claims, different defenses will be raised, and the strategic calculus shifts in ways this book does not address.</w:t>
      </w:r>
    </w:p>
    <w:p>
      <w:pPr>
        <w:spacing w:after="80" w:before="80" w:line="276" w:lineRule="auto"/>
      </w:pPr>
      <w:r>
        <w:rPr>
          <w:rFonts w:ascii="EB Garamond 12" w:cs="Georgia" w:eastAsia="EB Garamond 12" w:hAnsi="EB Garamond 12"/>
          <w:b/>
          <w:bCs/>
          <w:sz w:val="23"/>
          <w:szCs w:val="21"/>
        </w:rPr>
        <w:t xml:space="preserve">What this means for you: </w:t>
      </w:r>
      <w:r>
        <w:rPr>
          <w:rFonts w:ascii="EB Garamond 12" w:cs="Georgia" w:eastAsia="EB Garamond 12" w:hAnsi="EB Garamond 12"/>
          <w:sz w:val="23"/>
          <w:szCs w:val="21"/>
        </w:rPr>
        <w:t xml:space="preserve">If you are holding this book because of a civil rights violation by a government actor, proceed with confidence—the methodology was built for your exact situation. If you are holding it because of a different kind of case, the first seven chapters and the last three will serve you well as a framework for AI-assisted legal work, but you will need to supplement Parts III through V with research specific to the substantive law governing your claims. The AI tools can help you do that supplementation—the same methodology that generated the civil rights analysis in this book will generate employment law analysis, contract analysis, or family law analysis if you feed it the right inputs.</w:t>
      </w:r>
    </w:p>
    <w:p>
      <w:pPr>
        <w:spacing w:after="80" w:before="80" w:line="276" w:lineRule="auto"/>
      </w:pPr>
      <w:r>
        <w:rPr>
          <w:rFonts w:ascii="EB Garamond 12" w:cs="Georgia" w:eastAsia="EB Garamond 12" w:hAnsi="EB Garamond 12"/>
          <w:sz w:val="23"/>
          <w:szCs w:val="21"/>
        </w:rPr>
        <w:t xml:space="preserve">Over the next nineteen chapters, you will learn:</w:t>
      </w:r>
    </w:p>
    <w:p>
      <w:pPr>
        <w:spacing w:after="80" w:before="80" w:line="276" w:lineRule="auto"/>
      </w:pPr>
      <w:r>
        <w:rPr>
          <w:rFonts w:ascii="EB Garamond 12" w:cs="Georgia" w:eastAsia="EB Garamond 12" w:hAnsi="EB Garamond 12"/>
          <w:sz w:val="23"/>
          <w:szCs w:val="21"/>
        </w:rPr>
        <w:t xml:space="preserve">In </w:t>
      </w:r>
      <w:r>
        <w:rPr>
          <w:rFonts w:ascii="EB Garamond 12" w:cs="Georgia" w:eastAsia="EB Garamond 12" w:hAnsi="EB Garamond 12"/>
          <w:b/>
          <w:bCs/>
          <w:sz w:val="23"/>
          <w:szCs w:val="21"/>
        </w:rPr>
        <w:t xml:space="preserve">Part II</w:t>
      </w:r>
      <w:r>
        <w:rPr>
          <w:rFonts w:ascii="EB Garamond 12" w:cs="Georgia" w:eastAsia="EB Garamond 12" w:hAnsi="EB Garamond 12"/>
          <w:sz w:val="23"/>
          <w:szCs w:val="21"/>
        </w:rPr>
        <w:t xml:space="preserve">, the Multi-Model Synthesis Method—the technique of running your legal questions through multiple AI platforms simultaneously, extracting the strongest analysis from each, and building a master synthesis that is more robust than any single model could produce alone. You will learn how to prepare your case materials as structured data packets and how to use the iterative feedback loop that transforms rough drafts into court-ready pleadings.</w:t>
      </w:r>
    </w:p>
    <w:p>
      <w:pPr>
        <w:spacing w:after="80" w:before="80" w:line="276" w:lineRule="auto"/>
      </w:pPr>
      <w:r>
        <w:rPr>
          <w:rFonts w:ascii="EB Garamond 12" w:cs="Georgia" w:eastAsia="EB Garamond 12" w:hAnsi="EB Garamond 12"/>
          <w:sz w:val="23"/>
          <w:szCs w:val="21"/>
        </w:rPr>
        <w:t xml:space="preserve">In </w:t>
      </w:r>
      <w:r>
        <w:rPr>
          <w:rFonts w:ascii="EB Garamond 12" w:cs="Georgia" w:eastAsia="EB Garamond 12" w:hAnsi="EB Garamond 12"/>
          <w:b/>
          <w:bCs/>
          <w:sz w:val="23"/>
          <w:szCs w:val="21"/>
        </w:rPr>
        <w:t xml:space="preserve">Part III</w:t>
      </w:r>
      <w:r>
        <w:rPr>
          <w:rFonts w:ascii="EB Garamond 12" w:cs="Georgia" w:eastAsia="EB Garamond 12" w:hAnsi="EB Garamond 12"/>
          <w:sz w:val="23"/>
          <w:szCs w:val="21"/>
        </w:rPr>
        <w:t xml:space="preserve">, the complete lifecycle of federal civil litigation—with particular emphasis on surviving the motion-to-dismiss phase, which is where most pro se cases die. The specific defensive strategies are taught through the lens of civil rights litigation (qualified immunity, sovereign immunity, 12(b)(6) attacks), but the structural lessons—how to read a defense motion, how to construct an opposition, how to recognize procedural traps—apply across case types.</w:t>
      </w:r>
    </w:p>
    <w:p>
      <w:pPr>
        <w:spacing w:after="80" w:before="80" w:line="276" w:lineRule="auto"/>
      </w:pPr>
      <w:r>
        <w:rPr>
          <w:rFonts w:ascii="EB Garamond 12" w:cs="Georgia" w:eastAsia="EB Garamond 12" w:hAnsi="EB Garamond 12"/>
          <w:sz w:val="23"/>
          <w:szCs w:val="21"/>
        </w:rPr>
        <w:t xml:space="preserve">In </w:t>
      </w:r>
      <w:r>
        <w:rPr>
          <w:rFonts w:ascii="EB Garamond 12" w:cs="Georgia" w:eastAsia="EB Garamond 12" w:hAnsi="EB Garamond 12"/>
          <w:b/>
          <w:bCs/>
          <w:sz w:val="23"/>
          <w:szCs w:val="21"/>
        </w:rPr>
        <w:t xml:space="preserve">Part IV</w:t>
      </w:r>
      <w:r>
        <w:rPr>
          <w:rFonts w:ascii="EB Garamond 12" w:cs="Georgia" w:eastAsia="EB Garamond 12" w:hAnsi="EB Garamond 12"/>
          <w:sz w:val="23"/>
          <w:szCs w:val="21"/>
        </w:rPr>
        <w:t xml:space="preserve">, the discovery phase—where cases are won or lost, and where AI’s analytical capabilities provide their greatest advantage. You will learn to draft discovery requests that withstand objections and to use AI as your e-discovery team for processing massive document productions.</w:t>
      </w:r>
    </w:p>
    <w:p>
      <w:pPr>
        <w:spacing w:after="80" w:before="80" w:line="276" w:lineRule="auto"/>
      </w:pPr>
      <w:r>
        <w:rPr>
          <w:rFonts w:ascii="EB Garamond 12" w:cs="Georgia" w:eastAsia="EB Garamond 12" w:hAnsi="EB Garamond 12"/>
          <w:sz w:val="23"/>
          <w:szCs w:val="21"/>
        </w:rPr>
        <w:t xml:space="preserve">In </w:t>
      </w:r>
      <w:r>
        <w:rPr>
          <w:rFonts w:ascii="EB Garamond 12" w:cs="Georgia" w:eastAsia="EB Garamond 12" w:hAnsi="EB Garamond 12"/>
          <w:b/>
          <w:bCs/>
          <w:sz w:val="23"/>
          <w:szCs w:val="21"/>
        </w:rPr>
        <w:t xml:space="preserve">Part V</w:t>
      </w:r>
      <w:r>
        <w:rPr>
          <w:rFonts w:ascii="EB Garamond 12" w:cs="Georgia" w:eastAsia="EB Garamond 12" w:hAnsi="EB Garamond 12"/>
          <w:sz w:val="23"/>
          <w:szCs w:val="21"/>
        </w:rPr>
        <w:t xml:space="preserve">, the endgame—settlement dynamics, negotiation strategy, and the psychological resilience required to sustain a pro se lawsuit through months or years of docket delays.</w:t>
      </w:r>
    </w:p>
    <w:p>
      <w:pPr>
        <w:spacing w:after="80" w:before="80" w:line="276" w:lineRule="auto"/>
      </w:pPr>
      <w:r>
        <w:rPr>
          <w:rFonts w:ascii="EB Garamond 12" w:cs="Georgia" w:eastAsia="EB Garamond 12" w:hAnsi="EB Garamond 12"/>
          <w:sz w:val="23"/>
          <w:szCs w:val="21"/>
        </w:rPr>
        <w:t xml:space="preserve">And in </w:t>
      </w:r>
      <w:r>
        <w:rPr>
          <w:rFonts w:ascii="EB Garamond 12" w:cs="Georgia" w:eastAsia="EB Garamond 12" w:hAnsi="EB Garamond 12"/>
          <w:b/>
          <w:bCs/>
          <w:sz w:val="23"/>
          <w:szCs w:val="21"/>
        </w:rPr>
        <w:t xml:space="preserve">Part VI</w:t>
      </w:r>
      <w:r>
        <w:rPr>
          <w:rFonts w:ascii="EB Garamond 12" w:cs="Georgia" w:eastAsia="EB Garamond 12" w:hAnsi="EB Garamond 12"/>
          <w:sz w:val="23"/>
          <w:szCs w:val="21"/>
        </w:rPr>
        <w:t xml:space="preserve">, the entire methodology applied to a real, active civil rights case—not a hypothetical, but an actual federal lawsuit documented step by step to show you what the method looks like in practice.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WHO THIS BOOK IS FOR</w:t>
      </w:r>
    </w:p>
    <w:p>
      <w:pPr>
        <w:spacing w:after="80" w:before="80" w:line="276" w:lineRule="auto"/>
      </w:pPr>
      <w:r>
        <w:rPr>
          <w:rFonts w:ascii="EB Garamond 12" w:cs="Georgia" w:eastAsia="EB Garamond 12" w:hAnsi="EB Garamond 12"/>
          <w:sz w:val="23"/>
          <w:szCs w:val="21"/>
        </w:rPr>
        <w:t xml:space="preserve">This book is written for the person who has a legitimate legal grievance and has been told—by the economics of the system, by the unavailability of counsel, or by the sheer intimidation of the process—that there is nothing they can do about it.</w:t>
      </w:r>
    </w:p>
    <w:p>
      <w:pPr>
        <w:spacing w:after="80" w:before="80" w:line="276" w:lineRule="auto"/>
      </w:pPr>
      <w:r>
        <w:rPr>
          <w:rFonts w:ascii="EB Garamond 12" w:cs="Georgia" w:eastAsia="EB Garamond 12" w:hAnsi="EB Garamond 12"/>
          <w:sz w:val="23"/>
          <w:szCs w:val="21"/>
        </w:rPr>
        <w:t xml:space="preserve">It will serve you best if your case involves civil rights violations by government actors—law enforcement misconduct, unconstitutional searches and seizures, excessive force, wrongful arrest, due process violations, conditions of confinement, or retaliation by government employees for exercising constitutional rights. These are the claims that the book’s tactical chapters were built around, and where every protocol transfers without adaptation.</w:t>
      </w:r>
    </w:p>
    <w:p>
      <w:pPr>
        <w:spacing w:after="80" w:before="80" w:line="276" w:lineRule="auto"/>
      </w:pPr>
      <w:r>
        <w:rPr>
          <w:rFonts w:ascii="EB Garamond 12" w:cs="Georgia" w:eastAsia="EB Garamond 12" w:hAnsi="EB Garamond 12"/>
          <w:sz w:val="23"/>
          <w:szCs w:val="21"/>
        </w:rPr>
        <w:t xml:space="preserve">It will also serve you well—though with the caveat that you will need to supplement the subject-matter-specific chapters—if your case involves other types of civil claims where you are forced to represent yourself: employment discrimination, whistleblower retaliation, government administrative actions, or other disputes where you are litigating against an institutional defendant with superior resources.</w:t>
      </w:r>
    </w:p>
    <w:p>
      <w:pPr>
        <w:spacing w:after="80" w:before="80" w:line="276" w:lineRule="auto"/>
      </w:pPr>
      <w:r>
        <w:rPr>
          <w:rFonts w:ascii="EB Garamond 12" w:cs="Georgia" w:eastAsia="EB Garamond 12" w:hAnsi="EB Garamond 12"/>
          <w:sz w:val="23"/>
          <w:szCs w:val="21"/>
        </w:rPr>
        <w:t xml:space="preserve">For family law disputes, landlord-tenant claims, small-claims matters, or cases governed primarily by state procedural rules rather than the Federal Rules of Civil Procedure, the AI methodology in Part II will still sharpen your legal thinking and document preparation, but the litigation roadmap in Parts III through V will need substantial adaptation to your specific court and case type. This book does not pretend to be a universal litigation manual. It is a civil rights litigation manual with a methodology engine that generalizes.</w:t>
      </w:r>
    </w:p>
    <w:p>
      <w:pPr>
        <w:spacing w:after="80" w:before="80" w:line="276" w:lineRule="auto"/>
      </w:pPr>
      <w:r>
        <w:rPr>
          <w:rFonts w:ascii="EB Garamond 12" w:cs="Georgia" w:eastAsia="EB Garamond 12" w:hAnsi="EB Garamond 12"/>
          <w:sz w:val="23"/>
          <w:szCs w:val="21"/>
        </w:rPr>
        <w:t xml:space="preserve">You do not need a law degree to use this book. You do not need a technical background. You need a computer, access to AI platforms (most of which offer free or low-cost tiers), the willingness to invest serious time in learning the process, and the tenacity to see it through.</w:t>
      </w:r>
    </w:p>
    <w:p>
      <w:pPr>
        <w:spacing w:after="80" w:before="80" w:line="276" w:lineRule="auto"/>
      </w:pPr>
      <w:r>
        <w:rPr>
          <w:rFonts w:ascii="EB Garamond 12" w:cs="Georgia" w:eastAsia="EB Garamond 12" w:hAnsi="EB Garamond 12"/>
          <w:sz w:val="23"/>
          <w:szCs w:val="21"/>
        </w:rPr>
        <w:t xml:space="preserve">This last quality—tenacity—is the one that matters most. The legal system is designed to exhaust you. Opposing counsel knows that delay, complexity, and procedural gamesmanship are their most effective weapons against self-represented litigants. Every missed deadline, every improperly formatted filing, every unanswered discovery request is a small victory for the other side. The methodology in this book is designed to neutralize those weapons, but it cannot neutralize them without your sustained commitment.</w:t>
      </w:r>
    </w:p>
    <w:p>
      <w:pPr>
        <w:spacing w:after="80" w:before="80" w:line="276" w:lineRule="auto"/>
      </w:pPr>
      <w:r>
        <w:rPr>
          <w:rFonts w:ascii="EB Garamond 12" w:cs="Georgia" w:eastAsia="EB Garamond 12" w:hAnsi="EB Garamond 12"/>
          <w:sz w:val="23"/>
          <w:szCs w:val="21"/>
        </w:rPr>
        <w:t xml:space="preserve">If you have that commitment, this book will give you the rest.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i/>
          <w:iCs/>
          <w:sz w:val="23"/>
          <w:szCs w:val="21"/>
        </w:rPr>
        <w:t xml:space="preserve">“The law, in its majestic equality, forbids the rich as well as the poor to sleep under bridges, to beg in the streets, and to steal bread.”</w:t>
      </w:r>
    </w:p>
    <w:p>
      <w:pPr>
        <w:spacing w:after="80" w:before="80" w:line="276" w:lineRule="auto"/>
      </w:pPr>
      <w:r>
        <w:rPr>
          <w:rFonts w:ascii="EB Garamond 12" w:cs="Georgia" w:eastAsia="EB Garamond 12" w:hAnsi="EB Garamond 12"/>
          <w:sz w:val="23"/>
          <w:szCs w:val="21"/>
        </w:rPr>
        <w:t xml:space="preserve">— Anatole France</w:t>
      </w:r>
    </w:p>
    <w:p>
      <w:pPr>
        <w:spacing w:after="80" w:before="80" w:line="276" w:lineRule="auto"/>
      </w:pPr>
      <w:r>
        <w:rPr>
          <w:rFonts w:ascii="EB Garamond 12" w:cs="Georgia" w:eastAsia="EB Garamond 12" w:hAnsi="EB Garamond 12"/>
          <w:sz w:val="23"/>
          <w:szCs w:val="21"/>
        </w:rPr>
        <w:t xml:space="preserve">Anatole France wrote that line as satire. For millions of Americans navigating the civil legal system without counsel, it is simply a description of their reality. The system offers formal equality—anyone can file a lawsuit, anyone can respond to a motion, anyone can conduct discovery—while ensuring that only those with resources can exercise those rights effectively.</w:t>
      </w:r>
    </w:p>
    <w:p>
      <w:pPr>
        <w:spacing w:after="80" w:before="80" w:line="276" w:lineRule="auto"/>
      </w:pPr>
      <w:r>
        <w:rPr>
          <w:rFonts w:ascii="EB Garamond 12" w:cs="Georgia" w:eastAsia="EB Garamond 12" w:hAnsi="EB Garamond 12"/>
          <w:sz w:val="23"/>
          <w:szCs w:val="21"/>
        </w:rPr>
        <w:t xml:space="preserve">This book is about changing that equation—starting with the category of cases where the power imbalance is starkest: an individual citizen, armed with nothing but the truth, challenging a government institution that violated their rights.</w:t>
      </w:r>
    </w:p>
    <w:p>
      <w:pPr>
        <w:spacing w:after="80" w:before="80" w:line="276" w:lineRule="auto"/>
      </w:pPr>
      <w:r>
        <w:rPr>
          <w:rFonts w:ascii="EB Garamond 12" w:cs="Georgia" w:eastAsia="EB Garamond 12" w:hAnsi="EB Garamond 12"/>
          <w:sz w:val="23"/>
          <w:szCs w:val="21"/>
        </w:rPr>
        <w:t xml:space="preserve">In the next chapter, we will introduce your AI toolkit—the platforms, models, and capabilities that form the technological foundation of the methodology. You will learn how AI platforms differ in their reasoning styles, how to set up your working environment, and how to begin the process of transforming your raw case materials into the structured intelligence that will power your litigation.</w:t>
      </w:r>
    </w:p>
    <w:p>
      <w:pPr>
        <w:spacing w:after="80" w:before="80" w:line="276" w:lineRule="auto"/>
      </w:pPr>
      <w:r>
        <w:rPr>
          <w:rFonts w:ascii="EB Garamond 12" w:cs="Georgia" w:eastAsia="EB Garamond 12" w:hAnsi="EB Garamond 12"/>
          <w:sz w:val="23"/>
          <w:szCs w:val="21"/>
        </w:rPr>
        <w:t xml:space="preserve">The system was not designed for you to win. But it was designed with rules—and rules, once understood, can be used by anyone. The AI revolution has placed the understanding of those rules within your reach for the first time in the history of American litigation.</w:t>
      </w:r>
    </w:p>
    <w:p>
      <w:pPr>
        <w:spacing w:after="80" w:before="80" w:line="276" w:lineRule="auto"/>
      </w:pPr>
      <w:r>
        <w:rPr>
          <w:rFonts w:ascii="EB Garamond 12" w:cs="Georgia" w:eastAsia="EB Garamond 12" w:hAnsi="EB Garamond 12"/>
          <w:b/>
          <w:bCs/>
          <w:sz w:val="23"/>
          <w:szCs w:val="21"/>
        </w:rPr>
        <w:t xml:space="preserve">Let’s begin.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justice gap is the foundation. </w:t>
      </w:r>
      <w:r>
        <w:rPr>
          <w:rFonts w:ascii="EB Garamond 12" w:cs="Georgia" w:eastAsia="EB Garamond 12" w:hAnsi="EB Garamond 12"/>
          <w:sz w:val="23"/>
          <w:szCs w:val="21"/>
        </w:rPr>
        <w:t xml:space="preserve">Low-income Americans receive inadequate or no help for roughly 92 percent of their civil legal problems, and middle-class families get priced out too — this isn’t a crack in the system, it is the system.</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Procedural complexity is the moat. </w:t>
      </w:r>
      <w:r>
        <w:rPr>
          <w:rFonts w:ascii="EB Garamond 12" w:cs="Georgia" w:eastAsia="EB Garamond 12" w:hAnsi="EB Garamond 12"/>
          <w:sz w:val="23"/>
          <w:szCs w:val="21"/>
        </w:rPr>
        <w:t xml:space="preserve">Page limits, citation formats, and local rules protect the guild as much as they serve justice, and self-represented litigants lose disproportionately not because their cases are weak, but because they get outmaneuvered on procedure.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lawyer math often fails. </w:t>
      </w:r>
      <w:r>
        <w:rPr>
          <w:rFonts w:ascii="EB Garamond 12" w:cs="Georgia" w:eastAsia="EB Garamond 12" w:hAnsi="EB Garamond 12"/>
          <w:sz w:val="23"/>
          <w:szCs w:val="21"/>
        </w:rPr>
        <w:t xml:space="preserve">At $300-plus an hour, even a straightforward case can run $25,000 to $75,000 before trial, and an attorney juggling forty files has little incentive to fight your case with the intensity you would bring yourself.</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Courts must read you generously. </w:t>
      </w:r>
      <w:r>
        <w:rPr>
          <w:rFonts w:ascii="EB Garamond 12" w:cs="Georgia" w:eastAsia="EB Garamond 12" w:hAnsi="EB Garamond 12"/>
          <w:sz w:val="23"/>
          <w:szCs w:val="21"/>
        </w:rPr>
        <w:t xml:space="preserve">Haines v. Kerner requires judges to construe pro se filings liberally — but that protection only helps once you’ve identified the correct legal theory, which is exactly the gap AI now closes.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AI inflection point arrived. </w:t>
      </w:r>
      <w:r>
        <w:rPr>
          <w:rFonts w:ascii="EB Garamond 12" w:cs="Georgia" w:eastAsia="EB Garamond 12" w:hAnsi="EB Garamond 12"/>
          <w:sz w:val="23"/>
          <w:szCs w:val="21"/>
        </w:rPr>
        <w:t xml:space="preserve">Reliable deep legal reasoning, million-token context windows, multi-model competition, and automated document formatting converged in 2024-2025 to shrink the knowledge asymmetry between represented and self-represented litigants to something unrecognizable five years ago.</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This book is a civil rights litigation manual first. </w:t>
      </w:r>
      <w:r>
        <w:rPr>
          <w:rFonts w:ascii="EB Garamond 12" w:cs="Georgia" w:eastAsia="EB Garamond 12" w:hAnsi="EB Garamond 12"/>
          <w:sz w:val="23"/>
          <w:szCs w:val="21"/>
        </w:rPr>
        <w:t xml:space="preserve">The tactical chapters are built around Section 1983, qualified immunity, and government defendants — the AI methodology in Part II generalizes across case types, but the specific playbook in Parts III through V is designed for constitutional claims against state actors.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Know what AI cannot do. </w:t>
      </w:r>
      <w:r>
        <w:rPr>
          <w:rFonts w:ascii="EB Garamond 12" w:cs="Georgia" w:eastAsia="EB Garamond 12" w:hAnsi="EB Garamond 12"/>
          <w:sz w:val="23"/>
          <w:szCs w:val="21"/>
        </w:rPr>
        <w:t xml:space="preserve">It cannot guarantee citation accuracy, replace your strategic judgment, or stand at the podium for you — verification and the decisions that matter remain entirely your responsibility.</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2</w:t>
      </w:r>
    </w:p>
    <w:p>
      <w:pPr>
        <w:spacing w:after="80" w:before="80" w:line="276" w:lineRule="auto"/>
      </w:pPr>
      <w:r>
        <w:rPr>
          <w:rFonts w:ascii="EB Garamond 12" w:cs="Georgia" w:eastAsia="EB Garamond 12" w:hAnsi="EB Garamond 12"/>
          <w:b/>
          <w:bCs/>
          <w:sz w:val="32"/>
          <w:szCs w:val="21"/>
        </w:rPr>
        <w:t xml:space="preserve">Your AI Co-Counsel</w:t>
      </w:r>
    </w:p>
    <w:p>
      <w:pPr>
        <w:spacing w:after="80" w:before="80" w:line="276" w:lineRule="auto"/>
      </w:pPr>
      <w:r>
        <w:rPr>
          <w:rFonts w:ascii="EB Garamond 12" w:cs="Georgia" w:eastAsia="EB Garamond 12" w:hAnsi="EB Garamond 12"/>
          <w:i/>
          <w:iCs/>
          <w:color w:val="555555"/>
          <w:sz w:val="23"/>
          <w:szCs w:val="21"/>
        </w:rPr>
        <w:t xml:space="preserve">The principles behind multi-model litigation research—and a snapshot of the current toolkit.</w:t>
      </w:r>
    </w:p>
    <w:p>
      <w:pPr>
        <w:spacing w:after="80" w:before="80" w:line="276" w:lineRule="auto"/>
      </w:pPr>
      <w:r>
        <w:rPr>
          <w:rFonts w:ascii="EB Garamond 12" w:cs="Georgia" w:eastAsia="EB Garamond 12" w:hAnsi="EB Garamond 12"/>
          <w:i/>
          <w:iCs/>
          <w:color w:val="555555"/>
          <w:sz w:val="18"/>
          <w:szCs w:val="21"/>
        </w:rPr>
        <w:t xml:space="preserve">“No single tool does everything. The craftsman who masters every instrument in the shop builds what no specialist can.”</w:t>
      </w:r>
    </w:p>
    <w:p>
      <w:pPr>
        <w:spacing w:after="80" w:before="80" w:line="276" w:lineRule="auto"/>
      </w:pPr>
      <w:r>
        <w:rPr>
          <w:rFonts w:ascii="EB Garamond 12" w:cs="Georgia" w:eastAsia="EB Garamond 12" w:hAnsi="EB Garamond 12"/>
          <w:color w:val="777777"/>
          <w:sz w:val="18"/>
          <w:szCs w:val="21"/>
        </w:rPr>
        <w:t xml:space="preserve">— Adapted from traditional wisdom</w:t>
      </w:r>
    </w:p>
    <w:p>
      <w:pPr>
        <w:pStyle w:val="Heading2"/>
        <w:spacing w:after="200" w:before="400"/>
      </w:pPr>
      <w:r>
        <w:rPr>
          <w:rFonts w:ascii="Montserrat" w:cs="Georgia" w:eastAsia="Montserrat" w:hAnsi="Montserrat"/>
          <w:b/>
          <w:bCs/>
          <w:color w:val="07264D"/>
          <w:sz w:val="23"/>
          <w:szCs w:val="24"/>
        </w:rPr>
        <w:t xml:space="preserve">WHY YOU NEED MORE THAN ONE MODEL</w:t>
      </w:r>
    </w:p>
    <w:p>
      <w:pPr>
        <w:spacing w:after="80" w:before="80" w:line="276" w:lineRule="auto"/>
      </w:pPr>
      <w:r>
        <w:rPr>
          <w:rFonts w:ascii="EB Garamond 12" w:cs="Georgia" w:eastAsia="EB Garamond 12" w:hAnsi="EB Garamond 12"/>
          <w:sz w:val="23"/>
          <w:szCs w:val="21"/>
        </w:rPr>
        <w:t xml:space="preserve">In the previous chapter, we established that artificial intelligence has closed the knowledge gap between self-represented litigants and the attorneys arrayed against them. Now we need to get specific about how to use these tools—and why the answer involves not one model but several, working in competition with each other.</w:t>
      </w:r>
    </w:p>
    <w:p>
      <w:pPr>
        <w:spacing w:after="80" w:before="80" w:line="276" w:lineRule="auto"/>
      </w:pPr>
      <w:r>
        <w:rPr>
          <w:rFonts w:ascii="EB Garamond 12" w:cs="Georgia" w:eastAsia="EB Garamond 12" w:hAnsi="EB Garamond 12"/>
          <w:sz w:val="23"/>
          <w:szCs w:val="21"/>
        </w:rPr>
        <w:t xml:space="preserve">The answer begins with a principle that experienced litigators understand intuitively but rarely articulate: no single source of analysis is ever sufficient. A good attorney does not draft a motion to dismiss opposition by reading one case and writing from memory. She reads dozens of cases, consults treatises, reviews the local rules, examines opposing counsel’s prior filings, and stress-tests her arguments with colleagues. The quality of the final product emerges from the breadth and rigor of the research process, not from any single insight.</w:t>
      </w:r>
    </w:p>
    <w:p>
      <w:pPr>
        <w:spacing w:after="80" w:before="80" w:line="276" w:lineRule="auto"/>
      </w:pPr>
      <w:r>
        <w:rPr>
          <w:rFonts w:ascii="EB Garamond 12" w:cs="Georgia" w:eastAsia="EB Garamond 12" w:hAnsi="EB Garamond 12"/>
          <w:sz w:val="23"/>
          <w:szCs w:val="21"/>
        </w:rPr>
        <w:t xml:space="preserve">Large language models operate under the same principle, but with a critical twist: each model has a different training emphasis, a different reasoning style, and different failure modes. Some models lean toward careful, structured legal reasoning but can be conservative in their assertions. Others excel at creative argumentation and persuasive prose but sometimes prioritize rhetorical force over analytical precision. Some approach legal analysis like mathematical proofs—methodical, step-by-step, relentless. Others offer real-time data integration and unfiltered perspectives. Still others specialize in citation-backed factual research with a speed that makes traditional search feel archaic.</w:t>
      </w:r>
    </w:p>
    <w:p>
      <w:pPr>
        <w:spacing w:after="80" w:before="80" w:line="276" w:lineRule="auto"/>
      </w:pPr>
      <w:r>
        <w:rPr>
          <w:rFonts w:ascii="EB Garamond 12" w:cs="Georgia" w:eastAsia="EB Garamond 12" w:hAnsi="EB Garamond 12"/>
          <w:sz w:val="23"/>
          <w:szCs w:val="21"/>
        </w:rPr>
        <w:t xml:space="preserve">When you run the same legal question through multiple systems and compare their outputs, something remarkable happens: the blind spots of each individual model are exposed by the strengths of the others. Arguments that one model misses entirely will appear as the centerpiece of another model’s analysis. Weaknesses that one model glosses over will be flagged as fatal vulnerabilities by another. The synthesis of multiple models produces analysis that is consistently more thorough, more balanced, and more court-ready than any single model’s output.</w:t>
      </w:r>
    </w:p>
    <w:p>
      <w:pPr>
        <w:spacing w:after="80" w:before="80" w:line="276" w:lineRule="auto"/>
      </w:pPr>
      <w:r>
        <w:rPr>
          <w:rFonts w:ascii="EB Garamond 12" w:cs="Georgia" w:eastAsia="EB Garamond 12" w:hAnsi="EB Garamond 12"/>
          <w:sz w:val="23"/>
          <w:szCs w:val="21"/>
        </w:rPr>
        <w:t xml:space="preserve">This is the Multi-Model Synthesis Method—the core methodology of this book. The method does not depend on any specific roster of platforms. The AI landscape shifts constantly—models improve, new ones launch, pricing changes, companies merge or pivot. What remains constant are the underlying principles: adversarial diversity (making models compete), synthesis (combining the strongest elements from each), and iteration (refining the output through structured feedback). Any set of capable AI models can serve these principles. The specific platforms I describe below are the best available at the time of this writing, and the ones I used to build the case study in Chapter 18. By the time you read this, better options may exist. That is fine—the methodology survives the turnover because it was designed to.</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EB Garamond 12" w:cs="Georgia" w:eastAsia="EB Garamond 12" w:hAnsi="EB Garamond 12"/>
          <w:b/>
          <w:bCs/>
          <w:sz w:val="23"/>
          <w:szCs w:val="24"/>
        </w:rPr>
        <w:t xml:space="preserve">THE CURRENT TOOLKIT: A SNAPSHOT OF THE LANDSCAPE</w:t>
      </w:r>
    </w:p>
    <w:p>
      <w:pPr>
        <w:spacing w:after="80" w:before="80" w:line="276" w:lineRule="auto"/>
      </w:pPr>
      <w:r>
        <w:rPr>
          <w:rFonts w:ascii="EB Garamond 12" w:cs="Georgia" w:eastAsia="EB Garamond 12" w:hAnsi="EB Garamond 12"/>
          <w:sz w:val="23"/>
          <w:szCs w:val="21"/>
        </w:rPr>
        <w:t xml:space="preserve">What follows is a detailed operational profile of the AI platforms available as of this writing. These are not product reviews. They are tactical assessments—what each tool’s reasoning style offers for legal work, where it tends to fail, and where it fits in your workflow. Think of this as a scouting report on each member of your current team.</w:t>
      </w:r>
    </w:p>
    <w:p>
      <w:pPr>
        <w:spacing w:after="80" w:before="80" w:line="276" w:lineRule="auto"/>
      </w:pPr>
      <w:r>
        <w:rPr>
          <w:rFonts w:ascii="EB Garamond 12" w:cs="Georgia" w:eastAsia="EB Garamond 12" w:hAnsi="EB Garamond 12"/>
          <w:b/>
          <w:bCs/>
          <w:sz w:val="23"/>
          <w:szCs w:val="21"/>
        </w:rPr>
        <w:t xml:space="preserve">A note on shelf life: </w:t>
      </w:r>
      <w:r>
        <w:rPr>
          <w:rFonts w:ascii="EB Garamond 12" w:cs="Georgia" w:eastAsia="EB Garamond 12" w:hAnsi="EB Garamond 12"/>
          <w:sz w:val="23"/>
          <w:szCs w:val="21"/>
        </w:rPr>
        <w:t xml:space="preserve">AI platforms evolve faster than any book can track. The specific capabilities, pricing, and competitive positions described below will shift. What will not shift is the role each platform fills: you need a deep reasoning engine for synthesis and drafting, a creative strategist for argumentation, an adversarial stress-tester, a citation-backed researcher, a methodical analyst, and a comprehension tool that helps you hear your own case differently. When a platform listed below is discontinued or surpassed, replace it with whatever fills the same role. The methodology tells you </w:t>
      </w:r>
      <w:r>
        <w:rPr>
          <w:rFonts w:ascii="EB Garamond 12" w:cs="Georgia" w:eastAsia="EB Garamond 12" w:hAnsi="EB Garamond 12"/>
          <w:i/>
          <w:iCs/>
          <w:sz w:val="23"/>
          <w:szCs w:val="21"/>
        </w:rPr>
        <w:t xml:space="preserve">what kind</w:t>
      </w:r>
      <w:r>
        <w:rPr>
          <w:rFonts w:ascii="EB Garamond 12" w:cs="Georgia" w:eastAsia="EB Garamond 12" w:hAnsi="EB Garamond 12"/>
          <w:sz w:val="23"/>
          <w:szCs w:val="21"/>
        </w:rPr>
        <w:t xml:space="preserve"> of tool you need; the market tells you </w:t>
      </w:r>
      <w:r>
        <w:rPr>
          <w:rFonts w:ascii="EB Garamond 12" w:cs="Georgia" w:eastAsia="EB Garamond 12" w:hAnsi="EB Garamond 12"/>
          <w:i/>
          <w:iCs/>
          <w:sz w:val="23"/>
          <w:szCs w:val="21"/>
        </w:rPr>
        <w:t xml:space="preserve">which one</w:t>
      </w:r>
      <w:r>
        <w:rPr>
          <w:rFonts w:ascii="EB Garamond 12" w:cs="Georgia" w:eastAsia="EB Garamond 12" w:hAnsi="EB Garamond 12"/>
          <w:sz w:val="23"/>
          <w:szCs w:val="21"/>
        </w:rPr>
        <w:t xml:space="preserve"> is best right now.</w:t>
      </w:r>
    </w:p>
    <w:p>
      <w:pPr>
        <w:spacing w:after="80" w:before="80" w:line="276" w:lineRule="auto"/>
      </w:pPr>
      <w:r>
        <w:rPr>
          <w:rFonts w:ascii="EB Garamond 12" w:cs="Georgia" w:eastAsia="EB Garamond 12" w:hAnsi="EB Garamond 12"/>
          <w:b/>
          <w:bCs/>
          <w:sz w:val="23"/>
          <w:szCs w:val="21"/>
        </w:rPr>
        <w:t xml:space="preserve">Claude</w:t>
      </w:r>
      <w:r>
        <w:rPr>
          <w:rFonts w:ascii="EB Garamond 12" w:cs="Georgia" w:eastAsia="EB Garamond 12" w:hAnsi="EB Garamond 12"/>
          <w:i/>
          <w:iCs/>
          <w:sz w:val="23"/>
          <w:szCs w:val="21"/>
        </w:rPr>
        <w:t xml:space="preserve">  —  Your Lead Counsel</w:t>
      </w:r>
    </w:p>
    <w:p>
      <w:pPr>
        <w:spacing w:after="80" w:before="80" w:line="276" w:lineRule="auto"/>
      </w:pPr>
      <w:r>
        <w:rPr>
          <w:rFonts w:ascii="EB Garamond 12" w:cs="Georgia" w:eastAsia="EB Garamond 12" w:hAnsi="EB Garamond 12"/>
          <w:sz w:val="23"/>
          <w:szCs w:val="21"/>
        </w:rPr>
        <w:t xml:space="preserve">Claude is the hub of your operation—the model where final synthesis happens, where your master drafts are built, and where the most critical analytical work is performed. There is a reason this model sits at the center of the methodology, and it is not brand loyalty. It is architecture.</w:t>
      </w:r>
    </w:p>
    <w:p>
      <w:pPr>
        <w:spacing w:after="80" w:before="80" w:line="276" w:lineRule="auto"/>
      </w:pPr>
      <w:r>
        <w:rPr>
          <w:rFonts w:ascii="EB Garamond 12" w:cs="Georgia" w:eastAsia="EB Garamond 12" w:hAnsi="EB Garamond 12"/>
          <w:sz w:val="23"/>
          <w:szCs w:val="21"/>
        </w:rPr>
        <w:t xml:space="preserve">Claude operates with a one-million-token context window. To put that in practical terms: you can feed it your entire complaint, the defendant’s motion to dismiss, every case cited by both sides, the relevant statutes, the local rules of your court, your evidence packet, and your strategic notes—</w:t>
      </w:r>
      <w:r>
        <w:rPr>
          <w:rFonts w:ascii="EB Garamond 12" w:cs="Georgia" w:eastAsia="EB Garamond 12" w:hAnsi="EB Garamond 12"/>
          <w:i/>
          <w:iCs/>
          <w:sz w:val="23"/>
          <w:szCs w:val="21"/>
        </w:rPr>
        <w:t xml:space="preserve">all at once</w:t>
      </w:r>
      <w:r>
        <w:rPr>
          <w:rFonts w:ascii="EB Garamond 12" w:cs="Georgia" w:eastAsia="EB Garamond 12" w:hAnsi="EB Garamond 12"/>
          <w:sz w:val="23"/>
          <w:szCs w:val="21"/>
        </w:rPr>
        <w:t xml:space="preserve">, in a single conversation. The model then reasons across the entire corpus simultaneously, identifying connections, contradictions, and opportunities that would take a human researcher days to surface.</w:t>
      </w:r>
    </w:p>
    <w:p>
      <w:pPr>
        <w:spacing w:after="80" w:before="80" w:line="276" w:lineRule="auto"/>
      </w:pPr>
      <w:r>
        <w:rPr>
          <w:rFonts w:ascii="EB Garamond 12" w:cs="Georgia" w:eastAsia="EB Garamond 12" w:hAnsi="EB Garamond 12"/>
          <w:sz w:val="23"/>
          <w:szCs w:val="21"/>
        </w:rPr>
        <w:t xml:space="preserve">The extended thinking capability is where Claude truly separates itself for legal work. When engaged on a complex legal question—say, whether your Fourth Amendment excessive force claim survives qualified immunity under the specific factual allegations in your complaint—the model does not simply pattern-match to the most common answer. It engages in visible, multi-step reasoning: identifying the legal standard, mapping your facts to each element of the standard, considering counterarguments, evaluating circuit-specific precedent, and constructing a coherent analytical framework before generating its response.</w:t>
      </w:r>
    </w:p>
    <w:p>
      <w:pPr>
        <w:spacing w:after="80" w:before="80" w:line="276" w:lineRule="auto"/>
      </w:pPr>
      <w:r>
        <w:rPr>
          <w:rFonts w:ascii="EB Garamond 12" w:cs="Georgia" w:eastAsia="EB Garamond 12" w:hAnsi="EB Garamond 12"/>
          <w:sz w:val="23"/>
          <w:szCs w:val="21"/>
        </w:rPr>
        <w:t xml:space="preserve">Claude’s adaptive thinking automatically calibrates how deeply it reasons based on the complexity of the question. A simple formatting inquiry gets an immediate answer. A question about whether Graham v. Connor or Kingsley v. Hendrickson controls your excessive force analysis triggers deep, extended reasoning that can run thousands of tokens before the model begins writing its visible response.</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Master synthesis of research from other models, drafting of final pleadings and motions, extended legal analysis requiring multi-factor reasoning, ingesting and reasoning across massive case files, iterative revision through the feedback loop.</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Claude can be cautious. It will sometimes hedge its analysis with qualifiers where you need assertive advocacy. The iteration process described in Chapter 6 is specifically designed to convert Claude’s careful analysis into confident, court-ready prose.</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Claude.ai with a Pro subscription ($20/month) or Max subscription for heavier usage. The Pro tier provides access to Claude’s most capable model with generous usage limits that are sufficient for most litigation workflows.</w:t>
      </w:r>
    </w:p>
    <w:p>
      <w:pPr>
        <w:spacing w:after="80" w:before="80" w:line="276" w:lineRule="auto"/>
      </w:pPr>
      <w:r>
        <w:rPr>
          <w:rFonts w:ascii="EB Garamond 12" w:cs="Georgia" w:eastAsia="EB Garamond 12" w:hAnsi="EB Garamond 12"/>
          <w:b/>
          <w:bCs/>
          <w:sz w:val="23"/>
          <w:szCs w:val="21"/>
        </w:rPr>
        <w:t xml:space="preserve">ChatGPT (Thinking Mode)</w:t>
      </w:r>
      <w:r>
        <w:rPr>
          <w:rFonts w:ascii="EB Garamond 12" w:cs="Georgia" w:eastAsia="EB Garamond 12" w:hAnsi="EB Garamond 12"/>
          <w:i/>
          <w:iCs/>
          <w:sz w:val="23"/>
          <w:szCs w:val="21"/>
        </w:rPr>
        <w:t xml:space="preserve">  —  Your Creative Strategist</w:t>
      </w:r>
    </w:p>
    <w:p>
      <w:pPr>
        <w:spacing w:after="80" w:before="80" w:line="276" w:lineRule="auto"/>
      </w:pPr>
      <w:r>
        <w:rPr>
          <w:rFonts w:ascii="EB Garamond 12" w:cs="Georgia" w:eastAsia="EB Garamond 12" w:hAnsi="EB Garamond 12"/>
          <w:sz w:val="23"/>
          <w:szCs w:val="21"/>
        </w:rPr>
        <w:t xml:space="preserve">OpenAI’s ChatGPT is the most widely used AI platform in the world—and for good reason. It is fast, fluent, and remarkably versatile. In the legal context, ChatGPT excels at tasks that require creative problem-solving, persuasive writing, and rapid ideation.</w:t>
      </w:r>
    </w:p>
    <w:p>
      <w:pPr>
        <w:spacing w:after="80" w:before="80" w:line="276" w:lineRule="auto"/>
      </w:pPr>
      <w:r>
        <w:rPr>
          <w:rFonts w:ascii="EB Garamond 12" w:cs="Georgia" w:eastAsia="EB Garamond 12" w:hAnsi="EB Garamond 12"/>
          <w:sz w:val="23"/>
          <w:szCs w:val="21"/>
        </w:rPr>
        <w:t xml:space="preserve">Where ChatGPT truly shines in litigation support is in generating alternative arguments and narrative framing. When you present the model with a set of facts and ask it to identify every possible legal theory, ChatGPT tends to cast a wider net than other models. It will surface theories that more conservative models might dismiss as marginal—and in litigation, marginal theories sometimes turn out to be the ones that win. A state-law negligence theory that Claude might deprioritize in favor of the stronger Section 1983 claim could turn out to be your backup if the federal claim faces qualified immunity.</w:t>
      </w:r>
    </w:p>
    <w:p>
      <w:pPr>
        <w:spacing w:after="80" w:before="80" w:line="276" w:lineRule="auto"/>
      </w:pPr>
      <w:r>
        <w:rPr>
          <w:rFonts w:ascii="EB Garamond 12" w:cs="Georgia" w:eastAsia="EB Garamond 12" w:hAnsi="EB Garamond 12"/>
          <w:sz w:val="23"/>
          <w:szCs w:val="21"/>
        </w:rPr>
        <w:t xml:space="preserve">ChatGPT’s “Thinking” mode enables visible multi-step reasoning similar to Claude’s extended thinking. The model breaks complex questions into substeps, plans its approach before executing, and shows its work. For legal research, this means you can watch the model work through a qualified immunity analysis step by step, identify where its reasoning diverges from your understanding, and correct course in real time.</w:t>
      </w:r>
    </w:p>
    <w:p>
      <w:pPr>
        <w:spacing w:after="80" w:before="80" w:line="276" w:lineRule="auto"/>
      </w:pPr>
      <w:r>
        <w:rPr>
          <w:rFonts w:ascii="EB Garamond 12" w:cs="Georgia" w:eastAsia="EB Garamond 12" w:hAnsi="EB Garamond 12"/>
          <w:sz w:val="23"/>
          <w:szCs w:val="21"/>
        </w:rPr>
        <w:t xml:space="preserve">ChatGPT also integrates Deep Research—a feature that allows the model to autonomously search the web, visit multiple sources, and compile a comprehensive research report on a legal topic. While this is not a substitute for verified legal databases, it can serve as an excellent starting point for identifying relevant case law and statutory provisions.</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Brainstorming legal theories, creative argumentation, persuasive prose drafting, rapid prototyping of arguments, Deep Research for initial case law identification, generating demand letter language.</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ChatGPT occasionally prioritizes rhetorical fluency over analytical rigor. It can produce paragraphs that sound exceptionally persuasive but contain subtle logical gaps or imprecise legal characterizations. Always cross-check ChatGPT’s legal reasoning against Claude’s more structured analysis.</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ChatGPT Plus ($20/month) provides access to Thinking mode. The free tier offers a lighter, faster model that is serviceable for basic research but lacks the deeper reasoning capabilities needed for serious legal work.</w:t>
      </w:r>
    </w:p>
    <w:p>
      <w:pPr>
        <w:spacing w:after="80" w:before="80" w:line="276" w:lineRule="auto"/>
      </w:pPr>
      <w:r>
        <w:rPr>
          <w:rFonts w:ascii="EB Garamond 12" w:cs="Georgia" w:eastAsia="EB Garamond 12" w:hAnsi="EB Garamond 12"/>
          <w:b/>
          <w:bCs/>
          <w:sz w:val="23"/>
          <w:szCs w:val="21"/>
        </w:rPr>
        <w:t xml:space="preserve">Grok</w:t>
      </w:r>
      <w:r>
        <w:rPr>
          <w:rFonts w:ascii="EB Garamond 12" w:cs="Georgia" w:eastAsia="EB Garamond 12" w:hAnsi="EB Garamond 12"/>
          <w:i/>
          <w:iCs/>
          <w:sz w:val="23"/>
          <w:szCs w:val="21"/>
        </w:rPr>
        <w:t xml:space="preserve">  —  Your Unfiltered Devil’s Advocate</w:t>
      </w:r>
    </w:p>
    <w:p>
      <w:pPr>
        <w:spacing w:after="80" w:before="80" w:line="276" w:lineRule="auto"/>
      </w:pPr>
      <w:r>
        <w:rPr>
          <w:rFonts w:ascii="EB Garamond 12" w:cs="Georgia" w:eastAsia="EB Garamond 12" w:hAnsi="EB Garamond 12"/>
          <w:sz w:val="23"/>
          <w:szCs w:val="21"/>
        </w:rPr>
        <w:t xml:space="preserve">Grok, developed by xAI and deeply integrated with the X platform, occupies a unique position in your toolkit. It is the model most willing to challenge your assumptions, push back on your framing, and tell you when your argument is weak—qualities that are invaluable in litigation preparation, even when they are uncomfortable to hear.</w:t>
      </w:r>
    </w:p>
    <w:p>
      <w:pPr>
        <w:spacing w:after="80" w:before="80" w:line="276" w:lineRule="auto"/>
      </w:pPr>
      <w:r>
        <w:rPr>
          <w:rFonts w:ascii="EB Garamond 12" w:cs="Georgia" w:eastAsia="EB Garamond 12" w:hAnsi="EB Garamond 12"/>
          <w:sz w:val="23"/>
          <w:szCs w:val="21"/>
        </w:rPr>
        <w:t xml:space="preserve">Grok’s flagship capability for legal work is its real-time information access. Because Grok is integrated with X’s data streams and the open web, it can surface recent developments—new court decisions, recent legislative changes, emerging legal trends—that other models may not yet reflect in their training data. If a circuit court issued a relevant opinion last week, Grok is more likely to know about it than a model relying solely on pre-trained knowledge.</w:t>
      </w:r>
    </w:p>
    <w:p>
      <w:pPr>
        <w:spacing w:after="80" w:before="80" w:line="276" w:lineRule="auto"/>
      </w:pPr>
      <w:r>
        <w:rPr>
          <w:rFonts w:ascii="EB Garamond 12" w:cs="Georgia" w:eastAsia="EB Garamond 12" w:hAnsi="EB Garamond 12"/>
          <w:sz w:val="23"/>
          <w:szCs w:val="21"/>
        </w:rPr>
        <w:t xml:space="preserve">Grok includes native tool use and real-time search integration, with advanced reasoning modes that xAI calls “Think” and “Big Brain.” Big Brain mode allocates additional computational resources for complex problem-solving—exactly the kind of deep analysis required when working through a multi-factor legal test like the Graham v. Connor reasonableness standard.</w:t>
      </w:r>
    </w:p>
    <w:p>
      <w:pPr>
        <w:spacing w:after="80" w:before="80" w:line="276" w:lineRule="auto"/>
      </w:pPr>
      <w:r>
        <w:rPr>
          <w:rFonts w:ascii="EB Garamond 12" w:cs="Georgia" w:eastAsia="EB Garamond 12" w:hAnsi="EB Garamond 12"/>
          <w:sz w:val="23"/>
          <w:szCs w:val="21"/>
        </w:rPr>
        <w:t xml:space="preserve">What distinguishes Grok most, however, is its willingness to be direct. Where Claude might note that your argument “could face challenges,” Grok is more likely to tell you that your argument “doesn’t work” and explain exactly why. For a pro se litigant, this bluntness is a feature, not a bug. You need to know where your case is vulnerable before opposing counsel exploits those vulnerabilities in their motion practice.</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Adversarial stress-testing of your arguments, accessing real-time legal developments, getting blunt assessments of case viability, exploring unconventional defense strategies, monitoring opposing party’s public statements on X.</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Grok’s training data includes X platform content, which can introduce noise. Verify any factual claims or case citations through more authoritative sources. Additionally, Grok’s unfiltered nature means you should critically evaluate its recommendations rather than accepting them uncritically.</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Grok is available through grok.com and the X platform. SuperGrok subscriptions provide access to Grok’s full model with extended reasoning capabilities.</w:t>
      </w:r>
    </w:p>
    <w:p>
      <w:pPr>
        <w:spacing w:after="80" w:before="80" w:line="276" w:lineRule="auto"/>
      </w:pPr>
      <w:r>
        <w:rPr>
          <w:rFonts w:ascii="EB Garamond 12" w:cs="Georgia" w:eastAsia="EB Garamond 12" w:hAnsi="EB Garamond 12"/>
          <w:b/>
          <w:bCs/>
          <w:sz w:val="23"/>
          <w:szCs w:val="21"/>
        </w:rPr>
        <w:t xml:space="preserve">DeepSeek</w:t>
      </w:r>
      <w:r>
        <w:rPr>
          <w:rFonts w:ascii="EB Garamond 12" w:cs="Georgia" w:eastAsia="EB Garamond 12" w:hAnsi="EB Garamond 12"/>
          <w:i/>
          <w:iCs/>
          <w:sz w:val="23"/>
          <w:szCs w:val="21"/>
        </w:rPr>
        <w:t xml:space="preserve">  —  Your Methodical Analyst</w:t>
      </w:r>
    </w:p>
    <w:p>
      <w:pPr>
        <w:spacing w:after="80" w:before="80" w:line="276" w:lineRule="auto"/>
      </w:pPr>
      <w:r>
        <w:rPr>
          <w:rFonts w:ascii="EB Garamond 12" w:cs="Georgia" w:eastAsia="EB Garamond 12" w:hAnsi="EB Garamond 12"/>
          <w:sz w:val="23"/>
          <w:szCs w:val="21"/>
        </w:rPr>
        <w:t xml:space="preserve">DeepSeek is the model you turn to when you need rigorous, step-by-step logical analysis—the kind that mirrors how a judge actually evaluates legal arguments. Developed by the Chinese AI lab DeepSeek and released as a fully open-source model under the MIT license, it was trained using a novel reinforcement learning methodology that incentivizes the model to develop its own reasoning strategies rather than mimicking human-written examples.</w:t>
      </w:r>
    </w:p>
    <w:p>
      <w:pPr>
        <w:spacing w:after="80" w:before="80" w:line="276" w:lineRule="auto"/>
      </w:pPr>
      <w:r>
        <w:rPr>
          <w:rFonts w:ascii="EB Garamond 12" w:cs="Georgia" w:eastAsia="EB Garamond 12" w:hAnsi="EB Garamond 12"/>
          <w:sz w:val="23"/>
          <w:szCs w:val="21"/>
        </w:rPr>
        <w:t xml:space="preserve">The result is a model that approaches legal questions the way a mathematician approaches proofs. When you ask DeepSeek to analyze whether your complaint states a plausible claim for relief under the Iqbal/Twombly standard, it will methodically work through each element of each cause of action, map your factual allegations to each element, identify which elements are adequately pleaded and which are thin, and then present its conclusions with a transparency that makes its reasoning auditable.</w:t>
      </w:r>
    </w:p>
    <w:p>
      <w:pPr>
        <w:spacing w:after="80" w:before="80" w:line="276" w:lineRule="auto"/>
      </w:pPr>
      <w:r>
        <w:rPr>
          <w:rFonts w:ascii="EB Garamond 12" w:cs="Georgia" w:eastAsia="EB Garamond 12" w:hAnsi="EB Garamond 12"/>
          <w:sz w:val="23"/>
          <w:szCs w:val="21"/>
        </w:rPr>
        <w:t xml:space="preserve">This transparency is critical for legal work. When a model tells you that your argument is strong, you need to understand why it reached that conclusion—because opposing counsel will attack the reasoning, not the conclusion. DeepSeek’s visible chain-of-thought process, which can extend to thousands of reasoning tokens, lets you see exactly how the model connected your facts to the legal standard. If you disagree with a step in the reasoning chain, you can challenge it and force the model to reconsider.</w:t>
      </w:r>
    </w:p>
    <w:p>
      <w:pPr>
        <w:spacing w:after="80" w:before="80" w:line="276" w:lineRule="auto"/>
      </w:pPr>
      <w:r>
        <w:rPr>
          <w:rFonts w:ascii="EB Garamond 12" w:cs="Georgia" w:eastAsia="EB Garamond 12" w:hAnsi="EB Garamond 12"/>
          <w:sz w:val="23"/>
          <w:szCs w:val="21"/>
        </w:rPr>
        <w:t xml:space="preserve">DeepSeek also offers a significant cost advantage. Because the model is open-source, it can be accessed through multiple providers at dramatically lower prices than proprietary alternatives. For a pro se litigant managing a legal budget, this matters.</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Element-by-element legal analysis, stress-testing the logical structure of your arguments, identifying gaps in your pleadings, rigorous application of multi-factor legal tests, budget-conscious extended reasoning tasks.</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DeepSeek’s outputs can be verbose and methodical to a fault. The model sometimes prioritizes exhaustive analysis over practical advocacy. Its reasoning traces, while transparent, can run excessively long. Use DeepSeek for analytical rigor, then bring the insights to Claude for polished drafting.</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DeepSeek is available through chat.deepseek.com (free tier available) and through numerous API providers. The open-source model can also be run locally for users with sufficient hardware.</w:t>
      </w:r>
    </w:p>
    <w:p>
      <w:pPr>
        <w:spacing w:after="80" w:before="80" w:line="276" w:lineRule="auto"/>
      </w:pPr>
      <w:r>
        <w:rPr>
          <w:rFonts w:ascii="EB Garamond 12" w:cs="Georgia" w:eastAsia="EB Garamond 12" w:hAnsi="EB Garamond 12"/>
          <w:b/>
          <w:bCs/>
          <w:sz w:val="23"/>
          <w:szCs w:val="21"/>
        </w:rPr>
        <w:t xml:space="preserve">Google Gemini</w:t>
      </w:r>
      <w:r>
        <w:rPr>
          <w:rFonts w:ascii="EB Garamond 12" w:cs="Georgia" w:eastAsia="EB Garamond 12" w:hAnsi="EB Garamond 12"/>
          <w:i/>
          <w:iCs/>
          <w:sz w:val="23"/>
          <w:szCs w:val="21"/>
        </w:rPr>
        <w:t xml:space="preserve">  —  Your Research Synthesizer</w:t>
      </w:r>
    </w:p>
    <w:p>
      <w:pPr>
        <w:spacing w:after="80" w:before="80" w:line="276" w:lineRule="auto"/>
      </w:pPr>
      <w:r>
        <w:rPr>
          <w:rFonts w:ascii="EB Garamond 12" w:cs="Georgia" w:eastAsia="EB Garamond 12" w:hAnsi="EB Garamond 12"/>
          <w:sz w:val="23"/>
          <w:szCs w:val="21"/>
        </w:rPr>
        <w:t xml:space="preserve">Google’s Gemini platform brings two critical advantages to your legal toolkit: Gemini’s massive context window (among the largest of any frontier model) and deep integration with the Google ecosystem, including Google Scholar, Google Search, and Google Drive.</w:t>
      </w:r>
    </w:p>
    <w:p>
      <w:pPr>
        <w:spacing w:after="80" w:before="80" w:line="276" w:lineRule="auto"/>
      </w:pPr>
      <w:r>
        <w:rPr>
          <w:rFonts w:ascii="EB Garamond 12" w:cs="Georgia" w:eastAsia="EB Garamond 12" w:hAnsi="EB Garamond 12"/>
          <w:sz w:val="23"/>
          <w:szCs w:val="21"/>
        </w:rPr>
        <w:t xml:space="preserve">For legal research, Gemini’s primary value lies in rapid synthesis across multiple sources. When you need to understand how courts in your jurisdiction have applied a particular doctrine over the past five years, Gemini can process an enormous volume of material and produce a coherent summary faster than any other tool in the arsenal. Its ability to reason across extremely long contexts means you can upload dozens of case opinions simultaneously and ask the model to identify patterns, conflicts, and trends across the entire set.</w:t>
      </w:r>
    </w:p>
    <w:p>
      <w:pPr>
        <w:spacing w:after="80" w:before="80" w:line="276" w:lineRule="auto"/>
      </w:pPr>
      <w:r>
        <w:rPr>
          <w:rFonts w:ascii="EB Garamond 12" w:cs="Georgia" w:eastAsia="EB Garamond 12" w:hAnsi="EB Garamond 12"/>
          <w:sz w:val="23"/>
          <w:szCs w:val="21"/>
        </w:rPr>
        <w:t xml:space="preserve">Gemini also offers strong multimodal capabilities. If you have photographic evidence, medical imaging, body camera footage screenshots, or other visual materials relevant to your case, Gemini can analyze them as part of its reasoning process. This is particularly useful in civil rights cases involving excessive force, where visual evidence often tells a story that text descriptions alone cannot convey.</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Large-scale legal research synthesis, processing massive document collections, multimodal evidence analysis, integration with Google Workspace for document management, comparative jurisdictional analysis.</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Gemini’s legal analysis, while broad, can sometimes lack the depth of specialized reasoning that Claude or DeepSeek provide. Use Gemini for breadth and synthesis; rely on other models for depth on critical legal questions.</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Gemini Advanced is available through a Google One AI Premium subscription ($20/month), which also includes integration with Google Workspace applications.</w:t>
      </w:r>
    </w:p>
    <w:p>
      <w:pPr>
        <w:spacing w:after="80" w:before="80" w:line="276" w:lineRule="auto"/>
      </w:pPr>
      <w:r>
        <w:rPr>
          <w:rFonts w:ascii="EB Garamond 12" w:cs="Georgia" w:eastAsia="EB Garamond 12" w:hAnsi="EB Garamond 12"/>
          <w:b/>
          <w:bCs/>
          <w:sz w:val="23"/>
          <w:szCs w:val="21"/>
        </w:rPr>
        <w:t xml:space="preserve">Perplexity</w:t>
      </w:r>
      <w:r>
        <w:rPr>
          <w:rFonts w:ascii="EB Garamond 12" w:cs="Georgia" w:eastAsia="EB Garamond 12" w:hAnsi="EB Garamond 12"/>
          <w:i/>
          <w:iCs/>
          <w:sz w:val="23"/>
          <w:szCs w:val="21"/>
        </w:rPr>
        <w:t xml:space="preserve">  —  Your Citation-First Researcher</w:t>
      </w:r>
    </w:p>
    <w:p>
      <w:pPr>
        <w:spacing w:after="80" w:before="80" w:line="276" w:lineRule="auto"/>
      </w:pPr>
      <w:r>
        <w:rPr>
          <w:rFonts w:ascii="EB Garamond 12" w:cs="Georgia" w:eastAsia="EB Garamond 12" w:hAnsi="EB Garamond 12"/>
          <w:sz w:val="23"/>
          <w:szCs w:val="21"/>
        </w:rPr>
        <w:t xml:space="preserve">Perplexity occupies a fundamentally different position in the toolkit than the other models. It is not primarily a reasoning engine—it is a research engine. Where ChatGPT or Claude might generate an analysis of qualified immunity doctrine from their training data, Perplexity actively searches the live web, retrieves current sources, and builds its answers with inline citations that link directly to the underlying authorities.</w:t>
      </w:r>
    </w:p>
    <w:p>
      <w:pPr>
        <w:spacing w:after="80" w:before="80" w:line="276" w:lineRule="auto"/>
      </w:pPr>
      <w:r>
        <w:rPr>
          <w:rFonts w:ascii="EB Garamond 12" w:cs="Georgia" w:eastAsia="EB Garamond 12" w:hAnsi="EB Garamond 12"/>
          <w:sz w:val="23"/>
          <w:szCs w:val="21"/>
        </w:rPr>
        <w:t xml:space="preserve">For a pro se litigant, this distinction is enormous. One of the most dangerous mistakes in legal writing is citing a case that has been overruled, a statute that has been amended, or a legal principle that has evolved beyond what your source reflects. Perplexity’s real-time research methodology substantially reduces this risk because it retrieves current materials rather than relying on potentially outdated training data.</w:t>
      </w:r>
    </w:p>
    <w:p>
      <w:pPr>
        <w:spacing w:after="80" w:before="80" w:line="276" w:lineRule="auto"/>
      </w:pPr>
      <w:r>
        <w:rPr>
          <w:rFonts w:ascii="EB Garamond 12" w:cs="Georgia" w:eastAsia="EB Garamond 12" w:hAnsi="EB Garamond 12"/>
          <w:sz w:val="23"/>
          <w:szCs w:val="21"/>
        </w:rPr>
        <w:t xml:space="preserve">Perplexity’s Deep Research feature is particularly valuable. When activated, it creates a multi-step research plan, executes sequential searches, and uses the results of early searches to refine later ones—mirroring the iterative research process that experienced legal researchers follow. Its Model Council feature can run your query through three frontier models simultaneously and synthesize the results, effectively automating a simplified version of the Multi-Model Synthesis Method for quick research questions.</w:t>
      </w:r>
    </w:p>
    <w:p>
      <w:pPr>
        <w:spacing w:after="80" w:before="80" w:line="276" w:lineRule="auto"/>
      </w:pPr>
      <w:r>
        <w:rPr>
          <w:rFonts w:ascii="EB Garamond 12" w:cs="Georgia" w:eastAsia="EB Garamond 12" w:hAnsi="EB Garamond 12"/>
          <w:sz w:val="23"/>
          <w:szCs w:val="21"/>
        </w:rPr>
        <w:t xml:space="preserve">Law firms are already adopting Perplexity for professional legal work. Major firms now use Perplexity Enterprise as a research layer for rapid discovery, verification, and synthesis of legal information—a strong signal that the platform’s output quality has reached a level that professionals trust for real-world legal applications.</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Verifying case citations and current holdings, researching recent legal developments, finding statutory text and regulatory guidance, initial exploration of unfamiliar legal areas, confirming that authorities cited by other models are still good law.</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Perplexity is not a substitute for Westlaw or Lexis for comprehensive, court-ready legal research. It does not access subscription-only case law databases, and its citations, while generally reliable, lack standard Bluebook formatting. Always verify critical citations through official sources.</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Perplexity is available at perplexity.ai with a free tier for basic searches and a Pro subscription ($20/month) for Deep Research, extended follow-up queries, and Model Council access.</w:t>
      </w:r>
    </w:p>
    <w:p>
      <w:pPr>
        <w:spacing w:after="80" w:before="80" w:line="276" w:lineRule="auto"/>
      </w:pPr>
      <w:r>
        <w:rPr>
          <w:rFonts w:ascii="EB Garamond 12" w:cs="Georgia" w:eastAsia="EB Garamond 12" w:hAnsi="EB Garamond 12"/>
          <w:b/>
          <w:bCs/>
          <w:sz w:val="23"/>
          <w:szCs w:val="21"/>
        </w:rPr>
        <w:t xml:space="preserve">LeChat (Mistral)</w:t>
      </w:r>
      <w:r>
        <w:rPr>
          <w:rFonts w:ascii="EB Garamond 12" w:cs="Georgia" w:eastAsia="EB Garamond 12" w:hAnsi="EB Garamond 12"/>
          <w:i/>
          <w:iCs/>
          <w:sz w:val="23"/>
          <w:szCs w:val="21"/>
        </w:rPr>
        <w:t xml:space="preserve">  —  Your European Perspective</w:t>
      </w:r>
    </w:p>
    <w:p>
      <w:pPr>
        <w:spacing w:after="80" w:before="80" w:line="276" w:lineRule="auto"/>
      </w:pPr>
      <w:r>
        <w:rPr>
          <w:rFonts w:ascii="EB Garamond 12" w:cs="Georgia" w:eastAsia="EB Garamond 12" w:hAnsi="EB Garamond 12"/>
          <w:sz w:val="23"/>
          <w:szCs w:val="21"/>
        </w:rPr>
        <w:t xml:space="preserve">Mistral’s LeChat, powered by the Mistral Large model family, brings a distinctive analytical voice to your toolkit. Developed by the French AI company Mistral AI, LeChat offers a perspective shaped by European legal and academic traditions that can surface arguments and framing strategies the American-centric models might overlook.</w:t>
      </w:r>
    </w:p>
    <w:p>
      <w:pPr>
        <w:spacing w:after="80" w:before="80" w:line="276" w:lineRule="auto"/>
      </w:pPr>
      <w:r>
        <w:rPr>
          <w:rFonts w:ascii="EB Garamond 12" w:cs="Georgia" w:eastAsia="EB Garamond 12" w:hAnsi="EB Garamond 12"/>
          <w:sz w:val="23"/>
          <w:szCs w:val="21"/>
        </w:rPr>
        <w:t xml:space="preserve">Where LeChat provides particular value in the multi-model methodology is in its approach to rights-based analysis. European AI models, trained on datasets that heavily weight European human rights frameworks, tend to produce arguments grounded in dignity-based constitutional reasoning—the kind of analysis that resonates with certain strands of American constitutional law, particularly in Fourteenth Amendment due process and Eighth Amendment contexts. This alternative framing can strengthen your arguments by providing additional doctrinal support for positions that the other models frame in more traditional terms.</w:t>
      </w:r>
    </w:p>
    <w:p>
      <w:pPr>
        <w:spacing w:after="80" w:before="80" w:line="276" w:lineRule="auto"/>
      </w:pPr>
      <w:r>
        <w:rPr>
          <w:rFonts w:ascii="EB Garamond 12" w:cs="Georgia" w:eastAsia="EB Garamond 12" w:hAnsi="EB Garamond 12"/>
          <w:sz w:val="23"/>
          <w:szCs w:val="21"/>
        </w:rPr>
        <w:t xml:space="preserve">LeChat also offers strong performance on document analysis and summarization tasks, and its multilingual capabilities are useful if your case involves materials in languages other than English—immigration matters, international contracts, or cases involving foreign-language evidence.</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Alternative analytical framing, rights-based constitutional arguments, document summarization, multilingual document analysis, generating fresh perspectives that complement American-trained models.</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LeChat’s training emphasis on European legal frameworks can occasionally produce analysis that, while intellectually interesting, does not map cleanly onto American legal doctrine. Use LeChat’s outputs as sources of inspiration and alternative framing, not as primary authority for U.S. court filings.</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LeChat is available at chat.mistral.ai with free and premium tiers.</w:t>
      </w:r>
    </w:p>
    <w:p>
      <w:pPr>
        <w:spacing w:after="80" w:before="80" w:line="276" w:lineRule="auto"/>
      </w:pPr>
      <w:r>
        <w:rPr>
          <w:rFonts w:ascii="EB Garamond 12" w:cs="Georgia" w:eastAsia="EB Garamond 12" w:hAnsi="EB Garamond 12"/>
          <w:b/>
          <w:bCs/>
          <w:sz w:val="23"/>
          <w:szCs w:val="21"/>
        </w:rPr>
        <w:t xml:space="preserve">Google NotebookLM</w:t>
      </w:r>
      <w:r>
        <w:rPr>
          <w:rFonts w:ascii="EB Garamond 12" w:cs="Georgia" w:eastAsia="EB Garamond 12" w:hAnsi="EB Garamond 12"/>
          <w:i/>
          <w:iCs/>
          <w:sz w:val="23"/>
          <w:szCs w:val="21"/>
        </w:rPr>
        <w:t xml:space="preserve">  —  Your Case Intelligence Briefer</w:t>
      </w:r>
    </w:p>
    <w:p>
      <w:pPr>
        <w:spacing w:after="80" w:before="80" w:line="276" w:lineRule="auto"/>
      </w:pPr>
      <w:r>
        <w:rPr>
          <w:rFonts w:ascii="EB Garamond 12" w:cs="Georgia" w:eastAsia="EB Garamond 12" w:hAnsi="EB Garamond 12"/>
          <w:sz w:val="23"/>
          <w:szCs w:val="21"/>
        </w:rPr>
        <w:t xml:space="preserve">NotebookLM occupies a unique role in your arsenal—not as a drafter or analyst, but as a comprehension accelerator. Google’s AI-powered research tool allows you to upload your case materials and then interact with them in ways that dramatically deepen your understanding of your own case.</w:t>
      </w:r>
    </w:p>
    <w:p>
      <w:pPr>
        <w:spacing w:after="80" w:before="80" w:line="276" w:lineRule="auto"/>
      </w:pPr>
      <w:r>
        <w:rPr>
          <w:rFonts w:ascii="EB Garamond 12" w:cs="Georgia" w:eastAsia="EB Garamond 12" w:hAnsi="EB Garamond 12"/>
          <w:sz w:val="23"/>
          <w:szCs w:val="21"/>
        </w:rPr>
        <w:t xml:space="preserve">The feature that makes NotebookLM indispensable for pro se litigants is its </w:t>
      </w:r>
      <w:r>
        <w:rPr>
          <w:rFonts w:ascii="EB Garamond 12" w:cs="Georgia" w:eastAsia="EB Garamond 12" w:hAnsi="EB Garamond 12"/>
          <w:b/>
          <w:bCs/>
          <w:sz w:val="23"/>
          <w:szCs w:val="21"/>
        </w:rPr>
        <w:t xml:space="preserve">Audio Overview</w:t>
      </w:r>
      <w:r>
        <w:rPr>
          <w:rFonts w:ascii="EB Garamond 12" w:cs="Georgia" w:eastAsia="EB Garamond 12" w:hAnsi="EB Garamond 12"/>
          <w:sz w:val="23"/>
          <w:szCs w:val="21"/>
        </w:rPr>
        <w:t xml:space="preserve">—the tool that transforms your uploaded documents into a podcast-style discussion between two AI hosts. Upload your complaint, the defendant’s motion to dismiss, and your opposition brief, and NotebookLM will generate a fifteen- to thirty-minute audio conversation in which two remarkably natural-sounding hosts discuss the key issues, explain the legal concepts in accessible language, identify tensions between the arguments, and highlight the most critical points of dispute.</w:t>
      </w:r>
    </w:p>
    <w:p>
      <w:pPr>
        <w:spacing w:after="80" w:before="80" w:line="276" w:lineRule="auto"/>
      </w:pPr>
      <w:r>
        <w:rPr>
          <w:rFonts w:ascii="EB Garamond 12" w:cs="Georgia" w:eastAsia="EB Garamond 12" w:hAnsi="EB Garamond 12"/>
          <w:sz w:val="23"/>
          <w:szCs w:val="21"/>
        </w:rPr>
        <w:t xml:space="preserve">For a self-represented litigant, this is transformative in ways that are hard to appreciate until you experience it. Reading your own motion for the tenth time produces diminishing returns—your eyes glaze over, you stop seeing the weaknesses, and you lose perspective on how a neutral reader would understand your arguments. Hearing those same arguments discussed in a conversational format by two AI hosts reactivates your critical faculties. You hear gaps you stopped seeing. You notice where the explanation is unclear. You catch the moment when one host questions whether your argument really addresses the defendant’s strongest point—and you realize with a jolt that it doesn’t.</w:t>
      </w:r>
    </w:p>
    <w:p>
      <w:pPr>
        <w:spacing w:after="80" w:before="80" w:line="276" w:lineRule="auto"/>
      </w:pPr>
      <w:r>
        <w:rPr>
          <w:rFonts w:ascii="EB Garamond 12" w:cs="Georgia" w:eastAsia="EB Garamond 12" w:hAnsi="EB Garamond 12"/>
          <w:sz w:val="23"/>
          <w:szCs w:val="21"/>
        </w:rPr>
        <w:t xml:space="preserve">NotebookLM now offers four distinct audio formats: Deep Dive for comprehensive exploration, Brief for quick overviews, Critique for adversarial analysis, and Debate for presenting competing perspectives. The Interactive Mode even allows you to interrupt the AI hosts during the conversation, ask for clarification on a specific point, and steer the discussion toward the issues you find most challenging.</w:t>
      </w:r>
    </w:p>
    <w:p>
      <w:pPr>
        <w:spacing w:after="80" w:before="80" w:line="276" w:lineRule="auto"/>
      </w:pPr>
      <w:r>
        <w:rPr>
          <w:rFonts w:ascii="EB Garamond 12" w:cs="Georgia" w:eastAsia="EB Garamond 12" w:hAnsi="EB Garamond 12"/>
          <w:sz w:val="23"/>
          <w:szCs w:val="21"/>
        </w:rPr>
        <w:t xml:space="preserve">The workflow is simple: upload your case materials as sources, generate the Audio Overview with a steering prompt that focuses the discussion on the specific issues you need to understand, and listen during your commute, your workout, or your evening walk. You will find yourself understanding your case—its strengths, its weaknesses, its narrative arc—at a depth that no amount of re-reading can achieve.</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Deepening your understanding of case materials through audio learning, identifying weaknesses in your arguments through conversational analysis, preparing for oral arguments and hearings by listening to your case discussed aloud, onboarding yourself on unfamiliar legal concepts, reviewing opposing party’s filings from a fresh perspective.</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NotebookLM’s Audio Overviews are grounded in the documents you upload—they will not invent facts. However, the AI hosts can occasionally misinterpret nuances in legal reasoning or oversimplify complex doctrine. Treat the audio overviews as a comprehension tool and a weakness-spotter, not as authoritative legal analysis. Always verify the hosts’ characterizations against the source documents.</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NotebookLM is free with any Google account at notebooklm.google.com. Each notebook supports up to fifty sources, and each source can contain up to 500,000 words—more than enough for even the most document-intensive litigation.</w:t>
      </w:r>
    </w:p>
    <w:p>
      <w:pPr>
        <w:spacing w:after="80" w:before="80" w:line="276" w:lineRule="auto"/>
      </w:pPr>
      <w:r>
        <w:rPr>
          <w:rFonts w:ascii="EB Garamond 12" w:cs="Georgia" w:eastAsia="EB Garamond 12" w:hAnsi="EB Garamond 12"/>
          <w:b/>
          <w:bCs/>
          <w:sz w:val="23"/>
          <w:szCs w:val="21"/>
        </w:rPr>
        <w:t xml:space="preserve">Manus</w:t>
      </w:r>
      <w:r>
        <w:rPr>
          <w:rFonts w:ascii="EB Garamond 12" w:cs="Georgia" w:eastAsia="EB Garamond 12" w:hAnsi="EB Garamond 12"/>
          <w:i/>
          <w:iCs/>
          <w:sz w:val="23"/>
          <w:szCs w:val="21"/>
        </w:rPr>
        <w:t xml:space="preserve">  —  Your Autonomous Research Agent</w:t>
      </w:r>
    </w:p>
    <w:p>
      <w:pPr>
        <w:spacing w:after="80" w:before="80" w:line="276" w:lineRule="auto"/>
      </w:pPr>
      <w:r>
        <w:rPr>
          <w:rFonts w:ascii="EB Garamond 12" w:cs="Georgia" w:eastAsia="EB Garamond 12" w:hAnsi="EB Garamond 12"/>
          <w:sz w:val="23"/>
          <w:szCs w:val="21"/>
        </w:rPr>
        <w:t xml:space="preserve">Manus is the newest and most experimental tool in your arsenal, but its capabilities represent where legal AI is heading—and where it can already deliver significant value. Acquired by Meta in late 2025, Manus is an autonomous AI agent that does not just answer questions but actively executes multi-step tasks on your behalf.</w:t>
      </w:r>
    </w:p>
    <w:p>
      <w:pPr>
        <w:spacing w:after="80" w:before="80" w:line="276" w:lineRule="auto"/>
      </w:pPr>
      <w:r>
        <w:rPr>
          <w:rFonts w:ascii="EB Garamond 12" w:cs="Georgia" w:eastAsia="EB Garamond 12" w:hAnsi="EB Garamond 12"/>
          <w:sz w:val="23"/>
          <w:szCs w:val="21"/>
        </w:rPr>
        <w:t xml:space="preserve">Where every other tool in this chapter operates as a conversational partner—you ask, it responds, you refine, it revises—Manus operates as a delegate. You give it a task in plain language, and it independently plans the steps, executes them, and delivers the finished result. Tell Manus to “research all federal district court decisions in the Ninth Circuit from the past three years that address qualified immunity in the context of welfare check encounters, summarize the holdings, and organize them by outcome,” and it will browse the web, visit multiple legal databases, extract and organize the relevant information, and deliver a structured report—without requiring further input from you.</w:t>
      </w:r>
    </w:p>
    <w:p>
      <w:pPr>
        <w:spacing w:after="80" w:before="80" w:line="276" w:lineRule="auto"/>
      </w:pPr>
      <w:r>
        <w:rPr>
          <w:rFonts w:ascii="EB Garamond 12" w:cs="Georgia" w:eastAsia="EB Garamond 12" w:hAnsi="EB Garamond 12"/>
          <w:sz w:val="23"/>
          <w:szCs w:val="21"/>
        </w:rPr>
        <w:t xml:space="preserve">Manus’s Wide Research feature amplifies this capability by deploying multiple sub-agents in parallel, each researching a different aspect of your query simultaneously. The result is comprehensive research delivered in a fraction of the time it would take to conduct sequentially.</w:t>
      </w:r>
    </w:p>
    <w:p>
      <w:pPr>
        <w:spacing w:after="80" w:before="80" w:line="276" w:lineRule="auto"/>
      </w:pPr>
      <w:r>
        <w:rPr>
          <w:rFonts w:ascii="EB Garamond 12" w:cs="Georgia" w:eastAsia="EB Garamond 12" w:hAnsi="EB Garamond 12"/>
          <w:sz w:val="23"/>
          <w:szCs w:val="21"/>
        </w:rPr>
        <w:t xml:space="preserve">For the time-constrained pro se litigant who also has a day job, Manus’s autonomous execution model is particularly valuable. You can assign research tasks before bed and have structured results waiting for you in the morning. You can delegate the tedious preliminary work—identifying potentially relevant cases, organizing discovery documents by category, compiling a timeline of events from multiple source documents—while you focus on the strategic and analytical work that requires human judgment.</w:t>
      </w:r>
    </w:p>
    <w:p>
      <w:pPr>
        <w:spacing w:after="80" w:before="80" w:line="276" w:lineRule="auto"/>
      </w:pPr>
      <w:r>
        <w:rPr>
          <w:rFonts w:ascii="EB Garamond 12" w:cs="Georgia" w:eastAsia="EB Garamond 12" w:hAnsi="EB Garamond 12"/>
          <w:b/>
          <w:bCs/>
          <w:sz w:val="23"/>
          <w:szCs w:val="21"/>
        </w:rPr>
        <w:t xml:space="preserve">Best for: </w:t>
      </w:r>
      <w:r>
        <w:rPr>
          <w:rFonts w:ascii="EB Garamond 12" w:cs="Georgia" w:eastAsia="EB Garamond 12" w:hAnsi="EB Garamond 12"/>
          <w:sz w:val="23"/>
          <w:szCs w:val="21"/>
        </w:rPr>
        <w:t xml:space="preserve">Autonomous research tasks that require browsing and synthesizing multiple web sources, organizing large document collections, preliminary case law research, creating structured summaries and timelines, delegating time-consuming research tasks for asynchronous completion.</w:t>
      </w:r>
    </w:p>
    <w:p>
      <w:pPr>
        <w:spacing w:after="80" w:before="80" w:line="276" w:lineRule="auto"/>
      </w:pPr>
      <w:r>
        <w:rPr>
          <w:rFonts w:ascii="EB Garamond 12" w:cs="Georgia" w:eastAsia="EB Garamond 12" w:hAnsi="EB Garamond 12"/>
          <w:b/>
          <w:bCs/>
          <w:sz w:val="23"/>
          <w:szCs w:val="21"/>
        </w:rPr>
        <w:t xml:space="preserve">Watch for: </w:t>
      </w:r>
      <w:r>
        <w:rPr>
          <w:rFonts w:ascii="EB Garamond 12" w:cs="Georgia" w:eastAsia="EB Garamond 12" w:hAnsi="EB Garamond 12"/>
          <w:sz w:val="23"/>
          <w:szCs w:val="21"/>
        </w:rPr>
        <w:t xml:space="preserve">As a fully autonomous agent, Manus can occasionally go off-course on complex tasks, producing results that are thorough but not precisely aligned with what you needed. Multi-step autonomous workflows introduce compounding opportunities for error. Always review Manus’s outputs carefully and treat them as starting points for deeper analysis with your other tools. Also note that Manus uses a credit-based pricing model, and complex research tasks can consume credits quickly.</w:t>
      </w:r>
    </w:p>
    <w:p>
      <w:pPr>
        <w:spacing w:after="80" w:before="80" w:line="276" w:lineRule="auto"/>
      </w:pPr>
      <w:r>
        <w:rPr>
          <w:rFonts w:ascii="EB Garamond 12" w:cs="Georgia" w:eastAsia="EB Garamond 12" w:hAnsi="EB Garamond 12"/>
          <w:b/>
          <w:bCs/>
          <w:sz w:val="23"/>
          <w:szCs w:val="21"/>
        </w:rPr>
        <w:t xml:space="preserve">Access: </w:t>
      </w:r>
      <w:r>
        <w:rPr>
          <w:rFonts w:ascii="EB Garamond 12" w:cs="Georgia" w:eastAsia="EB Garamond 12" w:hAnsi="EB Garamond 12"/>
          <w:sz w:val="23"/>
          <w:szCs w:val="21"/>
        </w:rPr>
        <w:t xml:space="preserve">Manus is available at manus.im with free, Plus, and Pro subscription tiers. A desktop application released in early 2026 also enables local file access and integration with applications on your computer.</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HOW THE PIECES FIT TOGETHER</w:t>
      </w:r>
    </w:p>
    <w:p>
      <w:pPr>
        <w:spacing w:after="80" w:before="80" w:line="276" w:lineRule="auto"/>
      </w:pPr>
      <w:r>
        <w:rPr>
          <w:rFonts w:ascii="EB Garamond 12" w:cs="Georgia" w:eastAsia="EB Garamond 12" w:hAnsi="EB Garamond 12"/>
          <w:sz w:val="23"/>
          <w:szCs w:val="21"/>
        </w:rPr>
        <w:t xml:space="preserve">Understanding each tool in isolation is necessary but not sufficient. The power of the Multi-Model Synthesis Method emerges from how these tools interact—the workflow that routes each type of task to the model best equipped to handle it, and the synthesis process that combines their outputs into something greater than any individual contribution.</w:t>
      </w:r>
    </w:p>
    <w:p>
      <w:pPr>
        <w:spacing w:after="80" w:before="80" w:line="276" w:lineRule="auto"/>
      </w:pPr>
      <w:r>
        <w:rPr>
          <w:rFonts w:ascii="EB Garamond 12" w:cs="Georgia" w:eastAsia="EB Garamond 12" w:hAnsi="EB Garamond 12"/>
          <w:sz w:val="23"/>
          <w:szCs w:val="21"/>
        </w:rPr>
        <w:t xml:space="preserve">Here is the workflow at its highest level. The five phases are the methodology; the specific platforms named below are the current best options for each phase. When the platforms change—and they will—the phases remain:</w:t>
      </w:r>
    </w:p>
    <w:p>
      <w:pPr>
        <w:spacing w:after="80" w:before="80" w:line="276" w:lineRule="auto"/>
      </w:pPr>
      <w:r>
        <w:rPr>
          <w:rFonts w:ascii="EB Garamond 12" w:cs="Georgia" w:eastAsia="EB Garamond 12" w:hAnsi="EB Garamond 12"/>
          <w:b/>
          <w:bCs/>
          <w:sz w:val="23"/>
          <w:szCs w:val="21"/>
        </w:rPr>
        <w:t xml:space="preserve">Phase 1: Intelligence Gathering. </w:t>
      </w:r>
      <w:r>
        <w:rPr>
          <w:rFonts w:ascii="EB Garamond 12" w:cs="Georgia" w:eastAsia="EB Garamond 12" w:hAnsi="EB Garamond 12"/>
          <w:sz w:val="23"/>
          <w:szCs w:val="21"/>
        </w:rPr>
        <w:t xml:space="preserve">Use a citation-backed research platform (currently Perplexity) for factual research and current case law identification. Use an autonomous research agent (currently Manus) for deep multi-step research tasks. Use a comprehension tool (currently NotebookLM) to upload and deeply understand your case materials through audio or interactive analysis. The role you are filling: real-time research, autonomous delegation, and immersive case understanding.</w:t>
      </w:r>
    </w:p>
    <w:p>
      <w:pPr>
        <w:spacing w:after="80" w:before="80" w:line="276" w:lineRule="auto"/>
      </w:pPr>
      <w:r>
        <w:rPr>
          <w:rFonts w:ascii="EB Garamond 12" w:cs="Georgia" w:eastAsia="EB Garamond 12" w:hAnsi="EB Garamond 12"/>
          <w:b/>
          <w:bCs/>
          <w:sz w:val="23"/>
          <w:szCs w:val="21"/>
        </w:rPr>
        <w:t xml:space="preserve">Phase 2: Round-Robin Analysis. </w:t>
      </w:r>
      <w:r>
        <w:rPr>
          <w:rFonts w:ascii="EB Garamond 12" w:cs="Georgia" w:eastAsia="EB Garamond 12" w:hAnsi="EB Garamond 12"/>
          <w:sz w:val="23"/>
          <w:szCs w:val="21"/>
        </w:rPr>
        <w:t xml:space="preserve">Present the same legal question—framed identically—to at least four different AI models with different reasoning styles. Collect each model’s analysis. Identify where they agree (high-confidence conclusions), where they disagree (areas requiring deeper analysis), and what unique arguments each model surfaces that the others miss. The minimum viable round-robin uses three models; the optimal one uses five or more.</w:t>
      </w:r>
    </w:p>
    <w:p>
      <w:pPr>
        <w:spacing w:after="80" w:before="80" w:line="276" w:lineRule="auto"/>
      </w:pPr>
      <w:r>
        <w:rPr>
          <w:rFonts w:ascii="EB Garamond 12" w:cs="Georgia" w:eastAsia="EB Garamond 12" w:hAnsi="EB Garamond 12"/>
          <w:b/>
          <w:bCs/>
          <w:sz w:val="23"/>
          <w:szCs w:val="21"/>
        </w:rPr>
        <w:t xml:space="preserve">Phase 3: Adversarial Stress-Testing. </w:t>
      </w:r>
      <w:r>
        <w:rPr>
          <w:rFonts w:ascii="EB Garamond 12" w:cs="Georgia" w:eastAsia="EB Garamond 12" w:hAnsi="EB Garamond 12"/>
          <w:sz w:val="23"/>
          <w:szCs w:val="21"/>
        </w:rPr>
        <w:t xml:space="preserve">Use models with different temperaments to attack your strongest arguments. Ask one to argue the opposing side’s best case. Use audio or debate formats to hear your arguments challenged conversationally. The role you are filling: finding every vulnerability before opposing counsel does.</w:t>
      </w:r>
    </w:p>
    <w:p>
      <w:pPr>
        <w:spacing w:after="80" w:before="80" w:line="276" w:lineRule="auto"/>
      </w:pPr>
      <w:r>
        <w:rPr>
          <w:rFonts w:ascii="EB Garamond 12" w:cs="Georgia" w:eastAsia="EB Garamond 12" w:hAnsi="EB Garamond 12"/>
          <w:b/>
          <w:bCs/>
          <w:sz w:val="23"/>
          <w:szCs w:val="21"/>
        </w:rPr>
        <w:t xml:space="preserve">Phase 4: Master Synthesis. </w:t>
      </w:r>
      <w:r>
        <w:rPr>
          <w:rFonts w:ascii="EB Garamond 12" w:cs="Georgia" w:eastAsia="EB Garamond 12" w:hAnsi="EB Garamond 12"/>
          <w:sz w:val="23"/>
          <w:szCs w:val="21"/>
        </w:rPr>
        <w:t xml:space="preserve">Bring all of the analysis—the research, the round-robin outputs, the stress-test results—into whichever model offers the deepest reasoning and largest context window (currently Claude). Feed it the entire corpus. Instruct it to synthesize the strongest arguments, incorporate the most compelling language, address the vulnerabilities identified during stress-testing, and produce a complete, structured working draft. The role you are filling: a single, coherent document built from the best of everything the other models produced.</w:t>
      </w:r>
    </w:p>
    <w:p>
      <w:pPr>
        <w:spacing w:after="80" w:before="80" w:line="276" w:lineRule="auto"/>
      </w:pPr>
      <w:r>
        <w:rPr>
          <w:rFonts w:ascii="EB Garamond 12" w:cs="Georgia" w:eastAsia="EB Garamond 12" w:hAnsi="EB Garamond 12"/>
          <w:b/>
          <w:bCs/>
          <w:sz w:val="23"/>
          <w:szCs w:val="21"/>
        </w:rPr>
        <w:t xml:space="preserve">Phase 5: Iteration. </w:t>
      </w:r>
      <w:r>
        <w:rPr>
          <w:rFonts w:ascii="EB Garamond 12" w:cs="Georgia" w:eastAsia="EB Garamond 12" w:hAnsi="EB Garamond 12"/>
          <w:sz w:val="23"/>
          <w:szCs w:val="21"/>
        </w:rPr>
        <w:t xml:space="preserve">Run the draft through the feedback loop described in Chapter 6. Ask the synthesis model “Thoughts?” and iterate based on its self-critique. Repeat five times. The result is a document that has been analyzed by multiple models, stress-tested from adversarial angles, synthesized by the most capable reasoning engine available, and refined through five rounds of iterative improvement.</w:t>
      </w:r>
    </w:p>
    <w:p>
      <w:pPr>
        <w:spacing w:after="80" w:before="80" w:line="276" w:lineRule="auto"/>
      </w:pPr>
      <w:r>
        <w:rPr>
          <w:rFonts w:ascii="EB Garamond 12" w:cs="Georgia" w:eastAsia="EB Garamond 12" w:hAnsi="EB Garamond 12"/>
          <w:sz w:val="23"/>
          <w:szCs w:val="21"/>
        </w:rPr>
        <w:t xml:space="preserve">No solo practitioner attorney in the country runs this process. No mid-size law firm runs this process. The Multi-Model Synthesis Method is, by design, more thorough than the research and drafting methodology used by the vast majority of practicing attorneys—and it is available to anyone with a computer, internet access, and a total subscription cost of approximately $60 to $80 per month spread across platforms. That cost may shift as the market evolves; the principle—that multi-model analysis is cheaper than a single hour of attorney time—is unlikely to reverse.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COST OF THE ARSENAL</w:t>
      </w:r>
    </w:p>
    <w:p>
      <w:pPr>
        <w:spacing w:after="80" w:before="80" w:line="276" w:lineRule="auto"/>
      </w:pPr>
      <w:r>
        <w:rPr>
          <w:rFonts w:ascii="EB Garamond 12" w:cs="Georgia" w:eastAsia="EB Garamond 12" w:hAnsi="EB Garamond 12"/>
          <w:sz w:val="23"/>
          <w:szCs w:val="21"/>
        </w:rPr>
        <w:t xml:space="preserve">Let’s address the economics directly, because cost is a central concern for any self-represented litigant.</w:t>
      </w:r>
    </w:p>
    <w:p>
      <w:pPr>
        <w:spacing w:after="80" w:before="80" w:line="276" w:lineRule="auto"/>
      </w:pPr>
      <w:r>
        <w:rPr>
          <w:rFonts w:ascii="EB Garamond 12" w:cs="Georgia" w:eastAsia="EB Garamond 12" w:hAnsi="EB Garamond 12"/>
          <w:sz w:val="23"/>
          <w:szCs w:val="21"/>
        </w:rPr>
        <w:t xml:space="preserve">The minimum viable toolkit requires subscriptions to two platforms: Claude Pro ($20/month) and ChatGPT Plus ($20/month). At $40 per month, you have access to the two most critical models in the methodology—your synthesis engine and your creative strategist.</w:t>
      </w:r>
    </w:p>
    <w:p>
      <w:pPr>
        <w:spacing w:after="80" w:before="80" w:line="276" w:lineRule="auto"/>
      </w:pPr>
      <w:r>
        <w:rPr>
          <w:rFonts w:ascii="EB Garamond 12" w:cs="Georgia" w:eastAsia="EB Garamond 12" w:hAnsi="EB Garamond 12"/>
          <w:sz w:val="23"/>
          <w:szCs w:val="21"/>
        </w:rPr>
        <w:t xml:space="preserve">The optimal toolkit adds Perplexity Pro ($20/month) for citation-backed research and Grok via SuperGrok for real-time data access and adversarial testing. The remaining tools—DeepSeek, Gemini, LeChat, NotebookLM, and Manus—all offer functional free tiers that are sufficient for the research and analysis tasks described in this book.</w:t>
      </w:r>
    </w:p>
    <w:p>
      <w:pPr>
        <w:spacing w:after="80" w:before="80" w:line="276" w:lineRule="auto"/>
      </w:pPr>
      <w:r>
        <w:rPr>
          <w:rFonts w:ascii="EB Garamond 12" w:cs="Georgia" w:eastAsia="EB Garamond 12" w:hAnsi="EB Garamond 12"/>
          <w:sz w:val="23"/>
          <w:szCs w:val="21"/>
        </w:rPr>
        <w:t xml:space="preserve">At the high end, the complete toolkit with all paid tiers runs approximately $80 to $100 per month. Compare that to a single hour of attorney time at prevailing market rates. You are purchasing, for the cost of a dinner for two, a research and analytical capability that operates around the clock, never forgets what you told it, never bills for overhead, and improves with every iteration of your workflow.</w:t>
      </w:r>
    </w:p>
    <w:p>
      <w:pPr>
        <w:spacing w:after="80" w:before="80" w:line="276" w:lineRule="auto"/>
      </w:pPr>
      <w:r>
        <w:rPr>
          <w:rFonts w:ascii="EB Garamond 12" w:cs="Georgia" w:eastAsia="EB Garamond 12" w:hAnsi="EB Garamond 12"/>
          <w:sz w:val="23"/>
          <w:szCs w:val="21"/>
        </w:rPr>
        <w:t xml:space="preserve">This is not to say the tools are free. For litigants facing genuine financial hardship, even $40 per month is a meaningful expense. If budget is a hard constraint, prioritize Claude Pro as your single subscription—it is the indispensable tool in the methodology—and use the free tiers of all other platforms. The methodology will still work. It will simply require more manual effort to compensate for the features available only on paid tiers.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SETTING UP YOUR WORKSPACE</w:t>
      </w:r>
    </w:p>
    <w:p>
      <w:pPr>
        <w:spacing w:after="80" w:before="80" w:line="276" w:lineRule="auto"/>
      </w:pPr>
      <w:r>
        <w:rPr>
          <w:rFonts w:ascii="EB Garamond 12" w:cs="Georgia" w:eastAsia="EB Garamond 12" w:hAnsi="EB Garamond 12"/>
          <w:sz w:val="23"/>
          <w:szCs w:val="21"/>
        </w:rPr>
        <w:t xml:space="preserve">Before we move to Chapter 3 and begin preparing your case materials for AI ingestion, you need to establish your working environment. This is the operational infrastructure that will support every step of your litigation.</w:t>
      </w:r>
    </w:p>
    <w:p>
      <w:pPr>
        <w:spacing w:after="80" w:before="80" w:line="276" w:lineRule="auto"/>
      </w:pPr>
      <w:r>
        <w:rPr>
          <w:rFonts w:ascii="EB Garamond 12" w:cs="Georgia" w:eastAsia="EB Garamond 12" w:hAnsi="EB Garamond 12"/>
          <w:b/>
          <w:bCs/>
          <w:sz w:val="23"/>
          <w:szCs w:val="21"/>
        </w:rPr>
        <w:t xml:space="preserve">Create dedicated accounts. </w:t>
      </w:r>
      <w:r>
        <w:rPr>
          <w:rFonts w:ascii="EB Garamond 12" w:cs="Georgia" w:eastAsia="EB Garamond 12" w:hAnsi="EB Garamond 12"/>
          <w:sz w:val="23"/>
          <w:szCs w:val="21"/>
        </w:rPr>
        <w:t xml:space="preserve">Register for each AI platform you intend to use—at minimum, your synthesis engine (currently Claude) and your creative strategist (currently ChatGPT), plus whichever additional platforms fit your budget and case needs—using a dedicated email address that you use only for your litigation work. This separation serves both organizational and security purposes. Do not feel obligated to sign up for every platform discussed in this chapter. Start with two or three, learn the methodology, and add tools as your case demands them.</w:t>
      </w:r>
    </w:p>
    <w:p>
      <w:pPr>
        <w:spacing w:after="80" w:before="80" w:line="276" w:lineRule="auto"/>
      </w:pPr>
      <w:r>
        <w:rPr>
          <w:rFonts w:ascii="EB Garamond 12" w:cs="Georgia" w:eastAsia="EB Garamond 12" w:hAnsi="EB Garamond 12"/>
          <w:b/>
          <w:bCs/>
          <w:sz w:val="23"/>
          <w:szCs w:val="21"/>
        </w:rPr>
        <w:t xml:space="preserve">Establish a file system. </w:t>
      </w:r>
      <w:r>
        <w:rPr>
          <w:rFonts w:ascii="EB Garamond 12" w:cs="Georgia" w:eastAsia="EB Garamond 12" w:hAnsi="EB Garamond 12"/>
          <w:sz w:val="23"/>
          <w:szCs w:val="21"/>
        </w:rPr>
        <w:t xml:space="preserve">Create a structured directory on your computer for all case materials. At minimum, you need folders for: original evidence (police reports, medical records, photographs, body camera footage), court filings (yours and the opposing party’s), AI research outputs (organized by date and topic), draft documents (versioned with dates), and correspondence. Every document should be in a format that can be uploaded to AI platforms—primarily PDF, text files, and Word documents.</w:t>
      </w:r>
    </w:p>
    <w:p>
      <w:pPr>
        <w:spacing w:after="80" w:before="80" w:line="276" w:lineRule="auto"/>
      </w:pPr>
      <w:r>
        <w:rPr>
          <w:rFonts w:ascii="EB Garamond 12" w:cs="Georgia" w:eastAsia="EB Garamond 12" w:hAnsi="EB Garamond 12"/>
          <w:b/>
          <w:bCs/>
          <w:sz w:val="23"/>
          <w:szCs w:val="21"/>
        </w:rPr>
        <w:t xml:space="preserve">Set up Claude Projects. </w:t>
      </w:r>
      <w:r>
        <w:rPr>
          <w:rFonts w:ascii="EB Garamond 12" w:cs="Georgia" w:eastAsia="EB Garamond 12" w:hAnsi="EB Garamond 12"/>
          <w:sz w:val="23"/>
          <w:szCs w:val="21"/>
        </w:rPr>
        <w:t xml:space="preserve">Claude’s Projects feature allows you to create a persistent workspace where you upload your case materials once and they remain available across all conversations within that project. Create a master project for your case, upload your core evidence and filings, and use this project for all synthesis and drafting work. This is your war room.</w:t>
      </w:r>
    </w:p>
    <w:p>
      <w:pPr>
        <w:spacing w:after="80" w:before="80" w:line="276" w:lineRule="auto"/>
      </w:pPr>
      <w:r>
        <w:rPr>
          <w:rFonts w:ascii="EB Garamond 12" w:cs="Georgia" w:eastAsia="EB Garamond 12" w:hAnsi="EB Garamond 12"/>
          <w:b/>
          <w:bCs/>
          <w:sz w:val="23"/>
          <w:szCs w:val="21"/>
        </w:rPr>
        <w:t xml:space="preserve">Create NotebookLM notebooks. </w:t>
      </w:r>
      <w:r>
        <w:rPr>
          <w:rFonts w:ascii="EB Garamond 12" w:cs="Georgia" w:eastAsia="EB Garamond 12" w:hAnsi="EB Garamond 12"/>
          <w:sz w:val="23"/>
          <w:szCs w:val="21"/>
        </w:rPr>
        <w:t xml:space="preserve">Set up separate notebooks for different aspects of your case: one for the overall complaint and responsive pleadings, one for discovery materials, one for legal research on specific issues, and one for the specific motion or filing you are currently working on. Generate Audio Overviews for each notebook and listen to them regularly.</w:t>
      </w:r>
    </w:p>
    <w:p>
      <w:pPr>
        <w:spacing w:after="80" w:before="80" w:line="276" w:lineRule="auto"/>
      </w:pPr>
      <w:r>
        <w:rPr>
          <w:rFonts w:ascii="EB Garamond 12" w:cs="Georgia" w:eastAsia="EB Garamond 12" w:hAnsi="EB Garamond 12"/>
          <w:b/>
          <w:bCs/>
          <w:sz w:val="23"/>
          <w:szCs w:val="21"/>
        </w:rPr>
        <w:t xml:space="preserve">Configure ChatGPT memory and personalization. </w:t>
      </w:r>
      <w:r>
        <w:rPr>
          <w:rFonts w:ascii="EB Garamond 12" w:cs="Georgia" w:eastAsia="EB Garamond 12" w:hAnsi="EB Garamond 12"/>
          <w:sz w:val="23"/>
          <w:szCs w:val="21"/>
        </w:rPr>
        <w:t xml:space="preserve">ChatGPT’s memory feature can retain context across conversations. Feed it a baseline summary of your case, your key legal theories, and your role as a pro se litigant so that every new conversation begins with that context already loaded.</w:t>
      </w:r>
    </w:p>
    <w:p>
      <w:pPr>
        <w:spacing w:after="80" w:before="80" w:line="276" w:lineRule="auto"/>
      </w:pPr>
      <w:r>
        <w:rPr>
          <w:rFonts w:ascii="EB Garamond 12" w:cs="Georgia" w:eastAsia="EB Garamond 12" w:hAnsi="EB Garamond 12"/>
          <w:b/>
          <w:bCs/>
          <w:sz w:val="23"/>
          <w:szCs w:val="21"/>
        </w:rPr>
        <w:t xml:space="preserve">Bookmark your verification resources. </w:t>
      </w:r>
      <w:r>
        <w:rPr>
          <w:rFonts w:ascii="EB Garamond 12" w:cs="Georgia" w:eastAsia="EB Garamond 12" w:hAnsi="EB Garamond 12"/>
          <w:sz w:val="23"/>
          <w:szCs w:val="21"/>
        </w:rPr>
        <w:t xml:space="preserve">No AI-generated legal citation should appear in a court filing without independent verification. Bookmark Google Scholar (for free case law access), your court’s PACER account (for federal filings), your state court’s electronic filing system, and the specific local rules of your court. These are your verification checkpoints.</w:t>
      </w:r>
    </w:p>
    <w:p>
      <w:pPr>
        <w:pBdr>
          <w:bottom w:val="single" w:color="CCCCCC" w:sz="1"/>
        </w:pBdr>
        <w:spacing w:after="200" w:before="200"/>
      </w:pPr>
      <w:r>
        <w:rPr>
          <w:rFonts w:ascii="Georgia" w:cs="Georgia" w:eastAsia="Georgia" w:hAnsi="Georgia"/>
        </w:rPr>
        <w:t xml:space="preserve"/>
      </w:r>
    </w:p>
    <w:p>
      <w:pPr>
        <w:spacing w:after="80" w:before="80" w:line="276" w:lineRule="auto"/>
      </w:pPr>
      <w:r>
        <w:rPr>
          <w:rFonts w:ascii="EB Garamond 12" w:cs="Georgia" w:eastAsia="EB Garamond 12" w:hAnsi="EB Garamond 12"/>
          <w:sz w:val="23"/>
          <w:szCs w:val="21"/>
        </w:rPr>
        <w:t xml:space="preserve">Your toolkit is assembled. Your workspace is configured. You have multiple AI models, each with distinct capabilities, each ready to contribute its particular strength to your legal effort. The specific roster will evolve—what matters is that you have filled the key roles: a synthesis engine, a creative strategist, an adversarial tester, a citation researcher, and a comprehension tool. What you now need is the raw material—the facts, documents, evidence, and context of your case—organized in a way that allows these tools to do their best work.</w:t>
      </w:r>
    </w:p>
    <w:p>
      <w:pPr>
        <w:spacing w:after="80" w:before="80" w:line="276" w:lineRule="auto"/>
      </w:pPr>
      <w:r>
        <w:rPr>
          <w:rFonts w:ascii="EB Garamond 12" w:cs="Georgia" w:eastAsia="EB Garamond 12" w:hAnsi="EB Garamond 12"/>
          <w:sz w:val="23"/>
          <w:szCs w:val="21"/>
        </w:rPr>
        <w:t xml:space="preserve">That is the subject of Chapter 3: Preparing Your Raw Intelligence. You will learn how to transform the messy, fragmented reality of your case—scattered documents, incomplete memories, confusing timelines, emotional weight—into structured data packets that AI models can process with maximum effectiveness.</w:t>
      </w:r>
    </w:p>
    <w:p>
      <w:pPr>
        <w:spacing w:after="80" w:before="80" w:line="276" w:lineRule="auto"/>
      </w:pPr>
      <w:r>
        <w:rPr>
          <w:rFonts w:ascii="EB Garamond 12" w:cs="Georgia" w:eastAsia="EB Garamond 12" w:hAnsi="EB Garamond 12"/>
          <w:sz w:val="23"/>
          <w:szCs w:val="21"/>
        </w:rPr>
        <w:t xml:space="preserve">The preparation phase is where most pro se litigants lose. Not because their cases are weak, but because they never learn to organize their material in a way that supports rigorous analysis. We are going to make sure that does not happen to you.</w:t>
      </w:r>
    </w:p>
    <w:p>
      <w:pPr>
        <w:spacing w:after="80" w:before="80" w:line="276" w:lineRule="auto"/>
      </w:pPr>
      <w:r>
        <w:rPr>
          <w:rFonts w:ascii="EB Garamond 12" w:cs="Georgia" w:eastAsia="EB Garamond 12" w:hAnsi="EB Garamond 12"/>
          <w:b/>
          <w:bCs/>
          <w:sz w:val="23"/>
          <w:szCs w:val="21"/>
        </w:rPr>
        <w:t xml:space="preserve">Turn the page.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No single model is enough. </w:t>
      </w:r>
      <w:r>
        <w:rPr>
          <w:rFonts w:ascii="EB Garamond 12" w:cs="Georgia" w:eastAsia="EB Garamond 12" w:hAnsi="EB Garamond 12"/>
          <w:sz w:val="23"/>
          <w:szCs w:val="21"/>
        </w:rPr>
        <w:t xml:space="preserve">The Multi-Model Synthesis Method runs the same legal question through multiple AI platforms because each model’s blind spots get exposed by another model’s strengths — the power is in the competition, not in any single output.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methodology outlasts any specific roster. </w:t>
      </w:r>
      <w:r>
        <w:rPr>
          <w:rFonts w:ascii="EB Garamond 12" w:cs="Georgia" w:eastAsia="EB Garamond 12" w:hAnsi="EB Garamond 12"/>
          <w:sz w:val="23"/>
          <w:szCs w:val="21"/>
        </w:rPr>
        <w:t xml:space="preserve">The five phases — Intelligence Gathering, Round-Robin Analysis, Adversarial Stress-Testing, Master Synthesis, and Iteration — are the permanent architecture. The specific platforms that fill each role will change; the roles themselves will not.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Match the role to the task, not the brand. </w:t>
      </w:r>
      <w:r>
        <w:rPr>
          <w:rFonts w:ascii="EB Garamond 12" w:cs="Georgia" w:eastAsia="EB Garamond 12" w:hAnsi="EB Garamond 12"/>
          <w:sz w:val="23"/>
          <w:szCs w:val="21"/>
        </w:rPr>
        <w:t xml:space="preserve">You need a citation-backed researcher, a creative strategist, an adversarial stress-tester, a methodical analyst, a synthesis engine with a deep context window, and a comprehension tool that lets you hear your own case differently. As of this writing, those roles are filled by specific platforms — but a year from now, the best platform for each role may be different.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Your synthesis hub is your most critical subscription. </w:t>
      </w:r>
      <w:r>
        <w:rPr>
          <w:rFonts w:ascii="EB Garamond 12" w:cs="Georgia" w:eastAsia="EB Garamond 12" w:hAnsi="EB Garamond 12"/>
          <w:sz w:val="23"/>
          <w:szCs w:val="21"/>
        </w:rPr>
        <w:t xml:space="preserve">Whichever model offers the deepest reasoning and largest context window is where final drafts get built — currently Claude — and if budget forces you to choose one paid subscription, choose this one.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arsenal is remarkably cheap. </w:t>
      </w:r>
      <w:r>
        <w:rPr>
          <w:rFonts w:ascii="EB Garamond 12" w:cs="Georgia" w:eastAsia="EB Garamond 12" w:hAnsi="EB Garamond 12"/>
          <w:sz w:val="23"/>
          <w:szCs w:val="21"/>
        </w:rPr>
        <w:t xml:space="preserve">A complete toolkit runs $60 to $100 a month — the cost of a single hour of attorney time — and the trend in AI pricing has consistently moved downward, not up.</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PART II</w:t>
      </w:r>
    </w:p>
    <w:p>
      <w:pPr>
        <w:spacing w:after="80" w:before="80" w:line="276" w:lineRule="auto"/>
      </w:pPr>
      <w:r>
        <w:rPr>
          <w:rFonts w:ascii="EB Garamond 12" w:cs="Georgia" w:eastAsia="EB Garamond 12" w:hAnsi="EB Garamond 12"/>
          <w:i/>
          <w:iCs/>
          <w:color w:val="555555"/>
          <w:sz w:val="24"/>
          <w:szCs w:val="21"/>
        </w:rPr>
        <w:t xml:space="preserve">The Multi-Model Synthesis Method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3</w:t>
      </w:r>
    </w:p>
    <w:p>
      <w:pPr>
        <w:spacing w:after="80" w:before="80" w:line="276" w:lineRule="auto"/>
      </w:pPr>
      <w:r>
        <w:rPr>
          <w:rFonts w:ascii="EB Garamond 12" w:cs="Georgia" w:eastAsia="EB Garamond 12" w:hAnsi="EB Garamond 12"/>
          <w:b/>
          <w:bCs/>
          <w:sz w:val="32"/>
          <w:szCs w:val="21"/>
        </w:rPr>
        <w:t xml:space="preserve">Preparing Your Raw Intelligence</w:t>
      </w:r>
    </w:p>
    <w:p>
      <w:pPr>
        <w:spacing w:after="80" w:before="80" w:line="276" w:lineRule="auto"/>
      </w:pPr>
      <w:r>
        <w:rPr>
          <w:rFonts w:ascii="EB Garamond 12" w:cs="Georgia" w:eastAsia="EB Garamond 12" w:hAnsi="EB Garamond 12"/>
          <w:i/>
          <w:iCs/>
          <w:color w:val="555555"/>
          <w:sz w:val="23"/>
          <w:szCs w:val="21"/>
        </w:rPr>
        <w:t xml:space="preserve">Turning your backstory, police reports, CAD logs, evidence, and documents into AI-ready data packets.</w:t>
      </w:r>
    </w:p>
    <w:p>
      <w:pPr>
        <w:spacing w:after="80" w:before="80" w:line="276" w:lineRule="auto"/>
      </w:pPr>
      <w:r>
        <w:rPr>
          <w:rFonts w:ascii="EB Garamond 12" w:cs="Georgia" w:eastAsia="EB Garamond 12" w:hAnsi="EB Garamond 12"/>
          <w:i/>
          <w:iCs/>
          <w:color w:val="555555"/>
          <w:sz w:val="18"/>
          <w:szCs w:val="21"/>
        </w:rPr>
        <w:t xml:space="preserve">“Data is the sword of the twenty-first century. Those who wield it well are the samurai.”</w:t>
      </w:r>
    </w:p>
    <w:p>
      <w:pPr>
        <w:spacing w:after="80" w:before="80" w:line="276" w:lineRule="auto"/>
      </w:pPr>
      <w:r>
        <w:rPr>
          <w:rFonts w:ascii="EB Garamond 12" w:cs="Georgia" w:eastAsia="EB Garamond 12" w:hAnsi="EB Garamond 12"/>
          <w:color w:val="777777"/>
          <w:sz w:val="18"/>
          <w:szCs w:val="21"/>
        </w:rPr>
        <w:t xml:space="preserve">— Jonathan Rosenberg, former Google SVP</w:t>
      </w:r>
    </w:p>
    <w:p>
      <w:pPr>
        <w:pStyle w:val="Heading2"/>
        <w:spacing w:after="200" w:before="400"/>
      </w:pPr>
      <w:r>
        <w:rPr>
          <w:rFonts w:ascii="Montserrat" w:cs="Georgia" w:eastAsia="Montserrat" w:hAnsi="Montserrat"/>
          <w:b/>
          <w:bCs/>
          <w:color w:val="07264D"/>
          <w:sz w:val="23"/>
          <w:szCs w:val="24"/>
        </w:rPr>
        <w:t xml:space="preserve">THE GARBAGE-IN PROBLEM</w:t>
      </w:r>
    </w:p>
    <w:p>
      <w:pPr>
        <w:spacing w:after="80" w:before="80" w:line="276" w:lineRule="auto"/>
      </w:pPr>
      <w:r>
        <w:rPr>
          <w:rFonts w:ascii="EB Garamond 12" w:cs="Georgia" w:eastAsia="EB Garamond 12" w:hAnsi="EB Garamond 12"/>
          <w:sz w:val="23"/>
          <w:szCs w:val="21"/>
        </w:rPr>
        <w:t xml:space="preserve">Every failed pro se filing shares a common ancestor: disorganized information.</w:t>
      </w:r>
    </w:p>
    <w:p>
      <w:pPr>
        <w:spacing w:after="80" w:before="80" w:line="276" w:lineRule="auto"/>
      </w:pPr>
      <w:r>
        <w:rPr>
          <w:rFonts w:ascii="EB Garamond 12" w:cs="Georgia" w:eastAsia="EB Garamond 12" w:hAnsi="EB Garamond 12"/>
          <w:sz w:val="23"/>
          <w:szCs w:val="21"/>
        </w:rPr>
        <w:t xml:space="preserve">The litigant knows what happened to them. They can feel the injustice in their bones. They remember the officer’s tone of voice, the humiliation of being handcuffed in front of their children, the weeks of sleepless nights afterward. But when they sit down to write a complaint, the emotion overwhelms the structure. The narrative meanders. Critical dates are approximate. Key details are buried in digressions. The legal claims, if they appear at all, are entangled with personal grievances in a way that makes it impossible for a judge—or an AI model—to extract the actionable content.</w:t>
      </w:r>
    </w:p>
    <w:p>
      <w:pPr>
        <w:spacing w:after="80" w:before="80" w:line="276" w:lineRule="auto"/>
      </w:pPr>
      <w:r>
        <w:rPr>
          <w:rFonts w:ascii="EB Garamond 12" w:cs="Georgia" w:eastAsia="EB Garamond 12" w:hAnsi="EB Garamond 12"/>
          <w:sz w:val="23"/>
          <w:szCs w:val="21"/>
        </w:rPr>
        <w:t xml:space="preserve">This chapter solves that problem.</w:t>
      </w:r>
    </w:p>
    <w:p>
      <w:pPr>
        <w:spacing w:after="80" w:before="80" w:line="276" w:lineRule="auto"/>
      </w:pPr>
      <w:r>
        <w:rPr>
          <w:rFonts w:ascii="EB Garamond 12" w:cs="Georgia" w:eastAsia="EB Garamond 12" w:hAnsi="EB Garamond 12"/>
          <w:sz w:val="23"/>
          <w:szCs w:val="21"/>
        </w:rPr>
        <w:t xml:space="preserve">What we are going to build here is what I call your </w:t>
      </w:r>
      <w:r>
        <w:rPr>
          <w:rFonts w:ascii="EB Garamond 12" w:cs="Georgia" w:eastAsia="EB Garamond 12" w:hAnsi="EB Garamond 12"/>
          <w:b/>
          <w:bCs/>
          <w:sz w:val="23"/>
          <w:szCs w:val="21"/>
        </w:rPr>
        <w:t xml:space="preserve">Case Intelligence File</w:t>
      </w:r>
      <w:r>
        <w:rPr>
          <w:rFonts w:ascii="EB Garamond 12" w:cs="Georgia" w:eastAsia="EB Garamond 12" w:hAnsi="EB Garamond 12"/>
          <w:sz w:val="23"/>
          <w:szCs w:val="21"/>
        </w:rPr>
        <w:t xml:space="preserve">—a structured collection of data packets, each containing a specific category of information about your case, formatted so that any AI model can ingest it instantly and begin producing useful analysis. Think of each data packet as a briefing document for a new attorney joining your case. It contains everything that attorney needs to understand one dimension of your situation, organized logically, stripped of irrelevant noise, and labeled for quick reference.</w:t>
      </w:r>
    </w:p>
    <w:p>
      <w:pPr>
        <w:spacing w:after="80" w:before="80" w:line="276" w:lineRule="auto"/>
      </w:pPr>
      <w:r>
        <w:rPr>
          <w:rFonts w:ascii="EB Garamond 12" w:cs="Georgia" w:eastAsia="EB Garamond 12" w:hAnsi="EB Garamond 12"/>
          <w:sz w:val="23"/>
          <w:szCs w:val="21"/>
        </w:rPr>
        <w:t xml:space="preserve">The quality of every AI output you will generate for the rest of this litigation depends on the quality of these data packets. This is not a step you rush through. It is the foundation on which everything else is built.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SEVEN DATA PACKETS</w:t>
      </w:r>
    </w:p>
    <w:p>
      <w:pPr>
        <w:spacing w:after="80" w:before="80" w:line="276" w:lineRule="auto"/>
      </w:pPr>
      <w:r>
        <w:rPr>
          <w:rFonts w:ascii="EB Garamond 12" w:cs="Georgia" w:eastAsia="EB Garamond 12" w:hAnsi="EB Garamond 12"/>
          <w:sz w:val="23"/>
          <w:szCs w:val="21"/>
        </w:rPr>
        <w:t xml:space="preserve">Your Case Intelligence File will consist of seven discrete data packets. Each packet serves a different function in the AI workflow, and each has a specific structure designed to maximize the quality of model outputs. Here is the overview before we build each one in detail:</w:t>
      </w:r>
    </w:p>
    <w:p>
      <w:pPr>
        <w:spacing w:after="80" w:before="80" w:line="276" w:lineRule="auto"/>
      </w:pPr>
      <w:r>
        <w:rPr>
          <w:rFonts w:ascii="EB Garamond 12" w:cs="Georgia" w:eastAsia="EB Garamond 12" w:hAnsi="EB Garamond 12"/>
          <w:b/>
          <w:bCs/>
          <w:sz w:val="23"/>
          <w:szCs w:val="21"/>
        </w:rPr>
        <w:t xml:space="preserve">Packet 1: The Master Narrative </w:t>
      </w:r>
      <w:r>
        <w:rPr>
          <w:rFonts w:ascii="EB Garamond 12" w:cs="Georgia" w:eastAsia="EB Garamond 12" w:hAnsi="EB Garamond 12"/>
          <w:sz w:val="23"/>
          <w:szCs w:val="21"/>
        </w:rPr>
        <w:t xml:space="preserve">— Your complete factual story, told chronologically, stripped of legal conclusions but rich in specific detail.</w:t>
      </w:r>
    </w:p>
    <w:p>
      <w:pPr>
        <w:spacing w:after="80" w:before="80" w:line="276" w:lineRule="auto"/>
      </w:pPr>
      <w:r>
        <w:rPr>
          <w:rFonts w:ascii="EB Garamond 12" w:cs="Georgia" w:eastAsia="EB Garamond 12" w:hAnsi="EB Garamond 12"/>
          <w:b/>
          <w:bCs/>
          <w:sz w:val="23"/>
          <w:szCs w:val="21"/>
        </w:rPr>
        <w:t xml:space="preserve">Packet 2: The Timeline </w:t>
      </w:r>
      <w:r>
        <w:rPr>
          <w:rFonts w:ascii="EB Garamond 12" w:cs="Georgia" w:eastAsia="EB Garamond 12" w:hAnsi="EB Garamond 12"/>
          <w:sz w:val="23"/>
          <w:szCs w:val="21"/>
        </w:rPr>
        <w:t xml:space="preserve">— Every relevant event, date-stamped, with source attribution for each entry.</w:t>
      </w:r>
    </w:p>
    <w:p>
      <w:pPr>
        <w:spacing w:after="80" w:before="80" w:line="276" w:lineRule="auto"/>
      </w:pPr>
      <w:r>
        <w:rPr>
          <w:rFonts w:ascii="EB Garamond 12" w:cs="Georgia" w:eastAsia="EB Garamond 12" w:hAnsi="EB Garamond 12"/>
          <w:b/>
          <w:bCs/>
          <w:sz w:val="23"/>
          <w:szCs w:val="21"/>
        </w:rPr>
        <w:t xml:space="preserve">Packet 3: The Evidence Inventory </w:t>
      </w:r>
      <w:r>
        <w:rPr>
          <w:rFonts w:ascii="EB Garamond 12" w:cs="Georgia" w:eastAsia="EB Garamond 12" w:hAnsi="EB Garamond 12"/>
          <w:sz w:val="23"/>
          <w:szCs w:val="21"/>
        </w:rPr>
        <w:t xml:space="preserve">— A cataloged list of every piece of evidence in your possession, with descriptions, significance assessments, and chain-of-custody notes.</w:t>
      </w:r>
    </w:p>
    <w:p>
      <w:pPr>
        <w:spacing w:after="80" w:before="80" w:line="276" w:lineRule="auto"/>
      </w:pPr>
      <w:r>
        <w:rPr>
          <w:rFonts w:ascii="EB Garamond 12" w:cs="Georgia" w:eastAsia="EB Garamond 12" w:hAnsi="EB Garamond 12"/>
          <w:b/>
          <w:bCs/>
          <w:sz w:val="23"/>
          <w:szCs w:val="21"/>
        </w:rPr>
        <w:t xml:space="preserve">Packet 4: The Official Records Digest </w:t>
      </w:r>
      <w:r>
        <w:rPr>
          <w:rFonts w:ascii="EB Garamond 12" w:cs="Georgia" w:eastAsia="EB Garamond 12" w:hAnsi="EB Garamond 12"/>
          <w:sz w:val="23"/>
          <w:szCs w:val="21"/>
        </w:rPr>
        <w:t xml:space="preserve">— Structured summaries of police reports, CAD logs, dispatch records, incident reports, and any other government-generated documentation.</w:t>
      </w:r>
    </w:p>
    <w:p>
      <w:pPr>
        <w:spacing w:after="80" w:before="80" w:line="276" w:lineRule="auto"/>
      </w:pPr>
      <w:r>
        <w:rPr>
          <w:rFonts w:ascii="EB Garamond 12" w:cs="Georgia" w:eastAsia="EB Garamond 12" w:hAnsi="EB Garamond 12"/>
          <w:b/>
          <w:bCs/>
          <w:sz w:val="23"/>
          <w:szCs w:val="21"/>
        </w:rPr>
        <w:t xml:space="preserve">Packet 5: The Parties and Witnesses Dossier </w:t>
      </w:r>
      <w:r>
        <w:rPr>
          <w:rFonts w:ascii="EB Garamond 12" w:cs="Georgia" w:eastAsia="EB Garamond 12" w:hAnsi="EB Garamond 12"/>
          <w:sz w:val="23"/>
          <w:szCs w:val="21"/>
        </w:rPr>
        <w:t xml:space="preserve">— A profile of every person involved in your case: defendants, witnesses, supervisors, responding officers, medical providers, and bystanders.</w:t>
      </w:r>
    </w:p>
    <w:p>
      <w:pPr>
        <w:spacing w:after="80" w:before="80" w:line="276" w:lineRule="auto"/>
      </w:pPr>
      <w:r>
        <w:rPr>
          <w:rFonts w:ascii="EB Garamond 12" w:cs="Georgia" w:eastAsia="EB Garamond 12" w:hAnsi="EB Garamond 12"/>
          <w:b/>
          <w:bCs/>
          <w:sz w:val="23"/>
          <w:szCs w:val="21"/>
        </w:rPr>
        <w:t xml:space="preserve">Packet 6: The Injury and Damages Summary </w:t>
      </w:r>
      <w:r>
        <w:rPr>
          <w:rFonts w:ascii="EB Garamond 12" w:cs="Georgia" w:eastAsia="EB Garamond 12" w:hAnsi="EB Garamond 12"/>
          <w:sz w:val="23"/>
          <w:szCs w:val="21"/>
        </w:rPr>
        <w:t xml:space="preserve">— A comprehensive accounting of every harm you suffered—physical, emotional, financial, and reputational—with supporting documentation.</w:t>
      </w:r>
    </w:p>
    <w:p>
      <w:pPr>
        <w:spacing w:after="80" w:before="80" w:line="276" w:lineRule="auto"/>
      </w:pPr>
      <w:r>
        <w:rPr>
          <w:rFonts w:ascii="EB Garamond 12" w:cs="Georgia" w:eastAsia="EB Garamond 12" w:hAnsi="EB Garamond 12"/>
          <w:b/>
          <w:bCs/>
          <w:sz w:val="23"/>
          <w:szCs w:val="21"/>
        </w:rPr>
        <w:t xml:space="preserve">Packet 7: The Legal Theories Seed Document </w:t>
      </w:r>
      <w:r>
        <w:rPr>
          <w:rFonts w:ascii="EB Garamond 12" w:cs="Georgia" w:eastAsia="EB Garamond 12" w:hAnsi="EB Garamond 12"/>
          <w:sz w:val="23"/>
          <w:szCs w:val="21"/>
        </w:rPr>
        <w:t xml:space="preserve">— Your initial, unpolished identification of the legal claims you believe apply, which the AI models will then expand, refine, and strengthen.</w:t>
      </w:r>
    </w:p>
    <w:p>
      <w:pPr>
        <w:spacing w:after="80" w:before="80" w:line="276" w:lineRule="auto"/>
      </w:pPr>
      <w:r>
        <w:rPr>
          <w:rFonts w:ascii="EB Garamond 12" w:cs="Georgia" w:eastAsia="EB Garamond 12" w:hAnsi="EB Garamond 12"/>
          <w:sz w:val="23"/>
          <w:szCs w:val="21"/>
        </w:rPr>
        <w:t xml:space="preserve">We will now build each packet from scratch.</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1: The Master Narrative</w:t>
      </w:r>
    </w:p>
    <w:p>
      <w:pPr>
        <w:spacing w:after="80" w:before="80" w:line="276" w:lineRule="auto"/>
      </w:pPr>
      <w:r>
        <w:rPr>
          <w:rFonts w:ascii="EB Garamond 12" w:cs="Georgia" w:eastAsia="EB Garamond 12" w:hAnsi="EB Garamond 12"/>
          <w:sz w:val="23"/>
          <w:szCs w:val="21"/>
        </w:rPr>
        <w:t xml:space="preserve">The Master Narrative is the most important document you will create during the entire preparation process. It is the story of what happened to you, told in your own voice, organized chronologically, and written with the relentless specificity that transforms a personal account into legal ammunition.</w:t>
      </w:r>
    </w:p>
    <w:p>
      <w:pPr>
        <w:spacing w:after="80" w:before="80" w:line="276" w:lineRule="auto"/>
      </w:pPr>
      <w:r>
        <w:rPr>
          <w:rFonts w:ascii="EB Garamond 12" w:cs="Georgia" w:eastAsia="EB Garamond 12" w:hAnsi="EB Garamond 12"/>
          <w:sz w:val="23"/>
          <w:szCs w:val="21"/>
        </w:rPr>
        <w:t xml:space="preserve">Here is the critical distinction that most pro se litigants miss: a Master Narrative is not a complaint. It is not a legal document. It does not contain phrases like “the defendant violated plaintiff’s Fourth Amendment rights.” Those are legal conclusions, and they come later. The Master Narrative is a factual document—the raw story, told so specifically and so completely that an AI model reading it can independently identify the legal violations without being told what they are.</w:t>
      </w:r>
    </w:p>
    <w:p>
      <w:pPr>
        <w:spacing w:after="80" w:before="80" w:line="276" w:lineRule="auto"/>
      </w:pPr>
      <w:r>
        <w:rPr>
          <w:rFonts w:ascii="EB Garamond 12" w:cs="Georgia" w:eastAsia="EB Garamond 12" w:hAnsi="EB Garamond 12"/>
          <w:sz w:val="23"/>
          <w:szCs w:val="21"/>
        </w:rPr>
        <w:t xml:space="preserve">This distinction matters because AI models produce dramatically better legal analysis when they discover the legal issues themselves from the facts, rather than being told which issues to analyze. When you feed a model your narrative and ask “What legal claims arise from these facts?” the model engages in genuine legal reasoning. When you feed it your narrative and say “Analyze my Fourth Amendment claim,” the model skips the discovery process and may miss stronger claims hiding in the same facts.</w:t>
      </w:r>
    </w:p>
    <w:p>
      <w:pPr>
        <w:spacing w:after="80" w:before="80" w:line="276" w:lineRule="auto"/>
      </w:pPr>
      <w:r>
        <w:rPr>
          <w:rFonts w:ascii="EB Garamond 12" w:cs="Georgia" w:eastAsia="EB Garamond 12" w:hAnsi="EB Garamond 12"/>
          <w:b/>
          <w:bCs/>
          <w:i/>
          <w:iCs/>
          <w:sz w:val="23"/>
          <w:szCs w:val="21"/>
        </w:rPr>
        <w:t xml:space="preserve">How to Write the Master Narrative</w:t>
      </w:r>
    </w:p>
    <w:p>
      <w:pPr>
        <w:spacing w:after="80" w:before="80" w:line="276" w:lineRule="auto"/>
      </w:pPr>
      <w:r>
        <w:rPr>
          <w:rFonts w:ascii="EB Garamond 12" w:cs="Georgia" w:eastAsia="EB Garamond 12" w:hAnsi="EB Garamond 12"/>
          <w:b/>
          <w:bCs/>
          <w:sz w:val="23"/>
          <w:szCs w:val="21"/>
        </w:rPr>
        <w:t xml:space="preserve">Start before the incident. </w:t>
      </w:r>
      <w:r>
        <w:rPr>
          <w:rFonts w:ascii="EB Garamond 12" w:cs="Georgia" w:eastAsia="EB Garamond 12" w:hAnsi="EB Garamond 12"/>
          <w:sz w:val="23"/>
          <w:szCs w:val="21"/>
        </w:rPr>
        <w:t xml:space="preserve">Context matters. If you are pursuing a civil rights claim arising from a traffic stop, your narrative does not begin with the stop. It begins with where you were coming from, why you were on that road, the time of day, the weather conditions, the traffic, and your state of mind. This context establishes the baseline against which the incident will be evaluated. It also often contains details—your sobriety, your calm demeanor, the absence of any suspicious behavior—that will become critically important when you challenge the officer’s justification for the stop.</w:t>
      </w:r>
    </w:p>
    <w:p>
      <w:pPr>
        <w:spacing w:after="80" w:before="80" w:line="276" w:lineRule="auto"/>
      </w:pPr>
      <w:r>
        <w:rPr>
          <w:rFonts w:ascii="EB Garamond 12" w:cs="Georgia" w:eastAsia="EB Garamond 12" w:hAnsi="EB Garamond 12"/>
          <w:b/>
          <w:bCs/>
          <w:sz w:val="23"/>
          <w:szCs w:val="21"/>
        </w:rPr>
        <w:t xml:space="preserve">Use the five senses. </w:t>
      </w:r>
      <w:r>
        <w:rPr>
          <w:rFonts w:ascii="EB Garamond 12" w:cs="Georgia" w:eastAsia="EB Garamond 12" w:hAnsi="EB Garamond 12"/>
          <w:sz w:val="23"/>
          <w:szCs w:val="21"/>
        </w:rPr>
        <w:t xml:space="preserve">For every significant moment in the narrative, describe what you saw, heard, felt, smelled, and tasted. “The officer was aggressive” is a conclusion. “The officer approached the driver’s side window with his weapon drawn, pointed at my face through the glass, and shouted ‘Put your hands where I can see them’ before I had finished rolling down the window” is a fact. AI models—and judges—work with facts, not conclusions.</w:t>
      </w:r>
    </w:p>
    <w:p>
      <w:pPr>
        <w:spacing w:after="80" w:before="80" w:line="276" w:lineRule="auto"/>
      </w:pPr>
      <w:r>
        <w:rPr>
          <w:rFonts w:ascii="EB Garamond 12" w:cs="Georgia" w:eastAsia="EB Garamond 12" w:hAnsi="EB Garamond 12"/>
          <w:b/>
          <w:bCs/>
          <w:sz w:val="23"/>
          <w:szCs w:val="21"/>
        </w:rPr>
        <w:t xml:space="preserve">Be specific about time. </w:t>
      </w:r>
      <w:r>
        <w:rPr>
          <w:rFonts w:ascii="EB Garamond 12" w:cs="Georgia" w:eastAsia="EB Garamond 12" w:hAnsi="EB Garamond 12"/>
          <w:sz w:val="23"/>
          <w:szCs w:val="21"/>
        </w:rPr>
        <w:t xml:space="preserve">Approximate times are better than no times, but exact times are best. “The traffic stop occurred sometime in the evening” is nearly useless. “The traffic stop occurred at approximately 9:47 PM, based on the timestamp on the CAD dispatch log” is powerful. Cross-reference your memory against any available records—phone call logs, text message timestamps, GPS data, security camera footage—to anchor your timeline to verifiable data points.</w:t>
      </w:r>
    </w:p>
    <w:p>
      <w:pPr>
        <w:spacing w:after="80" w:before="80" w:line="276" w:lineRule="auto"/>
      </w:pPr>
      <w:r>
        <w:rPr>
          <w:rFonts w:ascii="EB Garamond 12" w:cs="Georgia" w:eastAsia="EB Garamond 12" w:hAnsi="EB Garamond 12"/>
          <w:b/>
          <w:bCs/>
          <w:sz w:val="23"/>
          <w:szCs w:val="21"/>
        </w:rPr>
        <w:t xml:space="preserve">Name every person. </w:t>
      </w:r>
      <w:r>
        <w:rPr>
          <w:rFonts w:ascii="EB Garamond 12" w:cs="Georgia" w:eastAsia="EB Garamond 12" w:hAnsi="EB Garamond 12"/>
          <w:sz w:val="23"/>
          <w:szCs w:val="21"/>
        </w:rPr>
        <w:t xml:space="preserve">Every individual who was present, involved, or referenced should be identified by full name if known, or by a consistent descriptor if not. “A second officer arrived” is vague. “A second officer, later identified as Officer James Rodriguez, Badge #4417, arrived in a marked CHP unit, Unit 23-Lincoln-40, approximately four minutes after the initial stop” is the kind of specificity that builds credibility and enables the AI to cross-reference individuals across your evidence.</w:t>
      </w:r>
    </w:p>
    <w:p>
      <w:pPr>
        <w:spacing w:after="80" w:before="80" w:line="276" w:lineRule="auto"/>
      </w:pPr>
      <w:r>
        <w:rPr>
          <w:rFonts w:ascii="EB Garamond 12" w:cs="Georgia" w:eastAsia="EB Garamond 12" w:hAnsi="EB Garamond 12"/>
          <w:b/>
          <w:bCs/>
          <w:sz w:val="23"/>
          <w:szCs w:val="21"/>
        </w:rPr>
        <w:t xml:space="preserve">Include dialogue. </w:t>
      </w:r>
      <w:r>
        <w:rPr>
          <w:rFonts w:ascii="EB Garamond 12" w:cs="Georgia" w:eastAsia="EB Garamond 12" w:hAnsi="EB Garamond 12"/>
          <w:sz w:val="23"/>
          <w:szCs w:val="21"/>
        </w:rPr>
        <w:t xml:space="preserve">Reconstruct conversations as accurately as your memory allows. Use quotation marks for statements you recall with confidence; use paraphrase for statements you recall in substance but not exact wording. Flag the distinction: “The officer said, ‘You’re going to jail tonight’” versus “The officer stated words to the effect that I would be arrested, though I do not recall his exact phrasing.” This transparency builds credibility and gives the AI accurate material to work with.</w:t>
      </w:r>
    </w:p>
    <w:p>
      <w:pPr>
        <w:spacing w:after="80" w:before="80" w:line="276" w:lineRule="auto"/>
      </w:pPr>
      <w:r>
        <w:rPr>
          <w:rFonts w:ascii="EB Garamond 12" w:cs="Georgia" w:eastAsia="EB Garamond 12" w:hAnsi="EB Garamond 12"/>
          <w:b/>
          <w:bCs/>
          <w:sz w:val="23"/>
          <w:szCs w:val="21"/>
        </w:rPr>
        <w:t xml:space="preserve">Describe the aftermath. </w:t>
      </w:r>
      <w:r>
        <w:rPr>
          <w:rFonts w:ascii="EB Garamond 12" w:cs="Georgia" w:eastAsia="EB Garamond 12" w:hAnsi="EB Garamond 12"/>
          <w:sz w:val="23"/>
          <w:szCs w:val="21"/>
        </w:rPr>
        <w:t xml:space="preserve">The narrative does not end when the incident ends. Continue through the immediate aftermath (what happened after the officers left, how you felt, what you did next), the short-term consequences (medical treatment, missed work, psychological impact), and the long-term effects (ongoing medical treatment, financial losses, impact on relationships and daily life). Damages are an element of your claims, and the Master Narrative must contain the raw material from which your damages argument will be built.</w:t>
      </w:r>
    </w:p>
    <w:p>
      <w:pPr>
        <w:spacing w:after="80" w:before="80" w:line="276" w:lineRule="auto"/>
      </w:pPr>
      <w:r>
        <w:rPr>
          <w:rFonts w:ascii="EB Garamond 12" w:cs="Georgia" w:eastAsia="EB Garamond 12" w:hAnsi="EB Garamond 12"/>
          <w:b/>
          <w:bCs/>
          <w:sz w:val="23"/>
          <w:szCs w:val="21"/>
        </w:rPr>
        <w:t xml:space="preserve">Write long. </w:t>
      </w:r>
      <w:r>
        <w:rPr>
          <w:rFonts w:ascii="EB Garamond 12" w:cs="Georgia" w:eastAsia="EB Garamond 12" w:hAnsi="EB Garamond 12"/>
          <w:sz w:val="23"/>
          <w:szCs w:val="21"/>
        </w:rPr>
        <w:t xml:space="preserve">The Master Narrative should be the longest document in your Case Intelligence File. Ten pages is a minimum for a moderately complex case. Twenty to thirty pages is not unusual for cases involving multiple incidents, multiple defendants, or complex factual backgrounds. AI models with million-token context windows can handle the length without difficulty. What they cannot handle is gaps—facts you know but did not include because you thought they were unimportant. Include everything. The AI will sort what matters from what doesn’t.</w:t>
      </w:r>
    </w:p>
    <w:p>
      <w:pPr>
        <w:spacing w:after="80" w:before="80" w:line="276" w:lineRule="auto"/>
      </w:pPr>
      <w:r>
        <w:rPr>
          <w:rFonts w:ascii="EB Garamond 12" w:cs="Georgia" w:eastAsia="EB Garamond 12" w:hAnsi="EB Garamond 12"/>
          <w:b/>
          <w:bCs/>
          <w:i/>
          <w:iCs/>
          <w:sz w:val="23"/>
          <w:szCs w:val="21"/>
        </w:rPr>
        <w:t xml:space="preserve">Master Narrative Template Structure</w:t>
      </w:r>
    </w:p>
    <w:p>
      <w:pPr>
        <w:spacing w:after="80" w:before="80" w:line="276" w:lineRule="auto"/>
      </w:pPr>
      <w:r>
        <w:rPr>
          <w:rFonts w:ascii="EB Garamond 12" w:cs="Georgia" w:eastAsia="EB Garamond 12" w:hAnsi="EB Garamond 12"/>
          <w:sz w:val="23"/>
          <w:szCs w:val="21"/>
        </w:rPr>
        <w:t xml:space="preserve">Use the following structure as a skeleton. Fill in every section with as much detail as your memory and your records allow:</w:t>
      </w:r>
    </w:p>
    <w:p>
      <w:pPr>
        <w:spacing w:after="80" w:before="80" w:line="276" w:lineRule="auto"/>
      </w:pPr>
      <w:r>
        <w:rPr>
          <w:rFonts w:ascii="IBM Plex Mono" w:cs="Georgia" w:eastAsia="IBM Plex Mono" w:hAnsi="IBM Plex Mono"/>
          <w:sz w:val="18"/>
          <w:szCs w:val="21"/>
        </w:rPr>
        <w:t xml:space="preserve">MASTER NARRATIVE</w:t>
      </w:r>
    </w:p>
    <w:p>
      <w:pPr>
        <w:spacing w:after="80" w:before="80" w:line="276" w:lineRule="auto"/>
      </w:pPr>
      <w:r>
        <w:rPr>
          <w:rFonts w:ascii="IBM Plex Mono" w:cs="Georgia" w:eastAsia="IBM Plex Mono" w:hAnsi="IBM Plex Mono"/>
          <w:sz w:val="18"/>
          <w:szCs w:val="21"/>
        </w:rPr>
        <w:t xml:space="preserve">Case: [Your Name] v. [Defendant(s)]</w:t>
      </w:r>
    </w:p>
    <w:p>
      <w:pPr>
        <w:spacing w:after="80" w:before="80" w:line="276" w:lineRule="auto"/>
      </w:pPr>
      <w:r>
        <w:rPr>
          <w:rFonts w:ascii="IBM Plex Mono" w:cs="Georgia" w:eastAsia="IBM Plex Mono" w:hAnsi="IBM Plex Mono"/>
          <w:sz w:val="18"/>
          <w:szCs w:val="21"/>
        </w:rPr>
        <w:t xml:space="preserve">Prepared: [Date]</w:t>
      </w:r>
    </w:p>
    <w:p>
      <w:pPr>
        <w:spacing w:after="80" w:before="80" w:line="276" w:lineRule="auto"/>
      </w:pPr>
      <w:r>
        <w:rPr>
          <w:rFonts w:ascii="IBM Plex Mono" w:cs="Georgia" w:eastAsia="IBM Plex Mono" w:hAnsi="IBM Plex Mono"/>
          <w:sz w:val="18"/>
          <w:szCs w:val="21"/>
        </w:rPr>
        <w:t xml:space="preserve">Version: [Number]</w:t>
      </w:r>
    </w:p>
    <w:p>
      <w:pPr>
        <w:spacing w:after="80" w:before="80" w:line="276" w:lineRule="auto"/>
      </w:pPr>
      <w:r>
        <w:rPr>
          <w:rFonts w:ascii="IBM Plex Mono" w:cs="Georgia" w:eastAsia="IBM Plex Mono" w:hAnsi="IBM Plex Mono"/>
          <w:sz w:val="18"/>
          <w:szCs w:val="21"/>
        </w:rPr>
        <w:t xml:space="preserve">SECTION 1: BACKGROUND AND CONTEXT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Who I am (relevant personal details only)</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setting (location, time period, circumstances)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led up to the incident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Any prior interactions with the defendants or their agency</w:t>
      </w:r>
    </w:p>
    <w:p>
      <w:pPr>
        <w:spacing w:after="80" w:before="80" w:line="276" w:lineRule="auto"/>
      </w:pPr>
      <w:r>
        <w:rPr>
          <w:rFonts w:ascii="IBM Plex Mono" w:cs="Georgia" w:eastAsia="IBM Plex Mono" w:hAnsi="IBM Plex Mono"/>
          <w:sz w:val="18"/>
          <w:szCs w:val="21"/>
        </w:rPr>
        <w:t xml:space="preserve">SECTION 2: THE INCIDENT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Minute-by-minute account of what happened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Who said what, who did what, in what order</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Physical actions, force used, commands given</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My responses and actions at each stage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I saw, heard, and felt at each stage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Bystanders present and their reactions</w:t>
      </w:r>
    </w:p>
    <w:p>
      <w:pPr>
        <w:spacing w:after="80" w:before="80" w:line="276" w:lineRule="auto"/>
      </w:pPr>
      <w:r>
        <w:rPr>
          <w:rFonts w:ascii="IBM Plex Mono" w:cs="Georgia" w:eastAsia="IBM Plex Mono" w:hAnsi="IBM Plex Mono"/>
          <w:sz w:val="18"/>
          <w:szCs w:val="21"/>
        </w:rPr>
        <w:t xml:space="preserve">SECTION 3: IMMEDIATE AFTERMATH</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happened when the incident concluded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Medical attention (or lack thereof)</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Statements made by officers or officials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Documentation created (citations, reports, etc.)</w:t>
      </w:r>
    </w:p>
    <w:p>
      <w:pPr>
        <w:spacing w:after="80" w:before="80" w:line="276" w:lineRule="auto"/>
      </w:pPr>
      <w:r>
        <w:rPr>
          <w:rFonts w:ascii="IBM Plex Mono" w:cs="Georgia" w:eastAsia="IBM Plex Mono" w:hAnsi="IBM Plex Mono"/>
          <w:sz w:val="18"/>
          <w:szCs w:val="21"/>
        </w:rPr>
        <w:t xml:space="preserve">SECTION 4: SHORT-TERM CONSEQUENCES (Days to Weeks)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Medical treatment sought and received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Psychological and emotional impact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Financial costs incurred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Impact on employment, family, daily life</w:t>
      </w:r>
    </w:p>
    <w:p>
      <w:pPr>
        <w:spacing w:after="80" w:before="80" w:line="276" w:lineRule="auto"/>
      </w:pPr>
      <w:r>
        <w:rPr>
          <w:rFonts w:ascii="IBM Plex Mono" w:cs="Georgia" w:eastAsia="IBM Plex Mono" w:hAnsi="IBM Plex Mono"/>
          <w:sz w:val="18"/>
          <w:szCs w:val="21"/>
        </w:rPr>
        <w:t xml:space="preserve">SECTION 5: LONG-TERM CONSEQUENCES (Weeks to Present)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Ongoing medical or psychological treatment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Cumulative financial losses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Changes in quality of life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Status of any criminal proceedings arising from incident</w:t>
      </w:r>
    </w:p>
    <w:p>
      <w:pPr>
        <w:spacing w:after="80" w:before="80" w:line="276" w:lineRule="auto"/>
      </w:pPr>
      <w:r>
        <w:rPr>
          <w:rFonts w:ascii="IBM Plex Mono" w:cs="Georgia" w:eastAsia="IBM Plex Mono" w:hAnsi="IBM Plex Mono"/>
          <w:sz w:val="18"/>
          <w:szCs w:val="21"/>
        </w:rPr>
        <w:t xml:space="preserve">SECTION 6: WHAT I BELIEVE WENT WRONG</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In plain language, what rights I believe were violated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should have happened versus what did happen</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policies or laws I believe were broken</w:t>
      </w:r>
    </w:p>
    <w:p>
      <w:pPr>
        <w:spacing w:after="40" w:before="40"/>
        <w:ind w:left="360"/>
      </w:pPr>
      <w:r>
        <w:rPr>
          <w:rFonts w:ascii="IBM Plex Mono" w:cs="Courier New" w:eastAsia="IBM Plex Mono" w:hAnsi="IBM Plex Mono"/>
          <w:sz w:val="18"/>
          <w:szCs w:val="18"/>
        </w:rPr>
        <w:t xml:space="preserve">(Note: These are initial impressions, not legal conclusions)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2: The Timeline</w:t>
      </w:r>
    </w:p>
    <w:p>
      <w:pPr>
        <w:spacing w:after="80" w:before="80" w:line="276" w:lineRule="auto"/>
      </w:pPr>
      <w:r>
        <w:rPr>
          <w:rFonts w:ascii="EB Garamond 12" w:cs="Georgia" w:eastAsia="EB Garamond 12" w:hAnsi="EB Garamond 12"/>
          <w:sz w:val="23"/>
          <w:szCs w:val="21"/>
        </w:rPr>
        <w:t xml:space="preserve">The Timeline is the spine of your Case Intelligence File. It is a chronological list of every event relevant to your case, from the earliest background event to the most recent development, with each entry containing a date, a time (if known), a description of the event, and a citation to the source that establishes that event occurred.</w:t>
      </w:r>
    </w:p>
    <w:p>
      <w:pPr>
        <w:spacing w:after="80" w:before="80" w:line="276" w:lineRule="auto"/>
      </w:pPr>
      <w:r>
        <w:rPr>
          <w:rFonts w:ascii="EB Garamond 12" w:cs="Georgia" w:eastAsia="EB Garamond 12" w:hAnsi="EB Garamond 12"/>
          <w:sz w:val="23"/>
          <w:szCs w:val="21"/>
        </w:rPr>
        <w:t xml:space="preserve">Timelines serve two critical functions in litigation. First, they are the foundation of your factual narrative—they ensure that your account of events is internally consistent and that the sequence of events you present to the court is supported by evidence. Second, they are the primary tool for identifying inconsistencies in the opposing party’s account. When the police report says the officers arrived at 10:15 PM but the CAD log shows dispatch at 10:32 PM, that discrepancy is potentially significant—and a well-constructed timeline will surface it instantly.</w:t>
      </w:r>
    </w:p>
    <w:p>
      <w:pPr>
        <w:spacing w:after="80" w:before="80" w:line="276" w:lineRule="auto"/>
      </w:pPr>
      <w:r>
        <w:rPr>
          <w:rFonts w:ascii="EB Garamond 12" w:cs="Georgia" w:eastAsia="EB Garamond 12" w:hAnsi="EB Garamond 12"/>
          <w:b/>
          <w:bCs/>
          <w:i/>
          <w:iCs/>
          <w:sz w:val="23"/>
          <w:szCs w:val="21"/>
        </w:rPr>
        <w:t xml:space="preserve">Building the Timeline</w:t>
      </w:r>
    </w:p>
    <w:p>
      <w:pPr>
        <w:spacing w:after="80" w:before="80" w:line="276" w:lineRule="auto"/>
      </w:pPr>
      <w:r>
        <w:rPr>
          <w:rFonts w:ascii="EB Garamond 12" w:cs="Georgia" w:eastAsia="EB Garamond 12" w:hAnsi="EB Garamond 12"/>
          <w:sz w:val="23"/>
          <w:szCs w:val="21"/>
        </w:rPr>
        <w:t xml:space="preserve">Begin by going through every document in your possession and extracting every date-stamped or time-stamped event. Sources to mine include:</w:t>
      </w:r>
    </w:p>
    <w:p>
      <w:pPr>
        <w:spacing w:after="80" w:before="80" w:line="276" w:lineRule="auto"/>
      </w:pPr>
      <w:r>
        <w:rPr>
          <w:rFonts w:ascii="EB Garamond 12" w:cs="Georgia" w:eastAsia="EB Garamond 12" w:hAnsi="EB Garamond 12"/>
          <w:b/>
          <w:bCs/>
          <w:sz w:val="23"/>
          <w:szCs w:val="21"/>
        </w:rPr>
        <w:t xml:space="preserve">Official records: </w:t>
      </w:r>
      <w:r>
        <w:rPr>
          <w:rFonts w:ascii="EB Garamond 12" w:cs="Georgia" w:eastAsia="EB Garamond 12" w:hAnsi="EB Garamond 12"/>
          <w:sz w:val="23"/>
          <w:szCs w:val="21"/>
        </w:rPr>
        <w:t xml:space="preserve">Police reports, arrest reports, CAD/dispatch logs, incident reports, booking records, citation records, court docket entries.</w:t>
      </w:r>
    </w:p>
    <w:p>
      <w:pPr>
        <w:spacing w:after="80" w:before="80" w:line="276" w:lineRule="auto"/>
      </w:pPr>
      <w:r>
        <w:rPr>
          <w:rFonts w:ascii="EB Garamond 12" w:cs="Georgia" w:eastAsia="EB Garamond 12" w:hAnsi="EB Garamond 12"/>
          <w:b/>
          <w:bCs/>
          <w:sz w:val="23"/>
          <w:szCs w:val="21"/>
        </w:rPr>
        <w:t xml:space="preserve">Medical records: </w:t>
      </w:r>
      <w:r>
        <w:rPr>
          <w:rFonts w:ascii="EB Garamond 12" w:cs="Georgia" w:eastAsia="EB Garamond 12" w:hAnsi="EB Garamond 12"/>
          <w:sz w:val="23"/>
          <w:szCs w:val="21"/>
        </w:rPr>
        <w:t xml:space="preserve">Emergency room admission times, treatment records, prescription dates, follow-up appointment records, therapy session dates.</w:t>
      </w:r>
    </w:p>
    <w:p>
      <w:pPr>
        <w:spacing w:after="80" w:before="80" w:line="276" w:lineRule="auto"/>
      </w:pPr>
      <w:r>
        <w:rPr>
          <w:rFonts w:ascii="EB Garamond 12" w:cs="Georgia" w:eastAsia="EB Garamond 12" w:hAnsi="EB Garamond 12"/>
          <w:b/>
          <w:bCs/>
          <w:sz w:val="23"/>
          <w:szCs w:val="21"/>
        </w:rPr>
        <w:t xml:space="preserve">Personal records: </w:t>
      </w:r>
      <w:r>
        <w:rPr>
          <w:rFonts w:ascii="EB Garamond 12" w:cs="Georgia" w:eastAsia="EB Garamond 12" w:hAnsi="EB Garamond 12"/>
          <w:sz w:val="23"/>
          <w:szCs w:val="21"/>
        </w:rPr>
        <w:t xml:space="preserve">Cell phone call logs, text messages, emails, social media posts, photographs with metadata, GPS/location data, dashcam footage timestamps, security camera footage timestamps.</w:t>
      </w:r>
    </w:p>
    <w:p>
      <w:pPr>
        <w:spacing w:after="80" w:before="80" w:line="276" w:lineRule="auto"/>
      </w:pPr>
      <w:r>
        <w:rPr>
          <w:rFonts w:ascii="EB Garamond 12" w:cs="Georgia" w:eastAsia="EB Garamond 12" w:hAnsi="EB Garamond 12"/>
          <w:b/>
          <w:bCs/>
          <w:sz w:val="23"/>
          <w:szCs w:val="21"/>
        </w:rPr>
        <w:t xml:space="preserve">Financial records: </w:t>
      </w:r>
      <w:r>
        <w:rPr>
          <w:rFonts w:ascii="EB Garamond 12" w:cs="Georgia" w:eastAsia="EB Garamond 12" w:hAnsi="EB Garamond 12"/>
          <w:sz w:val="23"/>
          <w:szCs w:val="21"/>
        </w:rPr>
        <w:t xml:space="preserve">Medical bills (dates of service), receipts for related expenses, pay stubs showing missed work, insurance claim dates.</w:t>
      </w:r>
    </w:p>
    <w:p>
      <w:pPr>
        <w:spacing w:after="80" w:before="80" w:line="276" w:lineRule="auto"/>
      </w:pPr>
      <w:r>
        <w:rPr>
          <w:rFonts w:ascii="EB Garamond 12" w:cs="Georgia" w:eastAsia="EB Garamond 12" w:hAnsi="EB Garamond 12"/>
          <w:b/>
          <w:bCs/>
          <w:sz w:val="23"/>
          <w:szCs w:val="21"/>
        </w:rPr>
        <w:t xml:space="preserve">Third-party records: </w:t>
      </w:r>
      <w:r>
        <w:rPr>
          <w:rFonts w:ascii="EB Garamond 12" w:cs="Georgia" w:eastAsia="EB Garamond 12" w:hAnsi="EB Garamond 12"/>
          <w:sz w:val="23"/>
          <w:szCs w:val="21"/>
        </w:rPr>
        <w:t xml:space="preserve">Witness statements, 911 call recordings and timestamps, news reports, body camera footage logs, in-car camera system logs.</w:t>
      </w:r>
    </w:p>
    <w:p>
      <w:pPr>
        <w:spacing w:after="80" w:before="80" w:line="276" w:lineRule="auto"/>
      </w:pPr>
      <w:r>
        <w:rPr>
          <w:rFonts w:ascii="EB Garamond 12" w:cs="Georgia" w:eastAsia="EB Garamond 12" w:hAnsi="EB Garamond 12"/>
          <w:b/>
          <w:bCs/>
          <w:i/>
          <w:iCs/>
          <w:sz w:val="23"/>
          <w:szCs w:val="21"/>
        </w:rPr>
        <w:t xml:space="preserve">Timeline Entry Format</w:t>
      </w:r>
    </w:p>
    <w:p>
      <w:pPr>
        <w:spacing w:after="80" w:before="80" w:line="276" w:lineRule="auto"/>
      </w:pPr>
      <w:r>
        <w:rPr>
          <w:rFonts w:ascii="EB Garamond 12" w:cs="Georgia" w:eastAsia="EB Garamond 12" w:hAnsi="EB Garamond 12"/>
          <w:sz w:val="23"/>
          <w:szCs w:val="21"/>
        </w:rPr>
        <w:t xml:space="preserve">Each entry in your Timeline should follow this structure:</w:t>
      </w:r>
    </w:p>
    <w:p>
      <w:pPr>
        <w:spacing w:after="80" w:before="80" w:line="276" w:lineRule="auto"/>
      </w:pPr>
      <w:r>
        <w:rPr>
          <w:rFonts w:ascii="IBM Plex Mono" w:cs="Georgia" w:eastAsia="IBM Plex Mono" w:hAnsi="IBM Plex Mono"/>
          <w:sz w:val="18"/>
          <w:szCs w:val="21"/>
        </w:rPr>
        <w:t xml:space="preserve">[DATE] | [TIME] | [EVENT] | [SOURCE]</w:t>
      </w:r>
    </w:p>
    <w:p>
      <w:pPr>
        <w:spacing w:after="80" w:before="80" w:line="276" w:lineRule="auto"/>
      </w:pPr>
      <w:r>
        <w:rPr>
          <w:rFonts w:ascii="IBM Plex Mono" w:cs="Georgia" w:eastAsia="IBM Plex Mono" w:hAnsi="IBM Plex Mono"/>
          <w:sz w:val="18"/>
          <w:szCs w:val="21"/>
        </w:rPr>
        <w:t xml:space="preserve">Example entries:</w:t>
      </w:r>
    </w:p>
    <w:p>
      <w:pPr>
        <w:spacing w:after="80" w:before="80" w:line="276" w:lineRule="auto"/>
      </w:pPr>
      <w:r>
        <w:rPr>
          <w:rFonts w:ascii="IBM Plex Mono" w:cs="Georgia" w:eastAsia="IBM Plex Mono" w:hAnsi="IBM Plex Mono"/>
          <w:sz w:val="18"/>
          <w:szCs w:val="21"/>
        </w:rPr>
        <w:t xml:space="preserve">2024-03-15 | 21:47 | CHP dispatch receives welfare check</w:t>
      </w:r>
    </w:p>
    <w:p>
      <w:pPr>
        <w:spacing w:after="40" w:before="40"/>
        <w:ind w:left="360"/>
      </w:pPr>
      <w:r>
        <w:rPr>
          <w:rFonts w:ascii="IBM Plex Mono" w:cs="Courier New" w:eastAsia="IBM Plex Mono" w:hAnsi="IBM Plex Mono"/>
          <w:sz w:val="18"/>
          <w:szCs w:val="18"/>
        </w:rPr>
        <w:t xml:space="preserve">call for subject at 1247 Oak Street. Caller</w:t>
      </w:r>
    </w:p>
    <w:p>
      <w:pPr>
        <w:spacing w:after="40" w:before="40"/>
        <w:ind w:left="360"/>
      </w:pPr>
      <w:r>
        <w:rPr>
          <w:rFonts w:ascii="IBM Plex Mono" w:cs="Courier New" w:eastAsia="IBM Plex Mono" w:hAnsi="IBM Plex Mono"/>
          <w:sz w:val="18"/>
          <w:szCs w:val="18"/>
        </w:rPr>
        <w:t xml:space="preserve">identified as neighbor. | CAD Log #2024-CHP-04471</w:t>
      </w:r>
    </w:p>
    <w:p>
      <w:pPr>
        <w:spacing w:after="80" w:before="80" w:line="276" w:lineRule="auto"/>
      </w:pPr>
      <w:r>
        <w:rPr>
          <w:rFonts w:ascii="IBM Plex Mono" w:cs="Georgia" w:eastAsia="IBM Plex Mono" w:hAnsi="IBM Plex Mono"/>
          <w:sz w:val="18"/>
          <w:szCs w:val="21"/>
        </w:rPr>
        <w:t xml:space="preserve">2024-03-15 | 21:52 | Officer J. Martinez (Badge #3891)</w:t>
      </w:r>
    </w:p>
    <w:p>
      <w:pPr>
        <w:spacing w:after="40" w:before="40"/>
        <w:ind w:left="360"/>
      </w:pPr>
      <w:r>
        <w:rPr>
          <w:rFonts w:ascii="IBM Plex Mono" w:cs="Courier New" w:eastAsia="IBM Plex Mono" w:hAnsi="IBM Plex Mono"/>
          <w:sz w:val="18"/>
          <w:szCs w:val="18"/>
        </w:rPr>
        <w:t xml:space="preserve">and Officer R. Chen (Badge #4102) dispatched to</w:t>
      </w:r>
    </w:p>
    <w:p>
      <w:pPr>
        <w:spacing w:after="40" w:before="40"/>
        <w:ind w:left="360"/>
      </w:pPr>
      <w:r>
        <w:rPr>
          <w:rFonts w:ascii="IBM Plex Mono" w:cs="Courier New" w:eastAsia="IBM Plex Mono" w:hAnsi="IBM Plex Mono"/>
          <w:sz w:val="18"/>
          <w:szCs w:val="18"/>
        </w:rPr>
        <w:t xml:space="preserve">location. | CAD Log #2024-CHP-04471</w:t>
      </w:r>
    </w:p>
    <w:p>
      <w:pPr>
        <w:spacing w:after="80" w:before="80" w:line="276" w:lineRule="auto"/>
      </w:pPr>
      <w:r>
        <w:rPr>
          <w:rFonts w:ascii="IBM Plex Mono" w:cs="Georgia" w:eastAsia="IBM Plex Mono" w:hAnsi="IBM Plex Mono"/>
          <w:sz w:val="18"/>
          <w:szCs w:val="21"/>
        </w:rPr>
        <w:t xml:space="preserve">2024-03-15 | 22:03 | Officers arrive on scene. | CAD Log</w:t>
      </w:r>
    </w:p>
    <w:p>
      <w:pPr>
        <w:spacing w:after="40" w:before="40"/>
        <w:ind w:left="360"/>
      </w:pPr>
      <w:r>
        <w:rPr>
          <w:rFonts w:ascii="IBM Plex Mono" w:cs="Courier New" w:eastAsia="IBM Plex Mono" w:hAnsi="IBM Plex Mono"/>
          <w:sz w:val="18"/>
          <w:szCs w:val="18"/>
        </w:rPr>
        <w:t xml:space="preserve">(unit arrival timestamp)</w:t>
      </w:r>
    </w:p>
    <w:p>
      <w:pPr>
        <w:spacing w:after="80" w:before="80" w:line="276" w:lineRule="auto"/>
      </w:pPr>
      <w:r>
        <w:rPr>
          <w:rFonts w:ascii="IBM Plex Mono" w:cs="Georgia" w:eastAsia="IBM Plex Mono" w:hAnsi="IBM Plex Mono"/>
          <w:sz w:val="18"/>
          <w:szCs w:val="21"/>
        </w:rPr>
        <w:t xml:space="preserve">2024-03-15 | 22:04 | I open my front door in response to</w:t>
      </w:r>
    </w:p>
    <w:p>
      <w:pPr>
        <w:spacing w:after="40" w:before="40"/>
        <w:ind w:left="360"/>
      </w:pPr>
      <w:r>
        <w:rPr>
          <w:rFonts w:ascii="IBM Plex Mono" w:cs="Courier New" w:eastAsia="IBM Plex Mono" w:hAnsi="IBM Plex Mono"/>
          <w:sz w:val="18"/>
          <w:szCs w:val="18"/>
        </w:rPr>
        <w:t xml:space="preserve">knocking. I am wearing pajamas, holding a cup of</w:t>
      </w:r>
    </w:p>
    <w:p>
      <w:pPr>
        <w:spacing w:after="40" w:before="40"/>
        <w:ind w:left="360"/>
      </w:pPr>
      <w:r>
        <w:rPr>
          <w:rFonts w:ascii="IBM Plex Mono" w:cs="Courier New" w:eastAsia="IBM Plex Mono" w:hAnsi="IBM Plex Mono"/>
          <w:sz w:val="18"/>
          <w:szCs w:val="18"/>
        </w:rPr>
        <w:t xml:space="preserve">tea, and speaking calmly. | Personal recollection;</w:t>
      </w:r>
    </w:p>
    <w:p>
      <w:pPr>
        <w:spacing w:after="40" w:before="40"/>
        <w:ind w:left="360"/>
      </w:pPr>
      <w:r>
        <w:rPr>
          <w:rFonts w:ascii="IBM Plex Mono" w:cs="Courier New" w:eastAsia="IBM Plex Mono" w:hAnsi="IBM Plex Mono"/>
          <w:sz w:val="18"/>
          <w:szCs w:val="18"/>
        </w:rPr>
        <w:t xml:space="preserve">corroborated by neighbor witness S. Thompson</w:t>
      </w:r>
    </w:p>
    <w:p>
      <w:pPr>
        <w:spacing w:after="80" w:before="80" w:line="276" w:lineRule="auto"/>
      </w:pPr>
      <w:r>
        <w:rPr>
          <w:rFonts w:ascii="IBM Plex Mono" w:cs="Georgia" w:eastAsia="IBM Plex Mono" w:hAnsi="IBM Plex Mono"/>
          <w:sz w:val="18"/>
          <w:szCs w:val="21"/>
        </w:rPr>
        <w:t xml:space="preserve">2024-03-15 | 22:05 | Officer Martinez orders me to step</w:t>
      </w:r>
    </w:p>
    <w:p>
      <w:pPr>
        <w:spacing w:after="40" w:before="40"/>
        <w:ind w:left="360"/>
      </w:pPr>
      <w:r>
        <w:rPr>
          <w:rFonts w:ascii="IBM Plex Mono" w:cs="Courier New" w:eastAsia="IBM Plex Mono" w:hAnsi="IBM Plex Mono"/>
          <w:sz w:val="18"/>
          <w:szCs w:val="18"/>
        </w:rPr>
        <w:t xml:space="preserve">outside. I ask why. Officer Martinez does not</w:t>
      </w:r>
    </w:p>
    <w:p>
      <w:pPr>
        <w:spacing w:after="40" w:before="40"/>
        <w:ind w:left="360"/>
      </w:pPr>
      <w:r>
        <w:rPr>
          <w:rFonts w:ascii="IBM Plex Mono" w:cs="Courier New" w:eastAsia="IBM Plex Mono" w:hAnsi="IBM Plex Mono"/>
          <w:sz w:val="18"/>
          <w:szCs w:val="18"/>
        </w:rPr>
        <w:t xml:space="preserve">respond to the question and repeats the order.</w:t>
      </w:r>
    </w:p>
    <w:p>
      <w:pPr>
        <w:spacing w:after="40" w:before="40"/>
        <w:ind w:left="360"/>
      </w:pPr>
      <w:r>
        <w:rPr>
          <w:rFonts w:ascii="IBM Plex Mono" w:cs="Courier New" w:eastAsia="IBM Plex Mono" w:hAnsi="IBM Plex Mono"/>
          <w:sz w:val="18"/>
          <w:szCs w:val="18"/>
        </w:rPr>
        <w:t xml:space="preserve">| Personal recollection</w:t>
      </w:r>
    </w:p>
    <w:p>
      <w:pPr>
        <w:spacing w:after="80" w:before="80" w:line="276" w:lineRule="auto"/>
      </w:pPr>
      <w:r>
        <w:rPr>
          <w:rFonts w:ascii="IBM Plex Mono" w:cs="Georgia" w:eastAsia="IBM Plex Mono" w:hAnsi="IBM Plex Mono"/>
          <w:sz w:val="18"/>
          <w:szCs w:val="21"/>
        </w:rPr>
        <w:t xml:space="preserve">2024-03-15 | 22:06 | Officer Chen grabs my left arm and</w:t>
      </w:r>
    </w:p>
    <w:p>
      <w:pPr>
        <w:spacing w:after="40" w:before="40"/>
        <w:ind w:left="360"/>
      </w:pPr>
      <w:r>
        <w:rPr>
          <w:rFonts w:ascii="IBM Plex Mono" w:cs="Courier New" w:eastAsia="IBM Plex Mono" w:hAnsi="IBM Plex Mono"/>
          <w:sz w:val="18"/>
          <w:szCs w:val="18"/>
        </w:rPr>
        <w:t xml:space="preserve">pulls me through the doorway. My tea cup falls</w:t>
      </w:r>
    </w:p>
    <w:p>
      <w:pPr>
        <w:spacing w:after="40" w:before="40"/>
        <w:ind w:left="360"/>
      </w:pPr>
      <w:r>
        <w:rPr>
          <w:rFonts w:ascii="IBM Plex Mono" w:cs="Courier New" w:eastAsia="IBM Plex Mono" w:hAnsi="IBM Plex Mono"/>
          <w:sz w:val="18"/>
          <w:szCs w:val="18"/>
        </w:rPr>
        <w:t xml:space="preserve">and breaks. | Personal recollection; broken cup</w:t>
      </w:r>
    </w:p>
    <w:p>
      <w:pPr>
        <w:spacing w:after="40" w:before="40"/>
        <w:ind w:left="360"/>
      </w:pPr>
      <w:r>
        <w:rPr>
          <w:rFonts w:ascii="IBM Plex Mono" w:cs="Courier New" w:eastAsia="IBM Plex Mono" w:hAnsi="IBM Plex Mono"/>
          <w:sz w:val="18"/>
          <w:szCs w:val="18"/>
        </w:rPr>
        <w:t xml:space="preserve">photographed (Evidence Item P-007)</w:t>
      </w:r>
    </w:p>
    <w:p>
      <w:pPr>
        <w:spacing w:after="80" w:before="80" w:line="276" w:lineRule="auto"/>
      </w:pPr>
      <w:r>
        <w:rPr>
          <w:rFonts w:ascii="EB Garamond 12" w:cs="Georgia" w:eastAsia="EB Garamond 12" w:hAnsi="EB Garamond 12"/>
          <w:sz w:val="23"/>
          <w:szCs w:val="21"/>
        </w:rPr>
        <w:t xml:space="preserve">Use ISO date format (YYYY-MM-DD) for all dates. This format sorts correctly when processed by AI models and avoids the ambiguity of American versus international date conventions. Use 24-hour time format where possible.</w:t>
      </w:r>
    </w:p>
    <w:p>
      <w:pPr>
        <w:spacing w:after="80" w:before="80" w:line="276" w:lineRule="auto"/>
      </w:pPr>
      <w:r>
        <w:rPr>
          <w:rFonts w:ascii="EB Garamond 12" w:cs="Georgia" w:eastAsia="EB Garamond 12" w:hAnsi="EB Garamond 12"/>
          <w:b/>
          <w:bCs/>
          <w:sz w:val="23"/>
          <w:szCs w:val="21"/>
        </w:rPr>
        <w:t xml:space="preserve">The source attribution is non-negotiable. </w:t>
      </w:r>
      <w:r>
        <w:rPr>
          <w:rFonts w:ascii="EB Garamond 12" w:cs="Georgia" w:eastAsia="EB Garamond 12" w:hAnsi="EB Garamond 12"/>
          <w:sz w:val="23"/>
          <w:szCs w:val="21"/>
        </w:rPr>
        <w:t xml:space="preserve">Every entry must cite where that fact comes from. If the source is your personal recollection, say so. If it is corroborated by a document, cite the document. If it is established solely by an official record, cite the record. This discipline serves two purposes: it forces you to identify which facts you can prove with documents and which rest on your testimony alone, and it allows the AI models to assess the evidentiary strength of each factual claim when constructing legal arguments.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3: The Evidence Inventory</w:t>
      </w:r>
    </w:p>
    <w:p>
      <w:pPr>
        <w:spacing w:after="80" w:before="80" w:line="276" w:lineRule="auto"/>
      </w:pPr>
      <w:r>
        <w:rPr>
          <w:rFonts w:ascii="EB Garamond 12" w:cs="Georgia" w:eastAsia="EB Garamond 12" w:hAnsi="EB Garamond 12"/>
          <w:sz w:val="23"/>
          <w:szCs w:val="21"/>
        </w:rPr>
        <w:t xml:space="preserve">The Evidence Inventory is a comprehensive catalog of every piece of evidence in your possession or that you know to exist, whether or not you currently have access to it. This distinction matters because some of your most important evidence may be in the hands of the defendant—body camera footage, internal affairs files, use-of-force reports, training records—and identifying it now enables you to target it precisely during discovery.</w:t>
      </w:r>
    </w:p>
    <w:p>
      <w:pPr>
        <w:spacing w:after="80" w:before="80" w:line="276" w:lineRule="auto"/>
      </w:pPr>
      <w:r>
        <w:rPr>
          <w:rFonts w:ascii="EB Garamond 12" w:cs="Georgia" w:eastAsia="EB Garamond 12" w:hAnsi="EB Garamond 12"/>
          <w:b/>
          <w:bCs/>
          <w:i/>
          <w:iCs/>
          <w:sz w:val="23"/>
          <w:szCs w:val="21"/>
        </w:rPr>
        <w:t xml:space="preserve">Evidence Inventory Entry Format</w:t>
      </w:r>
    </w:p>
    <w:p>
      <w:pPr>
        <w:spacing w:after="80" w:before="80" w:line="276" w:lineRule="auto"/>
      </w:pPr>
      <w:r>
        <w:rPr>
          <w:rFonts w:ascii="EB Garamond 12" w:cs="Georgia" w:eastAsia="EB Garamond 12" w:hAnsi="EB Garamond 12"/>
          <w:sz w:val="23"/>
          <w:szCs w:val="21"/>
        </w:rPr>
        <w:t xml:space="preserve">Each piece of evidence gets a unique identifier and a structured entry:</w:t>
      </w:r>
    </w:p>
    <w:p>
      <w:pPr>
        <w:spacing w:after="80" w:before="80" w:line="276" w:lineRule="auto"/>
      </w:pPr>
      <w:r>
        <w:rPr>
          <w:rFonts w:ascii="IBM Plex Mono" w:cs="Georgia" w:eastAsia="IBM Plex Mono" w:hAnsi="IBM Plex Mono"/>
          <w:sz w:val="18"/>
          <w:szCs w:val="21"/>
        </w:rPr>
        <w:t xml:space="preserve">EVIDENCE ITEM: [Unique ID, e.g., P-001 for plaintiff items,</w:t>
      </w:r>
    </w:p>
    <w:p>
      <w:pPr>
        <w:spacing w:after="40" w:before="40"/>
        <w:ind w:left="360"/>
      </w:pPr>
      <w:r>
        <w:rPr>
          <w:rFonts w:ascii="IBM Plex Mono" w:cs="Courier New" w:eastAsia="IBM Plex Mono" w:hAnsi="IBM Plex Mono"/>
          <w:sz w:val="18"/>
          <w:szCs w:val="18"/>
        </w:rPr>
        <w:t xml:space="preserve">D-001 for defendant items you know exist]</w:t>
      </w:r>
    </w:p>
    <w:p>
      <w:pPr>
        <w:spacing w:after="80" w:before="80" w:line="276" w:lineRule="auto"/>
      </w:pPr>
      <w:r>
        <w:rPr>
          <w:rFonts w:ascii="IBM Plex Mono" w:cs="Georgia" w:eastAsia="IBM Plex Mono" w:hAnsi="IBM Plex Mono"/>
          <w:sz w:val="18"/>
          <w:szCs w:val="21"/>
        </w:rPr>
        <w:t xml:space="preserve">Type: [Document / Photograph / Video / Audio / Physical</w:t>
      </w:r>
    </w:p>
    <w:p>
      <w:pPr>
        <w:spacing w:after="40" w:before="40"/>
        <w:ind w:left="360"/>
      </w:pPr>
      <w:r>
        <w:rPr>
          <w:rFonts w:ascii="IBM Plex Mono" w:cs="Courier New" w:eastAsia="IBM Plex Mono" w:hAnsi="IBM Plex Mono"/>
          <w:sz w:val="18"/>
          <w:szCs w:val="18"/>
        </w:rPr>
        <w:t xml:space="preserve">Object / Digital Record / Medical Record / Financial</w:t>
      </w:r>
    </w:p>
    <w:p>
      <w:pPr>
        <w:spacing w:after="40" w:before="40"/>
        <w:ind w:left="360"/>
      </w:pPr>
      <w:r>
        <w:rPr>
          <w:rFonts w:ascii="IBM Plex Mono" w:cs="Courier New" w:eastAsia="IBM Plex Mono" w:hAnsi="IBM Plex Mono"/>
          <w:sz w:val="18"/>
          <w:szCs w:val="18"/>
        </w:rPr>
        <w:t xml:space="preserve">Record / Witness Statement]</w:t>
      </w:r>
    </w:p>
    <w:p>
      <w:pPr>
        <w:spacing w:after="80" w:before="80" w:line="276" w:lineRule="auto"/>
      </w:pPr>
      <w:r>
        <w:rPr>
          <w:rFonts w:ascii="IBM Plex Mono" w:cs="Georgia" w:eastAsia="IBM Plex Mono" w:hAnsi="IBM Plex Mono"/>
          <w:sz w:val="18"/>
          <w:szCs w:val="21"/>
        </w:rPr>
        <w:t xml:space="preserve">Description: [What it is, in specific terms]</w:t>
      </w:r>
    </w:p>
    <w:p>
      <w:pPr>
        <w:spacing w:after="80" w:before="80" w:line="276" w:lineRule="auto"/>
      </w:pPr>
      <w:r>
        <w:rPr>
          <w:rFonts w:ascii="IBM Plex Mono" w:cs="Georgia" w:eastAsia="IBM Plex Mono" w:hAnsi="IBM Plex Mono"/>
          <w:sz w:val="18"/>
          <w:szCs w:val="21"/>
        </w:rPr>
        <w:t xml:space="preserve">Date Created: [When the evidence was created or generated]</w:t>
      </w:r>
    </w:p>
    <w:p>
      <w:pPr>
        <w:spacing w:after="80" w:before="80" w:line="276" w:lineRule="auto"/>
      </w:pPr>
      <w:r>
        <w:rPr>
          <w:rFonts w:ascii="IBM Plex Mono" w:cs="Georgia" w:eastAsia="IBM Plex Mono" w:hAnsi="IBM Plex Mono"/>
          <w:sz w:val="18"/>
          <w:szCs w:val="21"/>
        </w:rPr>
        <w:t xml:space="preserve">Source: [Where it came from; who created it]</w:t>
      </w:r>
    </w:p>
    <w:p>
      <w:pPr>
        <w:spacing w:after="80" w:before="80" w:line="276" w:lineRule="auto"/>
      </w:pPr>
      <w:r>
        <w:rPr>
          <w:rFonts w:ascii="IBM Plex Mono" w:cs="Georgia" w:eastAsia="IBM Plex Mono" w:hAnsi="IBM Plex Mono"/>
          <w:sz w:val="18"/>
          <w:szCs w:val="21"/>
        </w:rPr>
        <w:t xml:space="preserve">Current Custodian: [Who has it now]</w:t>
      </w:r>
    </w:p>
    <w:p>
      <w:pPr>
        <w:spacing w:after="80" w:before="80" w:line="276" w:lineRule="auto"/>
      </w:pPr>
      <w:r>
        <w:rPr>
          <w:rFonts w:ascii="IBM Plex Mono" w:cs="Georgia" w:eastAsia="IBM Plex Mono" w:hAnsi="IBM Plex Mono"/>
          <w:sz w:val="18"/>
          <w:szCs w:val="21"/>
        </w:rPr>
        <w:t xml:space="preserve">Status: [In my possession / Requested but not received /</w:t>
      </w:r>
    </w:p>
    <w:p>
      <w:pPr>
        <w:spacing w:after="40" w:before="40"/>
        <w:ind w:left="360"/>
      </w:pPr>
      <w:r>
        <w:rPr>
          <w:rFonts w:ascii="IBM Plex Mono" w:cs="Courier New" w:eastAsia="IBM Plex Mono" w:hAnsi="IBM Plex Mono"/>
          <w:sz w:val="18"/>
          <w:szCs w:val="18"/>
        </w:rPr>
        <w:t xml:space="preserve">Known to exist but not yet requested / Anticipated to</w:t>
      </w:r>
    </w:p>
    <w:p>
      <w:pPr>
        <w:spacing w:after="40" w:before="40"/>
        <w:ind w:left="360"/>
      </w:pPr>
      <w:r>
        <w:rPr>
          <w:rFonts w:ascii="IBM Plex Mono" w:cs="Courier New" w:eastAsia="IBM Plex Mono" w:hAnsi="IBM Plex Mono"/>
          <w:sz w:val="18"/>
          <w:szCs w:val="18"/>
        </w:rPr>
        <w:t xml:space="preserve">exist based on standard procedure]</w:t>
      </w:r>
    </w:p>
    <w:p>
      <w:pPr>
        <w:spacing w:after="80" w:before="80" w:line="276" w:lineRule="auto"/>
      </w:pPr>
      <w:r>
        <w:rPr>
          <w:rFonts w:ascii="IBM Plex Mono" w:cs="Georgia" w:eastAsia="IBM Plex Mono" w:hAnsi="IBM Plex Mono"/>
          <w:sz w:val="18"/>
          <w:szCs w:val="21"/>
        </w:rPr>
        <w:t xml:space="preserve">Relevance: [What this evidence proves or tends to prove]</w:t>
      </w:r>
    </w:p>
    <w:p>
      <w:pPr>
        <w:spacing w:after="80" w:before="80" w:line="276" w:lineRule="auto"/>
      </w:pPr>
      <w:r>
        <w:rPr>
          <w:rFonts w:ascii="IBM Plex Mono" w:cs="Georgia" w:eastAsia="IBM Plex Mono" w:hAnsi="IBM Plex Mono"/>
          <w:sz w:val="18"/>
          <w:szCs w:val="21"/>
        </w:rPr>
        <w:t xml:space="preserve">Strength: [Strong / Moderate / Supportive / Uncertain]</w:t>
      </w:r>
    </w:p>
    <w:p>
      <w:pPr>
        <w:spacing w:after="80" w:before="80" w:line="276" w:lineRule="auto"/>
      </w:pPr>
      <w:r>
        <w:rPr>
          <w:rFonts w:ascii="IBM Plex Mono" w:cs="Georgia" w:eastAsia="IBM Plex Mono" w:hAnsi="IBM Plex Mono"/>
          <w:sz w:val="18"/>
          <w:szCs w:val="21"/>
        </w:rPr>
        <w:t xml:space="preserve">Notes: [Any additional context, authentication concerns,</w:t>
      </w:r>
    </w:p>
    <w:p>
      <w:pPr>
        <w:spacing w:after="40" w:before="40"/>
        <w:ind w:left="360"/>
      </w:pPr>
      <w:r>
        <w:rPr>
          <w:rFonts w:ascii="IBM Plex Mono" w:cs="Courier New" w:eastAsia="IBM Plex Mono" w:hAnsi="IBM Plex Mono"/>
          <w:sz w:val="18"/>
          <w:szCs w:val="18"/>
        </w:rPr>
        <w:t xml:space="preserve">or strategic considerations]</w:t>
      </w:r>
    </w:p>
    <w:p>
      <w:pPr>
        <w:spacing w:after="80" w:before="80" w:line="276" w:lineRule="auto"/>
      </w:pPr>
      <w:r>
        <w:rPr>
          <w:rFonts w:ascii="EB Garamond 12" w:cs="Georgia" w:eastAsia="EB Garamond 12" w:hAnsi="EB Garamond 12"/>
          <w:sz w:val="23"/>
          <w:szCs w:val="21"/>
        </w:rPr>
        <w:t xml:space="preserve">Example:</w:t>
      </w:r>
    </w:p>
    <w:p>
      <w:pPr>
        <w:spacing w:after="80" w:before="80" w:line="276" w:lineRule="auto"/>
      </w:pPr>
      <w:r>
        <w:rPr>
          <w:rFonts w:ascii="IBM Plex Mono" w:cs="Georgia" w:eastAsia="IBM Plex Mono" w:hAnsi="IBM Plex Mono"/>
          <w:sz w:val="18"/>
          <w:szCs w:val="21"/>
        </w:rPr>
        <w:t xml:space="preserve">EVIDENCE ITEM: P-003</w:t>
      </w:r>
    </w:p>
    <w:p>
      <w:pPr>
        <w:spacing w:after="80" w:before="80" w:line="276" w:lineRule="auto"/>
      </w:pPr>
      <w:r>
        <w:rPr>
          <w:rFonts w:ascii="IBM Plex Mono" w:cs="Georgia" w:eastAsia="IBM Plex Mono" w:hAnsi="IBM Plex Mono"/>
          <w:sz w:val="18"/>
          <w:szCs w:val="21"/>
        </w:rPr>
        <w:t xml:space="preserve">Type: Photograph</w:t>
      </w:r>
    </w:p>
    <w:p>
      <w:pPr>
        <w:spacing w:after="80" w:before="80" w:line="276" w:lineRule="auto"/>
      </w:pPr>
      <w:r>
        <w:rPr>
          <w:rFonts w:ascii="IBM Plex Mono" w:cs="Georgia" w:eastAsia="IBM Plex Mono" w:hAnsi="IBM Plex Mono"/>
          <w:sz w:val="18"/>
          <w:szCs w:val="21"/>
        </w:rPr>
        <w:t xml:space="preserve">Description: Photograph of bruising on left forearm,</w:t>
      </w:r>
    </w:p>
    <w:p>
      <w:pPr>
        <w:spacing w:after="40" w:before="40"/>
        <w:ind w:left="360"/>
      </w:pPr>
      <w:r>
        <w:rPr>
          <w:rFonts w:ascii="IBM Plex Mono" w:cs="Courier New" w:eastAsia="IBM Plex Mono" w:hAnsi="IBM Plex Mono"/>
          <w:sz w:val="18"/>
          <w:szCs w:val="18"/>
        </w:rPr>
        <w:t xml:space="preserve">taken approximately 3 hours after incident</w:t>
      </w:r>
    </w:p>
    <w:p>
      <w:pPr>
        <w:spacing w:after="80" w:before="80" w:line="276" w:lineRule="auto"/>
      </w:pPr>
      <w:r>
        <w:rPr>
          <w:rFonts w:ascii="IBM Plex Mono" w:cs="Georgia" w:eastAsia="IBM Plex Mono" w:hAnsi="IBM Plex Mono"/>
          <w:sz w:val="18"/>
          <w:szCs w:val="21"/>
        </w:rPr>
        <w:t xml:space="preserve">Date Created: 2024-03-16, approximately 01:30</w:t>
      </w:r>
    </w:p>
    <w:p>
      <w:pPr>
        <w:spacing w:after="80" w:before="80" w:line="276" w:lineRule="auto"/>
      </w:pPr>
      <w:r>
        <w:rPr>
          <w:rFonts w:ascii="IBM Plex Mono" w:cs="Georgia" w:eastAsia="IBM Plex Mono" w:hAnsi="IBM Plex Mono"/>
          <w:sz w:val="18"/>
          <w:szCs w:val="21"/>
        </w:rPr>
        <w:t xml:space="preserve">Source: Taken by plaintiff using iPhone 15 Pro</w:t>
      </w:r>
    </w:p>
    <w:p>
      <w:pPr>
        <w:spacing w:after="80" w:before="80" w:line="276" w:lineRule="auto"/>
      </w:pPr>
      <w:r>
        <w:rPr>
          <w:rFonts w:ascii="IBM Plex Mono" w:cs="Georgia" w:eastAsia="IBM Plex Mono" w:hAnsi="IBM Plex Mono"/>
          <w:sz w:val="18"/>
          <w:szCs w:val="21"/>
        </w:rPr>
        <w:t xml:space="preserve">Current Custodian: Plaintiff (original on device;</w:t>
      </w:r>
    </w:p>
    <w:p>
      <w:pPr>
        <w:spacing w:after="40" w:before="40"/>
        <w:ind w:left="360"/>
      </w:pPr>
      <w:r>
        <w:rPr>
          <w:rFonts w:ascii="IBM Plex Mono" w:cs="Courier New" w:eastAsia="IBM Plex Mono" w:hAnsi="IBM Plex Mono"/>
          <w:sz w:val="18"/>
          <w:szCs w:val="18"/>
        </w:rPr>
        <w:t xml:space="preserve">backup in iCloud and local litigation folder)</w:t>
      </w:r>
    </w:p>
    <w:p>
      <w:pPr>
        <w:spacing w:after="80" w:before="80" w:line="276" w:lineRule="auto"/>
      </w:pPr>
      <w:r>
        <w:rPr>
          <w:rFonts w:ascii="IBM Plex Mono" w:cs="Georgia" w:eastAsia="IBM Plex Mono" w:hAnsi="IBM Plex Mono"/>
          <w:sz w:val="18"/>
          <w:szCs w:val="21"/>
        </w:rPr>
        <w:t xml:space="preserve">Status: In my possession</w:t>
      </w:r>
    </w:p>
    <w:p>
      <w:pPr>
        <w:spacing w:after="80" w:before="80" w:line="276" w:lineRule="auto"/>
      </w:pPr>
      <w:r>
        <w:rPr>
          <w:rFonts w:ascii="IBM Plex Mono" w:cs="Georgia" w:eastAsia="IBM Plex Mono" w:hAnsi="IBM Plex Mono"/>
          <w:sz w:val="18"/>
          <w:szCs w:val="21"/>
        </w:rPr>
        <w:t xml:space="preserve">Relevance: Documents physical injury consistent with</w:t>
      </w:r>
    </w:p>
    <w:p>
      <w:pPr>
        <w:spacing w:after="40" w:before="40"/>
        <w:ind w:left="360"/>
      </w:pPr>
      <w:r>
        <w:rPr>
          <w:rFonts w:ascii="IBM Plex Mono" w:cs="Courier New" w:eastAsia="IBM Plex Mono" w:hAnsi="IBM Plex Mono"/>
          <w:sz w:val="18"/>
          <w:szCs w:val="18"/>
        </w:rPr>
        <w:t xml:space="preserve">forceful grabbing of left arm during the incident;</w:t>
      </w:r>
    </w:p>
    <w:p>
      <w:pPr>
        <w:spacing w:after="40" w:before="40"/>
        <w:ind w:left="360"/>
      </w:pPr>
      <w:r>
        <w:rPr>
          <w:rFonts w:ascii="IBM Plex Mono" w:cs="Courier New" w:eastAsia="IBM Plex Mono" w:hAnsi="IBM Plex Mono"/>
          <w:sz w:val="18"/>
          <w:szCs w:val="18"/>
        </w:rPr>
        <w:t xml:space="preserve">corroborates Narrative Section 2 and Timeline entry</w:t>
      </w:r>
    </w:p>
    <w:p>
      <w:pPr>
        <w:spacing w:after="80" w:before="80" w:line="276" w:lineRule="auto"/>
      </w:pPr>
      <w:r>
        <w:rPr>
          <w:rFonts w:ascii="IBM Plex Mono" w:cs="Georgia" w:eastAsia="IBM Plex Mono" w:hAnsi="IBM Plex Mono"/>
          <w:sz w:val="18"/>
          <w:szCs w:val="21"/>
        </w:rPr>
        <w:t xml:space="preserve">  22:06</w:t>
      </w:r>
    </w:p>
    <w:p>
      <w:pPr>
        <w:spacing w:after="80" w:before="80" w:line="276" w:lineRule="auto"/>
      </w:pPr>
      <w:r>
        <w:rPr>
          <w:rFonts w:ascii="IBM Plex Mono" w:cs="Georgia" w:eastAsia="IBM Plex Mono" w:hAnsi="IBM Plex Mono"/>
          <w:sz w:val="18"/>
          <w:szCs w:val="21"/>
        </w:rPr>
        <w:t xml:space="preserve">Strength: Strong (timestamped metadata; consistent with</w:t>
      </w:r>
    </w:p>
    <w:p>
      <w:pPr>
        <w:spacing w:after="40" w:before="40"/>
        <w:ind w:left="360"/>
      </w:pPr>
      <w:r>
        <w:rPr>
          <w:rFonts w:ascii="IBM Plex Mono" w:cs="Courier New" w:eastAsia="IBM Plex Mono" w:hAnsi="IBM Plex Mono"/>
          <w:sz w:val="18"/>
          <w:szCs w:val="18"/>
        </w:rPr>
        <w:t xml:space="preserve">described mechanism of injury)</w:t>
      </w:r>
    </w:p>
    <w:p>
      <w:pPr>
        <w:spacing w:after="80" w:before="80" w:line="276" w:lineRule="auto"/>
      </w:pPr>
      <w:r>
        <w:rPr>
          <w:rFonts w:ascii="IBM Plex Mono" w:cs="Georgia" w:eastAsia="IBM Plex Mono" w:hAnsi="IBM Plex Mono"/>
          <w:sz w:val="18"/>
          <w:szCs w:val="21"/>
        </w:rPr>
        <w:t xml:space="preserve">Notes: EXIF data preserved. Photo taken under bathroom</w:t>
      </w:r>
    </w:p>
    <w:p>
      <w:pPr>
        <w:spacing w:after="40" w:before="40"/>
        <w:ind w:left="360"/>
      </w:pPr>
      <w:r>
        <w:rPr>
          <w:rFonts w:ascii="IBM Plex Mono" w:cs="Courier New" w:eastAsia="IBM Plex Mono" w:hAnsi="IBM Plex Mono"/>
          <w:sz w:val="18"/>
          <w:szCs w:val="18"/>
        </w:rPr>
        <w:t xml:space="preserve">lighting; color accuracy may be slightly affected.</w:t>
      </w:r>
    </w:p>
    <w:p>
      <w:pPr>
        <w:spacing w:after="40" w:before="40"/>
        <w:ind w:left="360"/>
      </w:pPr>
      <w:r>
        <w:rPr>
          <w:rFonts w:ascii="IBM Plex Mono" w:cs="Courier New" w:eastAsia="IBM Plex Mono" w:hAnsi="IBM Plex Mono"/>
          <w:sz w:val="18"/>
          <w:szCs w:val="18"/>
        </w:rPr>
        <w:t xml:space="preserve">Consider requesting professional medical photography</w:t>
      </w:r>
    </w:p>
    <w:p>
      <w:pPr>
        <w:spacing w:after="40" w:before="40"/>
        <w:ind w:left="360"/>
      </w:pPr>
      <w:r>
        <w:rPr>
          <w:rFonts w:ascii="IBM Plex Mono" w:cs="Courier New" w:eastAsia="IBM Plex Mono" w:hAnsi="IBM Plex Mono"/>
          <w:sz w:val="18"/>
          <w:szCs w:val="18"/>
        </w:rPr>
        <w:t xml:space="preserve">at follow-up appointment.</w:t>
      </w:r>
    </w:p>
    <w:p>
      <w:pPr>
        <w:spacing w:after="80" w:before="80" w:line="276" w:lineRule="auto"/>
      </w:pPr>
      <w:r>
        <w:rPr>
          <w:rFonts w:ascii="EB Garamond 12" w:cs="Georgia" w:eastAsia="EB Garamond 12" w:hAnsi="EB Garamond 12"/>
          <w:b/>
          <w:bCs/>
          <w:sz w:val="23"/>
          <w:szCs w:val="21"/>
        </w:rPr>
        <w:t xml:space="preserve">Do not limit the inventory to evidence you currently have. </w:t>
      </w:r>
      <w:r>
        <w:rPr>
          <w:rFonts w:ascii="EB Garamond 12" w:cs="Georgia" w:eastAsia="EB Garamond 12" w:hAnsi="EB Garamond 12"/>
          <w:sz w:val="23"/>
          <w:szCs w:val="21"/>
        </w:rPr>
        <w:t xml:space="preserve">Include items you believe the defendant possesses. For cases involving law enforcement, this typically includes: body-worn camera footage, in-car camera footage, CAD dispatch audio recordings, radio communications, use-of-force reports, officer training records, department policies on the relevant use of force or procedure, internal affairs investigation files (if any), supervisor review documentation, and any prior complaints against the involved officers. Each of these gets an entry in your Evidence Inventory with status marked as “Known to exist but not yet requested” or “Anticipated to exist based on standard procedure.” This inventory becomes the blueprint for your discovery requests in Chapter 12.</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4: The Official Records Digest</w:t>
      </w:r>
    </w:p>
    <w:p>
      <w:pPr>
        <w:spacing w:after="80" w:before="80" w:line="276" w:lineRule="auto"/>
      </w:pPr>
      <w:r>
        <w:rPr>
          <w:rFonts w:ascii="EB Garamond 12" w:cs="Georgia" w:eastAsia="EB Garamond 12" w:hAnsi="EB Garamond 12"/>
          <w:sz w:val="23"/>
          <w:szCs w:val="21"/>
        </w:rPr>
        <w:t xml:space="preserve">This packet is where you process the government-generated documentation of the events at issue. Police reports, CAD logs, incident reports, booking records, and similar official documents are critically important because they represent the defendant’s contemporaneous account of what happened—and they frequently contain admissions, inconsistencies, and omissions that will become the foundation of your strongest arguments.</w:t>
      </w:r>
    </w:p>
    <w:p>
      <w:pPr>
        <w:spacing w:after="80" w:before="80" w:line="276" w:lineRule="auto"/>
      </w:pPr>
      <w:r>
        <w:rPr>
          <w:rFonts w:ascii="EB Garamond 12" w:cs="Georgia" w:eastAsia="EB Garamond 12" w:hAnsi="EB Garamond 12"/>
          <w:sz w:val="23"/>
          <w:szCs w:val="21"/>
        </w:rPr>
        <w:t xml:space="preserve">The problem with these documents, from an AI-processing standpoint, is that they are often formatted in ways that make automated analysis difficult. Police reports use idiosyncratic abbreviations, non-standard formatting, and agency-specific codes. CAD logs are typically dense tables of timestamps, unit identifiers, and status codes that are meaningless without a decoder. Incident report forms vary by agency and are sometimes partially handwritten.</w:t>
      </w:r>
    </w:p>
    <w:p>
      <w:pPr>
        <w:spacing w:after="80" w:before="80" w:line="276" w:lineRule="auto"/>
      </w:pPr>
      <w:r>
        <w:rPr>
          <w:rFonts w:ascii="EB Garamond 12" w:cs="Georgia" w:eastAsia="EB Garamond 12" w:hAnsi="EB Garamond 12"/>
          <w:sz w:val="23"/>
          <w:szCs w:val="21"/>
        </w:rPr>
        <w:t xml:space="preserve">Your job in this packet is to create a structured digest of each official document that preserves all the information while making it accessible to AI processing.</w:t>
      </w:r>
    </w:p>
    <w:p>
      <w:pPr>
        <w:spacing w:after="80" w:before="80" w:line="276" w:lineRule="auto"/>
      </w:pPr>
      <w:r>
        <w:rPr>
          <w:rFonts w:ascii="EB Garamond 12" w:cs="Georgia" w:eastAsia="EB Garamond 12" w:hAnsi="EB Garamond 12"/>
          <w:b/>
          <w:bCs/>
          <w:i/>
          <w:iCs/>
          <w:sz w:val="23"/>
          <w:szCs w:val="21"/>
        </w:rPr>
        <w:t xml:space="preserve">Processing Police Reports</w:t>
      </w:r>
    </w:p>
    <w:p>
      <w:pPr>
        <w:spacing w:after="80" w:before="80" w:line="276" w:lineRule="auto"/>
      </w:pPr>
      <w:r>
        <w:rPr>
          <w:rFonts w:ascii="EB Garamond 12" w:cs="Georgia" w:eastAsia="EB Garamond 12" w:hAnsi="EB Garamond 12"/>
          <w:sz w:val="23"/>
          <w:szCs w:val="21"/>
        </w:rPr>
        <w:t xml:space="preserve">For each police report, create a digest with the following structure:</w:t>
      </w:r>
    </w:p>
    <w:p>
      <w:pPr>
        <w:spacing w:after="80" w:before="80" w:line="276" w:lineRule="auto"/>
      </w:pPr>
      <w:r>
        <w:rPr>
          <w:rFonts w:ascii="IBM Plex Mono" w:cs="Georgia" w:eastAsia="IBM Plex Mono" w:hAnsi="IBM Plex Mono"/>
          <w:sz w:val="18"/>
          <w:szCs w:val="21"/>
        </w:rPr>
        <w:t xml:space="preserve">POLICE REPORT DIGEST</w:t>
      </w:r>
    </w:p>
    <w:p>
      <w:pPr>
        <w:spacing w:after="80" w:before="80" w:line="276" w:lineRule="auto"/>
      </w:pPr>
      <w:r>
        <w:rPr>
          <w:rFonts w:ascii="IBM Plex Mono" w:cs="Georgia" w:eastAsia="IBM Plex Mono" w:hAnsi="IBM Plex Mono"/>
          <w:sz w:val="18"/>
          <w:szCs w:val="21"/>
        </w:rPr>
        <w:t xml:space="preserve">Report Number: [Official report number]</w:t>
      </w:r>
    </w:p>
    <w:p>
      <w:pPr>
        <w:spacing w:after="80" w:before="80" w:line="276" w:lineRule="auto"/>
      </w:pPr>
      <w:r>
        <w:rPr>
          <w:rFonts w:ascii="IBM Plex Mono" w:cs="Georgia" w:eastAsia="IBM Plex Mono" w:hAnsi="IBM Plex Mono"/>
          <w:sz w:val="18"/>
          <w:szCs w:val="21"/>
        </w:rPr>
        <w:t xml:space="preserve">Agency: [Department that generated the report]</w:t>
      </w:r>
    </w:p>
    <w:p>
      <w:pPr>
        <w:spacing w:after="80" w:before="80" w:line="276" w:lineRule="auto"/>
      </w:pPr>
      <w:r>
        <w:rPr>
          <w:rFonts w:ascii="IBM Plex Mono" w:cs="Georgia" w:eastAsia="IBM Plex Mono" w:hAnsi="IBM Plex Mono"/>
          <w:sz w:val="18"/>
          <w:szCs w:val="21"/>
        </w:rPr>
        <w:t xml:space="preserve">Date of Report: [When the report was written]</w:t>
      </w:r>
    </w:p>
    <w:p>
      <w:pPr>
        <w:spacing w:after="80" w:before="80" w:line="276" w:lineRule="auto"/>
      </w:pPr>
      <w:r>
        <w:rPr>
          <w:rFonts w:ascii="IBM Plex Mono" w:cs="Georgia" w:eastAsia="IBM Plex Mono" w:hAnsi="IBM Plex Mono"/>
          <w:sz w:val="18"/>
          <w:szCs w:val="21"/>
        </w:rPr>
        <w:t xml:space="preserve">Date of Incident: [When the incident occurred]</w:t>
      </w:r>
    </w:p>
    <w:p>
      <w:pPr>
        <w:spacing w:after="80" w:before="80" w:line="276" w:lineRule="auto"/>
      </w:pPr>
      <w:r>
        <w:rPr>
          <w:rFonts w:ascii="IBM Plex Mono" w:cs="Georgia" w:eastAsia="IBM Plex Mono" w:hAnsi="IBM Plex Mono"/>
          <w:sz w:val="18"/>
          <w:szCs w:val="21"/>
        </w:rPr>
        <w:t xml:space="preserve">Reporting Officer: [Name, badge number, rank]</w:t>
      </w:r>
    </w:p>
    <w:p>
      <w:pPr>
        <w:spacing w:after="80" w:before="80" w:line="276" w:lineRule="auto"/>
      </w:pPr>
      <w:r>
        <w:rPr>
          <w:rFonts w:ascii="IBM Plex Mono" w:cs="Georgia" w:eastAsia="IBM Plex Mono" w:hAnsi="IBM Plex Mono"/>
          <w:sz w:val="18"/>
          <w:szCs w:val="21"/>
        </w:rPr>
        <w:t xml:space="preserve">Reviewing/Approving Supervisor: [Name, if shown]</w:t>
      </w:r>
    </w:p>
    <w:p>
      <w:pPr>
        <w:spacing w:after="80" w:before="80" w:line="276" w:lineRule="auto"/>
      </w:pPr>
      <w:r>
        <w:rPr>
          <w:rFonts w:ascii="IBM Plex Mono" w:cs="Georgia" w:eastAsia="IBM Plex Mono" w:hAnsi="IBM Plex Mono"/>
          <w:sz w:val="18"/>
          <w:szCs w:val="21"/>
        </w:rPr>
        <w:t xml:space="preserve">NARRATIVE SUMMARY:</w:t>
      </w:r>
    </w:p>
    <w:p>
      <w:pPr>
        <w:spacing w:after="80" w:before="80" w:line="276" w:lineRule="auto"/>
      </w:pPr>
      <w:r>
        <w:rPr>
          <w:rFonts w:ascii="IBM Plex Mono" w:cs="Georgia" w:eastAsia="IBM Plex Mono" w:hAnsi="IBM Plex Mono"/>
          <w:sz w:val="18"/>
          <w:szCs w:val="21"/>
        </w:rPr>
        <w:t xml:space="preserve">[Reproduce the officer’s narrative section verbatim.</w:t>
      </w:r>
    </w:p>
    <w:p>
      <w:pPr>
        <w:spacing w:after="80" w:before="80" w:line="276" w:lineRule="auto"/>
      </w:pPr>
      <w:r>
        <w:rPr>
          <w:rFonts w:ascii="IBM Plex Mono" w:cs="Georgia" w:eastAsia="IBM Plex Mono" w:hAnsi="IBM Plex Mono"/>
          <w:sz w:val="18"/>
          <w:szCs w:val="21"/>
        </w:rPr>
        <w:t xml:space="preserve"> Do not paraphrase. Do not correct. Do not editorialize.</w:t>
      </w:r>
    </w:p>
    <w:p>
      <w:pPr>
        <w:spacing w:after="80" w:before="80" w:line="276" w:lineRule="auto"/>
      </w:pPr>
      <w:r>
        <w:rPr>
          <w:rFonts w:ascii="IBM Plex Mono" w:cs="Georgia" w:eastAsia="IBM Plex Mono" w:hAnsi="IBM Plex Mono"/>
          <w:sz w:val="18"/>
          <w:szCs w:val="21"/>
        </w:rPr>
        <w:t xml:space="preserve"> The exact words matter because inconsistencies between</w:t>
      </w:r>
    </w:p>
    <w:p>
      <w:pPr>
        <w:spacing w:after="80" w:before="80" w:line="276" w:lineRule="auto"/>
      </w:pPr>
      <w:r>
        <w:rPr>
          <w:rFonts w:ascii="IBM Plex Mono" w:cs="Georgia" w:eastAsia="IBM Plex Mono" w:hAnsi="IBM Plex Mono"/>
          <w:sz w:val="18"/>
          <w:szCs w:val="21"/>
        </w:rPr>
        <w:t xml:space="preserve"> the officer’s account and other evidence will become</w:t>
      </w:r>
    </w:p>
    <w:p>
      <w:pPr>
        <w:spacing w:after="80" w:before="80" w:line="276" w:lineRule="auto"/>
      </w:pPr>
      <w:r>
        <w:rPr>
          <w:rFonts w:ascii="IBM Plex Mono" w:cs="Georgia" w:eastAsia="IBM Plex Mono" w:hAnsi="IBM Plex Mono"/>
          <w:sz w:val="18"/>
          <w:szCs w:val="21"/>
        </w:rPr>
        <w:t xml:space="preserve"> central to your case.]</w:t>
      </w:r>
    </w:p>
    <w:p>
      <w:pPr>
        <w:spacing w:after="80" w:before="80" w:line="276" w:lineRule="auto"/>
      </w:pPr>
      <w:r>
        <w:rPr>
          <w:rFonts w:ascii="IBM Plex Mono" w:cs="Georgia" w:eastAsia="IBM Plex Mono" w:hAnsi="IBM Plex Mono"/>
          <w:sz w:val="18"/>
          <w:szCs w:val="21"/>
        </w:rPr>
        <w:t xml:space="preserve">PERSONS IDENTIFIED IN REPORT:</w:t>
      </w:r>
    </w:p>
    <w:p>
      <w:pPr>
        <w:spacing w:after="80" w:before="80" w:line="276" w:lineRule="auto"/>
      </w:pPr>
      <w:r>
        <w:rPr>
          <w:rFonts w:ascii="IBM Plex Mono" w:cs="Georgia" w:eastAsia="IBM Plex Mono" w:hAnsi="IBM Plex Mono"/>
          <w:sz w:val="18"/>
          <w:szCs w:val="21"/>
        </w:rPr>
        <w:t xml:space="preserve">[List every person named, with their role as described</w:t>
      </w:r>
    </w:p>
    <w:p>
      <w:pPr>
        <w:spacing w:after="80" w:before="80" w:line="276" w:lineRule="auto"/>
      </w:pPr>
      <w:r>
        <w:rPr>
          <w:rFonts w:ascii="IBM Plex Mono" w:cs="Georgia" w:eastAsia="IBM Plex Mono" w:hAnsi="IBM Plex Mono"/>
          <w:sz w:val="18"/>
          <w:szCs w:val="21"/>
        </w:rPr>
        <w:t xml:space="preserve"> in the report]</w:t>
      </w:r>
    </w:p>
    <w:p>
      <w:pPr>
        <w:spacing w:after="80" w:before="80" w:line="276" w:lineRule="auto"/>
      </w:pPr>
      <w:r>
        <w:rPr>
          <w:rFonts w:ascii="IBM Plex Mono" w:cs="Georgia" w:eastAsia="IBM Plex Mono" w:hAnsi="IBM Plex Mono"/>
          <w:sz w:val="18"/>
          <w:szCs w:val="21"/>
        </w:rPr>
        <w:t xml:space="preserve">KEY FACTUAL CLAIMS BY OFFICER:</w:t>
      </w:r>
    </w:p>
    <w:p>
      <w:pPr>
        <w:spacing w:after="80" w:before="80" w:line="276" w:lineRule="auto"/>
      </w:pPr>
      <w:r>
        <w:rPr>
          <w:rFonts w:ascii="IBM Plex Mono" w:cs="Georgia" w:eastAsia="IBM Plex Mono" w:hAnsi="IBM Plex Mono"/>
          <w:sz w:val="18"/>
          <w:szCs w:val="21"/>
        </w:rPr>
        <w:t xml:space="preserve">[Extract each distinct factual assertion the officer</w:t>
      </w:r>
    </w:p>
    <w:p>
      <w:pPr>
        <w:spacing w:after="80" w:before="80" w:line="276" w:lineRule="auto"/>
      </w:pPr>
      <w:r>
        <w:rPr>
          <w:rFonts w:ascii="IBM Plex Mono" w:cs="Georgia" w:eastAsia="IBM Plex Mono" w:hAnsi="IBM Plex Mono"/>
          <w:sz w:val="18"/>
          <w:szCs w:val="21"/>
        </w:rPr>
        <w:t xml:space="preserve"> makes, numbered sequentially]</w:t>
      </w:r>
    </w:p>
    <w:p>
      <w:pPr>
        <w:spacing w:after="60" w:before="60"/>
        <w:ind w:left="360"/>
      </w:pPr>
      <w:r>
        <w:rPr>
          <w:rFonts w:ascii="IBM Plex Mono" w:cs="Georgia" w:eastAsia="IBM Plex Mono" w:hAnsi="IBM Plex Mono"/>
          <w:sz w:val="18"/>
          <w:szCs w:val="21"/>
        </w:rPr>
        <w:t xml:space="preserve">1. Officer states he observed...</w:t>
      </w:r>
    </w:p>
    <w:p>
      <w:pPr>
        <w:spacing w:after="60" w:before="60"/>
        <w:ind w:left="360"/>
      </w:pPr>
      <w:r>
        <w:rPr>
          <w:rFonts w:ascii="IBM Plex Mono" w:cs="Georgia" w:eastAsia="IBM Plex Mono" w:hAnsi="IBM Plex Mono"/>
          <w:sz w:val="18"/>
          <w:szCs w:val="21"/>
        </w:rPr>
        <w:t xml:space="preserve">2. Officer states subject was...</w:t>
      </w:r>
    </w:p>
    <w:p>
      <w:pPr>
        <w:spacing w:after="60" w:before="60"/>
        <w:ind w:left="360"/>
      </w:pPr>
      <w:r>
        <w:rPr>
          <w:rFonts w:ascii="IBM Plex Mono" w:cs="Georgia" w:eastAsia="IBM Plex Mono" w:hAnsi="IBM Plex Mono"/>
          <w:sz w:val="18"/>
          <w:szCs w:val="21"/>
        </w:rPr>
        <w:t xml:space="preserve">3. Officer states force was used because...</w:t>
      </w:r>
    </w:p>
    <w:p>
      <w:pPr>
        <w:spacing w:after="80" w:before="80" w:line="276" w:lineRule="auto"/>
      </w:pPr>
      <w:r>
        <w:rPr>
          <w:rFonts w:ascii="IBM Plex Mono" w:cs="Georgia" w:eastAsia="IBM Plex Mono" w:hAnsi="IBM Plex Mono"/>
          <w:sz w:val="18"/>
          <w:szCs w:val="21"/>
        </w:rPr>
        <w:t xml:space="preserve">NOTABLE OMISSIONS:</w:t>
      </w:r>
    </w:p>
    <w:p>
      <w:pPr>
        <w:spacing w:after="80" w:before="80" w:line="276" w:lineRule="auto"/>
      </w:pPr>
      <w:r>
        <w:rPr>
          <w:rFonts w:ascii="IBM Plex Mono" w:cs="Georgia" w:eastAsia="IBM Plex Mono" w:hAnsi="IBM Plex Mono"/>
          <w:sz w:val="18"/>
          <w:szCs w:val="21"/>
        </w:rPr>
        <w:t xml:space="preserve">[What the report does NOT mention that you would expect</w:t>
      </w:r>
    </w:p>
    <w:p>
      <w:pPr>
        <w:spacing w:after="80" w:before="80" w:line="276" w:lineRule="auto"/>
      </w:pPr>
      <w:r>
        <w:rPr>
          <w:rFonts w:ascii="IBM Plex Mono" w:cs="Georgia" w:eastAsia="IBM Plex Mono" w:hAnsi="IBM Plex Mono"/>
          <w:sz w:val="18"/>
          <w:szCs w:val="21"/>
        </w:rPr>
        <w:t xml:space="preserve"> it to include based on what actually happened]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No mention of second officer’s involvement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No mention of plaintiff’s verbal compliance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No description of plaintiff’s demeanor/condition</w:t>
      </w:r>
    </w:p>
    <w:p>
      <w:pPr>
        <w:spacing w:after="80" w:before="80" w:line="276" w:lineRule="auto"/>
      </w:pPr>
      <w:r>
        <w:rPr>
          <w:rFonts w:ascii="IBM Plex Mono" w:cs="Georgia" w:eastAsia="IBM Plex Mono" w:hAnsi="IBM Plex Mono"/>
          <w:sz w:val="18"/>
          <w:szCs w:val="21"/>
        </w:rPr>
        <w:t xml:space="preserve">DISCREPANCIES WITH MY ACCOUNT:</w:t>
      </w:r>
    </w:p>
    <w:p>
      <w:pPr>
        <w:spacing w:after="80" w:before="80" w:line="276" w:lineRule="auto"/>
      </w:pPr>
      <w:r>
        <w:rPr>
          <w:rFonts w:ascii="IBM Plex Mono" w:cs="Georgia" w:eastAsia="IBM Plex Mono" w:hAnsi="IBM Plex Mono"/>
          <w:sz w:val="18"/>
          <w:szCs w:val="21"/>
        </w:rPr>
        <w:t xml:space="preserve">[Where the officer’s account differs from yours]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Report says I was “uncooperative”; I was asking</w:t>
      </w:r>
    </w:p>
    <w:p>
      <w:pPr>
        <w:spacing w:after="40" w:before="40"/>
        <w:ind w:left="360"/>
      </w:pPr>
      <w:r>
        <w:rPr>
          <w:rFonts w:ascii="IBM Plex Mono" w:cs="Courier New" w:eastAsia="IBM Plex Mono" w:hAnsi="IBM Plex Mono"/>
          <w:sz w:val="18"/>
          <w:szCs w:val="18"/>
        </w:rPr>
        <w:t xml:space="preserve">questions calmly</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Report says force was “minimal”; I sustained visible</w:t>
      </w:r>
    </w:p>
    <w:p>
      <w:pPr>
        <w:spacing w:after="40" w:before="40"/>
        <w:ind w:left="360"/>
      </w:pPr>
      <w:r>
        <w:rPr>
          <w:rFonts w:ascii="IBM Plex Mono" w:cs="Courier New" w:eastAsia="IBM Plex Mono" w:hAnsi="IBM Plex Mono"/>
          <w:sz w:val="18"/>
          <w:szCs w:val="18"/>
        </w:rPr>
        <w:t xml:space="preserve">bruising</w:t>
      </w:r>
    </w:p>
    <w:p>
      <w:pPr>
        <w:spacing w:after="80" w:before="80" w:line="276" w:lineRule="auto"/>
      </w:pPr>
      <w:r>
        <w:rPr>
          <w:rFonts w:ascii="IBM Plex Mono" w:cs="Georgia" w:eastAsia="IBM Plex Mono" w:hAnsi="IBM Plex Mono"/>
          <w:sz w:val="18"/>
          <w:szCs w:val="21"/>
        </w:rPr>
        <w:t xml:space="preserve">DISCREPANCIES WITH OTHER EVIDENCE:</w:t>
      </w:r>
    </w:p>
    <w:p>
      <w:pPr>
        <w:spacing w:after="80" w:before="80" w:line="276" w:lineRule="auto"/>
      </w:pPr>
      <w:r>
        <w:rPr>
          <w:rFonts w:ascii="IBM Plex Mono" w:cs="Georgia" w:eastAsia="IBM Plex Mono" w:hAnsi="IBM Plex Mono"/>
          <w:sz w:val="18"/>
          <w:szCs w:val="21"/>
        </w:rPr>
        <w:t xml:space="preserve">[Where the report contradicts other records]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Report says arrival at 22:00; CAD shows 22:03</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Report omits second unit that CAD shows on scene</w:t>
      </w:r>
    </w:p>
    <w:p>
      <w:pPr>
        <w:spacing w:after="80" w:before="80" w:line="276" w:lineRule="auto"/>
      </w:pPr>
      <w:r>
        <w:rPr>
          <w:rFonts w:ascii="EB Garamond 12" w:cs="Georgia" w:eastAsia="EB Garamond 12" w:hAnsi="EB Garamond 12"/>
          <w:b/>
          <w:bCs/>
          <w:sz w:val="23"/>
          <w:szCs w:val="21"/>
        </w:rPr>
        <w:t xml:space="preserve">The “Notable Omissions” section is one of the most powerful elements of your case preparation. </w:t>
      </w:r>
      <w:r>
        <w:rPr>
          <w:rFonts w:ascii="EB Garamond 12" w:cs="Georgia" w:eastAsia="EB Garamond 12" w:hAnsi="EB Garamond 12"/>
          <w:sz w:val="23"/>
          <w:szCs w:val="21"/>
        </w:rPr>
        <w:t xml:space="preserve">What an officer leaves out of a report is often as legally significant as what they include. If the officer used force but did not document your verbal compliance, your calm demeanor, or the absence of any threatening behavior, those omissions suggest either that the officer is concealing facts that undermine the justification for force, or that the officer did not consider those facts relevant—either of which is useful to your case. AI models are exceptionally good at identifying these omissions when you present them with the officer’s narrative alongside your factual account.</w:t>
      </w:r>
    </w:p>
    <w:p>
      <w:pPr>
        <w:spacing w:after="80" w:before="80" w:line="276" w:lineRule="auto"/>
      </w:pPr>
      <w:r>
        <w:rPr>
          <w:rFonts w:ascii="EB Garamond 12" w:cs="Georgia" w:eastAsia="EB Garamond 12" w:hAnsi="EB Garamond 12"/>
          <w:b/>
          <w:bCs/>
          <w:i/>
          <w:iCs/>
          <w:sz w:val="23"/>
          <w:szCs w:val="21"/>
        </w:rPr>
        <w:t xml:space="preserve">Processing CAD Logs and Dispatch Records</w:t>
      </w:r>
    </w:p>
    <w:p>
      <w:pPr>
        <w:spacing w:after="80" w:before="80" w:line="276" w:lineRule="auto"/>
      </w:pPr>
      <w:r>
        <w:rPr>
          <w:rFonts w:ascii="EB Garamond 12" w:cs="Georgia" w:eastAsia="EB Garamond 12" w:hAnsi="EB Garamond 12"/>
          <w:sz w:val="23"/>
          <w:szCs w:val="21"/>
        </w:rPr>
        <w:t xml:space="preserve">Computer-Aided Dispatch (CAD) logs are among the most valuable—and most underutilized—pieces of evidence in civil rights litigation. Unlike police reports, which are written after the fact and subject to the officer’s characterization of events, CAD logs are generated in real time by the dispatch system. They record, to the minute, when a call was received, what information was provided to dispatch, which units were assigned, when units were dispatched, when they arrived on scene, when they requested backup, and when they cleared the call. These timestamps create an objective scaffold against which every other account of events can be measured.</w:t>
      </w:r>
    </w:p>
    <w:p>
      <w:pPr>
        <w:spacing w:after="80" w:before="80" w:line="276" w:lineRule="auto"/>
      </w:pPr>
      <w:r>
        <w:rPr>
          <w:rFonts w:ascii="EB Garamond 12" w:cs="Georgia" w:eastAsia="EB Garamond 12" w:hAnsi="EB Garamond 12"/>
          <w:sz w:val="23"/>
          <w:szCs w:val="21"/>
        </w:rPr>
        <w:t xml:space="preserve">CAD logs typically use agency-specific codes and abbreviations that must be decoded for AI processing. Create a code key as part of your digest:</w:t>
      </w:r>
    </w:p>
    <w:p>
      <w:pPr>
        <w:spacing w:after="80" w:before="80" w:line="276" w:lineRule="auto"/>
      </w:pPr>
      <w:r>
        <w:rPr>
          <w:rFonts w:ascii="IBM Plex Mono" w:cs="Georgia" w:eastAsia="IBM Plex Mono" w:hAnsi="IBM Plex Mono"/>
          <w:sz w:val="18"/>
          <w:szCs w:val="21"/>
        </w:rPr>
        <w:t xml:space="preserve">CAD LOG DIGEST</w:t>
      </w:r>
    </w:p>
    <w:p>
      <w:pPr>
        <w:spacing w:after="80" w:before="80" w:line="276" w:lineRule="auto"/>
      </w:pPr>
      <w:r>
        <w:rPr>
          <w:rFonts w:ascii="IBM Plex Mono" w:cs="Georgia" w:eastAsia="IBM Plex Mono" w:hAnsi="IBM Plex Mono"/>
          <w:sz w:val="18"/>
          <w:szCs w:val="21"/>
        </w:rPr>
        <w:t xml:space="preserve">CAD Number: [System-assigned number]</w:t>
      </w:r>
    </w:p>
    <w:p>
      <w:pPr>
        <w:spacing w:after="80" w:before="80" w:line="276" w:lineRule="auto"/>
      </w:pPr>
      <w:r>
        <w:rPr>
          <w:rFonts w:ascii="IBM Plex Mono" w:cs="Georgia" w:eastAsia="IBM Plex Mono" w:hAnsi="IBM Plex Mono"/>
          <w:sz w:val="18"/>
          <w:szCs w:val="21"/>
        </w:rPr>
        <w:t xml:space="preserve">Date: [Date of incident]</w:t>
      </w:r>
    </w:p>
    <w:p>
      <w:pPr>
        <w:spacing w:after="80" w:before="80" w:line="276" w:lineRule="auto"/>
      </w:pPr>
      <w:r>
        <w:rPr>
          <w:rFonts w:ascii="IBM Plex Mono" w:cs="Georgia" w:eastAsia="IBM Plex Mono" w:hAnsi="IBM Plex Mono"/>
          <w:sz w:val="18"/>
          <w:szCs w:val="21"/>
        </w:rPr>
        <w:t xml:space="preserve">Call Type: [As classified by dispatch]</w:t>
      </w:r>
    </w:p>
    <w:p>
      <w:pPr>
        <w:spacing w:after="80" w:before="80" w:line="276" w:lineRule="auto"/>
      </w:pPr>
      <w:r>
        <w:rPr>
          <w:rFonts w:ascii="IBM Plex Mono" w:cs="Georgia" w:eastAsia="IBM Plex Mono" w:hAnsi="IBM Plex Mono"/>
          <w:sz w:val="18"/>
          <w:szCs w:val="21"/>
        </w:rPr>
        <w:t xml:space="preserve">CODE KEY (for this agency):</w:t>
      </w:r>
    </w:p>
    <w:p>
      <w:pPr>
        <w:spacing w:after="80" w:before="80" w:line="276" w:lineRule="auto"/>
      </w:pPr>
      <w:r>
        <w:rPr>
          <w:rFonts w:ascii="IBM Plex Mono" w:cs="Georgia" w:eastAsia="IBM Plex Mono" w:hAnsi="IBM Plex Mono"/>
          <w:sz w:val="18"/>
          <w:szCs w:val="21"/>
        </w:rPr>
        <w:t xml:space="preserve">  10-97 = Arrived on scene</w:t>
      </w:r>
    </w:p>
    <w:p>
      <w:pPr>
        <w:spacing w:after="80" w:before="80" w:line="276" w:lineRule="auto"/>
      </w:pPr>
      <w:r>
        <w:rPr>
          <w:rFonts w:ascii="IBM Plex Mono" w:cs="Georgia" w:eastAsia="IBM Plex Mono" w:hAnsi="IBM Plex Mono"/>
          <w:sz w:val="18"/>
          <w:szCs w:val="21"/>
        </w:rPr>
        <w:t xml:space="preserve">  10-98 = Assignment complete</w:t>
      </w:r>
    </w:p>
    <w:p>
      <w:pPr>
        <w:spacing w:after="40" w:before="40"/>
        <w:ind w:left="360"/>
      </w:pPr>
      <w:r>
        <w:rPr>
          <w:rFonts w:ascii="IBM Plex Mono" w:cs="Courier New" w:eastAsia="IBM Plex Mono" w:hAnsi="IBM Plex Mono"/>
          <w:sz w:val="18"/>
          <w:szCs w:val="18"/>
        </w:rPr>
        <w:t xml:space="preserve">Code 4 = No further assistance needed</w:t>
      </w:r>
    </w:p>
    <w:p>
      <w:pPr>
        <w:spacing w:after="80" w:before="80" w:line="276" w:lineRule="auto"/>
      </w:pPr>
      <w:r>
        <w:rPr>
          <w:rFonts w:ascii="IBM Plex Mono" w:cs="Georgia" w:eastAsia="IBM Plex Mono" w:hAnsi="IBM Plex Mono"/>
          <w:sz w:val="18"/>
          <w:szCs w:val="21"/>
        </w:rPr>
        <w:t xml:space="preserve">  11-82 = Accident - property damage</w:t>
      </w:r>
    </w:p>
    <w:p>
      <w:pPr>
        <w:spacing w:after="40" w:before="40"/>
        <w:ind w:left="360"/>
      </w:pPr>
      <w:r>
        <w:rPr>
          <w:rFonts w:ascii="IBM Plex Mono" w:cs="Courier New" w:eastAsia="IBM Plex Mono" w:hAnsi="IBM Plex Mono"/>
          <w:sz w:val="18"/>
          <w:szCs w:val="18"/>
        </w:rPr>
        <w:t xml:space="preserve">RP = Reporting Party (the caller)</w:t>
      </w:r>
    </w:p>
    <w:p>
      <w:pPr>
        <w:spacing w:after="40" w:before="40"/>
        <w:ind w:left="360"/>
      </w:pPr>
      <w:r>
        <w:rPr>
          <w:rFonts w:ascii="IBM Plex Mono" w:cs="Courier New" w:eastAsia="IBM Plex Mono" w:hAnsi="IBM Plex Mono"/>
          <w:sz w:val="18"/>
          <w:szCs w:val="18"/>
        </w:rPr>
        <w:t xml:space="preserve">[Add all codes that appear in your log]</w:t>
      </w:r>
    </w:p>
    <w:p>
      <w:pPr>
        <w:spacing w:after="80" w:before="80" w:line="276" w:lineRule="auto"/>
      </w:pPr>
      <w:r>
        <w:rPr>
          <w:rFonts w:ascii="IBM Plex Mono" w:cs="Georgia" w:eastAsia="IBM Plex Mono" w:hAnsi="IBM Plex Mono"/>
          <w:sz w:val="18"/>
          <w:szCs w:val="21"/>
        </w:rPr>
        <w:t xml:space="preserve">DECODED TIMELINE:</w:t>
      </w:r>
    </w:p>
    <w:p>
      <w:pPr>
        <w:spacing w:after="80" w:before="80" w:line="276" w:lineRule="auto"/>
      </w:pPr>
      <w:r>
        <w:rPr>
          <w:rFonts w:ascii="IBM Plex Mono" w:cs="Georgia" w:eastAsia="IBM Plex Mono" w:hAnsi="IBM Plex Mono"/>
          <w:sz w:val="18"/>
          <w:szCs w:val="21"/>
        </w:rPr>
        <w:t xml:space="preserve">[Translate every entry in the CAD log into plain</w:t>
      </w:r>
    </w:p>
    <w:p>
      <w:pPr>
        <w:spacing w:after="80" w:before="80" w:line="276" w:lineRule="auto"/>
      </w:pPr>
      <w:r>
        <w:rPr>
          <w:rFonts w:ascii="IBM Plex Mono" w:cs="Georgia" w:eastAsia="IBM Plex Mono" w:hAnsi="IBM Plex Mono"/>
          <w:sz w:val="18"/>
          <w:szCs w:val="21"/>
        </w:rPr>
        <w:t xml:space="preserve"> language with timestamps]</w:t>
      </w:r>
    </w:p>
    <w:p>
      <w:pPr>
        <w:spacing w:after="80" w:before="80" w:line="276" w:lineRule="auto"/>
      </w:pPr>
      <w:r>
        <w:rPr>
          <w:rFonts w:ascii="IBM Plex Mono" w:cs="Georgia" w:eastAsia="IBM Plex Mono" w:hAnsi="IBM Plex Mono"/>
          <w:sz w:val="18"/>
          <w:szCs w:val="21"/>
        </w:rPr>
        <w:t xml:space="preserve">  21:47:12 - Call received from reporting party.</w:t>
      </w:r>
    </w:p>
    <w:p>
      <w:pPr>
        <w:spacing w:after="40" w:before="40"/>
        <w:ind w:left="360"/>
      </w:pPr>
      <w:r>
        <w:rPr>
          <w:rFonts w:ascii="IBM Plex Mono" w:cs="Courier New" w:eastAsia="IBM Plex Mono" w:hAnsi="IBM Plex Mono"/>
          <w:sz w:val="18"/>
          <w:szCs w:val="18"/>
        </w:rPr>
        <w:t xml:space="preserve">Caller reports: “neighbor acting strange, may</w:t>
      </w:r>
    </w:p>
    <w:p>
      <w:pPr>
        <w:spacing w:after="40" w:before="40"/>
        <w:ind w:left="360"/>
      </w:pPr>
      <w:r>
        <w:rPr>
          <w:rFonts w:ascii="IBM Plex Mono" w:cs="Courier New" w:eastAsia="IBM Plex Mono" w:hAnsi="IBM Plex Mono"/>
          <w:sz w:val="18"/>
          <w:szCs w:val="18"/>
        </w:rPr>
        <w:t xml:space="preserve">need welfare check.” Caller identified as</w:t>
      </w:r>
    </w:p>
    <w:p>
      <w:pPr>
        <w:spacing w:after="40" w:before="40"/>
        <w:ind w:left="360"/>
      </w:pPr>
      <w:r>
        <w:rPr>
          <w:rFonts w:ascii="IBM Plex Mono" w:cs="Courier New" w:eastAsia="IBM Plex Mono" w:hAnsi="IBM Plex Mono"/>
          <w:sz w:val="18"/>
          <w:szCs w:val="18"/>
        </w:rPr>
        <w:t xml:space="preserve">[name if shown].</w:t>
      </w:r>
    </w:p>
    <w:p>
      <w:pPr>
        <w:spacing w:after="80" w:before="80" w:line="276" w:lineRule="auto"/>
      </w:pPr>
      <w:r>
        <w:rPr>
          <w:rFonts w:ascii="IBM Plex Mono" w:cs="Georgia" w:eastAsia="IBM Plex Mono" w:hAnsi="IBM Plex Mono"/>
          <w:sz w:val="18"/>
          <w:szCs w:val="21"/>
        </w:rPr>
        <w:t xml:space="preserve">  21:48:30 - Call classified as welfare check.</w:t>
      </w:r>
    </w:p>
    <w:p>
      <w:pPr>
        <w:spacing w:after="40" w:before="40"/>
        <w:ind w:left="360"/>
      </w:pPr>
      <w:r>
        <w:rPr>
          <w:rFonts w:ascii="IBM Plex Mono" w:cs="Courier New" w:eastAsia="IBM Plex Mono" w:hAnsi="IBM Plex Mono"/>
          <w:sz w:val="18"/>
          <w:szCs w:val="18"/>
        </w:rPr>
        <w:t xml:space="preserve">Priority: [level].</w:t>
      </w:r>
    </w:p>
    <w:p>
      <w:pPr>
        <w:spacing w:after="80" w:before="80" w:line="276" w:lineRule="auto"/>
      </w:pPr>
      <w:r>
        <w:rPr>
          <w:rFonts w:ascii="IBM Plex Mono" w:cs="Georgia" w:eastAsia="IBM Plex Mono" w:hAnsi="IBM Plex Mono"/>
          <w:sz w:val="18"/>
          <w:szCs w:val="21"/>
        </w:rPr>
        <w:t xml:space="preserve">  21:52:01 - Unit 23-L-40 (Martinez/Chen) dispatched.</w:t>
      </w:r>
    </w:p>
    <w:p>
      <w:pPr>
        <w:spacing w:after="80" w:before="80" w:line="276" w:lineRule="auto"/>
      </w:pPr>
      <w:r>
        <w:rPr>
          <w:rFonts w:ascii="IBM Plex Mono" w:cs="Georgia" w:eastAsia="IBM Plex Mono" w:hAnsi="IBM Plex Mono"/>
          <w:sz w:val="18"/>
          <w:szCs w:val="21"/>
        </w:rPr>
        <w:t xml:space="preserve">  22:03:44 - Unit 23-L-40 arrives on scene (10-97).</w:t>
      </w:r>
    </w:p>
    <w:p>
      <w:pPr>
        <w:spacing w:after="80" w:before="80" w:line="276" w:lineRule="auto"/>
      </w:pPr>
      <w:r>
        <w:rPr>
          <w:rFonts w:ascii="IBM Plex Mono" w:cs="Georgia" w:eastAsia="IBM Plex Mono" w:hAnsi="IBM Plex Mono"/>
          <w:sz w:val="18"/>
          <w:szCs w:val="21"/>
        </w:rPr>
        <w:t xml:space="preserve">  22:11:15 - Unit 23-L-40 requests backup.</w:t>
      </w:r>
    </w:p>
    <w:p>
      <w:pPr>
        <w:spacing w:after="80" w:before="80" w:line="276" w:lineRule="auto"/>
      </w:pPr>
      <w:r>
        <w:rPr>
          <w:rFonts w:ascii="IBM Plex Mono" w:cs="Georgia" w:eastAsia="IBM Plex Mono" w:hAnsi="IBM Plex Mono"/>
          <w:sz w:val="18"/>
          <w:szCs w:val="21"/>
        </w:rPr>
        <w:t xml:space="preserve">  22:14:02 - Unit 23-L-55 (backup) dispatched.</w:t>
      </w:r>
    </w:p>
    <w:p>
      <w:pPr>
        <w:spacing w:after="80" w:before="80" w:line="276" w:lineRule="auto"/>
      </w:pPr>
      <w:r>
        <w:rPr>
          <w:rFonts w:ascii="IBM Plex Mono" w:cs="Georgia" w:eastAsia="IBM Plex Mono" w:hAnsi="IBM Plex Mono"/>
          <w:sz w:val="18"/>
          <w:szCs w:val="21"/>
        </w:rPr>
        <w:t xml:space="preserve">  22:19:30 - Unit 23-L-55 arrives on scene.</w:t>
      </w:r>
    </w:p>
    <w:p>
      <w:pPr>
        <w:spacing w:after="80" w:before="80" w:line="276" w:lineRule="auto"/>
      </w:pPr>
      <w:r>
        <w:rPr>
          <w:rFonts w:ascii="IBM Plex Mono" w:cs="Georgia" w:eastAsia="IBM Plex Mono" w:hAnsi="IBM Plex Mono"/>
          <w:sz w:val="18"/>
          <w:szCs w:val="21"/>
        </w:rPr>
        <w:t xml:space="preserve">  22:34:00 - Code 4 (no further assistance needed).</w:t>
      </w:r>
    </w:p>
    <w:p>
      <w:pPr>
        <w:spacing w:after="80" w:before="80" w:line="276" w:lineRule="auto"/>
      </w:pPr>
      <w:r>
        <w:rPr>
          <w:rFonts w:ascii="IBM Plex Mono" w:cs="Georgia" w:eastAsia="IBM Plex Mono" w:hAnsi="IBM Plex Mono"/>
          <w:sz w:val="18"/>
          <w:szCs w:val="21"/>
        </w:rPr>
        <w:t xml:space="preserve">  22:41:12 - Units clear scene (10-98).</w:t>
      </w:r>
    </w:p>
    <w:p>
      <w:pPr>
        <w:spacing w:after="80" w:before="80" w:line="276" w:lineRule="auto"/>
      </w:pPr>
      <w:r>
        <w:rPr>
          <w:rFonts w:ascii="IBM Plex Mono" w:cs="Georgia" w:eastAsia="IBM Plex Mono" w:hAnsi="IBM Plex Mono"/>
          <w:sz w:val="18"/>
          <w:szCs w:val="21"/>
        </w:rPr>
        <w:t xml:space="preserve">ANALYTICAL NOTES: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16 minutes elapsed between arrival and backup</w:t>
      </w:r>
    </w:p>
    <w:p>
      <w:pPr>
        <w:spacing w:after="40" w:before="40"/>
        <w:ind w:left="360"/>
      </w:pPr>
      <w:r>
        <w:rPr>
          <w:rFonts w:ascii="IBM Plex Mono" w:cs="Courier New" w:eastAsia="IBM Plex Mono" w:hAnsi="IBM Plex Mono"/>
          <w:sz w:val="18"/>
          <w:szCs w:val="18"/>
        </w:rPr>
        <w:t xml:space="preserve">request. What happened during those 16 minutes?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Call was classified as welfare check, not criminal</w:t>
      </w:r>
    </w:p>
    <w:p>
      <w:pPr>
        <w:spacing w:after="40" w:before="40"/>
        <w:ind w:left="360"/>
      </w:pPr>
      <w:r>
        <w:rPr>
          <w:rFonts w:ascii="IBM Plex Mono" w:cs="Courier New" w:eastAsia="IBM Plex Mono" w:hAnsi="IBM Plex Mono"/>
          <w:sz w:val="18"/>
          <w:szCs w:val="18"/>
        </w:rPr>
        <w:t xml:space="preserve">activity. Officers’ response should have been</w:t>
      </w:r>
    </w:p>
    <w:p>
      <w:pPr>
        <w:spacing w:after="40" w:before="40"/>
        <w:ind w:left="360"/>
      </w:pPr>
      <w:r>
        <w:rPr>
          <w:rFonts w:ascii="IBM Plex Mono" w:cs="Courier New" w:eastAsia="IBM Plex Mono" w:hAnsi="IBM Plex Mono"/>
          <w:sz w:val="18"/>
          <w:szCs w:val="18"/>
        </w:rPr>
        <w:t xml:space="preserve">calibrated to a non-criminal interaction.</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38 total minutes on scene. Report describes a</w:t>
      </w:r>
    </w:p>
    <w:p>
      <w:pPr>
        <w:spacing w:after="40" w:before="40"/>
        <w:ind w:left="360"/>
      </w:pPr>
      <w:r>
        <w:rPr>
          <w:rFonts w:ascii="IBM Plex Mono" w:cs="Courier New" w:eastAsia="IBM Plex Mono" w:hAnsi="IBM Plex Mono"/>
          <w:sz w:val="18"/>
          <w:szCs w:val="18"/>
        </w:rPr>
        <w:t xml:space="preserve">“brief encounter.”</w:t>
      </w:r>
    </w:p>
    <w:p>
      <w:pPr>
        <w:spacing w:after="80" w:before="80" w:line="276" w:lineRule="auto"/>
      </w:pPr>
      <w:r>
        <w:rPr>
          <w:rFonts w:ascii="IBM Plex Mono" w:cs="Georgia" w:eastAsia="IBM Plex Mono" w:hAnsi="IBM Plex Mono"/>
          <w:b/>
          <w:bCs/>
          <w:sz w:val="18"/>
          <w:szCs w:val="21"/>
        </w:rPr>
        <w:t xml:space="preserve">The Analytical Notes section is where you begin the process that AI will later supercharge. </w:t>
      </w:r>
      <w:r>
        <w:rPr>
          <w:rFonts w:ascii="IBM Plex Mono" w:cs="Georgia" w:eastAsia="IBM Plex Mono" w:hAnsi="IBM Plex Mono"/>
          <w:sz w:val="18"/>
          <w:szCs w:val="21"/>
        </w:rPr>
        <w:t xml:space="preserve">You are not writing legal conclusions here. You are flagging questions, inconsistencies, and factual gaps that demand explanation. When you feed this decoded CAD log to your AI models alongside the officer’s narrative report, the models will immediately seize on these discrepancies and build legal arguments around them.</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5: The Parties and Witnesses Dossier</w:t>
      </w:r>
    </w:p>
    <w:p>
      <w:pPr>
        <w:spacing w:after="80" w:before="80" w:line="276" w:lineRule="auto"/>
      </w:pPr>
      <w:r>
        <w:rPr>
          <w:rFonts w:ascii="EB Garamond 12" w:cs="Georgia" w:eastAsia="EB Garamond 12" w:hAnsi="EB Garamond 12"/>
          <w:sz w:val="23"/>
          <w:szCs w:val="21"/>
        </w:rPr>
        <w:t xml:space="preserve">Every person who played a role in the events of your case—however minor—gets a structured profile in this packet. The dossier serves as a quick reference for AI models when they need to understand who did what, and it becomes the foundation for identifying defendants, planning depositions, and crafting targeted discovery requests.</w:t>
      </w:r>
    </w:p>
    <w:p>
      <w:pPr>
        <w:spacing w:after="80" w:before="80" w:line="276" w:lineRule="auto"/>
      </w:pPr>
      <w:r>
        <w:rPr>
          <w:rFonts w:ascii="IBM Plex Mono" w:cs="Georgia" w:eastAsia="IBM Plex Mono" w:hAnsi="IBM Plex Mono"/>
          <w:sz w:val="18"/>
          <w:szCs w:val="21"/>
        </w:rPr>
        <w:t xml:space="preserve">PERSON PROFILE</w:t>
      </w:r>
    </w:p>
    <w:p>
      <w:pPr>
        <w:spacing w:after="80" w:before="80" w:line="276" w:lineRule="auto"/>
      </w:pPr>
      <w:r>
        <w:rPr>
          <w:rFonts w:ascii="IBM Plex Mono" w:cs="Georgia" w:eastAsia="IBM Plex Mono" w:hAnsi="IBM Plex Mono"/>
          <w:sz w:val="18"/>
          <w:szCs w:val="21"/>
        </w:rPr>
        <w:t xml:space="preserve">Name: [Full name]</w:t>
      </w:r>
    </w:p>
    <w:p>
      <w:pPr>
        <w:spacing w:after="80" w:before="80" w:line="276" w:lineRule="auto"/>
      </w:pPr>
      <w:r>
        <w:rPr>
          <w:rFonts w:ascii="IBM Plex Mono" w:cs="Georgia" w:eastAsia="IBM Plex Mono" w:hAnsi="IBM Plex Mono"/>
          <w:sz w:val="18"/>
          <w:szCs w:val="21"/>
        </w:rPr>
        <w:t xml:space="preserve">Role: [Defendant / Witness / Supervisor / Bystander /</w:t>
      </w:r>
    </w:p>
    <w:p>
      <w:pPr>
        <w:spacing w:after="40" w:before="40"/>
        <w:ind w:left="360"/>
      </w:pPr>
      <w:r>
        <w:rPr>
          <w:rFonts w:ascii="IBM Plex Mono" w:cs="Courier New" w:eastAsia="IBM Plex Mono" w:hAnsi="IBM Plex Mono"/>
          <w:sz w:val="18"/>
          <w:szCs w:val="18"/>
        </w:rPr>
        <w:t xml:space="preserve">Medical Provider / Complainant / Other]</w:t>
      </w:r>
    </w:p>
    <w:p>
      <w:pPr>
        <w:spacing w:after="80" w:before="80" w:line="276" w:lineRule="auto"/>
      </w:pPr>
      <w:r>
        <w:rPr>
          <w:rFonts w:ascii="IBM Plex Mono" w:cs="Georgia" w:eastAsia="IBM Plex Mono" w:hAnsi="IBM Plex Mono"/>
          <w:sz w:val="18"/>
          <w:szCs w:val="21"/>
        </w:rPr>
        <w:t xml:space="preserve">Agency/Affiliation: [If applicable]</w:t>
      </w:r>
    </w:p>
    <w:p>
      <w:pPr>
        <w:spacing w:after="80" w:before="80" w:line="276" w:lineRule="auto"/>
      </w:pPr>
      <w:r>
        <w:rPr>
          <w:rFonts w:ascii="IBM Plex Mono" w:cs="Georgia" w:eastAsia="IBM Plex Mono" w:hAnsi="IBM Plex Mono"/>
          <w:sz w:val="18"/>
          <w:szCs w:val="21"/>
        </w:rPr>
        <w:t xml:space="preserve">Title/Rank/Badge: [If applicable]</w:t>
      </w:r>
    </w:p>
    <w:p>
      <w:pPr>
        <w:spacing w:after="80" w:before="80" w:line="276" w:lineRule="auto"/>
      </w:pPr>
      <w:r>
        <w:rPr>
          <w:rFonts w:ascii="IBM Plex Mono" w:cs="Georgia" w:eastAsia="IBM Plex Mono" w:hAnsi="IBM Plex Mono"/>
          <w:sz w:val="18"/>
          <w:szCs w:val="21"/>
        </w:rPr>
        <w:t xml:space="preserve">Involvement: [Concise description of their role]</w:t>
      </w:r>
    </w:p>
    <w:p>
      <w:pPr>
        <w:spacing w:after="80" w:before="80" w:line="276" w:lineRule="auto"/>
      </w:pPr>
      <w:r>
        <w:rPr>
          <w:rFonts w:ascii="IBM Plex Mono" w:cs="Georgia" w:eastAsia="IBM Plex Mono" w:hAnsi="IBM Plex Mono"/>
          <w:sz w:val="18"/>
          <w:szCs w:val="21"/>
        </w:rPr>
        <w:t xml:space="preserve">What They Did: [Specific actions during the incident]</w:t>
      </w:r>
    </w:p>
    <w:p>
      <w:pPr>
        <w:spacing w:after="80" w:before="80" w:line="276" w:lineRule="auto"/>
      </w:pPr>
      <w:r>
        <w:rPr>
          <w:rFonts w:ascii="IBM Plex Mono" w:cs="Georgia" w:eastAsia="IBM Plex Mono" w:hAnsi="IBM Plex Mono"/>
          <w:sz w:val="18"/>
          <w:szCs w:val="21"/>
        </w:rPr>
        <w:t xml:space="preserve">What They Said: [Specific statements, if recalled]</w:t>
      </w:r>
    </w:p>
    <w:p>
      <w:pPr>
        <w:spacing w:after="80" w:before="80" w:line="276" w:lineRule="auto"/>
      </w:pPr>
      <w:r>
        <w:rPr>
          <w:rFonts w:ascii="IBM Plex Mono" w:cs="Georgia" w:eastAsia="IBM Plex Mono" w:hAnsi="IBM Plex Mono"/>
          <w:sz w:val="18"/>
          <w:szCs w:val="21"/>
        </w:rPr>
        <w:t xml:space="preserve">What They Saw: [If witness, what they observed]</w:t>
      </w:r>
    </w:p>
    <w:p>
      <w:pPr>
        <w:spacing w:after="80" w:before="80" w:line="276" w:lineRule="auto"/>
      </w:pPr>
      <w:r>
        <w:rPr>
          <w:rFonts w:ascii="IBM Plex Mono" w:cs="Georgia" w:eastAsia="IBM Plex Mono" w:hAnsi="IBM Plex Mono"/>
          <w:sz w:val="18"/>
          <w:szCs w:val="21"/>
        </w:rPr>
        <w:t xml:space="preserve">Relationship to Other Parties: [Supervisor of Officer</w:t>
      </w:r>
    </w:p>
    <w:p>
      <w:pPr>
        <w:spacing w:after="40" w:before="40"/>
        <w:ind w:left="360"/>
      </w:pPr>
      <w:r>
        <w:rPr>
          <w:rFonts w:ascii="IBM Plex Mono" w:cs="Courier New" w:eastAsia="IBM Plex Mono" w:hAnsi="IBM Plex Mono"/>
          <w:sz w:val="18"/>
          <w:szCs w:val="18"/>
        </w:rPr>
        <w:t xml:space="preserve">X; partner of Officer Y; neighbor of plaintiff]</w:t>
      </w:r>
    </w:p>
    <w:p>
      <w:pPr>
        <w:spacing w:after="80" w:before="80" w:line="276" w:lineRule="auto"/>
      </w:pPr>
      <w:r>
        <w:rPr>
          <w:rFonts w:ascii="IBM Plex Mono" w:cs="Georgia" w:eastAsia="IBM Plex Mono" w:hAnsi="IBM Plex Mono"/>
          <w:sz w:val="18"/>
          <w:szCs w:val="21"/>
        </w:rPr>
        <w:t xml:space="preserve">Contact Information: [If known and appropriate]</w:t>
      </w:r>
    </w:p>
    <w:p>
      <w:pPr>
        <w:spacing w:after="80" w:before="80" w:line="276" w:lineRule="auto"/>
      </w:pPr>
      <w:r>
        <w:rPr>
          <w:rFonts w:ascii="IBM Plex Mono" w:cs="Georgia" w:eastAsia="IBM Plex Mono" w:hAnsi="IBM Plex Mono"/>
          <w:sz w:val="18"/>
          <w:szCs w:val="21"/>
        </w:rPr>
        <w:t xml:space="preserve">Potential Testimony Value: [What this person could</w:t>
      </w:r>
    </w:p>
    <w:p>
      <w:pPr>
        <w:spacing w:after="40" w:before="40"/>
        <w:ind w:left="360"/>
      </w:pPr>
      <w:r>
        <w:rPr>
          <w:rFonts w:ascii="IBM Plex Mono" w:cs="Courier New" w:eastAsia="IBM Plex Mono" w:hAnsi="IBM Plex Mono"/>
          <w:sz w:val="18"/>
          <w:szCs w:val="18"/>
        </w:rPr>
        <w:t xml:space="preserve">establish if deposed or called as a witness]</w:t>
      </w:r>
    </w:p>
    <w:p>
      <w:pPr>
        <w:spacing w:after="80" w:before="80" w:line="276" w:lineRule="auto"/>
      </w:pPr>
      <w:r>
        <w:rPr>
          <w:rFonts w:ascii="IBM Plex Mono" w:cs="Georgia" w:eastAsia="IBM Plex Mono" w:hAnsi="IBM Plex Mono"/>
          <w:sz w:val="18"/>
          <w:szCs w:val="21"/>
        </w:rPr>
        <w:t xml:space="preserve">Concerns: [Hostile witness? May be uncooperative?</w:t>
      </w:r>
    </w:p>
    <w:p>
      <w:pPr>
        <w:spacing w:after="40" w:before="40"/>
        <w:ind w:left="360"/>
      </w:pPr>
      <w:r>
        <w:rPr>
          <w:rFonts w:ascii="IBM Plex Mono" w:cs="Courier New" w:eastAsia="IBM Plex Mono" w:hAnsi="IBM Plex Mono"/>
          <w:sz w:val="18"/>
          <w:szCs w:val="18"/>
        </w:rPr>
        <w:t xml:space="preserve">Possible bias? Memory concerns?]</w:t>
      </w:r>
    </w:p>
    <w:p>
      <w:pPr>
        <w:spacing w:after="80" w:before="80" w:line="276" w:lineRule="auto"/>
      </w:pPr>
      <w:r>
        <w:rPr>
          <w:rFonts w:ascii="IBM Plex Mono" w:cs="Georgia" w:eastAsia="IBM Plex Mono" w:hAnsi="IBM Plex Mono"/>
          <w:sz w:val="18"/>
          <w:szCs w:val="21"/>
        </w:rPr>
        <w:t xml:space="preserve">Create a profile for </w:t>
      </w:r>
      <w:r>
        <w:rPr>
          <w:rFonts w:ascii="IBM Plex Mono" w:cs="Georgia" w:eastAsia="IBM Plex Mono" w:hAnsi="IBM Plex Mono"/>
          <w:i/>
          <w:iCs/>
          <w:sz w:val="18"/>
          <w:szCs w:val="21"/>
        </w:rPr>
        <w:t xml:space="preserve">every</w:t>
      </w:r>
      <w:r>
        <w:rPr>
          <w:rFonts w:ascii="IBM Plex Mono" w:cs="Georgia" w:eastAsia="IBM Plex Mono" w:hAnsi="IBM Plex Mono"/>
          <w:sz w:val="18"/>
          <w:szCs w:val="21"/>
        </w:rPr>
        <w:t xml:space="preserve"> identified individual, even those whose involvement seems peripheral. The officer who arrived as backup and “didn’t do anything” may have witnessed the primary officer’s use of force. The paramedic who treated you at the scene may have documented your injuries and emotional state. The neighbor who called for the welfare check may have observed the encounter from their window. In litigation, peripheral witnesses frequently become central ones, and having their profiles prepared in advance allows you to pivot quickly when new information surfaces during discovery.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6: The Injury and Damages Summary</w:t>
      </w:r>
    </w:p>
    <w:p>
      <w:pPr>
        <w:spacing w:after="80" w:before="80" w:line="276" w:lineRule="auto"/>
      </w:pPr>
      <w:r>
        <w:rPr>
          <w:rFonts w:ascii="EB Garamond 12" w:cs="Georgia" w:eastAsia="EB Garamond 12" w:hAnsi="EB Garamond 12"/>
          <w:sz w:val="23"/>
          <w:szCs w:val="21"/>
        </w:rPr>
        <w:t xml:space="preserve">Damages are an element of every civil claim. If you cannot establish that you were injured, you cannot recover even if you prove that the defendant violated your rights. This packet organizes every category of harm you suffered into a structure that AI models can use to build your damages argument and, later, to calculate realistic settlement values.</w:t>
      </w:r>
    </w:p>
    <w:p>
      <w:pPr>
        <w:spacing w:after="80" w:before="80" w:line="276" w:lineRule="auto"/>
      </w:pPr>
      <w:r>
        <w:rPr>
          <w:rFonts w:ascii="EB Garamond 12" w:cs="Georgia" w:eastAsia="EB Garamond 12" w:hAnsi="EB Garamond 12"/>
          <w:sz w:val="23"/>
          <w:szCs w:val="21"/>
        </w:rPr>
        <w:t xml:space="preserve">Organize your damages into four categories:</w:t>
      </w:r>
    </w:p>
    <w:p>
      <w:pPr>
        <w:spacing w:after="80" w:before="80" w:line="276" w:lineRule="auto"/>
      </w:pPr>
      <w:r>
        <w:rPr>
          <w:rFonts w:ascii="EB Garamond 12" w:cs="Georgia" w:eastAsia="EB Garamond 12" w:hAnsi="EB Garamond 12"/>
          <w:b/>
          <w:bCs/>
          <w:i/>
          <w:iCs/>
          <w:sz w:val="23"/>
          <w:szCs w:val="21"/>
        </w:rPr>
        <w:t xml:space="preserve">Physical Injuries</w:t>
      </w:r>
    </w:p>
    <w:p>
      <w:pPr>
        <w:spacing w:after="80" w:before="80" w:line="276" w:lineRule="auto"/>
      </w:pPr>
      <w:r>
        <w:rPr>
          <w:rFonts w:ascii="IBM Plex Mono" w:cs="Georgia" w:eastAsia="IBM Plex Mono" w:hAnsi="IBM Plex Mono"/>
          <w:sz w:val="18"/>
          <w:szCs w:val="21"/>
        </w:rPr>
        <w:t xml:space="preserve">INJURY: [Description]</w:t>
      </w:r>
    </w:p>
    <w:p>
      <w:pPr>
        <w:spacing w:after="80" w:before="80" w:line="276" w:lineRule="auto"/>
      </w:pPr>
      <w:r>
        <w:rPr>
          <w:rFonts w:ascii="IBM Plex Mono" w:cs="Georgia" w:eastAsia="IBM Plex Mono" w:hAnsi="IBM Plex Mono"/>
          <w:sz w:val="18"/>
          <w:szCs w:val="21"/>
        </w:rPr>
        <w:t xml:space="preserve">Onset: [When it began / when caused]</w:t>
      </w:r>
    </w:p>
    <w:p>
      <w:pPr>
        <w:spacing w:after="80" w:before="80" w:line="276" w:lineRule="auto"/>
      </w:pPr>
      <w:r>
        <w:rPr>
          <w:rFonts w:ascii="IBM Plex Mono" w:cs="Georgia" w:eastAsia="IBM Plex Mono" w:hAnsi="IBM Plex Mono"/>
          <w:sz w:val="18"/>
          <w:szCs w:val="21"/>
        </w:rPr>
        <w:t xml:space="preserve">Duration: [How long it lasted or if ongoing]</w:t>
      </w:r>
    </w:p>
    <w:p>
      <w:pPr>
        <w:spacing w:after="80" w:before="80" w:line="276" w:lineRule="auto"/>
      </w:pPr>
      <w:r>
        <w:rPr>
          <w:rFonts w:ascii="IBM Plex Mono" w:cs="Georgia" w:eastAsia="IBM Plex Mono" w:hAnsi="IBM Plex Mono"/>
          <w:sz w:val="18"/>
          <w:szCs w:val="21"/>
        </w:rPr>
        <w:t xml:space="preserve">Treatment: [What medical treatment was received]</w:t>
      </w:r>
    </w:p>
    <w:p>
      <w:pPr>
        <w:spacing w:after="80" w:before="80" w:line="276" w:lineRule="auto"/>
      </w:pPr>
      <w:r>
        <w:rPr>
          <w:rFonts w:ascii="IBM Plex Mono" w:cs="Georgia" w:eastAsia="IBM Plex Mono" w:hAnsi="IBM Plex Mono"/>
          <w:sz w:val="18"/>
          <w:szCs w:val="21"/>
        </w:rPr>
        <w:t xml:space="preserve">Provider: [Name of treating physician/facility]</w:t>
      </w:r>
    </w:p>
    <w:p>
      <w:pPr>
        <w:spacing w:after="80" w:before="80" w:line="276" w:lineRule="auto"/>
      </w:pPr>
      <w:r>
        <w:rPr>
          <w:rFonts w:ascii="IBM Plex Mono" w:cs="Georgia" w:eastAsia="IBM Plex Mono" w:hAnsi="IBM Plex Mono"/>
          <w:sz w:val="18"/>
          <w:szCs w:val="21"/>
        </w:rPr>
        <w:t xml:space="preserve">Documentation: [Medical records reference]</w:t>
      </w:r>
    </w:p>
    <w:p>
      <w:pPr>
        <w:spacing w:after="80" w:before="80" w:line="276" w:lineRule="auto"/>
      </w:pPr>
      <w:r>
        <w:rPr>
          <w:rFonts w:ascii="IBM Plex Mono" w:cs="Georgia" w:eastAsia="IBM Plex Mono" w:hAnsi="IBM Plex Mono"/>
          <w:sz w:val="18"/>
          <w:szCs w:val="21"/>
        </w:rPr>
        <w:t xml:space="preserve">Current Status: [Resolved / Ongoing / Permanent]</w:t>
      </w:r>
    </w:p>
    <w:p>
      <w:pPr>
        <w:spacing w:after="80" w:before="80" w:line="276" w:lineRule="auto"/>
      </w:pPr>
      <w:r>
        <w:rPr>
          <w:rFonts w:ascii="IBM Plex Mono" w:cs="Georgia" w:eastAsia="IBM Plex Mono" w:hAnsi="IBM Plex Mono"/>
          <w:sz w:val="18"/>
          <w:szCs w:val="21"/>
        </w:rPr>
        <w:t xml:space="preserve">Cost of Treatment: [Dollar amount with documentation]</w:t>
      </w:r>
    </w:p>
    <w:p>
      <w:pPr>
        <w:spacing w:after="80" w:before="80" w:line="276" w:lineRule="auto"/>
      </w:pPr>
      <w:r>
        <w:rPr>
          <w:rFonts w:ascii="EB Garamond 12" w:cs="Georgia" w:eastAsia="EB Garamond 12" w:hAnsi="EB Garamond 12"/>
          <w:sz w:val="23"/>
          <w:szCs w:val="21"/>
        </w:rPr>
        <w:t xml:space="preserve">Be thorough. Include injuries that may seem minor. Bruising, soreness, headaches, difficulty sleeping due to pain—these are all compensable injuries that contribute to your damages picture. If the force used against you caused you to fall and you experienced knee pain for weeks afterward, that is a documentable injury even if you did not seek medical treatment for it specifically.</w:t>
      </w:r>
    </w:p>
    <w:p>
      <w:pPr>
        <w:spacing w:after="80" w:before="80" w:line="276" w:lineRule="auto"/>
      </w:pPr>
      <w:r>
        <w:rPr>
          <w:rFonts w:ascii="EB Garamond 12" w:cs="Georgia" w:eastAsia="EB Garamond 12" w:hAnsi="EB Garamond 12"/>
          <w:b/>
          <w:bCs/>
          <w:i/>
          <w:iCs/>
          <w:sz w:val="23"/>
          <w:szCs w:val="21"/>
        </w:rPr>
        <w:t xml:space="preserve">Emotional and Psychological Harm</w:t>
      </w:r>
    </w:p>
    <w:p>
      <w:pPr>
        <w:spacing w:after="80" w:before="80" w:line="276" w:lineRule="auto"/>
      </w:pPr>
      <w:r>
        <w:rPr>
          <w:rFonts w:ascii="EB Garamond 12" w:cs="Georgia" w:eastAsia="EB Garamond 12" w:hAnsi="EB Garamond 12"/>
          <w:sz w:val="23"/>
          <w:szCs w:val="21"/>
        </w:rPr>
        <w:t xml:space="preserve">Emotional distress damages are recoverable in civil rights cases and often constitute the largest component of damages awards. Document every psychological and emotional effect of the incident:</w:t>
      </w:r>
    </w:p>
    <w:p>
      <w:pPr>
        <w:spacing w:after="80" w:before="80" w:line="276" w:lineRule="auto"/>
      </w:pPr>
      <w:r>
        <w:rPr>
          <w:rFonts w:ascii="IBM Plex Mono" w:cs="Georgia" w:eastAsia="IBM Plex Mono" w:hAnsi="IBM Plex Mono"/>
          <w:sz w:val="18"/>
          <w:szCs w:val="21"/>
        </w:rPr>
        <w:t xml:space="preserve">CONDITION: [e.g., Anxiety, PTSD symptoms,</w:t>
      </w:r>
    </w:p>
    <w:p>
      <w:pPr>
        <w:spacing w:after="40" w:before="40"/>
        <w:ind w:left="360"/>
      </w:pPr>
      <w:r>
        <w:rPr>
          <w:rFonts w:ascii="IBM Plex Mono" w:cs="Courier New" w:eastAsia="IBM Plex Mono" w:hAnsi="IBM Plex Mono"/>
          <w:sz w:val="18"/>
          <w:szCs w:val="18"/>
        </w:rPr>
        <w:t xml:space="preserve">hypervigilance, insomnia, depression]</w:t>
      </w:r>
    </w:p>
    <w:p>
      <w:pPr>
        <w:spacing w:after="80" w:before="80" w:line="276" w:lineRule="auto"/>
      </w:pPr>
      <w:r>
        <w:rPr>
          <w:rFonts w:ascii="IBM Plex Mono" w:cs="Georgia" w:eastAsia="IBM Plex Mono" w:hAnsi="IBM Plex Mono"/>
          <w:sz w:val="18"/>
          <w:szCs w:val="21"/>
        </w:rPr>
        <w:t xml:space="preserve">Onset: [When symptoms began]</w:t>
      </w:r>
    </w:p>
    <w:p>
      <w:pPr>
        <w:spacing w:after="80" w:before="80" w:line="276" w:lineRule="auto"/>
      </w:pPr>
      <w:r>
        <w:rPr>
          <w:rFonts w:ascii="IBM Plex Mono" w:cs="Georgia" w:eastAsia="IBM Plex Mono" w:hAnsi="IBM Plex Mono"/>
          <w:sz w:val="18"/>
          <w:szCs w:val="21"/>
        </w:rPr>
        <w:t xml:space="preserve">Manifestations: [How the condition affects daily life]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Specific examples of impact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Changes in behavior, relationships, work</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Activities you can no longer do or enjoy</w:t>
      </w:r>
    </w:p>
    <w:p>
      <w:pPr>
        <w:spacing w:after="80" w:before="80" w:line="276" w:lineRule="auto"/>
      </w:pPr>
      <w:r>
        <w:rPr>
          <w:rFonts w:ascii="IBM Plex Mono" w:cs="Georgia" w:eastAsia="IBM Plex Mono" w:hAnsi="IBM Plex Mono"/>
          <w:sz w:val="18"/>
          <w:szCs w:val="21"/>
        </w:rPr>
        <w:t xml:space="preserve">Treatment: [Therapy, medication, etc.]</w:t>
      </w:r>
    </w:p>
    <w:p>
      <w:pPr>
        <w:spacing w:after="80" w:before="80" w:line="276" w:lineRule="auto"/>
      </w:pPr>
      <w:r>
        <w:rPr>
          <w:rFonts w:ascii="IBM Plex Mono" w:cs="Georgia" w:eastAsia="IBM Plex Mono" w:hAnsi="IBM Plex Mono"/>
          <w:sz w:val="18"/>
          <w:szCs w:val="21"/>
        </w:rPr>
        <w:t xml:space="preserve">Provider: [Therapist/psychiatrist name]</w:t>
      </w:r>
    </w:p>
    <w:p>
      <w:pPr>
        <w:spacing w:after="80" w:before="80" w:line="276" w:lineRule="auto"/>
      </w:pPr>
      <w:r>
        <w:rPr>
          <w:rFonts w:ascii="IBM Plex Mono" w:cs="Georgia" w:eastAsia="IBM Plex Mono" w:hAnsi="IBM Plex Mono"/>
          <w:sz w:val="18"/>
          <w:szCs w:val="21"/>
        </w:rPr>
        <w:t xml:space="preserve">Duration: [Ongoing since incident / Resolved after X]</w:t>
      </w:r>
    </w:p>
    <w:p>
      <w:pPr>
        <w:spacing w:after="80" w:before="80" w:line="276" w:lineRule="auto"/>
      </w:pPr>
      <w:r>
        <w:rPr>
          <w:rFonts w:ascii="IBM Plex Mono" w:cs="Georgia" w:eastAsia="IBM Plex Mono" w:hAnsi="IBM Plex Mono"/>
          <w:sz w:val="18"/>
          <w:szCs w:val="21"/>
        </w:rPr>
        <w:t xml:space="preserve">Cost: [Total treatment costs to date]</w:t>
      </w:r>
    </w:p>
    <w:p>
      <w:pPr>
        <w:spacing w:after="80" w:before="80" w:line="276" w:lineRule="auto"/>
      </w:pPr>
      <w:r>
        <w:rPr>
          <w:rFonts w:ascii="EB Garamond 12" w:cs="Georgia" w:eastAsia="EB Garamond 12" w:hAnsi="EB Garamond 12"/>
          <w:sz w:val="23"/>
          <w:szCs w:val="21"/>
        </w:rPr>
        <w:t xml:space="preserve">If you have not sought professional mental health treatment, consider doing so—not only for your wellbeing, but because a therapist’s clinical notes documenting your symptoms, their severity, and their causal connection to the incident are among the strongest forms of evidence for emotional distress damages.</w:t>
      </w:r>
    </w:p>
    <w:p>
      <w:pPr>
        <w:spacing w:after="80" w:before="80" w:line="276" w:lineRule="auto"/>
      </w:pPr>
      <w:r>
        <w:rPr>
          <w:rFonts w:ascii="EB Garamond 12" w:cs="Georgia" w:eastAsia="EB Garamond 12" w:hAnsi="EB Garamond 12"/>
          <w:b/>
          <w:bCs/>
          <w:i/>
          <w:iCs/>
          <w:sz w:val="23"/>
          <w:szCs w:val="21"/>
        </w:rPr>
        <w:t xml:space="preserve">Financial Losses</w:t>
      </w:r>
    </w:p>
    <w:p>
      <w:pPr>
        <w:spacing w:after="80" w:before="80" w:line="276" w:lineRule="auto"/>
      </w:pPr>
      <w:r>
        <w:rPr>
          <w:rFonts w:ascii="IBM Plex Mono" w:cs="Georgia" w:eastAsia="IBM Plex Mono" w:hAnsi="IBM Plex Mono"/>
          <w:sz w:val="18"/>
          <w:szCs w:val="21"/>
        </w:rPr>
        <w:t xml:space="preserve">LOSS CATEGORY: [Lost wages / Medical expenses / Property</w:t>
      </w:r>
    </w:p>
    <w:p>
      <w:pPr>
        <w:spacing w:after="40" w:before="40"/>
        <w:ind w:left="360"/>
      </w:pPr>
      <w:r>
        <w:rPr>
          <w:rFonts w:ascii="IBM Plex Mono" w:cs="Courier New" w:eastAsia="IBM Plex Mono" w:hAnsi="IBM Plex Mono"/>
          <w:sz w:val="18"/>
          <w:szCs w:val="18"/>
        </w:rPr>
        <w:t xml:space="preserve">damage / Legal costs / Travel expenses / Other]</w:t>
      </w:r>
    </w:p>
    <w:p>
      <w:pPr>
        <w:spacing w:after="80" w:before="80" w:line="276" w:lineRule="auto"/>
      </w:pPr>
      <w:r>
        <w:rPr>
          <w:rFonts w:ascii="IBM Plex Mono" w:cs="Georgia" w:eastAsia="IBM Plex Mono" w:hAnsi="IBM Plex Mono"/>
          <w:sz w:val="18"/>
          <w:szCs w:val="21"/>
        </w:rPr>
        <w:t xml:space="preserve">Amount: [$X.XX]</w:t>
      </w:r>
    </w:p>
    <w:p>
      <w:pPr>
        <w:spacing w:after="80" w:before="80" w:line="276" w:lineRule="auto"/>
      </w:pPr>
      <w:r>
        <w:rPr>
          <w:rFonts w:ascii="IBM Plex Mono" w:cs="Georgia" w:eastAsia="IBM Plex Mono" w:hAnsi="IBM Plex Mono"/>
          <w:sz w:val="18"/>
          <w:szCs w:val="21"/>
        </w:rPr>
        <w:t xml:space="preserve">Date(s): [When incurred]</w:t>
      </w:r>
    </w:p>
    <w:p>
      <w:pPr>
        <w:spacing w:after="80" w:before="80" w:line="276" w:lineRule="auto"/>
      </w:pPr>
      <w:r>
        <w:rPr>
          <w:rFonts w:ascii="IBM Plex Mono" w:cs="Georgia" w:eastAsia="IBM Plex Mono" w:hAnsi="IBM Plex Mono"/>
          <w:sz w:val="18"/>
          <w:szCs w:val="21"/>
        </w:rPr>
        <w:t xml:space="preserve">Documentation: [Pay stubs, bills, receipts, etc.]</w:t>
      </w:r>
    </w:p>
    <w:p>
      <w:pPr>
        <w:spacing w:after="80" w:before="80" w:line="276" w:lineRule="auto"/>
      </w:pPr>
      <w:r>
        <w:rPr>
          <w:rFonts w:ascii="IBM Plex Mono" w:cs="Georgia" w:eastAsia="IBM Plex Mono" w:hAnsi="IBM Plex Mono"/>
          <w:sz w:val="18"/>
          <w:szCs w:val="21"/>
        </w:rPr>
        <w:t xml:space="preserve">Calculation Method: [How the amount was determined]</w:t>
      </w:r>
    </w:p>
    <w:p>
      <w:pPr>
        <w:spacing w:after="80" w:before="80" w:line="276" w:lineRule="auto"/>
      </w:pPr>
      <w:r>
        <w:rPr>
          <w:rFonts w:ascii="IBM Plex Mono" w:cs="Georgia" w:eastAsia="IBM Plex Mono" w:hAnsi="IBM Plex Mono"/>
          <w:sz w:val="18"/>
          <w:szCs w:val="21"/>
        </w:rPr>
        <w:t xml:space="preserve">Ongoing: [Yes/No - if ongoing, projected future cost]</w:t>
      </w:r>
    </w:p>
    <w:p>
      <w:pPr>
        <w:spacing w:after="80" w:before="80" w:line="276" w:lineRule="auto"/>
      </w:pPr>
      <w:r>
        <w:rPr>
          <w:rFonts w:ascii="EB Garamond 12" w:cs="Georgia" w:eastAsia="EB Garamond 12" w:hAnsi="EB Garamond 12"/>
          <w:b/>
          <w:bCs/>
          <w:i/>
          <w:iCs/>
          <w:sz w:val="23"/>
          <w:szCs w:val="21"/>
        </w:rPr>
        <w:t xml:space="preserve">Reputational and Dignitary Harm</w:t>
      </w:r>
    </w:p>
    <w:p>
      <w:pPr>
        <w:spacing w:after="80" w:before="80" w:line="276" w:lineRule="auto"/>
      </w:pPr>
      <w:r>
        <w:rPr>
          <w:rFonts w:ascii="EB Garamond 12" w:cs="Georgia" w:eastAsia="EB Garamond 12" w:hAnsi="EB Garamond 12"/>
          <w:sz w:val="23"/>
          <w:szCs w:val="21"/>
        </w:rPr>
        <w:t xml:space="preserve">In civil rights cases, courts recognize that violations of constitutional rights cause harm to dignity and standing that goes beyond physical injury or financial loss. Document how the incident affected your sense of safety, your trust in law enforcement, your standing in your community, and your willingness to exercise your constitutional rights (for example, if the incident has made you afraid to answer your door, drive in certain areas, or assert your rights during police encounters).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Packet 7: The Legal Theories Seed Document</w:t>
      </w:r>
    </w:p>
    <w:p>
      <w:pPr>
        <w:spacing w:after="80" w:before="80" w:line="276" w:lineRule="auto"/>
      </w:pPr>
      <w:r>
        <w:rPr>
          <w:rFonts w:ascii="EB Garamond 12" w:cs="Georgia" w:eastAsia="EB Garamond 12" w:hAnsi="EB Garamond 12"/>
          <w:sz w:val="23"/>
          <w:szCs w:val="21"/>
        </w:rPr>
        <w:t xml:space="preserve">This is the most preliminary document in your Case Intelligence File, and it is intentionally rough. The Legal Theories Seed Document is your initial, unpolished attempt to identify the legal claims that may arise from your facts. It does not need to be correct. It does not need to be comprehensive. It just needs to give the AI models a starting point—a set of initial hypotheses that they will then expand, refine, challenge, and strengthen through the Round-Robin Research Explosion described in Chapter 4.</w:t>
      </w:r>
    </w:p>
    <w:p>
      <w:pPr>
        <w:spacing w:after="80" w:before="80" w:line="276" w:lineRule="auto"/>
      </w:pPr>
      <w:r>
        <w:rPr>
          <w:rFonts w:ascii="EB Garamond 12" w:cs="Georgia" w:eastAsia="EB Garamond 12" w:hAnsi="EB Garamond 12"/>
          <w:sz w:val="23"/>
          <w:szCs w:val="21"/>
        </w:rPr>
        <w:t xml:space="preserve">Write it in plain language. You are not drafting a complaint. You are jotting down your instincts about what went wrong legally:</w:t>
      </w:r>
    </w:p>
    <w:p>
      <w:pPr>
        <w:spacing w:after="80" w:before="80" w:line="276" w:lineRule="auto"/>
      </w:pPr>
      <w:r>
        <w:rPr>
          <w:rFonts w:ascii="IBM Plex Mono" w:cs="Georgia" w:eastAsia="IBM Plex Mono" w:hAnsi="IBM Plex Mono"/>
          <w:sz w:val="18"/>
          <w:szCs w:val="21"/>
        </w:rPr>
        <w:t xml:space="preserve">LEGAL THEORIES SEED DOCUMENT</w:t>
      </w:r>
    </w:p>
    <w:p>
      <w:pPr>
        <w:spacing w:after="80" w:before="80" w:line="276" w:lineRule="auto"/>
      </w:pPr>
      <w:r>
        <w:rPr>
          <w:rFonts w:ascii="IBM Plex Mono" w:cs="Georgia" w:eastAsia="IBM Plex Mono" w:hAnsi="IBM Plex Mono"/>
          <w:sz w:val="18"/>
          <w:szCs w:val="21"/>
        </w:rPr>
        <w:t xml:space="preserve">Based on the facts in my Master Narrative, I believe</w:t>
      </w:r>
    </w:p>
    <w:p>
      <w:pPr>
        <w:spacing w:after="80" w:before="80" w:line="276" w:lineRule="auto"/>
      </w:pPr>
      <w:r>
        <w:rPr>
          <w:rFonts w:ascii="IBM Plex Mono" w:cs="Georgia" w:eastAsia="IBM Plex Mono" w:hAnsi="IBM Plex Mono"/>
          <w:sz w:val="18"/>
          <w:szCs w:val="21"/>
        </w:rPr>
        <w:t xml:space="preserve">the following legal violations may have occurred:</w:t>
      </w:r>
    </w:p>
    <w:p>
      <w:pPr>
        <w:spacing w:after="80" w:before="80" w:line="276" w:lineRule="auto"/>
      </w:pPr>
      <w:r>
        <w:rPr>
          <w:rFonts w:ascii="IBM Plex Mono" w:cs="Georgia" w:eastAsia="IBM Plex Mono" w:hAnsi="IBM Plex Mono"/>
          <w:sz w:val="18"/>
          <w:szCs w:val="21"/>
        </w:rPr>
        <w:t xml:space="preserve">1. The officers had no legal basis to order me out of</w:t>
      </w:r>
    </w:p>
    <w:p>
      <w:pPr>
        <w:spacing w:after="40" w:before="40"/>
        <w:ind w:left="360"/>
      </w:pPr>
      <w:r>
        <w:rPr>
          <w:rFonts w:ascii="IBM Plex Mono" w:cs="Courier New" w:eastAsia="IBM Plex Mono" w:hAnsi="IBM Plex Mono"/>
          <w:sz w:val="18"/>
          <w:szCs w:val="18"/>
        </w:rPr>
        <w:t xml:space="preserve">my home during a welfare check. I was not suspected</w:t>
      </w:r>
    </w:p>
    <w:p>
      <w:pPr>
        <w:spacing w:after="40" w:before="40"/>
        <w:ind w:left="360"/>
      </w:pPr>
      <w:r>
        <w:rPr>
          <w:rFonts w:ascii="IBM Plex Mono" w:cs="Courier New" w:eastAsia="IBM Plex Mono" w:hAnsi="IBM Plex Mono"/>
          <w:sz w:val="18"/>
          <w:szCs w:val="18"/>
        </w:rPr>
        <w:t xml:space="preserve">of any crime. I appeared calm and healthy. The</w:t>
      </w:r>
    </w:p>
    <w:p>
      <w:pPr>
        <w:spacing w:after="40" w:before="40"/>
        <w:ind w:left="360"/>
      </w:pPr>
      <w:r>
        <w:rPr>
          <w:rFonts w:ascii="IBM Plex Mono" w:cs="Courier New" w:eastAsia="IBM Plex Mono" w:hAnsi="IBM Plex Mono"/>
          <w:sz w:val="18"/>
          <w:szCs w:val="18"/>
        </w:rPr>
        <w:t xml:space="preserve">welfare check purpose was satisfied the moment they</w:t>
      </w:r>
    </w:p>
    <w:p>
      <w:pPr>
        <w:spacing w:after="40" w:before="40"/>
        <w:ind w:left="360"/>
      </w:pPr>
      <w:r>
        <w:rPr>
          <w:rFonts w:ascii="IBM Plex Mono" w:cs="Courier New" w:eastAsia="IBM Plex Mono" w:hAnsi="IBM Plex Mono"/>
          <w:sz w:val="18"/>
          <w:szCs w:val="18"/>
        </w:rPr>
        <w:t xml:space="preserve">saw me at the door.</w:t>
      </w:r>
    </w:p>
    <w:p>
      <w:pPr>
        <w:spacing w:after="80" w:before="80" w:line="276" w:lineRule="auto"/>
      </w:pPr>
      <w:r>
        <w:rPr>
          <w:rFonts w:ascii="IBM Plex Mono" w:cs="Georgia" w:eastAsia="IBM Plex Mono" w:hAnsi="IBM Plex Mono"/>
          <w:sz w:val="18"/>
          <w:szCs w:val="21"/>
        </w:rPr>
        <w:t xml:space="preserve">2. The officers used physical force (grabbing my arm,</w:t>
      </w:r>
    </w:p>
    <w:p>
      <w:pPr>
        <w:spacing w:after="40" w:before="40"/>
        <w:ind w:left="360"/>
      </w:pPr>
      <w:r>
        <w:rPr>
          <w:rFonts w:ascii="IBM Plex Mono" w:cs="Courier New" w:eastAsia="IBM Plex Mono" w:hAnsi="IBM Plex Mono"/>
          <w:sz w:val="18"/>
          <w:szCs w:val="18"/>
        </w:rPr>
        <w:t xml:space="preserve">pulling me from my home) when I posed no threat and</w:t>
      </w:r>
    </w:p>
    <w:p>
      <w:pPr>
        <w:spacing w:after="40" w:before="40"/>
        <w:ind w:left="360"/>
      </w:pPr>
      <w:r>
        <w:rPr>
          <w:rFonts w:ascii="IBM Plex Mono" w:cs="Courier New" w:eastAsia="IBM Plex Mono" w:hAnsi="IBM Plex Mono"/>
          <w:sz w:val="18"/>
          <w:szCs w:val="18"/>
        </w:rPr>
        <w:t xml:space="preserve">was not resisting. This seems like excessive force.</w:t>
      </w:r>
    </w:p>
    <w:p>
      <w:pPr>
        <w:spacing w:after="80" w:before="80" w:line="276" w:lineRule="auto"/>
      </w:pPr>
      <w:r>
        <w:rPr>
          <w:rFonts w:ascii="IBM Plex Mono" w:cs="Georgia" w:eastAsia="IBM Plex Mono" w:hAnsi="IBM Plex Mono"/>
          <w:sz w:val="18"/>
          <w:szCs w:val="21"/>
        </w:rPr>
        <w:t xml:space="preserve">3. The officers entered/reached into my home without</w:t>
      </w:r>
    </w:p>
    <w:p>
      <w:pPr>
        <w:spacing w:after="40" w:before="40"/>
        <w:ind w:left="360"/>
      </w:pPr>
      <w:r>
        <w:rPr>
          <w:rFonts w:ascii="IBM Plex Mono" w:cs="Courier New" w:eastAsia="IBM Plex Mono" w:hAnsi="IBM Plex Mono"/>
          <w:sz w:val="18"/>
          <w:szCs w:val="18"/>
        </w:rPr>
        <w:t xml:space="preserve">a warrant, without my consent, and without exigent</w:t>
      </w:r>
    </w:p>
    <w:p>
      <w:pPr>
        <w:spacing w:after="40" w:before="40"/>
        <w:ind w:left="360"/>
      </w:pPr>
      <w:r>
        <w:rPr>
          <w:rFonts w:ascii="IBM Plex Mono" w:cs="Courier New" w:eastAsia="IBM Plex Mono" w:hAnsi="IBM Plex Mono"/>
          <w:sz w:val="18"/>
          <w:szCs w:val="18"/>
        </w:rPr>
        <w:t xml:space="preserve">circumstances. This may violate the Fourth Amendment.</w:t>
      </w:r>
    </w:p>
    <w:p>
      <w:pPr>
        <w:spacing w:after="80" w:before="80" w:line="276" w:lineRule="auto"/>
      </w:pPr>
      <w:r>
        <w:rPr>
          <w:rFonts w:ascii="IBM Plex Mono" w:cs="Georgia" w:eastAsia="IBM Plex Mono" w:hAnsi="IBM Plex Mono"/>
          <w:sz w:val="18"/>
          <w:szCs w:val="21"/>
        </w:rPr>
        <w:t xml:space="preserve">4. The incident report appears to contain false or</w:t>
      </w:r>
    </w:p>
    <w:p>
      <w:pPr>
        <w:spacing w:after="40" w:before="40"/>
        <w:ind w:left="360"/>
      </w:pPr>
      <w:r>
        <w:rPr>
          <w:rFonts w:ascii="IBM Plex Mono" w:cs="Courier New" w:eastAsia="IBM Plex Mono" w:hAnsi="IBM Plex Mono"/>
          <w:sz w:val="18"/>
          <w:szCs w:val="18"/>
        </w:rPr>
        <w:t xml:space="preserve">misleading statements about my behavior. This may</w:t>
      </w:r>
    </w:p>
    <w:p>
      <w:pPr>
        <w:spacing w:after="40" w:before="40"/>
        <w:ind w:left="360"/>
      </w:pPr>
      <w:r>
        <w:rPr>
          <w:rFonts w:ascii="IBM Plex Mono" w:cs="Courier New" w:eastAsia="IBM Plex Mono" w:hAnsi="IBM Plex Mono"/>
          <w:sz w:val="18"/>
          <w:szCs w:val="18"/>
        </w:rPr>
        <w:t xml:space="preserve">be relevant to the officers’ credibility and to</w:t>
      </w:r>
    </w:p>
    <w:p>
      <w:pPr>
        <w:spacing w:after="40" w:before="40"/>
        <w:ind w:left="360"/>
      </w:pPr>
      <w:r>
        <w:rPr>
          <w:rFonts w:ascii="IBM Plex Mono" w:cs="Courier New" w:eastAsia="IBM Plex Mono" w:hAnsi="IBM Plex Mono"/>
          <w:sz w:val="18"/>
          <w:szCs w:val="18"/>
        </w:rPr>
        <w:t xml:space="preserve">potential claims.</w:t>
      </w:r>
    </w:p>
    <w:p>
      <w:pPr>
        <w:spacing w:after="80" w:before="80" w:line="276" w:lineRule="auto"/>
      </w:pPr>
      <w:r>
        <w:rPr>
          <w:rFonts w:ascii="IBM Plex Mono" w:cs="Georgia" w:eastAsia="IBM Plex Mono" w:hAnsi="IBM Plex Mono"/>
          <w:sz w:val="18"/>
          <w:szCs w:val="21"/>
        </w:rPr>
        <w:t xml:space="preserve">5. The department may have failed to properly train</w:t>
      </w:r>
    </w:p>
    <w:p>
      <w:pPr>
        <w:spacing w:after="40" w:before="40"/>
        <w:ind w:left="360"/>
      </w:pPr>
      <w:r>
        <w:rPr>
          <w:rFonts w:ascii="IBM Plex Mono" w:cs="Courier New" w:eastAsia="IBM Plex Mono" w:hAnsi="IBM Plex Mono"/>
          <w:sz w:val="18"/>
          <w:szCs w:val="18"/>
        </w:rPr>
        <w:t xml:space="preserve">officers on welfare check procedures, use of force</w:t>
      </w:r>
    </w:p>
    <w:p>
      <w:pPr>
        <w:spacing w:after="40" w:before="40"/>
        <w:ind w:left="360"/>
      </w:pPr>
      <w:r>
        <w:rPr>
          <w:rFonts w:ascii="IBM Plex Mono" w:cs="Courier New" w:eastAsia="IBM Plex Mono" w:hAnsi="IBM Plex Mono"/>
          <w:sz w:val="18"/>
          <w:szCs w:val="18"/>
        </w:rPr>
        <w:t xml:space="preserve">during non-criminal encounters, and Fourth Amendment</w:t>
      </w:r>
    </w:p>
    <w:p>
      <w:pPr>
        <w:spacing w:after="40" w:before="40"/>
        <w:ind w:left="360"/>
      </w:pPr>
      <w:r>
        <w:rPr>
          <w:rFonts w:ascii="IBM Plex Mono" w:cs="Courier New" w:eastAsia="IBM Plex Mono" w:hAnsi="IBM Plex Mono"/>
          <w:sz w:val="18"/>
          <w:szCs w:val="18"/>
        </w:rPr>
        <w:t xml:space="preserve">limitations on warrantless entry.</w:t>
      </w:r>
    </w:p>
    <w:p>
      <w:pPr>
        <w:spacing w:after="80" w:before="80" w:line="276" w:lineRule="auto"/>
      </w:pPr>
      <w:r>
        <w:rPr>
          <w:rFonts w:ascii="IBM Plex Mono" w:cs="Georgia" w:eastAsia="IBM Plex Mono" w:hAnsi="IBM Plex Mono"/>
          <w:sz w:val="18"/>
          <w:szCs w:val="21"/>
        </w:rPr>
        <w:t xml:space="preserve">Questions I have: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is “qualified immunity” and will it apply here?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Can I sue the individual officers, the department,</w:t>
      </w:r>
    </w:p>
    <w:p>
      <w:pPr>
        <w:spacing w:after="40" w:before="40"/>
        <w:ind w:left="360"/>
      </w:pPr>
      <w:r>
        <w:rPr>
          <w:rFonts w:ascii="IBM Plex Mono" w:cs="Courier New" w:eastAsia="IBM Plex Mono" w:hAnsi="IBM Plex Mono"/>
          <w:sz w:val="18"/>
          <w:szCs w:val="18"/>
        </w:rPr>
        <w:t xml:space="preserve">or both?</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are the relevant statutes (Section 1983? state</w:t>
      </w:r>
    </w:p>
    <w:p>
      <w:pPr>
        <w:spacing w:after="40" w:before="40"/>
        <w:ind w:left="360"/>
      </w:pPr>
      <w:r>
        <w:rPr>
          <w:rFonts w:ascii="IBM Plex Mono" w:cs="Courier New" w:eastAsia="IBM Plex Mono" w:hAnsi="IBM Plex Mono"/>
          <w:sz w:val="18"/>
          <w:szCs w:val="18"/>
        </w:rPr>
        <w:t xml:space="preserve">tort law? both?)?</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Are there any deadlines I need to worry about?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What damages am I entitled to?</w:t>
      </w:r>
    </w:p>
    <w:p>
      <w:pPr>
        <w:spacing w:after="80" w:before="80" w:line="276" w:lineRule="auto"/>
      </w:pPr>
      <w:r>
        <w:rPr>
          <w:rFonts w:ascii="IBM Plex Mono" w:cs="Georgia" w:eastAsia="IBM Plex Mono" w:hAnsi="IBM Plex Mono"/>
          <w:sz w:val="18"/>
          <w:szCs w:val="21"/>
        </w:rPr>
        <w:t xml:space="preserve">This document is seed material—not finished product. When you feed it to your AI models alongside the Master Narrative, the Timeline, and the Official Records Digest, the models will identify legal theories you did not think of, refine the theories you did identify, flag potential weaknesses, and begin building the analytical framework that will eventually become your complaint.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FORMATTING FOR AI INGESTION</w:t>
      </w:r>
    </w:p>
    <w:p>
      <w:pPr>
        <w:spacing w:after="80" w:before="80" w:line="276" w:lineRule="auto"/>
      </w:pPr>
      <w:r>
        <w:rPr>
          <w:rFonts w:ascii="EB Garamond 12" w:cs="Georgia" w:eastAsia="EB Garamond 12" w:hAnsi="EB Garamond 12"/>
          <w:sz w:val="23"/>
          <w:szCs w:val="21"/>
        </w:rPr>
        <w:t xml:space="preserve">Your data packets are only as useful as the AI models’ ability to process them. A beautifully organized Case Intelligence File that is trapped in a format the model cannot read is worthless. Here are the formatting rules that ensure maximum compatibility across the models in your toolkit:</w:t>
      </w:r>
    </w:p>
    <w:p>
      <w:pPr>
        <w:spacing w:after="80" w:before="80" w:line="276" w:lineRule="auto"/>
      </w:pPr>
      <w:r>
        <w:rPr>
          <w:rFonts w:ascii="EB Garamond 12" w:cs="Georgia" w:eastAsia="EB Garamond 12" w:hAnsi="EB Garamond 12"/>
          <w:b/>
          <w:bCs/>
          <w:sz w:val="23"/>
          <w:szCs w:val="21"/>
        </w:rPr>
        <w:t xml:space="preserve">Use plain text or Markdown for all data packets. </w:t>
      </w:r>
      <w:r>
        <w:rPr>
          <w:rFonts w:ascii="EB Garamond 12" w:cs="Georgia" w:eastAsia="EB Garamond 12" w:hAnsi="EB Garamond 12"/>
          <w:sz w:val="23"/>
          <w:szCs w:val="21"/>
        </w:rPr>
        <w:t xml:space="preserve">Every packet should be saved as a .txt or .md file. These formats are universally compatible with every AI platform. Avoid Word documents, PDFs, or rich text formats for your data packets themselves—formatting artifacts can confuse models and consume context window space without adding analytical value.</w:t>
      </w:r>
    </w:p>
    <w:p>
      <w:pPr>
        <w:spacing w:after="80" w:before="80" w:line="276" w:lineRule="auto"/>
      </w:pPr>
      <w:r>
        <w:rPr>
          <w:rFonts w:ascii="EB Garamond 12" w:cs="Georgia" w:eastAsia="EB Garamond 12" w:hAnsi="EB Garamond 12"/>
          <w:b/>
          <w:bCs/>
          <w:sz w:val="23"/>
          <w:szCs w:val="21"/>
        </w:rPr>
        <w:t xml:space="preserve">Use clear section headers and consistent labeling. </w:t>
      </w:r>
      <w:r>
        <w:rPr>
          <w:rFonts w:ascii="EB Garamond 12" w:cs="Georgia" w:eastAsia="EB Garamond 12" w:hAnsi="EB Garamond 12"/>
          <w:sz w:val="23"/>
          <w:szCs w:val="21"/>
        </w:rPr>
        <w:t xml:space="preserve">AI models navigate your documents by recognizing structural cues. Use all-caps for major sections, consistent indentation for sub-items, and clear labeling for every field. The templates provided above are designed with these principles already built in.</w:t>
      </w:r>
    </w:p>
    <w:p>
      <w:pPr>
        <w:spacing w:after="80" w:before="80" w:line="276" w:lineRule="auto"/>
      </w:pPr>
      <w:r>
        <w:rPr>
          <w:rFonts w:ascii="EB Garamond 12" w:cs="Georgia" w:eastAsia="EB Garamond 12" w:hAnsi="EB Garamond 12"/>
          <w:b/>
          <w:bCs/>
          <w:sz w:val="23"/>
          <w:szCs w:val="21"/>
        </w:rPr>
        <w:t xml:space="preserve">Use unique identifiers that cross-reference across packets. </w:t>
      </w:r>
      <w:r>
        <w:rPr>
          <w:rFonts w:ascii="EB Garamond 12" w:cs="Georgia" w:eastAsia="EB Garamond 12" w:hAnsi="EB Garamond 12"/>
          <w:sz w:val="23"/>
          <w:szCs w:val="21"/>
        </w:rPr>
        <w:t xml:space="preserve">When your Timeline references “Evidence Item P-003,” the model can connect that reference to the corresponding entry in your Evidence Inventory. When your Official Records Digest references “Officer J. Martinez, Badge #3891,” the model can connect that to Martinez’s entry in the Parties and Witnesses Dossier. This cross-referencing is how AI models build the kind of integrated factual picture that produces powerful legal analysis.</w:t>
      </w:r>
    </w:p>
    <w:p>
      <w:pPr>
        <w:spacing w:after="80" w:before="80" w:line="276" w:lineRule="auto"/>
      </w:pPr>
      <w:r>
        <w:rPr>
          <w:rFonts w:ascii="EB Garamond 12" w:cs="Georgia" w:eastAsia="EB Garamond 12" w:hAnsi="EB Garamond 12"/>
          <w:b/>
          <w:bCs/>
          <w:sz w:val="23"/>
          <w:szCs w:val="21"/>
        </w:rPr>
        <w:t xml:space="preserve">Keep each packet in a separate file. </w:t>
      </w:r>
      <w:r>
        <w:rPr>
          <w:rFonts w:ascii="EB Garamond 12" w:cs="Georgia" w:eastAsia="EB Garamond 12" w:hAnsi="EB Garamond 12"/>
          <w:sz w:val="23"/>
          <w:szCs w:val="21"/>
        </w:rPr>
        <w:t xml:space="preserve">Label the files clearly: “01_Master_Narrative.txt,” “02_Timeline.txt,” “03_Evidence_Inventory.txt,” and so on. The numbering ensures consistent ordering when you upload them to AI platforms, and the separation allows you to update individual packets without having to re-upload the entire file.</w:t>
      </w:r>
    </w:p>
    <w:p>
      <w:pPr>
        <w:spacing w:after="80" w:before="80" w:line="276" w:lineRule="auto"/>
      </w:pPr>
      <w:r>
        <w:rPr>
          <w:rFonts w:ascii="EB Garamond 12" w:cs="Georgia" w:eastAsia="EB Garamond 12" w:hAnsi="EB Garamond 12"/>
          <w:b/>
          <w:bCs/>
          <w:sz w:val="23"/>
          <w:szCs w:val="21"/>
        </w:rPr>
        <w:t xml:space="preserve">Include version numbers and dates. </w:t>
      </w:r>
      <w:r>
        <w:rPr>
          <w:rFonts w:ascii="EB Garamond 12" w:cs="Georgia" w:eastAsia="EB Garamond 12" w:hAnsi="EB Garamond 12"/>
          <w:sz w:val="23"/>
          <w:szCs w:val="21"/>
        </w:rPr>
        <w:t xml:space="preserve">Your Case Intelligence File is a living collection. As you obtain new evidence, as discovery produces new documents, as your understanding of the case evolves, these packets will be updated. Every packet should include a version number and a date of last revision in its header. This prevents confusion when you have multiple versions in play and ensures that the AI models are always working with your most current information.</w:t>
      </w:r>
    </w:p>
    <w:p>
      <w:pPr>
        <w:spacing w:after="80" w:before="80" w:line="276" w:lineRule="auto"/>
      </w:pPr>
      <w:r>
        <w:rPr>
          <w:rFonts w:ascii="EB Garamond 12" w:cs="Georgia" w:eastAsia="EB Garamond 12" w:hAnsi="EB Garamond 12"/>
          <w:b/>
          <w:bCs/>
          <w:sz w:val="23"/>
          <w:szCs w:val="21"/>
        </w:rPr>
        <w:t xml:space="preserve">Preserve original documents separately. </w:t>
      </w:r>
      <w:r>
        <w:rPr>
          <w:rFonts w:ascii="EB Garamond 12" w:cs="Georgia" w:eastAsia="EB Garamond 12" w:hAnsi="EB Garamond 12"/>
          <w:sz w:val="23"/>
          <w:szCs w:val="21"/>
        </w:rPr>
        <w:t xml:space="preserve">The data packets you create are structured summaries and digests. The original documents—the actual police report, the actual CAD log, the actual medical records—must be preserved in their original form in your evidence archive. Your data packets reference and summarize these originals; they do not replace them. When you file a court document, your citations will be to the originals, not to your AI-ready digests.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UPLOAD PROTOCOL: FEEDING YOUR PACKETS TO THE MODELS</w:t>
      </w:r>
    </w:p>
    <w:p>
      <w:pPr>
        <w:spacing w:after="80" w:before="80" w:line="276" w:lineRule="auto"/>
      </w:pPr>
      <w:r>
        <w:rPr>
          <w:rFonts w:ascii="EB Garamond 12" w:cs="Georgia" w:eastAsia="EB Garamond 12" w:hAnsi="EB Garamond 12"/>
          <w:sz w:val="23"/>
          <w:szCs w:val="21"/>
        </w:rPr>
        <w:t xml:space="preserve">With your seven data packets complete and properly formatted, you are ready to begin feeding them to your AI toolkit. The upload protocol varies by platform, and doing it correctly from the start saves significant time and frustration throughout your litigation.</w:t>
      </w:r>
    </w:p>
    <w:p>
      <w:pPr>
        <w:spacing w:after="80" w:before="80" w:line="276" w:lineRule="auto"/>
      </w:pPr>
      <w:r>
        <w:rPr>
          <w:rFonts w:ascii="EB Garamond 12" w:cs="Georgia" w:eastAsia="EB Garamond 12" w:hAnsi="EB Garamond 12"/>
          <w:b/>
          <w:bCs/>
          <w:i/>
          <w:iCs/>
          <w:sz w:val="23"/>
          <w:szCs w:val="21"/>
        </w:rPr>
        <w:t xml:space="preserve">Claude (Your Synthesis Hub)</w:t>
      </w:r>
    </w:p>
    <w:p>
      <w:pPr>
        <w:spacing w:after="80" w:before="80" w:line="276" w:lineRule="auto"/>
      </w:pPr>
      <w:r>
        <w:rPr>
          <w:rFonts w:ascii="EB Garamond 12" w:cs="Georgia" w:eastAsia="EB Garamond 12" w:hAnsi="EB Garamond 12"/>
          <w:sz w:val="23"/>
          <w:szCs w:val="21"/>
        </w:rPr>
        <w:t xml:space="preserve">Create a dedicated Project in Claude. Upload all seven data packets as Project Knowledge files. This makes the packets persistently available across every conversation within the project—you will never need to re-upload them. When you start a new conversation within the project, all of your case materials are already loaded into the context. This is your war room, and from this point forward, every conversation with Claude about your case should happen within this project.</w:t>
      </w:r>
    </w:p>
    <w:p>
      <w:pPr>
        <w:spacing w:after="80" w:before="80" w:line="276" w:lineRule="auto"/>
      </w:pPr>
      <w:r>
        <w:rPr>
          <w:rFonts w:ascii="EB Garamond 12" w:cs="Georgia" w:eastAsia="EB Garamond 12" w:hAnsi="EB Garamond 12"/>
          <w:b/>
          <w:bCs/>
          <w:i/>
          <w:iCs/>
          <w:sz w:val="23"/>
          <w:szCs w:val="21"/>
        </w:rPr>
        <w:t xml:space="preserve">ChatGPT</w:t>
      </w:r>
    </w:p>
    <w:p>
      <w:pPr>
        <w:spacing w:after="80" w:before="80" w:line="276" w:lineRule="auto"/>
      </w:pPr>
      <w:r>
        <w:rPr>
          <w:rFonts w:ascii="EB Garamond 12" w:cs="Georgia" w:eastAsia="EB Garamond 12" w:hAnsi="EB Garamond 12"/>
          <w:sz w:val="23"/>
          <w:szCs w:val="21"/>
        </w:rPr>
        <w:t xml:space="preserve">Use ChatGPT’s file upload feature to attach your data packets at the beginning of each working session. Configure ChatGPT’s Memory with a persistent summary of your case—a one-paragraph overview that includes the nature of the case, the key parties, the jurisdiction, and the current procedural posture. This ensures that even when you start a new conversation, ChatGPT has baseline context.</w:t>
      </w:r>
    </w:p>
    <w:p>
      <w:pPr>
        <w:spacing w:after="80" w:before="80" w:line="276" w:lineRule="auto"/>
      </w:pPr>
      <w:r>
        <w:rPr>
          <w:rFonts w:ascii="EB Garamond 12" w:cs="Georgia" w:eastAsia="EB Garamond 12" w:hAnsi="EB Garamond 12"/>
          <w:b/>
          <w:bCs/>
          <w:i/>
          <w:iCs/>
          <w:sz w:val="23"/>
          <w:szCs w:val="21"/>
        </w:rPr>
        <w:t xml:space="preserve">NotebookLM</w:t>
      </w:r>
    </w:p>
    <w:p>
      <w:pPr>
        <w:spacing w:after="80" w:before="80" w:line="276" w:lineRule="auto"/>
      </w:pPr>
      <w:r>
        <w:rPr>
          <w:rFonts w:ascii="EB Garamond 12" w:cs="Georgia" w:eastAsia="EB Garamond 12" w:hAnsi="EB Garamond 12"/>
          <w:sz w:val="23"/>
          <w:szCs w:val="21"/>
        </w:rPr>
        <w:t xml:space="preserve">Create a master notebook and upload all seven packets as sources. Additionally, upload the original police report, the original CAD log, and any other key documents in their original format (NotebookLM handles PDFs well). Generate an Audio Overview of the complete master notebook to create your first comprehensive case briefing podcast. Then create topic-specific notebooks as needed—one for the excessive force analysis, one for the Fourth Amendment analysis, one for damages—each containing only the packets relevant to that specific issue.</w:t>
      </w:r>
    </w:p>
    <w:p>
      <w:pPr>
        <w:spacing w:after="80" w:before="80" w:line="276" w:lineRule="auto"/>
      </w:pPr>
      <w:r>
        <w:rPr>
          <w:rFonts w:ascii="EB Garamond 12" w:cs="Georgia" w:eastAsia="EB Garamond 12" w:hAnsi="EB Garamond 12"/>
          <w:b/>
          <w:bCs/>
          <w:i/>
          <w:iCs/>
          <w:sz w:val="23"/>
          <w:szCs w:val="21"/>
        </w:rPr>
        <w:t xml:space="preserve">Perplexity, Grok, DeepSeek, Gemini, and LeChat</w:t>
      </w:r>
    </w:p>
    <w:p>
      <w:pPr>
        <w:spacing w:after="80" w:before="80" w:line="276" w:lineRule="auto"/>
      </w:pPr>
      <w:r>
        <w:rPr>
          <w:rFonts w:ascii="EB Garamond 12" w:cs="Georgia" w:eastAsia="EB Garamond 12" w:hAnsi="EB Garamond 12"/>
          <w:sz w:val="23"/>
          <w:szCs w:val="21"/>
        </w:rPr>
        <w:t xml:space="preserve">For models that do not support persistent uploads, you will paste relevant portions of your data packets directly into the conversation as needed. In practice, this means starting each research session with a copy-paste of the Master Narrative (or relevant excerpt) plus any other packets needed for the specific question you are researching. The Round-Robin Research Explosion protocol in Chapter 4 will specify exactly which packets to include for each type of query.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 CRITICAL NOTE ON SECURITY AND CONFIDENTIALITY</w:t>
      </w:r>
    </w:p>
    <w:p>
      <w:pPr>
        <w:spacing w:after="80" w:before="80" w:line="276" w:lineRule="auto"/>
      </w:pPr>
      <w:r>
        <w:rPr>
          <w:rFonts w:ascii="EB Garamond 12" w:cs="Georgia" w:eastAsia="EB Garamond 12" w:hAnsi="EB Garamond 12"/>
          <w:sz w:val="23"/>
          <w:szCs w:val="21"/>
        </w:rPr>
        <w:t xml:space="preserve">Your Case Intelligence File contains sensitive personal information, details about ongoing litigation, and potentially privileged work product. Treat it with the same care an attorney would treat a client file.</w:t>
      </w:r>
    </w:p>
    <w:p>
      <w:pPr>
        <w:spacing w:after="80" w:before="80" w:line="276" w:lineRule="auto"/>
      </w:pPr>
      <w:r>
        <w:rPr>
          <w:rFonts w:ascii="EB Garamond 12" w:cs="Georgia" w:eastAsia="EB Garamond 12" w:hAnsi="EB Garamond 12"/>
          <w:b/>
          <w:bCs/>
          <w:sz w:val="23"/>
          <w:szCs w:val="21"/>
        </w:rPr>
        <w:t xml:space="preserve">Understand the data policies of each platform. </w:t>
      </w:r>
      <w:r>
        <w:rPr>
          <w:rFonts w:ascii="EB Garamond 12" w:cs="Georgia" w:eastAsia="EB Garamond 12" w:hAnsi="EB Garamond 12"/>
          <w:sz w:val="23"/>
          <w:szCs w:val="21"/>
        </w:rPr>
        <w:t xml:space="preserve">Claude’s consumer data is not used to train models. ChatGPT allows you to opt out of training data use in settings. Understand and configure these settings before uploading any case materials. When in doubt, review the platform’s privacy policy and terms of service.</w:t>
      </w:r>
    </w:p>
    <w:p>
      <w:pPr>
        <w:spacing w:after="80" w:before="80" w:line="276" w:lineRule="auto"/>
      </w:pPr>
      <w:r>
        <w:rPr>
          <w:rFonts w:ascii="EB Garamond 12" w:cs="Georgia" w:eastAsia="EB Garamond 12" w:hAnsi="EB Garamond 12"/>
          <w:b/>
          <w:bCs/>
          <w:sz w:val="23"/>
          <w:szCs w:val="21"/>
        </w:rPr>
        <w:t xml:space="preserve">Never upload documents that are under a protective order. </w:t>
      </w:r>
      <w:r>
        <w:rPr>
          <w:rFonts w:ascii="EB Garamond 12" w:cs="Georgia" w:eastAsia="EB Garamond 12" w:hAnsi="EB Garamond 12"/>
          <w:sz w:val="23"/>
          <w:szCs w:val="21"/>
        </w:rPr>
        <w:t xml:space="preserve">If the court has entered a protective order governing certain discovery materials, do not upload those materials to any AI platform without first confirming that doing so does not violate the order. When in doubt, summarize the protected material in your own words rather than uploading the document itself.</w:t>
      </w:r>
    </w:p>
    <w:p>
      <w:pPr>
        <w:spacing w:after="80" w:before="80" w:line="276" w:lineRule="auto"/>
      </w:pPr>
      <w:r>
        <w:rPr>
          <w:rFonts w:ascii="EB Garamond 12" w:cs="Georgia" w:eastAsia="EB Garamond 12" w:hAnsi="EB Garamond 12"/>
          <w:b/>
          <w:bCs/>
          <w:sz w:val="23"/>
          <w:szCs w:val="21"/>
        </w:rPr>
        <w:t xml:space="preserve">Maintain local backups. </w:t>
      </w:r>
      <w:r>
        <w:rPr>
          <w:rFonts w:ascii="EB Garamond 12" w:cs="Georgia" w:eastAsia="EB Garamond 12" w:hAnsi="EB Garamond 12"/>
          <w:sz w:val="23"/>
          <w:szCs w:val="21"/>
        </w:rPr>
        <w:t xml:space="preserve">Keep a complete copy of your Case Intelligence File on your local computer, and maintain at least one additional backup on an external drive or encrypted cloud storage. AI platform conversations can be deleted, accounts can be suspended, and servers can fail. Your case materials must survive any single point of failure.</w:t>
      </w:r>
    </w:p>
    <w:p>
      <w:pPr>
        <w:spacing w:after="80" w:before="80" w:line="276" w:lineRule="auto"/>
      </w:pPr>
      <w:r>
        <w:rPr>
          <w:rFonts w:ascii="EB Garamond 12" w:cs="Georgia" w:eastAsia="EB Garamond 12" w:hAnsi="EB Garamond 12"/>
          <w:b/>
          <w:bCs/>
          <w:sz w:val="23"/>
          <w:szCs w:val="21"/>
        </w:rPr>
        <w:t xml:space="preserve">Use a dedicated, secure email for all litigation-related AI accounts. </w:t>
      </w:r>
      <w:r>
        <w:rPr>
          <w:rFonts w:ascii="EB Garamond 12" w:cs="Georgia" w:eastAsia="EB Garamond 12" w:hAnsi="EB Garamond 12"/>
          <w:sz w:val="23"/>
          <w:szCs w:val="21"/>
        </w:rPr>
        <w:t xml:space="preserve">This keeps your case-related AI interactions separate from your personal accounts and reduces the risk of accidental disclosure.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FOUNDATION IS SET</w:t>
      </w:r>
    </w:p>
    <w:p>
      <w:pPr>
        <w:spacing w:after="80" w:before="80" w:line="276" w:lineRule="auto"/>
      </w:pPr>
      <w:r>
        <w:rPr>
          <w:rFonts w:ascii="EB Garamond 12" w:cs="Georgia" w:eastAsia="EB Garamond 12" w:hAnsi="EB Garamond 12"/>
          <w:sz w:val="23"/>
          <w:szCs w:val="21"/>
        </w:rPr>
        <w:t xml:space="preserve">If you have followed this chapter to completion, you now possess something that the vast majority of pro se litigants never create: a structured, comprehensive, AI-ready Case Intelligence File that captures every dimension of your case in a format that maximizes the analytical power of every tool in your arsenal.</w:t>
      </w:r>
    </w:p>
    <w:p>
      <w:pPr>
        <w:spacing w:after="80" w:before="80" w:line="276" w:lineRule="auto"/>
      </w:pPr>
      <w:r>
        <w:rPr>
          <w:rFonts w:ascii="EB Garamond 12" w:cs="Georgia" w:eastAsia="EB Garamond 12" w:hAnsi="EB Garamond 12"/>
          <w:sz w:val="23"/>
          <w:szCs w:val="21"/>
        </w:rPr>
        <w:t xml:space="preserve">You have a Master Narrative that tells your story with the specificity required to generate legal analysis. You have a Timeline that anchors every event to a date, a time, and a source. You have an Evidence Inventory that catalogs what you have, what you need, and where to find it. You have Official Records Digests that decode and organize the government’s own account of events, with discrepancies and omissions flagged for AI exploitation. You have a Parties and Witnesses Dossier that profiles every player in your case. You have an Injury and Damages Summary that will drive your damages argument and settlement calculations. And you have a Legal Theories Seed Document that will ignite the research process in the next chapter.</w:t>
      </w:r>
    </w:p>
    <w:p>
      <w:pPr>
        <w:spacing w:after="80" w:before="80" w:line="276" w:lineRule="auto"/>
      </w:pPr>
      <w:r>
        <w:rPr>
          <w:rFonts w:ascii="EB Garamond 12" w:cs="Georgia" w:eastAsia="EB Garamond 12" w:hAnsi="EB Garamond 12"/>
          <w:sz w:val="23"/>
          <w:szCs w:val="21"/>
        </w:rPr>
        <w:t xml:space="preserve">This preparation phase is where most self-represented litigants give up. The work is tedious. It requires revisiting painful experiences. It demands a level of organizational discipline that feels foreign to anyone who has not done it before. But the litigants who do this work—who invest the time to build a proper intelligence file before touching a single legal document—are the ones who produce filings that make judges take notice and opposing counsel pay attention.</w:t>
      </w:r>
    </w:p>
    <w:p>
      <w:pPr>
        <w:spacing w:after="80" w:before="80" w:line="276" w:lineRule="auto"/>
      </w:pPr>
      <w:r>
        <w:rPr>
          <w:rFonts w:ascii="EB Garamond 12" w:cs="Georgia" w:eastAsia="EB Garamond 12" w:hAnsi="EB Garamond 12"/>
          <w:sz w:val="23"/>
          <w:szCs w:val="21"/>
        </w:rPr>
        <w:t xml:space="preserve">You have done the work. The intelligence is prepared. The AI models are waiting.</w:t>
      </w:r>
    </w:p>
    <w:p>
      <w:pPr>
        <w:spacing w:after="80" w:before="80" w:line="276" w:lineRule="auto"/>
      </w:pPr>
      <w:r>
        <w:rPr>
          <w:rFonts w:ascii="EB Garamond 12" w:cs="Georgia" w:eastAsia="EB Garamond 12" w:hAnsi="EB Garamond 12"/>
          <w:sz w:val="23"/>
          <w:szCs w:val="21"/>
        </w:rPr>
        <w:t xml:space="preserve">In Chapter 4, we unleash them. The Round-Robin Research Explosion takes your seven data packets, distributes them across your entire AI toolkit simultaneously, and forces every model to compete to surface the strongest legal theories and arguments your case can support. The results will transform how you understand your own case.</w:t>
      </w:r>
    </w:p>
    <w:p>
      <w:pPr>
        <w:spacing w:after="80" w:before="80" w:line="276" w:lineRule="auto"/>
      </w:pPr>
      <w:r>
        <w:rPr>
          <w:rFonts w:ascii="EB Garamond 12" w:cs="Georgia" w:eastAsia="EB Garamond 12" w:hAnsi="EB Garamond 12"/>
          <w:b/>
          <w:bCs/>
          <w:sz w:val="23"/>
          <w:szCs w:val="21"/>
        </w:rPr>
        <w:t xml:space="preserve">Let’s explode the research.</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Build the Case Intelligence File first. </w:t>
      </w:r>
      <w:r>
        <w:rPr>
          <w:rFonts w:ascii="EB Garamond 12" w:cs="Georgia" w:eastAsia="EB Garamond 12" w:hAnsi="EB Garamond 12"/>
          <w:sz w:val="23"/>
          <w:szCs w:val="21"/>
        </w:rPr>
        <w:t xml:space="preserve">Seven structured data packets — Master Narrative, Timeline, Evidence Inventory, Official Records Digest, Parties and Witnesses Dossier, Injury and Damages Summary, and Legal Theories Seed Document — are the foundation every later AI output depends 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Facts first, conclusions later. </w:t>
      </w:r>
      <w:r>
        <w:rPr>
          <w:rFonts w:ascii="EB Garamond 12" w:cs="Georgia" w:eastAsia="EB Garamond 12" w:hAnsi="EB Garamond 12"/>
          <w:sz w:val="23"/>
          <w:szCs w:val="21"/>
        </w:rPr>
        <w:t xml:space="preserve">The Master Narrative must be pure story, written with five-senses specificity and exact timestamps, so the AI discovers your legal claims from the facts instead of being told what to find.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Every entry needs a source. </w:t>
      </w:r>
      <w:r>
        <w:rPr>
          <w:rFonts w:ascii="EB Garamond 12" w:cs="Georgia" w:eastAsia="EB Garamond 12" w:hAnsi="EB Garamond 12"/>
          <w:sz w:val="23"/>
          <w:szCs w:val="21"/>
        </w:rPr>
        <w:t xml:space="preserve">The Timeline’s [DATE] | [TIME] | [EVENT] | [SOURCE] format and the Evidence Inventory’s chain-of-custody fields force you to know exactly what you can prove with documents and what rests on memory alone.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Omissions matter as much as facts. </w:t>
      </w:r>
      <w:r>
        <w:rPr>
          <w:rFonts w:ascii="EB Garamond 12" w:cs="Georgia" w:eastAsia="EB Garamond 12" w:hAnsi="EB Garamond 12"/>
          <w:sz w:val="23"/>
          <w:szCs w:val="21"/>
        </w:rPr>
        <w:t xml:space="preserve">The Official Records Digest’s Notable Omissions and Discrepancies sections turn the government’s own police report into the foundation of your strongest arguments — what the officer left out is often the case.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Plain text beats polish. </w:t>
      </w:r>
      <w:r>
        <w:rPr>
          <w:rFonts w:ascii="EB Garamond 12" w:cs="Georgia" w:eastAsia="EB Garamond 12" w:hAnsi="EB Garamond 12"/>
          <w:sz w:val="23"/>
          <w:szCs w:val="21"/>
        </w:rPr>
        <w:t xml:space="preserve">Save every packet as .txt or .md with unique cross-referencing IDs across files — a beautifully formatted Word document that clutters the model’s context window is worthless by comparison.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This is where most litigants quit. </w:t>
      </w:r>
      <w:r>
        <w:rPr>
          <w:rFonts w:ascii="EB Garamond 12" w:cs="Georgia" w:eastAsia="EB Garamond 12" w:hAnsi="EB Garamond 12"/>
          <w:sz w:val="23"/>
          <w:szCs w:val="21"/>
        </w:rPr>
        <w:t xml:space="preserve">The preparation phase is tedious and emotionally taxing, but the litigants who build a real intelligence file before touching a legal document are the ones who produce filings that make judges take notice.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4</w:t>
      </w:r>
    </w:p>
    <w:p>
      <w:pPr>
        <w:spacing w:after="80" w:before="80" w:line="276" w:lineRule="auto"/>
      </w:pPr>
      <w:r>
        <w:rPr>
          <w:rFonts w:ascii="EB Garamond 12" w:cs="Georgia" w:eastAsia="EB Garamond 12" w:hAnsi="EB Garamond 12"/>
          <w:b/>
          <w:bCs/>
          <w:sz w:val="32"/>
          <w:szCs w:val="21"/>
        </w:rPr>
        <w:t xml:space="preserve">The Round-Robin Research Explosion</w:t>
      </w:r>
    </w:p>
    <w:p>
      <w:pPr>
        <w:spacing w:after="80" w:before="80" w:line="276" w:lineRule="auto"/>
      </w:pPr>
      <w:r>
        <w:rPr>
          <w:rFonts w:ascii="EB Garamond 12" w:cs="Georgia" w:eastAsia="EB Garamond 12" w:hAnsi="EB Garamond 12"/>
          <w:i/>
          <w:iCs/>
          <w:color w:val="555555"/>
          <w:sz w:val="23"/>
          <w:szCs w:val="21"/>
        </w:rPr>
        <w:t xml:space="preserve">Forcing every model to compete so you surface the strongest legal theories and arguments.</w:t>
      </w:r>
    </w:p>
    <w:p>
      <w:pPr>
        <w:spacing w:after="80" w:before="80" w:line="276" w:lineRule="auto"/>
      </w:pPr>
      <w:r>
        <w:rPr>
          <w:rFonts w:ascii="EB Garamond 12" w:cs="Georgia" w:eastAsia="EB Garamond 12" w:hAnsi="EB Garamond 12"/>
          <w:i/>
          <w:iCs/>
          <w:color w:val="555555"/>
          <w:sz w:val="18"/>
          <w:szCs w:val="21"/>
        </w:rPr>
        <w:t xml:space="preserve">“If everyone is thinking alike, then somebody isn’t thinking.”</w:t>
      </w:r>
    </w:p>
    <w:p>
      <w:pPr>
        <w:spacing w:after="80" w:before="80" w:line="276" w:lineRule="auto"/>
      </w:pPr>
      <w:r>
        <w:rPr>
          <w:rFonts w:ascii="EB Garamond 12" w:cs="Georgia" w:eastAsia="EB Garamond 12" w:hAnsi="EB Garamond 12"/>
          <w:color w:val="777777"/>
          <w:sz w:val="18"/>
          <w:szCs w:val="21"/>
        </w:rPr>
        <w:t xml:space="preserve">— General George S. Patton</w:t>
      </w:r>
    </w:p>
    <w:p>
      <w:pPr>
        <w:pStyle w:val="Heading2"/>
        <w:spacing w:after="200" w:before="400"/>
      </w:pPr>
      <w:r>
        <w:rPr>
          <w:rFonts w:ascii="Montserrat" w:cs="Georgia" w:eastAsia="Montserrat" w:hAnsi="Montserrat"/>
          <w:b/>
          <w:bCs/>
          <w:color w:val="07264D"/>
          <w:sz w:val="23"/>
          <w:szCs w:val="24"/>
        </w:rPr>
        <w:t xml:space="preserve">THE PRINCIPLE OF ADVERSARIAL DIVERSITY</w:t>
      </w:r>
    </w:p>
    <w:p>
      <w:pPr>
        <w:spacing w:after="80" w:before="80" w:line="276" w:lineRule="auto"/>
      </w:pPr>
      <w:r>
        <w:rPr>
          <w:rFonts w:ascii="EB Garamond 12" w:cs="Georgia" w:eastAsia="EB Garamond 12" w:hAnsi="EB Garamond 12"/>
          <w:sz w:val="23"/>
          <w:szCs w:val="21"/>
        </w:rPr>
        <w:t xml:space="preserve">Your AI arsenal consists of multiple models, each trained by a different organization, on different data, with different optimization objectives, and using different architectural choices. Some emphasize careful reasoning and safety. Others prioritize broad utility and creative fluency. Some were trained using reinforcement learning that develops reasoning strategies from scratch. Others integrate real-time web data and unfiltered feedback. Still others were built as citation-first research engines, or designed to ground every output in user-provided sources, or built to execute multi-step tasks autonomously. The specific roster was covered in Chapter 2 and will evolve—what matters here is the diversity of reasoning styles, because that diversity is what makes the Round-Robin work.</w:t>
      </w:r>
    </w:p>
    <w:p>
      <w:pPr>
        <w:spacing w:after="80" w:before="80" w:line="276" w:lineRule="auto"/>
      </w:pPr>
      <w:r>
        <w:rPr>
          <w:rFonts w:ascii="EB Garamond 12" w:cs="Georgia" w:eastAsia="EB Garamond 12" w:hAnsi="EB Garamond 12"/>
          <w:sz w:val="23"/>
          <w:szCs w:val="21"/>
        </w:rPr>
        <w:t xml:space="preserve">These differences are not incidental. They are the entire point.</w:t>
      </w:r>
    </w:p>
    <w:p>
      <w:pPr>
        <w:spacing w:after="80" w:before="80" w:line="276" w:lineRule="auto"/>
      </w:pPr>
      <w:r>
        <w:rPr>
          <w:rFonts w:ascii="EB Garamond 12" w:cs="Georgia" w:eastAsia="EB Garamond 12" w:hAnsi="EB Garamond 12"/>
          <w:sz w:val="23"/>
          <w:szCs w:val="21"/>
        </w:rPr>
        <w:t xml:space="preserve">When you present the same legal question to every model and compare their responses, the diversity of their training creates a phenomenon I call adversarial diversity—a natural competition in which each model’s unique perspective challenges and supplements the perspectives of every other model. The legal theories that emerge from this competition are categorically stronger than anything a single model could produce, for the same reason that a moot court argument tested by three skeptical judges is stronger than one rehearsed in front of a mirror.</w:t>
      </w:r>
    </w:p>
    <w:p>
      <w:pPr>
        <w:spacing w:after="80" w:before="80" w:line="276" w:lineRule="auto"/>
      </w:pPr>
      <w:r>
        <w:rPr>
          <w:rFonts w:ascii="EB Garamond 12" w:cs="Georgia" w:eastAsia="EB Garamond 12" w:hAnsi="EB Garamond 12"/>
          <w:sz w:val="23"/>
          <w:szCs w:val="21"/>
        </w:rPr>
        <w:t xml:space="preserve">This chapter teaches you the exact protocol for orchestrating that competition. The Round-Robin Research Explosion is a five-phase process that transforms your Case Intelligence File into a comprehensive map of every legal theory, every factual argument, every strategic opportunity, and every potential vulnerability in your case. By the end of the process, you will understand your case better than most attorneys would after their initial review—and you will have the raw analytical material needed to build your master synthesis in Chapter 5.</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BEFORE YOU BEGIN: THE THREE RULES</w:t>
      </w:r>
    </w:p>
    <w:p>
      <w:pPr>
        <w:spacing w:after="80" w:before="80" w:line="276" w:lineRule="auto"/>
      </w:pPr>
      <w:r>
        <w:rPr>
          <w:rFonts w:ascii="EB Garamond 12" w:cs="Georgia" w:eastAsia="EB Garamond 12" w:hAnsi="EB Garamond 12"/>
          <w:sz w:val="23"/>
          <w:szCs w:val="21"/>
        </w:rPr>
        <w:t xml:space="preserve">The Round-Robin process is powerful, but only if executed with discipline. Three rules govern every step:</w:t>
      </w:r>
    </w:p>
    <w:p>
      <w:pPr>
        <w:spacing w:after="80" w:before="80" w:line="276" w:lineRule="auto"/>
      </w:pPr>
      <w:r>
        <w:rPr>
          <w:rFonts w:ascii="EB Garamond 12" w:cs="Georgia" w:eastAsia="EB Garamond 12" w:hAnsi="EB Garamond 12"/>
          <w:b/>
          <w:bCs/>
          <w:sz w:val="23"/>
          <w:szCs w:val="21"/>
        </w:rPr>
        <w:t xml:space="preserve">Rule 1: Same Prompt, Every Model. </w:t>
      </w:r>
      <w:r>
        <w:rPr>
          <w:rFonts w:ascii="EB Garamond 12" w:cs="Georgia" w:eastAsia="EB Garamond 12" w:hAnsi="EB Garamond 12"/>
          <w:sz w:val="23"/>
          <w:szCs w:val="21"/>
        </w:rPr>
        <w:t xml:space="preserve">The research explosion works because you are controlling the variable. Every model receives the same question, the same factual context, and the same instructions. If you rephrase the prompt or add information for one model that you did not provide to the others, you compromise the comparison. Identical input is what makes the output differences meaningful.</w:t>
      </w:r>
    </w:p>
    <w:p>
      <w:pPr>
        <w:spacing w:after="80" w:before="80" w:line="276" w:lineRule="auto"/>
      </w:pPr>
      <w:r>
        <w:rPr>
          <w:rFonts w:ascii="EB Garamond 12" w:cs="Georgia" w:eastAsia="EB Garamond 12" w:hAnsi="EB Garamond 12"/>
          <w:b/>
          <w:bCs/>
          <w:sz w:val="23"/>
          <w:szCs w:val="21"/>
        </w:rPr>
        <w:t xml:space="preserve">Rule 2: Record Everything. </w:t>
      </w:r>
      <w:r>
        <w:rPr>
          <w:rFonts w:ascii="EB Garamond 12" w:cs="Georgia" w:eastAsia="EB Garamond 12" w:hAnsi="EB Garamond 12"/>
          <w:sz w:val="23"/>
          <w:szCs w:val="21"/>
        </w:rPr>
        <w:t xml:space="preserve">Every response from every model gets saved immediately—copied into a labeled document in your Case Intelligence File. You will create a dedicated folder called “Round-Robin Outputs” with subfolders for each research query. Do not rely on platform conversation histories, which can be lost, altered, or become inaccessible. Your records are your evidence that the research was conducted, and they are the raw material for the synthesis phase.</w:t>
      </w:r>
    </w:p>
    <w:p>
      <w:pPr>
        <w:spacing w:after="80" w:before="80" w:line="276" w:lineRule="auto"/>
      </w:pPr>
      <w:r>
        <w:rPr>
          <w:rFonts w:ascii="EB Garamond 12" w:cs="Georgia" w:eastAsia="EB Garamond 12" w:hAnsi="EB Garamond 12"/>
          <w:b/>
          <w:bCs/>
          <w:sz w:val="23"/>
          <w:szCs w:val="21"/>
        </w:rPr>
        <w:t xml:space="preserve">Rule 3: No Premature Judgment. </w:t>
      </w:r>
      <w:r>
        <w:rPr>
          <w:rFonts w:ascii="EB Garamond 12" w:cs="Georgia" w:eastAsia="EB Garamond 12" w:hAnsi="EB Garamond 12"/>
          <w:sz w:val="23"/>
          <w:szCs w:val="21"/>
        </w:rPr>
        <w:t xml:space="preserve">When the responses start coming in, you will notice that some models produce answers you find more persuasive, more complete, or more aligned with your instincts. Resist the urge to declare winners prematurely. The most valuable insights from the Round-Robin often come from the model whose answer initially seems weakest or most unusual—because that model may have identified something the others missed entirely. Evaluate after all responses are collected, not during collection.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PHASE 1:  </w:t>
      </w:r>
      <w:r>
        <w:rPr>
          <w:rFonts w:ascii="EB Garamond 12" w:cs="Georgia" w:eastAsia="EB Garamond 12" w:hAnsi="EB Garamond 12"/>
          <w:b/>
          <w:bCs/>
          <w:sz w:val="23"/>
          <w:szCs w:val="21"/>
        </w:rPr>
        <w:t xml:space="preserve">Constructing the Master Prompt</w:t>
      </w:r>
    </w:p>
    <w:p>
      <w:pPr>
        <w:spacing w:after="80" w:before="80" w:line="276" w:lineRule="auto"/>
      </w:pPr>
      <w:r>
        <w:rPr>
          <w:rFonts w:ascii="EB Garamond 12" w:cs="Georgia" w:eastAsia="EB Garamond 12" w:hAnsi="EB Garamond 12"/>
          <w:sz w:val="23"/>
          <w:szCs w:val="21"/>
        </w:rPr>
        <w:t xml:space="preserve">The Master Prompt is the single most important piece of writing in the Round-Robin process. It is the question you will pose identically to every model in your arsenal, and its quality directly determines the quality of every response you receive. A vague, unfocused prompt produces vague, unfocused analysis. A precise, structured prompt with clear instructions produces the kind of rigorous legal reasoning that wins cases.</w:t>
      </w:r>
    </w:p>
    <w:p>
      <w:pPr>
        <w:spacing w:after="80" w:before="80" w:line="276" w:lineRule="auto"/>
      </w:pPr>
      <w:r>
        <w:rPr>
          <w:rFonts w:ascii="EB Garamond 12" w:cs="Georgia" w:eastAsia="EB Garamond 12" w:hAnsi="EB Garamond 12"/>
          <w:sz w:val="23"/>
          <w:szCs w:val="21"/>
        </w:rPr>
        <w:t xml:space="preserve">The Master Prompt has four components, each serving a specific function:</w:t>
      </w:r>
    </w:p>
    <w:p>
      <w:pPr>
        <w:spacing w:after="80" w:before="80" w:line="276" w:lineRule="auto"/>
      </w:pPr>
      <w:r>
        <w:rPr>
          <w:rFonts w:ascii="EB Garamond 12" w:cs="Georgia" w:eastAsia="EB Garamond 12" w:hAnsi="EB Garamond 12"/>
          <w:b/>
          <w:bCs/>
          <w:i/>
          <w:iCs/>
          <w:sz w:val="23"/>
          <w:szCs w:val="21"/>
        </w:rPr>
        <w:t xml:space="preserve">Component 1: The Role Assignment</w:t>
      </w:r>
    </w:p>
    <w:p>
      <w:pPr>
        <w:spacing w:after="80" w:before="80" w:line="276" w:lineRule="auto"/>
      </w:pPr>
      <w:r>
        <w:rPr>
          <w:rFonts w:ascii="EB Garamond 12" w:cs="Georgia" w:eastAsia="EB Garamond 12" w:hAnsi="EB Garamond 12"/>
          <w:sz w:val="23"/>
          <w:szCs w:val="21"/>
        </w:rPr>
        <w:t xml:space="preserve">You begin by telling the model who it is. This is not a gimmick—role assignment fundamentally changes how language models approach a problem. A model asked to “analyze this situation” produces generic output. A model told it is a “seasoned civil rights litigator with twenty years of Section 1983 experience, advising a pro se plaintiff” produces output calibrated to the specific context, terminology, and analytical depth that your situation requires.</w:t>
      </w:r>
    </w:p>
    <w:p>
      <w:pPr>
        <w:spacing w:after="80" w:before="80" w:line="276" w:lineRule="auto"/>
      </w:pPr>
      <w:r>
        <w:rPr>
          <w:rFonts w:ascii="IBM Plex Mono" w:cs="Georgia" w:eastAsia="IBM Plex Mono" w:hAnsi="IBM Plex Mono"/>
          <w:sz w:val="18"/>
          <w:szCs w:val="21"/>
        </w:rPr>
        <w:t xml:space="preserve">You are a seasoned civil rights attorney with deep</w:t>
      </w:r>
    </w:p>
    <w:p>
      <w:pPr>
        <w:spacing w:after="80" w:before="80" w:line="276" w:lineRule="auto"/>
      </w:pPr>
      <w:r>
        <w:rPr>
          <w:rFonts w:ascii="IBM Plex Mono" w:cs="Georgia" w:eastAsia="IBM Plex Mono" w:hAnsi="IBM Plex Mono"/>
          <w:sz w:val="18"/>
          <w:szCs w:val="21"/>
        </w:rPr>
        <w:t xml:space="preserve">expertise in 42 U.S.C. § 1983 litigation, Fourth</w:t>
      </w:r>
    </w:p>
    <w:p>
      <w:pPr>
        <w:spacing w:after="80" w:before="80" w:line="276" w:lineRule="auto"/>
      </w:pPr>
      <w:r>
        <w:rPr>
          <w:rFonts w:ascii="IBM Plex Mono" w:cs="Georgia" w:eastAsia="IBM Plex Mono" w:hAnsi="IBM Plex Mono"/>
          <w:sz w:val="18"/>
          <w:szCs w:val="21"/>
        </w:rPr>
        <w:t xml:space="preserve">Amendment law, qualified immunity doctrine, and</w:t>
      </w:r>
    </w:p>
    <w:p>
      <w:pPr>
        <w:spacing w:after="80" w:before="80" w:line="276" w:lineRule="auto"/>
      </w:pPr>
      <w:r>
        <w:rPr>
          <w:rFonts w:ascii="IBM Plex Mono" w:cs="Georgia" w:eastAsia="IBM Plex Mono" w:hAnsi="IBM Plex Mono"/>
          <w:sz w:val="18"/>
          <w:szCs w:val="21"/>
        </w:rPr>
        <w:t xml:space="preserve">federal civil procedure. You have twenty years of</w:t>
      </w:r>
    </w:p>
    <w:p>
      <w:pPr>
        <w:spacing w:after="80" w:before="80" w:line="276" w:lineRule="auto"/>
      </w:pPr>
      <w:r>
        <w:rPr>
          <w:rFonts w:ascii="IBM Plex Mono" w:cs="Georgia" w:eastAsia="IBM Plex Mono" w:hAnsi="IBM Plex Mono"/>
          <w:sz w:val="18"/>
          <w:szCs w:val="21"/>
        </w:rPr>
        <w:t xml:space="preserve">experience representing plaintiffs in excessive</w:t>
      </w:r>
    </w:p>
    <w:p>
      <w:pPr>
        <w:spacing w:after="80" w:before="80" w:line="276" w:lineRule="auto"/>
      </w:pPr>
      <w:r>
        <w:rPr>
          <w:rFonts w:ascii="IBM Plex Mono" w:cs="Georgia" w:eastAsia="IBM Plex Mono" w:hAnsi="IBM Plex Mono"/>
          <w:sz w:val="18"/>
          <w:szCs w:val="21"/>
        </w:rPr>
        <w:t xml:space="preserve">force and unlawful seizure cases against law</w:t>
      </w:r>
    </w:p>
    <w:p>
      <w:pPr>
        <w:spacing w:after="80" w:before="80" w:line="276" w:lineRule="auto"/>
      </w:pPr>
      <w:r>
        <w:rPr>
          <w:rFonts w:ascii="IBM Plex Mono" w:cs="Georgia" w:eastAsia="IBM Plex Mono" w:hAnsi="IBM Plex Mono"/>
          <w:sz w:val="18"/>
          <w:szCs w:val="21"/>
        </w:rPr>
        <w:t xml:space="preserve">enforcement. You are now advising a pro se plaintiff</w:t>
      </w:r>
    </w:p>
    <w:p>
      <w:pPr>
        <w:spacing w:after="80" w:before="80" w:line="276" w:lineRule="auto"/>
      </w:pPr>
      <w:r>
        <w:rPr>
          <w:rFonts w:ascii="IBM Plex Mono" w:cs="Georgia" w:eastAsia="IBM Plex Mono" w:hAnsi="IBM Plex Mono"/>
          <w:sz w:val="18"/>
          <w:szCs w:val="21"/>
        </w:rPr>
        <w:t xml:space="preserve">who is preparing to file a federal civil rights</w:t>
      </w:r>
    </w:p>
    <w:p>
      <w:pPr>
        <w:spacing w:after="80" w:before="80" w:line="276" w:lineRule="auto"/>
      </w:pPr>
      <w:r>
        <w:rPr>
          <w:rFonts w:ascii="IBM Plex Mono" w:cs="Georgia" w:eastAsia="IBM Plex Mono" w:hAnsi="IBM Plex Mono"/>
          <w:sz w:val="18"/>
          <w:szCs w:val="21"/>
        </w:rPr>
        <w:t xml:space="preserve">lawsuit. Your task is to provide the most thorough,</w:t>
      </w:r>
    </w:p>
    <w:p>
      <w:pPr>
        <w:spacing w:after="80" w:before="80" w:line="276" w:lineRule="auto"/>
      </w:pPr>
      <w:r>
        <w:rPr>
          <w:rFonts w:ascii="IBM Plex Mono" w:cs="Georgia" w:eastAsia="IBM Plex Mono" w:hAnsi="IBM Plex Mono"/>
          <w:sz w:val="18"/>
          <w:szCs w:val="21"/>
        </w:rPr>
        <w:t xml:space="preserve">aggressive, and strategically sound legal analysis</w:t>
      </w:r>
    </w:p>
    <w:p>
      <w:pPr>
        <w:spacing w:after="80" w:before="80" w:line="276" w:lineRule="auto"/>
      </w:pPr>
      <w:r>
        <w:rPr>
          <w:rFonts w:ascii="IBM Plex Mono" w:cs="Georgia" w:eastAsia="IBM Plex Mono" w:hAnsi="IBM Plex Mono"/>
          <w:sz w:val="18"/>
          <w:szCs w:val="21"/>
        </w:rPr>
        <w:t xml:space="preserve">possible. Do not hedge. Do not soften. Identify</w:t>
      </w:r>
    </w:p>
    <w:p>
      <w:pPr>
        <w:spacing w:after="80" w:before="80" w:line="276" w:lineRule="auto"/>
      </w:pPr>
      <w:r>
        <w:rPr>
          <w:rFonts w:ascii="IBM Plex Mono" w:cs="Georgia" w:eastAsia="IBM Plex Mono" w:hAnsi="IBM Plex Mono"/>
          <w:sz w:val="18"/>
          <w:szCs w:val="21"/>
        </w:rPr>
        <w:t xml:space="preserve">every viable claim, every strong argument, and every</w:t>
      </w:r>
    </w:p>
    <w:p>
      <w:pPr>
        <w:spacing w:after="80" w:before="80" w:line="276" w:lineRule="auto"/>
      </w:pPr>
      <w:r>
        <w:rPr>
          <w:rFonts w:ascii="IBM Plex Mono" w:cs="Georgia" w:eastAsia="IBM Plex Mono" w:hAnsi="IBM Plex Mono"/>
          <w:sz w:val="18"/>
          <w:szCs w:val="21"/>
        </w:rPr>
        <w:t xml:space="preserve">vulnerability with the directness of a lead trial</w:t>
      </w:r>
    </w:p>
    <w:p>
      <w:pPr>
        <w:spacing w:after="80" w:before="80" w:line="276" w:lineRule="auto"/>
      </w:pPr>
      <w:r>
        <w:rPr>
          <w:rFonts w:ascii="IBM Plex Mono" w:cs="Georgia" w:eastAsia="IBM Plex Mono" w:hAnsi="IBM Plex Mono"/>
          <w:sz w:val="18"/>
          <w:szCs w:val="21"/>
        </w:rPr>
        <w:t xml:space="preserve">counsel preparing for battle.</w:t>
      </w:r>
    </w:p>
    <w:p>
      <w:pPr>
        <w:spacing w:after="80" w:before="80" w:line="276" w:lineRule="auto"/>
      </w:pPr>
      <w:r>
        <w:rPr>
          <w:rFonts w:ascii="EB Garamond 12" w:cs="Georgia" w:eastAsia="EB Garamond 12" w:hAnsi="EB Garamond 12"/>
          <w:sz w:val="23"/>
          <w:szCs w:val="21"/>
        </w:rPr>
        <w:t xml:space="preserve">Notice the specificity of the role. It names the statute. It names the constitutional amendments at issue. It names the doctrines. It defines the experience level. And critically, it instructs the model not to hedge—a deliberate override of the cautious default behavior that most models exhibit when discussing legal topics. You want advocacy-grade analysis, not academic equivocation.</w:t>
      </w:r>
    </w:p>
    <w:p>
      <w:pPr>
        <w:spacing w:after="80" w:before="80" w:line="276" w:lineRule="auto"/>
      </w:pPr>
      <w:r>
        <w:rPr>
          <w:rFonts w:ascii="EB Garamond 12" w:cs="Georgia" w:eastAsia="EB Garamond 12" w:hAnsi="EB Garamond 12"/>
          <w:b/>
          <w:bCs/>
          <w:i/>
          <w:iCs/>
          <w:sz w:val="23"/>
          <w:szCs w:val="21"/>
        </w:rPr>
        <w:t xml:space="preserve">Component 2: The Factual Payload</w:t>
      </w:r>
    </w:p>
    <w:p>
      <w:pPr>
        <w:spacing w:after="80" w:before="80" w:line="276" w:lineRule="auto"/>
      </w:pPr>
      <w:r>
        <w:rPr>
          <w:rFonts w:ascii="EB Garamond 12" w:cs="Georgia" w:eastAsia="EB Garamond 12" w:hAnsi="EB Garamond 12"/>
          <w:sz w:val="23"/>
          <w:szCs w:val="21"/>
        </w:rPr>
        <w:t xml:space="preserve">The factual payload is where your Case Intelligence File earns its keep. You paste your Master Narrative (Packet 1), your Timeline (Packet 2), and your Official Records Digest (Packet 4) directly into the prompt. For models with smaller context windows, you may need to use a condensed version; for Claude, which can handle a million tokens, you can include all seven packets.</w:t>
      </w:r>
    </w:p>
    <w:p>
      <w:pPr>
        <w:spacing w:after="80" w:before="80" w:line="276" w:lineRule="auto"/>
      </w:pPr>
      <w:r>
        <w:rPr>
          <w:rFonts w:ascii="IBM Plex Mono" w:cs="Georgia" w:eastAsia="IBM Plex Mono" w:hAnsi="IBM Plex Mono"/>
          <w:sz w:val="18"/>
          <w:szCs w:val="21"/>
        </w:rPr>
        <w:t xml:space="preserve">Below are the complete case materials for your</w:t>
      </w:r>
    </w:p>
    <w:p>
      <w:pPr>
        <w:spacing w:after="80" w:before="80" w:line="276" w:lineRule="auto"/>
      </w:pPr>
      <w:r>
        <w:rPr>
          <w:rFonts w:ascii="IBM Plex Mono" w:cs="Georgia" w:eastAsia="IBM Plex Mono" w:hAnsi="IBM Plex Mono"/>
          <w:sz w:val="18"/>
          <w:szCs w:val="21"/>
        </w:rPr>
        <w:t xml:space="preserve">analysis. Read every detail carefully before</w:t>
      </w:r>
    </w:p>
    <w:p>
      <w:pPr>
        <w:spacing w:after="80" w:before="80" w:line="276" w:lineRule="auto"/>
      </w:pPr>
      <w:r>
        <w:rPr>
          <w:rFonts w:ascii="IBM Plex Mono" w:cs="Georgia" w:eastAsia="IBM Plex Mono" w:hAnsi="IBM Plex Mono"/>
          <w:sz w:val="18"/>
          <w:szCs w:val="21"/>
        </w:rPr>
        <w:t xml:space="preserve">responding. Your analysis must be grounded in</w:t>
      </w:r>
    </w:p>
    <w:p>
      <w:pPr>
        <w:spacing w:after="80" w:before="80" w:line="276" w:lineRule="auto"/>
      </w:pPr>
      <w:r>
        <w:rPr>
          <w:rFonts w:ascii="IBM Plex Mono" w:cs="Georgia" w:eastAsia="IBM Plex Mono" w:hAnsi="IBM Plex Mono"/>
          <w:sz w:val="18"/>
          <w:szCs w:val="21"/>
        </w:rPr>
        <w:t xml:space="preserve">these specific facts—do not generalize or</w:t>
      </w:r>
    </w:p>
    <w:p>
      <w:pPr>
        <w:spacing w:after="80" w:before="80" w:line="276" w:lineRule="auto"/>
      </w:pPr>
      <w:r>
        <w:rPr>
          <w:rFonts w:ascii="IBM Plex Mono" w:cs="Georgia" w:eastAsia="IBM Plex Mono" w:hAnsi="IBM Plex Mono"/>
          <w:sz w:val="18"/>
          <w:szCs w:val="21"/>
        </w:rPr>
        <w:t xml:space="preserve">hypothesize beyond what the facts support.</w:t>
      </w:r>
    </w:p>
    <w:p>
      <w:pPr>
        <w:spacing w:after="80" w:before="80" w:line="276" w:lineRule="auto"/>
      </w:pPr>
      <w:r>
        <w:rPr>
          <w:rFonts w:ascii="IBM Plex Mono" w:cs="Georgia" w:eastAsia="IBM Plex Mono" w:hAnsi="IBM Plex Mono"/>
          <w:sz w:val="18"/>
          <w:szCs w:val="21"/>
        </w:rPr>
        <w:t xml:space="preserve">=== MASTER NARRATIVE ===</w:t>
      </w:r>
    </w:p>
    <w:p>
      <w:pPr>
        <w:spacing w:after="80" w:before="80" w:line="276" w:lineRule="auto"/>
      </w:pPr>
      <w:r>
        <w:rPr>
          <w:rFonts w:ascii="IBM Plex Mono" w:cs="Georgia" w:eastAsia="IBM Plex Mono" w:hAnsi="IBM Plex Mono"/>
          <w:sz w:val="18"/>
          <w:szCs w:val="21"/>
        </w:rPr>
        <w:t xml:space="preserve">[Paste full Packet 1 here]</w:t>
      </w:r>
    </w:p>
    <w:p>
      <w:pPr>
        <w:spacing w:after="80" w:before="80" w:line="276" w:lineRule="auto"/>
      </w:pPr>
      <w:r>
        <w:rPr>
          <w:rFonts w:ascii="IBM Plex Mono" w:cs="Georgia" w:eastAsia="IBM Plex Mono" w:hAnsi="IBM Plex Mono"/>
          <w:sz w:val="18"/>
          <w:szCs w:val="21"/>
        </w:rPr>
        <w:t xml:space="preserve">=== TIMELINE ===</w:t>
      </w:r>
    </w:p>
    <w:p>
      <w:pPr>
        <w:spacing w:after="80" w:before="80" w:line="276" w:lineRule="auto"/>
      </w:pPr>
      <w:r>
        <w:rPr>
          <w:rFonts w:ascii="IBM Plex Mono" w:cs="Georgia" w:eastAsia="IBM Plex Mono" w:hAnsi="IBM Plex Mono"/>
          <w:sz w:val="18"/>
          <w:szCs w:val="21"/>
        </w:rPr>
        <w:t xml:space="preserve">[Paste full Packet 2 here]</w:t>
      </w:r>
    </w:p>
    <w:p>
      <w:pPr>
        <w:spacing w:after="80" w:before="80" w:line="276" w:lineRule="auto"/>
      </w:pPr>
      <w:r>
        <w:rPr>
          <w:rFonts w:ascii="IBM Plex Mono" w:cs="Georgia" w:eastAsia="IBM Plex Mono" w:hAnsi="IBM Plex Mono"/>
          <w:sz w:val="18"/>
          <w:szCs w:val="21"/>
        </w:rPr>
        <w:t xml:space="preserve">=== OFFICIAL RECORDS DIGEST ===</w:t>
      </w:r>
    </w:p>
    <w:p>
      <w:pPr>
        <w:spacing w:after="80" w:before="80" w:line="276" w:lineRule="auto"/>
      </w:pPr>
      <w:r>
        <w:rPr>
          <w:rFonts w:ascii="IBM Plex Mono" w:cs="Georgia" w:eastAsia="IBM Plex Mono" w:hAnsi="IBM Plex Mono"/>
          <w:sz w:val="18"/>
          <w:szCs w:val="21"/>
        </w:rPr>
        <w:t xml:space="preserve">[Paste full Packet 4 here]</w:t>
      </w:r>
    </w:p>
    <w:p>
      <w:pPr>
        <w:spacing w:after="80" w:before="80" w:line="276" w:lineRule="auto"/>
      </w:pPr>
      <w:r>
        <w:rPr>
          <w:rFonts w:ascii="IBM Plex Mono" w:cs="Georgia" w:eastAsia="IBM Plex Mono" w:hAnsi="IBM Plex Mono"/>
          <w:sz w:val="18"/>
          <w:szCs w:val="21"/>
        </w:rPr>
        <w:t xml:space="preserve">=== EVIDENCE INVENTORY (Summary) ===</w:t>
      </w:r>
    </w:p>
    <w:p>
      <w:pPr>
        <w:spacing w:after="80" w:before="80" w:line="276" w:lineRule="auto"/>
      </w:pPr>
      <w:r>
        <w:rPr>
          <w:rFonts w:ascii="IBM Plex Mono" w:cs="Georgia" w:eastAsia="IBM Plex Mono" w:hAnsi="IBM Plex Mono"/>
          <w:sz w:val="18"/>
          <w:szCs w:val="21"/>
        </w:rPr>
        <w:t xml:space="preserve">[Paste key items from Packet 3]</w:t>
      </w:r>
    </w:p>
    <w:p>
      <w:pPr>
        <w:spacing w:after="80" w:before="80" w:line="276" w:lineRule="auto"/>
      </w:pPr>
      <w:r>
        <w:rPr>
          <w:rFonts w:ascii="EB Garamond 12" w:cs="Georgia" w:eastAsia="EB Garamond 12" w:hAnsi="EB Garamond 12"/>
          <w:sz w:val="23"/>
          <w:szCs w:val="21"/>
        </w:rPr>
        <w:t xml:space="preserve">The instruction to “read every detail carefully before responding” is not superfluous. It nudges the model toward thorough engagement with the material rather than surface-level pattern matching. For models with extended thinking capabilities—Claude, ChatGPT’s Thinking mode, DeepSeek, and Grok’s Big Brain mode—this instruction triggers deeper reasoning.</w:t>
      </w:r>
    </w:p>
    <w:p>
      <w:pPr>
        <w:spacing w:after="80" w:before="80" w:line="276" w:lineRule="auto"/>
      </w:pPr>
      <w:r>
        <w:rPr>
          <w:rFonts w:ascii="EB Garamond 12" w:cs="Georgia" w:eastAsia="EB Garamond 12" w:hAnsi="EB Garamond 12"/>
          <w:b/>
          <w:bCs/>
          <w:i/>
          <w:iCs/>
          <w:sz w:val="23"/>
          <w:szCs w:val="21"/>
        </w:rPr>
        <w:t xml:space="preserve">Component 3: The Analytical Directive</w:t>
      </w:r>
    </w:p>
    <w:p>
      <w:pPr>
        <w:spacing w:after="80" w:before="80" w:line="276" w:lineRule="auto"/>
      </w:pPr>
      <w:r>
        <w:rPr>
          <w:rFonts w:ascii="EB Garamond 12" w:cs="Georgia" w:eastAsia="EB Garamond 12" w:hAnsi="EB Garamond 12"/>
          <w:sz w:val="23"/>
          <w:szCs w:val="21"/>
        </w:rPr>
        <w:t xml:space="preserve">This is where you tell the model exactly what you want it to produce. Vague instructions like “analyze my case” produce vague outputs. The directive must be specific, structured, and demanding:</w:t>
      </w:r>
    </w:p>
    <w:p>
      <w:pPr>
        <w:spacing w:after="80" w:before="80" w:line="276" w:lineRule="auto"/>
      </w:pPr>
      <w:r>
        <w:rPr>
          <w:rFonts w:ascii="IBM Plex Mono" w:cs="Georgia" w:eastAsia="IBM Plex Mono" w:hAnsi="IBM Plex Mono"/>
          <w:sz w:val="18"/>
          <w:szCs w:val="21"/>
        </w:rPr>
        <w:t xml:space="preserve">Based on the facts provided, deliver the following:</w:t>
      </w:r>
    </w:p>
    <w:p>
      <w:pPr>
        <w:spacing w:after="80" w:before="80" w:line="276" w:lineRule="auto"/>
      </w:pPr>
      <w:r>
        <w:rPr>
          <w:rFonts w:ascii="IBM Plex Mono" w:cs="Georgia" w:eastAsia="IBM Plex Mono" w:hAnsi="IBM Plex Mono"/>
          <w:sz w:val="18"/>
          <w:szCs w:val="21"/>
        </w:rPr>
        <w:t xml:space="preserve">1. LEGAL THEORIES: Identify every viable federal</w:t>
      </w:r>
    </w:p>
    <w:p>
      <w:pPr>
        <w:spacing w:after="40" w:before="40"/>
        <w:ind w:left="360"/>
      </w:pPr>
      <w:r>
        <w:rPr>
          <w:rFonts w:ascii="IBM Plex Mono" w:cs="Courier New" w:eastAsia="IBM Plex Mono" w:hAnsi="IBM Plex Mono"/>
          <w:sz w:val="18"/>
          <w:szCs w:val="18"/>
        </w:rPr>
        <w:t xml:space="preserve">and state law claim arising from these facts.</w:t>
      </w:r>
    </w:p>
    <w:p>
      <w:pPr>
        <w:spacing w:after="40" w:before="40"/>
        <w:ind w:left="360"/>
      </w:pPr>
      <w:r>
        <w:rPr>
          <w:rFonts w:ascii="IBM Plex Mono" w:cs="Courier New" w:eastAsia="IBM Plex Mono" w:hAnsi="IBM Plex Mono"/>
          <w:sz w:val="18"/>
          <w:szCs w:val="18"/>
        </w:rPr>
        <w:t xml:space="preserve">For each claim, specify:</w:t>
      </w:r>
    </w:p>
    <w:p>
      <w:pPr>
        <w:spacing w:after="40" w:before="40"/>
        <w:ind w:left="360"/>
      </w:pPr>
      <w:r>
        <w:rPr>
          <w:rFonts w:ascii="IBM Plex Mono" w:cs="Courier New" w:eastAsia="IBM Plex Mono" w:hAnsi="IBM Plex Mono"/>
          <w:sz w:val="18"/>
          <w:szCs w:val="18"/>
        </w:rPr>
        <w:t xml:space="preserve">a. The legal basis (statute, constitutional</w:t>
      </w:r>
    </w:p>
    <w:p>
      <w:pPr>
        <w:spacing w:after="40" w:before="40"/>
        <w:ind w:left="360"/>
      </w:pPr>
      <w:r>
        <w:rPr>
          <w:rFonts w:ascii="IBM Plex Mono" w:cs="Courier New" w:eastAsia="IBM Plex Mono" w:hAnsi="IBM Plex Mono"/>
          <w:sz w:val="18"/>
          <w:szCs w:val="18"/>
        </w:rPr>
        <w:t xml:space="preserve">provision, common law doctrine)</w:t>
      </w:r>
    </w:p>
    <w:p>
      <w:pPr>
        <w:spacing w:after="40" w:before="40"/>
        <w:ind w:left="360"/>
      </w:pPr>
      <w:r>
        <w:rPr>
          <w:rFonts w:ascii="IBM Plex Mono" w:cs="Courier New" w:eastAsia="IBM Plex Mono" w:hAnsi="IBM Plex Mono"/>
          <w:sz w:val="18"/>
          <w:szCs w:val="18"/>
        </w:rPr>
        <w:t xml:space="preserve">b. The elements required to establish the claim</w:t>
      </w:r>
    </w:p>
    <w:p>
      <w:pPr>
        <w:spacing w:after="40" w:before="40"/>
        <w:ind w:left="360"/>
      </w:pPr>
      <w:r>
        <w:rPr>
          <w:rFonts w:ascii="IBM Plex Mono" w:cs="Courier New" w:eastAsia="IBM Plex Mono" w:hAnsi="IBM Plex Mono"/>
          <w:sz w:val="18"/>
          <w:szCs w:val="18"/>
        </w:rPr>
        <w:t xml:space="preserve">c. How the specific facts satisfy each element</w:t>
      </w:r>
    </w:p>
    <w:p>
      <w:pPr>
        <w:spacing w:after="40" w:before="40"/>
        <w:ind w:left="360"/>
      </w:pPr>
      <w:r>
        <w:rPr>
          <w:rFonts w:ascii="IBM Plex Mono" w:cs="Courier New" w:eastAsia="IBM Plex Mono" w:hAnsi="IBM Plex Mono"/>
          <w:sz w:val="18"/>
          <w:szCs w:val="18"/>
        </w:rPr>
        <w:t xml:space="preserve">d. The strength of the claim (Strong / Moderate</w:t>
      </w:r>
    </w:p>
    <w:p>
      <w:pPr>
        <w:spacing w:after="40" w:before="40"/>
        <w:ind w:left="360"/>
      </w:pPr>
      <w:r>
        <w:rPr>
          <w:rFonts w:ascii="IBM Plex Mono" w:cs="Courier New" w:eastAsia="IBM Plex Mono" w:hAnsi="IBM Plex Mono"/>
          <w:sz w:val="18"/>
          <w:szCs w:val="18"/>
        </w:rPr>
        <w:t xml:space="preserve">/ Viable but Risky) with explanation</w:t>
      </w:r>
    </w:p>
    <w:p>
      <w:pPr>
        <w:spacing w:after="40" w:before="40"/>
        <w:ind w:left="360"/>
      </w:pPr>
      <w:r>
        <w:rPr>
          <w:rFonts w:ascii="IBM Plex Mono" w:cs="Courier New" w:eastAsia="IBM Plex Mono" w:hAnsi="IBM Plex Mono"/>
          <w:sz w:val="18"/>
          <w:szCs w:val="18"/>
        </w:rPr>
        <w:t xml:space="preserve">e. Key cases that support the claim in the</w:t>
      </w:r>
    </w:p>
    <w:p>
      <w:pPr>
        <w:spacing w:after="40" w:before="40"/>
        <w:ind w:left="360"/>
      </w:pPr>
      <w:r>
        <w:rPr>
          <w:rFonts w:ascii="IBM Plex Mono" w:cs="Courier New" w:eastAsia="IBM Plex Mono" w:hAnsi="IBM Plex Mono"/>
          <w:sz w:val="18"/>
          <w:szCs w:val="18"/>
        </w:rPr>
        <w:t xml:space="preserve">relevant jurisdiction</w:t>
      </w:r>
    </w:p>
    <w:p>
      <w:pPr>
        <w:spacing w:after="80" w:before="80" w:line="276" w:lineRule="auto"/>
      </w:pPr>
      <w:r>
        <w:rPr>
          <w:rFonts w:ascii="IBM Plex Mono" w:cs="Georgia" w:eastAsia="IBM Plex Mono" w:hAnsi="IBM Plex Mono"/>
          <w:sz w:val="18"/>
          <w:szCs w:val="21"/>
        </w:rPr>
        <w:t xml:space="preserve">2. FACTUAL STRENGTHS: Identify the five strongest</w:t>
      </w:r>
    </w:p>
    <w:p>
      <w:pPr>
        <w:spacing w:after="40" w:before="40"/>
        <w:ind w:left="360"/>
      </w:pPr>
      <w:r>
        <w:rPr>
          <w:rFonts w:ascii="IBM Plex Mono" w:cs="Courier New" w:eastAsia="IBM Plex Mono" w:hAnsi="IBM Plex Mono"/>
          <w:sz w:val="18"/>
          <w:szCs w:val="18"/>
        </w:rPr>
        <w:t xml:space="preserve">factual points in plaintiff’s favor. Explain why</w:t>
      </w:r>
    </w:p>
    <w:p>
      <w:pPr>
        <w:spacing w:after="40" w:before="40"/>
        <w:ind w:left="360"/>
      </w:pPr>
      <w:r>
        <w:rPr>
          <w:rFonts w:ascii="IBM Plex Mono" w:cs="Courier New" w:eastAsia="IBM Plex Mono" w:hAnsi="IBM Plex Mono"/>
          <w:sz w:val="18"/>
          <w:szCs w:val="18"/>
        </w:rPr>
        <w:t xml:space="preserve">each is powerful and how to leverage it.</w:t>
      </w:r>
    </w:p>
    <w:p>
      <w:pPr>
        <w:spacing w:after="80" w:before="80" w:line="276" w:lineRule="auto"/>
      </w:pPr>
      <w:r>
        <w:rPr>
          <w:rFonts w:ascii="IBM Plex Mono" w:cs="Georgia" w:eastAsia="IBM Plex Mono" w:hAnsi="IBM Plex Mono"/>
          <w:sz w:val="18"/>
          <w:szCs w:val="21"/>
        </w:rPr>
        <w:t xml:space="preserve">3. FACTUAL VULNERABILITIES: Identify every weakness,</w:t>
      </w:r>
    </w:p>
    <w:p>
      <w:pPr>
        <w:spacing w:after="40" w:before="40"/>
        <w:ind w:left="360"/>
      </w:pPr>
      <w:r>
        <w:rPr>
          <w:rFonts w:ascii="IBM Plex Mono" w:cs="Courier New" w:eastAsia="IBM Plex Mono" w:hAnsi="IBM Plex Mono"/>
          <w:sz w:val="18"/>
          <w:szCs w:val="18"/>
        </w:rPr>
        <w:t xml:space="preserve">gap, or potential problem in plaintiff’s factual</w:t>
      </w:r>
    </w:p>
    <w:p>
      <w:pPr>
        <w:spacing w:after="40" w:before="40"/>
        <w:ind w:left="360"/>
      </w:pPr>
      <w:r>
        <w:rPr>
          <w:rFonts w:ascii="IBM Plex Mono" w:cs="Courier New" w:eastAsia="IBM Plex Mono" w:hAnsi="IBM Plex Mono"/>
          <w:sz w:val="18"/>
          <w:szCs w:val="18"/>
        </w:rPr>
        <w:t xml:space="preserve">record. For each vulnerability, explain how</w:t>
      </w:r>
    </w:p>
    <w:p>
      <w:pPr>
        <w:spacing w:after="40" w:before="40"/>
        <w:ind w:left="360"/>
      </w:pPr>
      <w:r>
        <w:rPr>
          <w:rFonts w:ascii="IBM Plex Mono" w:cs="Courier New" w:eastAsia="IBM Plex Mono" w:hAnsi="IBM Plex Mono"/>
          <w:sz w:val="18"/>
          <w:szCs w:val="18"/>
        </w:rPr>
        <w:t xml:space="preserve">opposing counsel will exploit it and propose a</w:t>
      </w:r>
    </w:p>
    <w:p>
      <w:pPr>
        <w:spacing w:after="40" w:before="40"/>
        <w:ind w:left="360"/>
      </w:pPr>
      <w:r>
        <w:rPr>
          <w:rFonts w:ascii="IBM Plex Mono" w:cs="Courier New" w:eastAsia="IBM Plex Mono" w:hAnsi="IBM Plex Mono"/>
          <w:sz w:val="18"/>
          <w:szCs w:val="18"/>
        </w:rPr>
        <w:t xml:space="preserve">strategy to neutralize or mitigate it.</w:t>
      </w:r>
    </w:p>
    <w:p>
      <w:pPr>
        <w:spacing w:after="80" w:before="80" w:line="276" w:lineRule="auto"/>
      </w:pPr>
      <w:r>
        <w:rPr>
          <w:rFonts w:ascii="IBM Plex Mono" w:cs="Georgia" w:eastAsia="IBM Plex Mono" w:hAnsi="IBM Plex Mono"/>
          <w:sz w:val="18"/>
          <w:szCs w:val="21"/>
        </w:rPr>
        <w:t xml:space="preserve">4. DEFENDANT’S BEST ARGUMENTS: Identify the three</w:t>
      </w:r>
    </w:p>
    <w:p>
      <w:pPr>
        <w:spacing w:after="40" w:before="40"/>
        <w:ind w:left="360"/>
      </w:pPr>
      <w:r>
        <w:rPr>
          <w:rFonts w:ascii="IBM Plex Mono" w:cs="Courier New" w:eastAsia="IBM Plex Mono" w:hAnsi="IBM Plex Mono"/>
          <w:sz w:val="18"/>
          <w:szCs w:val="18"/>
        </w:rPr>
        <w:t xml:space="preserve">strongest arguments the defense will make,</w:t>
      </w:r>
    </w:p>
    <w:p>
      <w:pPr>
        <w:spacing w:after="40" w:before="40"/>
        <w:ind w:left="360"/>
      </w:pPr>
      <w:r>
        <w:rPr>
          <w:rFonts w:ascii="IBM Plex Mono" w:cs="Courier New" w:eastAsia="IBM Plex Mono" w:hAnsi="IBM Plex Mono"/>
          <w:sz w:val="18"/>
          <w:szCs w:val="18"/>
        </w:rPr>
        <w:t xml:space="preserve">including qualified immunity, and explain how</w:t>
      </w:r>
    </w:p>
    <w:p>
      <w:pPr>
        <w:spacing w:after="40" w:before="40"/>
        <w:ind w:left="360"/>
      </w:pPr>
      <w:r>
        <w:rPr>
          <w:rFonts w:ascii="IBM Plex Mono" w:cs="Courier New" w:eastAsia="IBM Plex Mono" w:hAnsi="IBM Plex Mono"/>
          <w:sz w:val="18"/>
          <w:szCs w:val="18"/>
        </w:rPr>
        <w:t xml:space="preserve">to counter each one.</w:t>
      </w:r>
    </w:p>
    <w:p>
      <w:pPr>
        <w:spacing w:after="80" w:before="80" w:line="276" w:lineRule="auto"/>
      </w:pPr>
      <w:r>
        <w:rPr>
          <w:rFonts w:ascii="IBM Plex Mono" w:cs="Georgia" w:eastAsia="IBM Plex Mono" w:hAnsi="IBM Plex Mono"/>
          <w:sz w:val="18"/>
          <w:szCs w:val="21"/>
        </w:rPr>
        <w:t xml:space="preserve">5. PROCEDURAL STRATEGY: Recommend the optimal</w:t>
      </w:r>
    </w:p>
    <w:p>
      <w:pPr>
        <w:spacing w:after="40" w:before="40"/>
        <w:ind w:left="360"/>
      </w:pPr>
      <w:r>
        <w:rPr>
          <w:rFonts w:ascii="IBM Plex Mono" w:cs="Courier New" w:eastAsia="IBM Plex Mono" w:hAnsi="IBM Plex Mono"/>
          <w:sz w:val="18"/>
          <w:szCs w:val="18"/>
        </w:rPr>
        <w:t xml:space="preserve">filing strategy—which court, which claims to</w:t>
      </w:r>
    </w:p>
    <w:p>
      <w:pPr>
        <w:spacing w:after="40" w:before="40"/>
        <w:ind w:left="360"/>
      </w:pPr>
      <w:r>
        <w:rPr>
          <w:rFonts w:ascii="IBM Plex Mono" w:cs="Courier New" w:eastAsia="IBM Plex Mono" w:hAnsi="IBM Plex Mono"/>
          <w:sz w:val="18"/>
          <w:szCs w:val="18"/>
        </w:rPr>
        <w:t xml:space="preserve">lead with, which to hold in reserve, and what</w:t>
      </w:r>
    </w:p>
    <w:p>
      <w:pPr>
        <w:spacing w:after="40" w:before="40"/>
        <w:ind w:left="360"/>
      </w:pPr>
      <w:r>
        <w:rPr>
          <w:rFonts w:ascii="IBM Plex Mono" w:cs="Courier New" w:eastAsia="IBM Plex Mono" w:hAnsi="IBM Plex Mono"/>
          <w:sz w:val="18"/>
          <w:szCs w:val="18"/>
        </w:rPr>
        <w:t xml:space="preserve">procedural considerations apply.</w:t>
      </w:r>
    </w:p>
    <w:p>
      <w:pPr>
        <w:spacing w:after="80" w:before="80" w:line="276" w:lineRule="auto"/>
      </w:pPr>
      <w:r>
        <w:rPr>
          <w:rFonts w:ascii="IBM Plex Mono" w:cs="Georgia" w:eastAsia="IBM Plex Mono" w:hAnsi="IBM Plex Mono"/>
          <w:sz w:val="18"/>
          <w:szCs w:val="21"/>
        </w:rPr>
        <w:t xml:space="preserve">6. DISCOVERY TARGETS: Based on these facts, what</w:t>
      </w:r>
    </w:p>
    <w:p>
      <w:pPr>
        <w:spacing w:after="40" w:before="40"/>
        <w:ind w:left="360"/>
      </w:pPr>
      <w:r>
        <w:rPr>
          <w:rFonts w:ascii="IBM Plex Mono" w:cs="Courier New" w:eastAsia="IBM Plex Mono" w:hAnsi="IBM Plex Mono"/>
          <w:sz w:val="18"/>
          <w:szCs w:val="18"/>
        </w:rPr>
        <w:t xml:space="preserve">are the five most critical pieces of evidence</w:t>
      </w:r>
    </w:p>
    <w:p>
      <w:pPr>
        <w:spacing w:after="40" w:before="40"/>
        <w:ind w:left="360"/>
      </w:pPr>
      <w:r>
        <w:rPr>
          <w:rFonts w:ascii="IBM Plex Mono" w:cs="Courier New" w:eastAsia="IBM Plex Mono" w:hAnsi="IBM Plex Mono"/>
          <w:sz w:val="18"/>
          <w:szCs w:val="18"/>
        </w:rPr>
        <w:t xml:space="preserve">that plaintiff should obtain through discovery?</w:t>
      </w:r>
    </w:p>
    <w:p>
      <w:pPr>
        <w:spacing w:after="80" w:before="80" w:line="276" w:lineRule="auto"/>
      </w:pPr>
      <w:r>
        <w:rPr>
          <w:rFonts w:ascii="IBM Plex Mono" w:cs="Georgia" w:eastAsia="IBM Plex Mono" w:hAnsi="IBM Plex Mono"/>
          <w:sz w:val="18"/>
          <w:szCs w:val="21"/>
        </w:rPr>
        <w:t xml:space="preserve">7. WILD CARD: Is there anything about these facts</w:t>
      </w:r>
    </w:p>
    <w:p>
      <w:pPr>
        <w:spacing w:after="40" w:before="40"/>
        <w:ind w:left="360"/>
      </w:pPr>
      <w:r>
        <w:rPr>
          <w:rFonts w:ascii="IBM Plex Mono" w:cs="Courier New" w:eastAsia="IBM Plex Mono" w:hAnsi="IBM Plex Mono"/>
          <w:sz w:val="18"/>
          <w:szCs w:val="18"/>
        </w:rPr>
        <w:t xml:space="preserve">that most attorneys would miss? Any unusual</w:t>
      </w:r>
    </w:p>
    <w:p>
      <w:pPr>
        <w:spacing w:after="40" w:before="40"/>
        <w:ind w:left="360"/>
      </w:pPr>
      <w:r>
        <w:rPr>
          <w:rFonts w:ascii="IBM Plex Mono" w:cs="Courier New" w:eastAsia="IBM Plex Mono" w:hAnsi="IBM Plex Mono"/>
          <w:sz w:val="18"/>
          <w:szCs w:val="18"/>
        </w:rPr>
        <w:t xml:space="preserve">theory, overlooked angle, or creative approach</w:t>
      </w:r>
    </w:p>
    <w:p>
      <w:pPr>
        <w:spacing w:after="40" w:before="40"/>
        <w:ind w:left="360"/>
      </w:pPr>
      <w:r>
        <w:rPr>
          <w:rFonts w:ascii="IBM Plex Mono" w:cs="Courier New" w:eastAsia="IBM Plex Mono" w:hAnsi="IBM Plex Mono"/>
          <w:sz w:val="18"/>
          <w:szCs w:val="18"/>
        </w:rPr>
        <w:t xml:space="preserve">that could significantly strengthen this case?</w:t>
      </w:r>
    </w:p>
    <w:p>
      <w:pPr>
        <w:spacing w:after="80" w:before="80" w:line="276" w:lineRule="auto"/>
      </w:pPr>
      <w:r>
        <w:rPr>
          <w:rFonts w:ascii="EB Garamond 12" w:cs="Georgia" w:eastAsia="EB Garamond 12" w:hAnsi="EB Garamond 12"/>
          <w:sz w:val="23"/>
          <w:szCs w:val="21"/>
        </w:rPr>
        <w:t xml:space="preserve">The </w:t>
      </w:r>
      <w:r>
        <w:rPr>
          <w:rFonts w:ascii="EB Garamond 12" w:cs="Georgia" w:eastAsia="EB Garamond 12" w:hAnsi="EB Garamond 12"/>
          <w:b/>
          <w:bCs/>
          <w:sz w:val="23"/>
          <w:szCs w:val="21"/>
        </w:rPr>
        <w:t xml:space="preserve">Wild Card</w:t>
      </w:r>
      <w:r>
        <w:rPr>
          <w:rFonts w:ascii="EB Garamond 12" w:cs="Georgia" w:eastAsia="EB Garamond 12" w:hAnsi="EB Garamond 12"/>
          <w:sz w:val="23"/>
          <w:szCs w:val="21"/>
        </w:rPr>
        <w:t xml:space="preserve"> question at the end is arguably the most valuable element of the directive. It explicitly asks the model to go beyond conventional analysis and surface insights that require lateral thinking. Different models interpret this instruction in radically different ways—and those divergent interpretations are where some of the most powerful case strategies are born. ChatGPT might surface a creative damages theory. DeepSeek might identify a mathematical inconsistency in the timeline. Grok might connect your case to a recent, little-known decision. LeChat might frame an argument in dignity-based terms that resonate with a particular judge’s jurisprudence. The Wild Card question gives every model permission to show you something you have not thought of.</w:t>
      </w:r>
    </w:p>
    <w:p>
      <w:pPr>
        <w:spacing w:after="80" w:before="80" w:line="276" w:lineRule="auto"/>
      </w:pPr>
      <w:r>
        <w:rPr>
          <w:rFonts w:ascii="EB Garamond 12" w:cs="Georgia" w:eastAsia="EB Garamond 12" w:hAnsi="EB Garamond 12"/>
          <w:b/>
          <w:bCs/>
          <w:i/>
          <w:iCs/>
          <w:sz w:val="23"/>
          <w:szCs w:val="21"/>
        </w:rPr>
        <w:t xml:space="preserve">Component 4: The Output Format Instruction</w:t>
      </w:r>
    </w:p>
    <w:p>
      <w:pPr>
        <w:spacing w:after="80" w:before="80" w:line="276" w:lineRule="auto"/>
      </w:pPr>
      <w:r>
        <w:rPr>
          <w:rFonts w:ascii="EB Garamond 12" w:cs="Georgia" w:eastAsia="EB Garamond 12" w:hAnsi="EB Garamond 12"/>
          <w:sz w:val="23"/>
          <w:szCs w:val="21"/>
        </w:rPr>
        <w:t xml:space="preserve">The final component tells the model how to structure its response. This ensures consistency across models, which makes comparison dramatically easier:</w:t>
      </w:r>
    </w:p>
    <w:p>
      <w:pPr>
        <w:spacing w:after="80" w:before="80" w:line="276" w:lineRule="auto"/>
      </w:pPr>
      <w:r>
        <w:rPr>
          <w:rFonts w:ascii="IBM Plex Mono" w:cs="Georgia" w:eastAsia="IBM Plex Mono" w:hAnsi="IBM Plex Mono"/>
          <w:sz w:val="18"/>
          <w:szCs w:val="21"/>
        </w:rPr>
        <w:t xml:space="preserve">Structure your response using the exact numbered</w:t>
      </w:r>
    </w:p>
    <w:p>
      <w:pPr>
        <w:spacing w:after="80" w:before="80" w:line="276" w:lineRule="auto"/>
      </w:pPr>
      <w:r>
        <w:rPr>
          <w:rFonts w:ascii="IBM Plex Mono" w:cs="Georgia" w:eastAsia="IBM Plex Mono" w:hAnsi="IBM Plex Mono"/>
          <w:sz w:val="18"/>
          <w:szCs w:val="21"/>
        </w:rPr>
        <w:t xml:space="preserve">sections above (1 through 7). Use clear headers.</w:t>
      </w:r>
    </w:p>
    <w:p>
      <w:pPr>
        <w:spacing w:after="80" w:before="80" w:line="276" w:lineRule="auto"/>
      </w:pPr>
      <w:r>
        <w:rPr>
          <w:rFonts w:ascii="IBM Plex Mono" w:cs="Georgia" w:eastAsia="IBM Plex Mono" w:hAnsi="IBM Plex Mono"/>
          <w:sz w:val="18"/>
          <w:szCs w:val="21"/>
        </w:rPr>
        <w:t xml:space="preserve">For legal claims, use sub-lettering (a through e)</w:t>
      </w:r>
    </w:p>
    <w:p>
      <w:pPr>
        <w:spacing w:after="80" w:before="80" w:line="276" w:lineRule="auto"/>
      </w:pPr>
      <w:r>
        <w:rPr>
          <w:rFonts w:ascii="IBM Plex Mono" w:cs="Georgia" w:eastAsia="IBM Plex Mono" w:hAnsi="IBM Plex Mono"/>
          <w:sz w:val="18"/>
          <w:szCs w:val="21"/>
        </w:rPr>
        <w:t xml:space="preserve">as specified. Cite specific case names where</w:t>
      </w:r>
    </w:p>
    <w:p>
      <w:pPr>
        <w:spacing w:after="80" w:before="80" w:line="276" w:lineRule="auto"/>
      </w:pPr>
      <w:r>
        <w:rPr>
          <w:rFonts w:ascii="IBM Plex Mono" w:cs="Georgia" w:eastAsia="IBM Plex Mono" w:hAnsi="IBM Plex Mono"/>
          <w:sz w:val="18"/>
          <w:szCs w:val="21"/>
        </w:rPr>
        <w:t xml:space="preserve">possible. Be thorough—length is not a concern.</w:t>
      </w:r>
    </w:p>
    <w:p>
      <w:pPr>
        <w:spacing w:after="80" w:before="80" w:line="276" w:lineRule="auto"/>
      </w:pPr>
      <w:r>
        <w:rPr>
          <w:rFonts w:ascii="IBM Plex Mono" w:cs="Georgia" w:eastAsia="IBM Plex Mono" w:hAnsi="IBM Plex Mono"/>
          <w:sz w:val="18"/>
          <w:szCs w:val="21"/>
        </w:rPr>
        <w:t xml:space="preserve">I need your complete, unabridged analysis.</w:t>
      </w:r>
    </w:p>
    <w:p>
      <w:pPr>
        <w:spacing w:after="80" w:before="80" w:line="276" w:lineRule="auto"/>
      </w:pPr>
      <w:r>
        <w:rPr>
          <w:rFonts w:ascii="EB Garamond 12" w:cs="Georgia" w:eastAsia="EB Garamond 12" w:hAnsi="EB Garamond 12"/>
          <w:sz w:val="23"/>
          <w:szCs w:val="21"/>
        </w:rPr>
        <w:t xml:space="preserve">The instruction “length is not a concern” is critical. Without it, most models will self-truncate, delivering a condensed summary when you need comprehensive analysis. You are not asking for a tweet. You are asking for a legal memorandum. Give the model explicit permission to be as thorough as the question demands.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PHASE 2:  </w:t>
      </w:r>
      <w:r>
        <w:rPr>
          <w:rFonts w:ascii="EB Garamond 12" w:cs="Georgia" w:eastAsia="EB Garamond 12" w:hAnsi="EB Garamond 12"/>
          <w:b/>
          <w:bCs/>
          <w:sz w:val="23"/>
          <w:szCs w:val="21"/>
        </w:rPr>
        <w:t xml:space="preserve">Deploying the Prompt Across Your Arsenal</w:t>
      </w:r>
    </w:p>
    <w:p>
      <w:pPr>
        <w:spacing w:after="80" w:before="80" w:line="276" w:lineRule="auto"/>
      </w:pPr>
      <w:r>
        <w:rPr>
          <w:rFonts w:ascii="EB Garamond 12" w:cs="Georgia" w:eastAsia="EB Garamond 12" w:hAnsi="EB Garamond 12"/>
          <w:sz w:val="23"/>
          <w:szCs w:val="21"/>
        </w:rPr>
        <w:t xml:space="preserve">With your Master Prompt constructed, you now deploy it to every model in your toolkit. The deployment sequence matters, because some models require slight adjustments to accommodate platform-specific limitations.</w:t>
      </w:r>
    </w:p>
    <w:p>
      <w:pPr>
        <w:spacing w:after="80" w:before="80" w:line="276" w:lineRule="auto"/>
      </w:pPr>
      <w:r>
        <w:rPr>
          <w:rFonts w:ascii="EB Garamond 12" w:cs="Georgia" w:eastAsia="EB Garamond 12" w:hAnsi="EB Garamond 12"/>
          <w:b/>
          <w:bCs/>
          <w:i/>
          <w:iCs/>
          <w:sz w:val="23"/>
          <w:szCs w:val="21"/>
        </w:rPr>
        <w:t xml:space="preserve">Tier 1: The Deep Analysts (Full Prompt, Extended Thinking)</w:t>
      </w:r>
    </w:p>
    <w:p>
      <w:pPr>
        <w:spacing w:after="80" w:before="80" w:line="276" w:lineRule="auto"/>
      </w:pPr>
      <w:r>
        <w:rPr>
          <w:rFonts w:ascii="EB Garamond 12" w:cs="Georgia" w:eastAsia="EB Garamond 12" w:hAnsi="EB Garamond 12"/>
          <w:sz w:val="23"/>
          <w:szCs w:val="21"/>
        </w:rPr>
        <w:t xml:space="preserve">Deploy the complete, unmodified Master Prompt to these models first, as they will produce the most comprehensive analysis and their responses will take the longest to generate:</w:t>
      </w:r>
    </w:p>
    <w:p>
      <w:pPr>
        <w:spacing w:after="80" w:before="80" w:line="276" w:lineRule="auto"/>
      </w:pPr>
      <w:r>
        <w:rPr>
          <w:rFonts w:ascii="EB Garamond 12" w:cs="Georgia" w:eastAsia="EB Garamond 12" w:hAnsi="EB Garamond 12"/>
          <w:b/>
          <w:bCs/>
          <w:sz w:val="23"/>
          <w:szCs w:val="21"/>
        </w:rPr>
        <w:t xml:space="preserve">Claude. </w:t>
      </w:r>
      <w:r>
        <w:rPr>
          <w:rFonts w:ascii="EB Garamond 12" w:cs="Georgia" w:eastAsia="EB Garamond 12" w:hAnsi="EB Garamond 12"/>
          <w:sz w:val="23"/>
          <w:szCs w:val="21"/>
        </w:rPr>
        <w:t xml:space="preserve">Open your case Project in Claude. Paste the complete Master Prompt. Claude’s million-token context window can accept the full prompt including all data packets without truncation. Its adaptive thinking will engage extended reasoning automatically given the complexity of the directive. Let the response generate completely—do not interrupt. Save the full response immediately to your Round-Robin Outputs folder as “RR_Claude_[Query Topic]_[Date].txt.”</w:t>
      </w:r>
    </w:p>
    <w:p>
      <w:pPr>
        <w:spacing w:after="80" w:before="80" w:line="276" w:lineRule="auto"/>
      </w:pPr>
      <w:r>
        <w:rPr>
          <w:rFonts w:ascii="EB Garamond 12" w:cs="Georgia" w:eastAsia="EB Garamond 12" w:hAnsi="EB Garamond 12"/>
          <w:b/>
          <w:bCs/>
          <w:sz w:val="23"/>
          <w:szCs w:val="21"/>
        </w:rPr>
        <w:t xml:space="preserve">DeepSeek. </w:t>
      </w:r>
      <w:r>
        <w:rPr>
          <w:rFonts w:ascii="EB Garamond 12" w:cs="Georgia" w:eastAsia="EB Garamond 12" w:hAnsi="EB Garamond 12"/>
          <w:sz w:val="23"/>
          <w:szCs w:val="21"/>
        </w:rPr>
        <w:t xml:space="preserve">Paste the complete Master Prompt into DeepSeek’s interface with the thinking mode enabled. DeepSeek’s visible chain-of-thought will produce extensive reasoning traces before its final answer. Save both the reasoning trace and the final answer—the reasoning trace often contains analytical insights that do not appear in the polished final response.</w:t>
      </w:r>
    </w:p>
    <w:p>
      <w:pPr>
        <w:spacing w:after="80" w:before="80" w:line="276" w:lineRule="auto"/>
      </w:pPr>
      <w:r>
        <w:rPr>
          <w:rFonts w:ascii="EB Garamond 12" w:cs="Georgia" w:eastAsia="EB Garamond 12" w:hAnsi="EB Garamond 12"/>
          <w:b/>
          <w:bCs/>
          <w:sz w:val="23"/>
          <w:szCs w:val="21"/>
        </w:rPr>
        <w:t xml:space="preserve">ChatGPT (Thinking Mode). </w:t>
      </w:r>
      <w:r>
        <w:rPr>
          <w:rFonts w:ascii="EB Garamond 12" w:cs="Georgia" w:eastAsia="EB Garamond 12" w:hAnsi="EB Garamond 12"/>
          <w:sz w:val="23"/>
          <w:szCs w:val="21"/>
        </w:rPr>
        <w:t xml:space="preserve">Select the Thinking model in ChatGPT and paste the complete Master Prompt. Upload the data packets as attached files if the prompt exceeds the paste limit. ChatGPT’s Thinking mode will show its step-by-step reasoning. Save the complete response.</w:t>
      </w:r>
    </w:p>
    <w:p>
      <w:pPr>
        <w:spacing w:after="80" w:before="80" w:line="276" w:lineRule="auto"/>
      </w:pPr>
      <w:r>
        <w:rPr>
          <w:rFonts w:ascii="EB Garamond 12" w:cs="Georgia" w:eastAsia="EB Garamond 12" w:hAnsi="EB Garamond 12"/>
          <w:b/>
          <w:bCs/>
          <w:i/>
          <w:iCs/>
          <w:sz w:val="23"/>
          <w:szCs w:val="21"/>
        </w:rPr>
        <w:t xml:space="preserve">Tier 2: The Supplemental Analysts (Full Prompt, Standard Processing)</w:t>
      </w:r>
    </w:p>
    <w:p>
      <w:pPr>
        <w:spacing w:after="80" w:before="80" w:line="276" w:lineRule="auto"/>
      </w:pPr>
      <w:r>
        <w:rPr>
          <w:rFonts w:ascii="EB Garamond 12" w:cs="Georgia" w:eastAsia="EB Garamond 12" w:hAnsi="EB Garamond 12"/>
          <w:b/>
          <w:bCs/>
          <w:sz w:val="23"/>
          <w:szCs w:val="21"/>
        </w:rPr>
        <w:t xml:space="preserve">Grok (Big Brain Mode). </w:t>
      </w:r>
      <w:r>
        <w:rPr>
          <w:rFonts w:ascii="EB Garamond 12" w:cs="Georgia" w:eastAsia="EB Garamond 12" w:hAnsi="EB Garamond 12"/>
          <w:sz w:val="23"/>
          <w:szCs w:val="21"/>
        </w:rPr>
        <w:t xml:space="preserve">Activate Grok’s Big Brain mode for maximum reasoning depth. Paste the complete Master Prompt. Grok’s real-time search integration may cause it to supplement your facts with current case law—this is a feature, not a bug, but note any externally sourced citations separately for verification.</w:t>
      </w:r>
    </w:p>
    <w:p>
      <w:pPr>
        <w:spacing w:after="80" w:before="80" w:line="276" w:lineRule="auto"/>
      </w:pPr>
      <w:r>
        <w:rPr>
          <w:rFonts w:ascii="EB Garamond 12" w:cs="Georgia" w:eastAsia="EB Garamond 12" w:hAnsi="EB Garamond 12"/>
          <w:b/>
          <w:bCs/>
          <w:sz w:val="23"/>
          <w:szCs w:val="21"/>
        </w:rPr>
        <w:t xml:space="preserve">Google Gemini. </w:t>
      </w:r>
      <w:r>
        <w:rPr>
          <w:rFonts w:ascii="EB Garamond 12" w:cs="Georgia" w:eastAsia="EB Garamond 12" w:hAnsi="EB Garamond 12"/>
          <w:sz w:val="23"/>
          <w:szCs w:val="21"/>
        </w:rPr>
        <w:t xml:space="preserve">Paste the complete Master Prompt. Gemini’s large context window handles the full payload comfortably. Pay particular attention to Gemini’s multimodal analysis if you included photographic evidence descriptions in your data packets.</w:t>
      </w:r>
    </w:p>
    <w:p>
      <w:pPr>
        <w:spacing w:after="80" w:before="80" w:line="276" w:lineRule="auto"/>
      </w:pPr>
      <w:r>
        <w:rPr>
          <w:rFonts w:ascii="EB Garamond 12" w:cs="Georgia" w:eastAsia="EB Garamond 12" w:hAnsi="EB Garamond 12"/>
          <w:b/>
          <w:bCs/>
          <w:sz w:val="23"/>
          <w:szCs w:val="21"/>
        </w:rPr>
        <w:t xml:space="preserve">LeChat (Mistral). </w:t>
      </w:r>
      <w:r>
        <w:rPr>
          <w:rFonts w:ascii="EB Garamond 12" w:cs="Georgia" w:eastAsia="EB Garamond 12" w:hAnsi="EB Garamond 12"/>
          <w:sz w:val="23"/>
          <w:szCs w:val="21"/>
        </w:rPr>
        <w:t xml:space="preserve">Paste the complete Master Prompt. Note LeChat’s tendency toward European-inflected constitutional analysis—this is the alternative perspective you want, so do not dismiss framing that feels unfamiliar. It may provide the doctrinal reinforcement for dignity-based arguments that American-trained models underemphasize.</w:t>
      </w:r>
    </w:p>
    <w:p>
      <w:pPr>
        <w:spacing w:after="80" w:before="80" w:line="276" w:lineRule="auto"/>
      </w:pPr>
      <w:r>
        <w:rPr>
          <w:rFonts w:ascii="EB Garamond 12" w:cs="Georgia" w:eastAsia="EB Garamond 12" w:hAnsi="EB Garamond 12"/>
          <w:b/>
          <w:bCs/>
          <w:i/>
          <w:iCs/>
          <w:sz w:val="23"/>
          <w:szCs w:val="21"/>
        </w:rPr>
        <w:t xml:space="preserve">Tier 3: The Specialized Researchers</w:t>
      </w:r>
    </w:p>
    <w:p>
      <w:pPr>
        <w:spacing w:after="80" w:before="80" w:line="276" w:lineRule="auto"/>
      </w:pPr>
      <w:r>
        <w:rPr>
          <w:rFonts w:ascii="EB Garamond 12" w:cs="Georgia" w:eastAsia="EB Garamond 12" w:hAnsi="EB Garamond 12"/>
          <w:b/>
          <w:bCs/>
          <w:sz w:val="23"/>
          <w:szCs w:val="21"/>
        </w:rPr>
        <w:t xml:space="preserve">Perplexity (Deep Research). </w:t>
      </w:r>
      <w:r>
        <w:rPr>
          <w:rFonts w:ascii="EB Garamond 12" w:cs="Georgia" w:eastAsia="EB Garamond 12" w:hAnsi="EB Garamond 12"/>
          <w:sz w:val="23"/>
          <w:szCs w:val="21"/>
        </w:rPr>
        <w:t xml:space="preserve">For Perplexity, modify the Master Prompt slightly. Instead of the full analytical directive, use a targeted research prompt that exploits Perplexity’s strength:</w:t>
      </w:r>
    </w:p>
    <w:p>
      <w:pPr>
        <w:spacing w:after="80" w:before="80" w:line="276" w:lineRule="auto"/>
      </w:pPr>
      <w:r>
        <w:rPr>
          <w:rFonts w:ascii="IBM Plex Mono" w:cs="Georgia" w:eastAsia="IBM Plex Mono" w:hAnsi="IBM Plex Mono"/>
          <w:sz w:val="18"/>
          <w:szCs w:val="21"/>
        </w:rPr>
        <w:t xml:space="preserve">Research the following legal questions using current,</w:t>
      </w:r>
    </w:p>
    <w:p>
      <w:pPr>
        <w:spacing w:after="80" w:before="80" w:line="276" w:lineRule="auto"/>
      </w:pPr>
      <w:r>
        <w:rPr>
          <w:rFonts w:ascii="IBM Plex Mono" w:cs="Georgia" w:eastAsia="IBM Plex Mono" w:hAnsi="IBM Plex Mono"/>
          <w:sz w:val="18"/>
          <w:szCs w:val="21"/>
        </w:rPr>
        <w:t xml:space="preserve">verified sources. For each answer, provide specific</w:t>
      </w:r>
    </w:p>
    <w:p>
      <w:pPr>
        <w:spacing w:after="80" w:before="80" w:line="276" w:lineRule="auto"/>
      </w:pPr>
      <w:r>
        <w:rPr>
          <w:rFonts w:ascii="IBM Plex Mono" w:cs="Georgia" w:eastAsia="IBM Plex Mono" w:hAnsi="IBM Plex Mono"/>
          <w:sz w:val="18"/>
          <w:szCs w:val="21"/>
        </w:rPr>
        <w:t xml:space="preserve">case citations with dates and courts:</w:t>
      </w:r>
    </w:p>
    <w:p>
      <w:pPr>
        <w:spacing w:after="80" w:before="80" w:line="276" w:lineRule="auto"/>
      </w:pPr>
      <w:r>
        <w:rPr>
          <w:rFonts w:ascii="IBM Plex Mono" w:cs="Georgia" w:eastAsia="IBM Plex Mono" w:hAnsi="IBM Plex Mono"/>
          <w:sz w:val="18"/>
          <w:szCs w:val="21"/>
        </w:rPr>
        <w:t xml:space="preserve">1. In the [Ninth Circuit / your circuit], what is the</w:t>
      </w:r>
    </w:p>
    <w:p>
      <w:pPr>
        <w:spacing w:after="40" w:before="40"/>
        <w:ind w:left="360"/>
      </w:pPr>
      <w:r>
        <w:rPr>
          <w:rFonts w:ascii="IBM Plex Mono" w:cs="Courier New" w:eastAsia="IBM Plex Mono" w:hAnsi="IBM Plex Mono"/>
          <w:sz w:val="18"/>
          <w:szCs w:val="18"/>
        </w:rPr>
        <w:t xml:space="preserve">current standard for excessive force claims under</w:t>
      </w:r>
    </w:p>
    <w:p>
      <w:pPr>
        <w:spacing w:after="40" w:before="40"/>
        <w:ind w:left="360"/>
      </w:pPr>
      <w:r>
        <w:rPr>
          <w:rFonts w:ascii="IBM Plex Mono" w:cs="Courier New" w:eastAsia="IBM Plex Mono" w:hAnsi="IBM Plex Mono"/>
          <w:sz w:val="18"/>
          <w:szCs w:val="18"/>
        </w:rPr>
        <w:t xml:space="preserve">the Fourth Amendment in the context of welfare</w:t>
      </w:r>
    </w:p>
    <w:p>
      <w:pPr>
        <w:spacing w:after="40" w:before="40"/>
        <w:ind w:left="360"/>
      </w:pPr>
      <w:r>
        <w:rPr>
          <w:rFonts w:ascii="IBM Plex Mono" w:cs="Courier New" w:eastAsia="IBM Plex Mono" w:hAnsi="IBM Plex Mono"/>
          <w:sz w:val="18"/>
          <w:szCs w:val="18"/>
        </w:rPr>
        <w:t xml:space="preserve">check encounters?</w:t>
      </w:r>
    </w:p>
    <w:p>
      <w:pPr>
        <w:spacing w:after="80" w:before="80" w:line="276" w:lineRule="auto"/>
      </w:pPr>
      <w:r>
        <w:rPr>
          <w:rFonts w:ascii="IBM Plex Mono" w:cs="Georgia" w:eastAsia="IBM Plex Mono" w:hAnsi="IBM Plex Mono"/>
          <w:sz w:val="18"/>
          <w:szCs w:val="21"/>
        </w:rPr>
        <w:t xml:space="preserve">2. What cases have addressed qualified immunity for</w:t>
      </w:r>
    </w:p>
    <w:p>
      <w:pPr>
        <w:spacing w:after="40" w:before="40"/>
        <w:ind w:left="360"/>
      </w:pPr>
      <w:r>
        <w:rPr>
          <w:rFonts w:ascii="IBM Plex Mono" w:cs="Courier New" w:eastAsia="IBM Plex Mono" w:hAnsi="IBM Plex Mono"/>
          <w:sz w:val="18"/>
          <w:szCs w:val="18"/>
        </w:rPr>
        <w:t xml:space="preserve">officers who use force during non-criminal welfare</w:t>
      </w:r>
    </w:p>
    <w:p>
      <w:pPr>
        <w:spacing w:after="40" w:before="40"/>
        <w:ind w:left="360"/>
      </w:pPr>
      <w:r>
        <w:rPr>
          <w:rFonts w:ascii="IBM Plex Mono" w:cs="Courier New" w:eastAsia="IBM Plex Mono" w:hAnsi="IBM Plex Mono"/>
          <w:sz w:val="18"/>
          <w:szCs w:val="18"/>
        </w:rPr>
        <w:t xml:space="preserve">checks where the subject was compliant?</w:t>
      </w:r>
    </w:p>
    <w:p>
      <w:pPr>
        <w:spacing w:after="80" w:before="80" w:line="276" w:lineRule="auto"/>
      </w:pPr>
      <w:r>
        <w:rPr>
          <w:rFonts w:ascii="IBM Plex Mono" w:cs="Georgia" w:eastAsia="IBM Plex Mono" w:hAnsi="IBM Plex Mono"/>
          <w:sz w:val="18"/>
          <w:szCs w:val="21"/>
        </w:rPr>
        <w:t xml:space="preserve">3. What is the current state of the law regarding</w:t>
      </w:r>
    </w:p>
    <w:p>
      <w:pPr>
        <w:spacing w:after="40" w:before="40"/>
        <w:ind w:left="360"/>
      </w:pPr>
      <w:r>
        <w:rPr>
          <w:rFonts w:ascii="IBM Plex Mono" w:cs="Courier New" w:eastAsia="IBM Plex Mono" w:hAnsi="IBM Plex Mono"/>
          <w:sz w:val="18"/>
          <w:szCs w:val="18"/>
        </w:rPr>
        <w:t xml:space="preserve">warrantless entry or reach-in to a home during a</w:t>
      </w:r>
    </w:p>
    <w:p>
      <w:pPr>
        <w:spacing w:after="40" w:before="40"/>
        <w:ind w:left="360"/>
      </w:pPr>
      <w:r>
        <w:rPr>
          <w:rFonts w:ascii="IBM Plex Mono" w:cs="Courier New" w:eastAsia="IBM Plex Mono" w:hAnsi="IBM Plex Mono"/>
          <w:sz w:val="18"/>
          <w:szCs w:val="18"/>
        </w:rPr>
        <w:t xml:space="preserve">welfare check?</w:t>
      </w:r>
    </w:p>
    <w:p>
      <w:pPr>
        <w:spacing w:after="80" w:before="80" w:line="276" w:lineRule="auto"/>
      </w:pPr>
      <w:r>
        <w:rPr>
          <w:rFonts w:ascii="IBM Plex Mono" w:cs="Georgia" w:eastAsia="IBM Plex Mono" w:hAnsi="IBM Plex Mono"/>
          <w:sz w:val="18"/>
          <w:szCs w:val="21"/>
        </w:rPr>
        <w:t xml:space="preserve">4. What recent [Ninth Circuit] decisions have</w:t>
      </w:r>
    </w:p>
    <w:p>
      <w:pPr>
        <w:spacing w:after="40" w:before="40"/>
        <w:ind w:left="360"/>
      </w:pPr>
      <w:r>
        <w:rPr>
          <w:rFonts w:ascii="IBM Plex Mono" w:cs="Courier New" w:eastAsia="IBM Plex Mono" w:hAnsi="IBM Plex Mono"/>
          <w:sz w:val="18"/>
          <w:szCs w:val="18"/>
        </w:rPr>
        <w:t xml:space="preserve">denied qualified immunity in excessive force cases</w:t>
      </w:r>
    </w:p>
    <w:p>
      <w:pPr>
        <w:spacing w:after="40" w:before="40"/>
        <w:ind w:left="360"/>
      </w:pPr>
      <w:r>
        <w:rPr>
          <w:rFonts w:ascii="IBM Plex Mono" w:cs="Courier New" w:eastAsia="IBM Plex Mono" w:hAnsi="IBM Plex Mono"/>
          <w:sz w:val="18"/>
          <w:szCs w:val="18"/>
        </w:rPr>
        <w:t xml:space="preserve">involving compliant subjects?</w:t>
      </w:r>
    </w:p>
    <w:p>
      <w:pPr>
        <w:spacing w:after="80" w:before="80" w:line="276" w:lineRule="auto"/>
      </w:pPr>
      <w:r>
        <w:rPr>
          <w:rFonts w:ascii="IBM Plex Mono" w:cs="Georgia" w:eastAsia="IBM Plex Mono" w:hAnsi="IBM Plex Mono"/>
          <w:sz w:val="18"/>
          <w:szCs w:val="21"/>
        </w:rPr>
        <w:t xml:space="preserve">Provide full case names, citations, and brief</w:t>
      </w:r>
    </w:p>
    <w:p>
      <w:pPr>
        <w:spacing w:after="80" w:before="80" w:line="276" w:lineRule="auto"/>
      </w:pPr>
      <w:r>
        <w:rPr>
          <w:rFonts w:ascii="IBM Plex Mono" w:cs="Georgia" w:eastAsia="IBM Plex Mono" w:hAnsi="IBM Plex Mono"/>
          <w:sz w:val="18"/>
          <w:szCs w:val="21"/>
        </w:rPr>
        <w:t xml:space="preserve">summaries of holdings. Focus on decisions from</w:t>
      </w:r>
    </w:p>
    <w:p>
      <w:pPr>
        <w:spacing w:after="80" w:before="80" w:line="276" w:lineRule="auto"/>
      </w:pPr>
      <w:r>
        <w:rPr>
          <w:rFonts w:ascii="IBM Plex Mono" w:cs="Georgia" w:eastAsia="IBM Plex Mono" w:hAnsi="IBM Plex Mono"/>
          <w:sz w:val="18"/>
          <w:szCs w:val="21"/>
        </w:rPr>
        <w:t xml:space="preserve">the past five years.</w:t>
      </w:r>
    </w:p>
    <w:p>
      <w:pPr>
        <w:spacing w:after="80" w:before="80" w:line="276" w:lineRule="auto"/>
      </w:pPr>
      <w:r>
        <w:rPr>
          <w:rFonts w:ascii="EB Garamond 12" w:cs="Georgia" w:eastAsia="EB Garamond 12" w:hAnsi="EB Garamond 12"/>
          <w:sz w:val="23"/>
          <w:szCs w:val="21"/>
        </w:rPr>
        <w:t xml:space="preserve">Perplexity’s value is not in legal analysis—it is in surfacing current, cited authority that you can then feed to the analytical models for deeper examination.</w:t>
      </w:r>
    </w:p>
    <w:p>
      <w:pPr>
        <w:spacing w:after="80" w:before="80" w:line="276" w:lineRule="auto"/>
      </w:pPr>
      <w:r>
        <w:rPr>
          <w:rFonts w:ascii="EB Garamond 12" w:cs="Georgia" w:eastAsia="EB Garamond 12" w:hAnsi="EB Garamond 12"/>
          <w:b/>
          <w:bCs/>
          <w:sz w:val="23"/>
          <w:szCs w:val="21"/>
        </w:rPr>
        <w:t xml:space="preserve">Manus (Autonomous Research). </w:t>
      </w:r>
      <w:r>
        <w:rPr>
          <w:rFonts w:ascii="EB Garamond 12" w:cs="Georgia" w:eastAsia="EB Garamond 12" w:hAnsi="EB Garamond 12"/>
          <w:sz w:val="23"/>
          <w:szCs w:val="21"/>
        </w:rPr>
        <w:t xml:space="preserve">Assign Manus a parallel research task designed to complement Perplexity’s work:</w:t>
      </w:r>
    </w:p>
    <w:p>
      <w:pPr>
        <w:spacing w:after="80" w:before="80" w:line="276" w:lineRule="auto"/>
      </w:pPr>
      <w:r>
        <w:rPr>
          <w:rFonts w:ascii="IBM Plex Mono" w:cs="Georgia" w:eastAsia="IBM Plex Mono" w:hAnsi="IBM Plex Mono"/>
          <w:sz w:val="18"/>
          <w:szCs w:val="21"/>
        </w:rPr>
        <w:t xml:space="preserve">Research and compile a comprehensive report on</w:t>
      </w:r>
    </w:p>
    <w:p>
      <w:pPr>
        <w:spacing w:after="80" w:before="80" w:line="276" w:lineRule="auto"/>
      </w:pPr>
      <w:r>
        <w:rPr>
          <w:rFonts w:ascii="IBM Plex Mono" w:cs="Georgia" w:eastAsia="IBM Plex Mono" w:hAnsi="IBM Plex Mono"/>
          <w:sz w:val="18"/>
          <w:szCs w:val="21"/>
        </w:rPr>
        <w:t xml:space="preserve">federal civil rights lawsuits filed by pro se</w:t>
      </w:r>
    </w:p>
    <w:p>
      <w:pPr>
        <w:spacing w:after="80" w:before="80" w:line="276" w:lineRule="auto"/>
      </w:pPr>
      <w:r>
        <w:rPr>
          <w:rFonts w:ascii="IBM Plex Mono" w:cs="Georgia" w:eastAsia="IBM Plex Mono" w:hAnsi="IBM Plex Mono"/>
          <w:sz w:val="18"/>
          <w:szCs w:val="21"/>
        </w:rPr>
        <w:t xml:space="preserve">plaintiffs involving welfare check encounters</w:t>
      </w:r>
    </w:p>
    <w:p>
      <w:pPr>
        <w:spacing w:after="80" w:before="80" w:line="276" w:lineRule="auto"/>
      </w:pPr>
      <w:r>
        <w:rPr>
          <w:rFonts w:ascii="IBM Plex Mono" w:cs="Georgia" w:eastAsia="IBM Plex Mono" w:hAnsi="IBM Plex Mono"/>
          <w:sz w:val="18"/>
          <w:szCs w:val="21"/>
        </w:rPr>
        <w:t xml:space="preserve">that resulted in excessive force. Focus on cases</w:t>
      </w:r>
    </w:p>
    <w:p>
      <w:pPr>
        <w:spacing w:after="80" w:before="80" w:line="276" w:lineRule="auto"/>
      </w:pPr>
      <w:r>
        <w:rPr>
          <w:rFonts w:ascii="IBM Plex Mono" w:cs="Georgia" w:eastAsia="IBM Plex Mono" w:hAnsi="IBM Plex Mono"/>
          <w:sz w:val="18"/>
          <w:szCs w:val="21"/>
        </w:rPr>
        <w:t xml:space="preserve">from the past five years. For each case, provide:</w:t>
      </w:r>
    </w:p>
    <w:p>
      <w:pPr>
        <w:spacing w:after="80" w:before="80" w:line="276" w:lineRule="auto"/>
      </w:pPr>
      <w:r>
        <w:rPr>
          <w:rFonts w:ascii="IBM Plex Mono" w:cs="Georgia" w:eastAsia="IBM Plex Mono" w:hAnsi="IBM Plex Mono"/>
          <w:sz w:val="18"/>
          <w:szCs w:val="21"/>
        </w:rPr>
        <w:t xml:space="preserve">the court and case number, a summary of facts,</w:t>
      </w:r>
    </w:p>
    <w:p>
      <w:pPr>
        <w:spacing w:after="80" w:before="80" w:line="276" w:lineRule="auto"/>
      </w:pPr>
      <w:r>
        <w:rPr>
          <w:rFonts w:ascii="IBM Plex Mono" w:cs="Georgia" w:eastAsia="IBM Plex Mono" w:hAnsi="IBM Plex Mono"/>
          <w:sz w:val="18"/>
          <w:szCs w:val="21"/>
        </w:rPr>
        <w:t xml:space="preserve">the outcome, whether qualified immunity was</w:t>
      </w:r>
    </w:p>
    <w:p>
      <w:pPr>
        <w:spacing w:after="80" w:before="80" w:line="276" w:lineRule="auto"/>
      </w:pPr>
      <w:r>
        <w:rPr>
          <w:rFonts w:ascii="IBM Plex Mono" w:cs="Georgia" w:eastAsia="IBM Plex Mono" w:hAnsi="IBM Plex Mono"/>
          <w:sz w:val="18"/>
          <w:szCs w:val="21"/>
        </w:rPr>
        <w:t xml:space="preserve">raised and how it was resolved, and the damages</w:t>
      </w:r>
    </w:p>
    <w:p>
      <w:pPr>
        <w:spacing w:after="80" w:before="80" w:line="276" w:lineRule="auto"/>
      </w:pPr>
      <w:r>
        <w:rPr>
          <w:rFonts w:ascii="IBM Plex Mono" w:cs="Georgia" w:eastAsia="IBM Plex Mono" w:hAnsi="IBM Plex Mono"/>
          <w:sz w:val="18"/>
          <w:szCs w:val="21"/>
        </w:rPr>
        <w:t xml:space="preserve">awarded if the plaintiff prevailed. Organize the</w:t>
      </w:r>
    </w:p>
    <w:p>
      <w:pPr>
        <w:spacing w:after="80" w:before="80" w:line="276" w:lineRule="auto"/>
      </w:pPr>
      <w:r>
        <w:rPr>
          <w:rFonts w:ascii="IBM Plex Mono" w:cs="Georgia" w:eastAsia="IBM Plex Mono" w:hAnsi="IBM Plex Mono"/>
          <w:sz w:val="18"/>
          <w:szCs w:val="21"/>
        </w:rPr>
        <w:t xml:space="preserve">report by circuit, with [Ninth Circuit] cases first.</w:t>
      </w:r>
    </w:p>
    <w:p>
      <w:pPr>
        <w:spacing w:after="80" w:before="80" w:line="276" w:lineRule="auto"/>
      </w:pPr>
      <w:r>
        <w:rPr>
          <w:rFonts w:ascii="EB Garamond 12" w:cs="Georgia" w:eastAsia="EB Garamond 12" w:hAnsi="EB Garamond 12"/>
          <w:sz w:val="23"/>
          <w:szCs w:val="21"/>
        </w:rPr>
        <w:t xml:space="preserve">Manus will autonomously browse multiple sources, compile the report, and deliver a structured document—often within fifteen to thirty minutes. This report provides the empirical foundation for understanding how cases like yours have been resolved.</w:t>
      </w:r>
    </w:p>
    <w:p>
      <w:pPr>
        <w:spacing w:after="80" w:before="80" w:line="276" w:lineRule="auto"/>
      </w:pPr>
      <w:r>
        <w:rPr>
          <w:rFonts w:ascii="EB Garamond 12" w:cs="Georgia" w:eastAsia="EB Garamond 12" w:hAnsi="EB Garamond 12"/>
          <w:b/>
          <w:bCs/>
          <w:sz w:val="23"/>
          <w:szCs w:val="21"/>
        </w:rPr>
        <w:t xml:space="preserve">NotebookLM (Comprehension Layer). </w:t>
      </w:r>
      <w:r>
        <w:rPr>
          <w:rFonts w:ascii="EB Garamond 12" w:cs="Georgia" w:eastAsia="EB Garamond 12" w:hAnsi="EB Garamond 12"/>
          <w:sz w:val="23"/>
          <w:szCs w:val="21"/>
        </w:rPr>
        <w:t xml:space="preserve">While the analytical models process your Master Prompt, upload the same factual materials to a new NotebookLM notebook and generate an Audio Overview with the following steering prompt:</w:t>
      </w:r>
    </w:p>
    <w:p>
      <w:pPr>
        <w:spacing w:after="80" w:before="80" w:line="276" w:lineRule="auto"/>
      </w:pPr>
      <w:r>
        <w:rPr>
          <w:rFonts w:ascii="IBM Plex Mono" w:cs="Georgia" w:eastAsia="IBM Plex Mono" w:hAnsi="IBM Plex Mono"/>
          <w:sz w:val="18"/>
          <w:szCs w:val="21"/>
        </w:rPr>
        <w:t xml:space="preserve">Focus on the tensions between the plaintiff’s</w:t>
      </w:r>
    </w:p>
    <w:p>
      <w:pPr>
        <w:spacing w:after="80" w:before="80" w:line="276" w:lineRule="auto"/>
      </w:pPr>
      <w:r>
        <w:rPr>
          <w:rFonts w:ascii="IBM Plex Mono" w:cs="Georgia" w:eastAsia="IBM Plex Mono" w:hAnsi="IBM Plex Mono"/>
          <w:sz w:val="18"/>
          <w:szCs w:val="21"/>
        </w:rPr>
        <w:t xml:space="preserve">account and the official records. Discuss where</w:t>
      </w:r>
    </w:p>
    <w:p>
      <w:pPr>
        <w:spacing w:after="80" w:before="80" w:line="276" w:lineRule="auto"/>
      </w:pPr>
      <w:r>
        <w:rPr>
          <w:rFonts w:ascii="IBM Plex Mono" w:cs="Georgia" w:eastAsia="IBM Plex Mono" w:hAnsi="IBM Plex Mono"/>
          <w:sz w:val="18"/>
          <w:szCs w:val="21"/>
        </w:rPr>
        <w:t xml:space="preserve">the stories diverge, what those divergences might</w:t>
      </w:r>
    </w:p>
    <w:p>
      <w:pPr>
        <w:spacing w:after="80" w:before="80" w:line="276" w:lineRule="auto"/>
      </w:pPr>
      <w:r>
        <w:rPr>
          <w:rFonts w:ascii="IBM Plex Mono" w:cs="Georgia" w:eastAsia="IBM Plex Mono" w:hAnsi="IBM Plex Mono"/>
          <w:sz w:val="18"/>
          <w:szCs w:val="21"/>
        </w:rPr>
        <w:t xml:space="preserve">mean legally, and which version of events is better</w:t>
      </w:r>
    </w:p>
    <w:p>
      <w:pPr>
        <w:spacing w:after="80" w:before="80" w:line="276" w:lineRule="auto"/>
      </w:pPr>
      <w:r>
        <w:rPr>
          <w:rFonts w:ascii="IBM Plex Mono" w:cs="Georgia" w:eastAsia="IBM Plex Mono" w:hAnsi="IBM Plex Mono"/>
          <w:sz w:val="18"/>
          <w:szCs w:val="21"/>
        </w:rPr>
        <w:t xml:space="preserve">supported by the objective evidence like timestamps</w:t>
      </w:r>
    </w:p>
    <w:p>
      <w:pPr>
        <w:spacing w:after="80" w:before="80" w:line="276" w:lineRule="auto"/>
      </w:pPr>
      <w:r>
        <w:rPr>
          <w:rFonts w:ascii="IBM Plex Mono" w:cs="Georgia" w:eastAsia="IBM Plex Mono" w:hAnsi="IBM Plex Mono"/>
          <w:sz w:val="18"/>
          <w:szCs w:val="21"/>
        </w:rPr>
        <w:t xml:space="preserve">and CAD logs. Use a critical, analytical tone.</w:t>
      </w:r>
    </w:p>
    <w:p>
      <w:pPr>
        <w:spacing w:after="80" w:before="80" w:line="276" w:lineRule="auto"/>
      </w:pPr>
      <w:r>
        <w:rPr>
          <w:rFonts w:ascii="EB Garamond 12" w:cs="Georgia" w:eastAsia="EB Garamond 12" w:hAnsi="EB Garamond 12"/>
          <w:sz w:val="23"/>
          <w:szCs w:val="21"/>
        </w:rPr>
        <w:t xml:space="preserve">Listen to this podcast while the model responses generate. It will prime your mind for the analytical comparison to come and may surface observations that sharpen your evaluation of the model outputs.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PHASE 3:  </w:t>
      </w:r>
      <w:r>
        <w:rPr>
          <w:rFonts w:ascii="EB Garamond 12" w:cs="Georgia" w:eastAsia="EB Garamond 12" w:hAnsi="EB Garamond 12"/>
          <w:b/>
          <w:bCs/>
          <w:sz w:val="23"/>
          <w:szCs w:val="21"/>
        </w:rPr>
        <w:t xml:space="preserve">Collecting and Cataloging the Responses</w:t>
      </w:r>
    </w:p>
    <w:p>
      <w:pPr>
        <w:spacing w:after="80" w:before="80" w:line="276" w:lineRule="auto"/>
      </w:pPr>
      <w:r>
        <w:rPr>
          <w:rFonts w:ascii="EB Garamond 12" w:cs="Georgia" w:eastAsia="EB Garamond 12" w:hAnsi="EB Garamond 12"/>
          <w:sz w:val="23"/>
          <w:szCs w:val="21"/>
        </w:rPr>
        <w:t xml:space="preserve">As responses arrive—and they will arrive at different speeds, from Perplexity’s near-instant results to DeepSeek’s extended reasoning chains—you catalog each one using a consistent format. Create a document for each response with this header:</w:t>
      </w:r>
    </w:p>
    <w:p>
      <w:pPr>
        <w:spacing w:after="80" w:before="80" w:line="276" w:lineRule="auto"/>
      </w:pPr>
      <w:r>
        <w:rPr>
          <w:rFonts w:ascii="IBM Plex Mono" w:cs="Georgia" w:eastAsia="IBM Plex Mono" w:hAnsi="IBM Plex Mono"/>
          <w:sz w:val="18"/>
          <w:szCs w:val="21"/>
        </w:rPr>
        <w:t xml:space="preserve">ROUND-ROBIN RESPONSE CATALOG</w:t>
      </w:r>
    </w:p>
    <w:p>
      <w:pPr>
        <w:spacing w:after="80" w:before="80" w:line="276" w:lineRule="auto"/>
      </w:pPr>
      <w:r>
        <w:rPr>
          <w:rFonts w:ascii="IBM Plex Mono" w:cs="Georgia" w:eastAsia="IBM Plex Mono" w:hAnsi="IBM Plex Mono"/>
          <w:sz w:val="18"/>
          <w:szCs w:val="21"/>
        </w:rPr>
        <w:t xml:space="preserve">Query: [Topic of the Master Prompt, e.g., “Initial</w:t>
      </w:r>
    </w:p>
    <w:p>
      <w:pPr>
        <w:spacing w:after="40" w:before="40"/>
        <w:ind w:left="360"/>
      </w:pPr>
      <w:r>
        <w:rPr>
          <w:rFonts w:ascii="IBM Plex Mono" w:cs="Courier New" w:eastAsia="IBM Plex Mono" w:hAnsi="IBM Plex Mono"/>
          <w:sz w:val="18"/>
          <w:szCs w:val="18"/>
        </w:rPr>
        <w:t xml:space="preserve">Legal Theory Identification”]</w:t>
      </w:r>
    </w:p>
    <w:p>
      <w:pPr>
        <w:spacing w:after="80" w:before="80" w:line="276" w:lineRule="auto"/>
      </w:pPr>
      <w:r>
        <w:rPr>
          <w:rFonts w:ascii="IBM Plex Mono" w:cs="Georgia" w:eastAsia="IBM Plex Mono" w:hAnsi="IBM Plex Mono"/>
          <w:sz w:val="18"/>
          <w:szCs w:val="21"/>
        </w:rPr>
        <w:t xml:space="preserve">Model: [Claude / ChatGPT / DeepSeek / Grok / Gemini</w:t>
      </w:r>
    </w:p>
    <w:p>
      <w:pPr>
        <w:spacing w:after="40" w:before="40"/>
        <w:ind w:left="360"/>
      </w:pPr>
      <w:r>
        <w:rPr>
          <w:rFonts w:ascii="IBM Plex Mono" w:cs="Courier New" w:eastAsia="IBM Plex Mono" w:hAnsi="IBM Plex Mono"/>
          <w:sz w:val="18"/>
          <w:szCs w:val="18"/>
        </w:rPr>
        <w:t xml:space="preserve">/ LeChat / Perplexity / Manus]</w:t>
      </w:r>
    </w:p>
    <w:p>
      <w:pPr>
        <w:spacing w:after="80" w:before="80" w:line="276" w:lineRule="auto"/>
      </w:pPr>
      <w:r>
        <w:rPr>
          <w:rFonts w:ascii="IBM Plex Mono" w:cs="Georgia" w:eastAsia="IBM Plex Mono" w:hAnsi="IBM Plex Mono"/>
          <w:sz w:val="18"/>
          <w:szCs w:val="21"/>
        </w:rPr>
        <w:t xml:space="preserve">Date: [YYYY-MM-DD]</w:t>
      </w:r>
    </w:p>
    <w:p>
      <w:pPr>
        <w:spacing w:after="80" w:before="80" w:line="276" w:lineRule="auto"/>
      </w:pPr>
      <w:r>
        <w:rPr>
          <w:rFonts w:ascii="IBM Plex Mono" w:cs="Georgia" w:eastAsia="IBM Plex Mono" w:hAnsi="IBM Plex Mono"/>
          <w:sz w:val="18"/>
          <w:szCs w:val="21"/>
        </w:rPr>
        <w:t xml:space="preserve">Thinking Mode: [Extended / Standard / Big Brain / N/A]</w:t>
      </w:r>
    </w:p>
    <w:p>
      <w:pPr>
        <w:spacing w:after="80" w:before="80" w:line="276" w:lineRule="auto"/>
      </w:pPr>
      <w:r>
        <w:rPr>
          <w:rFonts w:ascii="IBM Plex Mono" w:cs="Georgia" w:eastAsia="IBM Plex Mono" w:hAnsi="IBM Plex Mono"/>
          <w:sz w:val="18"/>
          <w:szCs w:val="21"/>
        </w:rPr>
        <w:t xml:space="preserve">Prompt Version: [Must be identical across models]</w:t>
      </w:r>
    </w:p>
    <w:p>
      <w:pPr>
        <w:spacing w:after="80" w:before="80" w:line="276" w:lineRule="auto"/>
      </w:pPr>
      <w:r>
        <w:rPr>
          <w:rFonts w:ascii="IBM Plex Mono" w:cs="Georgia" w:eastAsia="IBM Plex Mono" w:hAnsi="IBM Plex Mono"/>
          <w:sz w:val="18"/>
          <w:szCs w:val="21"/>
        </w:rPr>
        <w:t xml:space="preserve">=== FULL RESPONSE BELOW ===</w:t>
      </w:r>
    </w:p>
    <w:p>
      <w:pPr>
        <w:spacing w:after="80" w:before="80" w:line="276" w:lineRule="auto"/>
      </w:pPr>
      <w:r>
        <w:rPr>
          <w:rFonts w:ascii="IBM Plex Mono" w:cs="Georgia" w:eastAsia="IBM Plex Mono" w:hAnsi="IBM Plex Mono"/>
          <w:sz w:val="18"/>
          <w:szCs w:val="21"/>
        </w:rPr>
        <w:t xml:space="preserve">[Paste complete, unedited response]</w:t>
      </w:r>
    </w:p>
    <w:p>
      <w:pPr>
        <w:spacing w:after="80" w:before="80" w:line="276" w:lineRule="auto"/>
      </w:pPr>
      <w:r>
        <w:rPr>
          <w:rFonts w:ascii="EB Garamond 12" w:cs="Georgia" w:eastAsia="EB Garamond 12" w:hAnsi="EB Garamond 12"/>
          <w:sz w:val="23"/>
          <w:szCs w:val="21"/>
        </w:rPr>
        <w:t xml:space="preserve">Do not edit, clean up, or reorganize the responses. Preserve them exactly as generated. The raw responses are your primary analytical material, and any editing introduces the risk of losing nuances that will matter during comparison.</w:t>
      </w:r>
    </w:p>
    <w:p>
      <w:pPr>
        <w:spacing w:after="80" w:before="80" w:line="276" w:lineRule="auto"/>
      </w:pPr>
      <w:r>
        <w:rPr>
          <w:rFonts w:ascii="EB Garamond 12" w:cs="Georgia" w:eastAsia="EB Garamond 12" w:hAnsi="EB Garamond 12"/>
          <w:b/>
          <w:bCs/>
          <w:sz w:val="23"/>
          <w:szCs w:val="21"/>
        </w:rPr>
        <w:t xml:space="preserve">File naming convention: </w:t>
      </w:r>
      <w:r>
        <w:rPr>
          <w:rFonts w:ascii="EB Garamond 12" w:cs="Georgia" w:eastAsia="EB Garamond 12" w:hAnsi="EB Garamond 12"/>
          <w:sz w:val="23"/>
          <w:szCs w:val="21"/>
        </w:rPr>
        <w:t xml:space="preserve">Use a consistent naming convention that sorts intelligently: “RR01_LegalTheories_Claude_2026-04-15.txt,” “RR01_LegalTheories_ChatGPT_2026-04-15.txt,” and so on. The “RR01” prefix identifies this as your first Round-Robin query. Subsequent queries (on discovery strategy, on motion-to-dismiss defense, on damages calculation) will use RR02, RR03, and so forth.</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PHASE 4:  </w:t>
      </w:r>
      <w:r>
        <w:rPr>
          <w:rFonts w:ascii="EB Garamond 12" w:cs="Georgia" w:eastAsia="EB Garamond 12" w:hAnsi="EB Garamond 12"/>
          <w:b/>
          <w:bCs/>
          <w:sz w:val="23"/>
          <w:szCs w:val="21"/>
        </w:rPr>
        <w:t xml:space="preserve">Building the Comparison Matrix</w:t>
      </w:r>
    </w:p>
    <w:p>
      <w:pPr>
        <w:spacing w:after="80" w:before="80" w:line="276" w:lineRule="auto"/>
      </w:pPr>
      <w:r>
        <w:rPr>
          <w:rFonts w:ascii="EB Garamond 12" w:cs="Georgia" w:eastAsia="EB Garamond 12" w:hAnsi="EB Garamond 12"/>
          <w:sz w:val="23"/>
          <w:szCs w:val="21"/>
        </w:rPr>
        <w:t xml:space="preserve">This is where the Round-Robin transforms from a research exercise into a strategic weapon. With all responses collected and cataloged, you now build the Comparison Matrix—a structured analysis of where the models agree, where they disagree, what each model uniquely identified, and what the aggregate analysis tells you about your case.</w:t>
      </w:r>
    </w:p>
    <w:p>
      <w:pPr>
        <w:spacing w:after="80" w:before="80" w:line="276" w:lineRule="auto"/>
      </w:pPr>
      <w:r>
        <w:rPr>
          <w:rFonts w:ascii="EB Garamond 12" w:cs="Georgia" w:eastAsia="EB Garamond 12" w:hAnsi="EB Garamond 12"/>
          <w:sz w:val="23"/>
          <w:szCs w:val="21"/>
        </w:rPr>
        <w:t xml:space="preserve">The Comparison Matrix has five layers:</w:t>
      </w:r>
    </w:p>
    <w:p>
      <w:pPr>
        <w:spacing w:after="80" w:before="80" w:line="276" w:lineRule="auto"/>
      </w:pPr>
      <w:r>
        <w:rPr>
          <w:rFonts w:ascii="EB Garamond 12" w:cs="Georgia" w:eastAsia="EB Garamond 12" w:hAnsi="EB Garamond 12"/>
          <w:b/>
          <w:bCs/>
          <w:i/>
          <w:iCs/>
          <w:sz w:val="23"/>
          <w:szCs w:val="21"/>
        </w:rPr>
        <w:t xml:space="preserve">Layer 1: The Consensus Map</w:t>
      </w:r>
    </w:p>
    <w:p>
      <w:pPr>
        <w:spacing w:after="80" w:before="80" w:line="276" w:lineRule="auto"/>
      </w:pPr>
      <w:r>
        <w:rPr>
          <w:rFonts w:ascii="EB Garamond 12" w:cs="Georgia" w:eastAsia="EB Garamond 12" w:hAnsi="EB Garamond 12"/>
          <w:sz w:val="23"/>
          <w:szCs w:val="21"/>
        </w:rPr>
        <w:t xml:space="preserve">Begin by identifying every legal theory or argument that </w:t>
      </w:r>
      <w:r>
        <w:rPr>
          <w:rFonts w:ascii="EB Garamond 12" w:cs="Georgia" w:eastAsia="EB Garamond 12" w:hAnsi="EB Garamond 12"/>
          <w:i/>
          <w:iCs/>
          <w:sz w:val="23"/>
          <w:szCs w:val="21"/>
        </w:rPr>
        <w:t xml:space="preserve">multiple</w:t>
      </w:r>
      <w:r>
        <w:rPr>
          <w:rFonts w:ascii="EB Garamond 12" w:cs="Georgia" w:eastAsia="EB Garamond 12" w:hAnsi="EB Garamond 12"/>
          <w:sz w:val="23"/>
          <w:szCs w:val="21"/>
        </w:rPr>
        <w:t xml:space="preserve"> models identified independently. If Claude, ChatGPT, DeepSeek, and Grok all identified a Fourth Amendment excessive force claim under Graham v. Connor, that claim goes into your </w:t>
      </w:r>
      <w:r>
        <w:rPr>
          <w:rFonts w:ascii="EB Garamond 12" w:cs="Georgia" w:eastAsia="EB Garamond 12" w:hAnsi="EB Garamond 12"/>
          <w:b/>
          <w:bCs/>
          <w:sz w:val="23"/>
          <w:szCs w:val="21"/>
        </w:rPr>
        <w:t xml:space="preserve">High-Confidence Zone</w:t>
      </w:r>
      <w:r>
        <w:rPr>
          <w:rFonts w:ascii="EB Garamond 12" w:cs="Georgia" w:eastAsia="EB Garamond 12" w:hAnsi="EB Garamond 12"/>
          <w:sz w:val="23"/>
          <w:szCs w:val="21"/>
        </w:rPr>
        <w:t xml:space="preserve">. If five out of six analytical models identified it, the confidence is very high. If all six identified it, the claim is as close to certain as legal analysis gets.</w:t>
      </w:r>
    </w:p>
    <w:p>
      <w:pPr>
        <w:spacing w:after="80" w:before="80" w:line="276" w:lineRule="auto"/>
      </w:pPr>
      <w:r>
        <w:rPr>
          <w:rFonts w:ascii="EB Garamond 12" w:cs="Georgia" w:eastAsia="EB Garamond 12" w:hAnsi="EB Garamond 12"/>
          <w:sz w:val="23"/>
          <w:szCs w:val="21"/>
        </w:rPr>
        <w:t xml:space="preserve">Create a tracking document:</w:t>
      </w:r>
    </w:p>
    <w:p>
      <w:pPr>
        <w:spacing w:after="80" w:before="80" w:line="276" w:lineRule="auto"/>
      </w:pPr>
      <w:r>
        <w:rPr>
          <w:rFonts w:ascii="IBM Plex Mono" w:cs="Georgia" w:eastAsia="IBM Plex Mono" w:hAnsi="IBM Plex Mono"/>
          <w:sz w:val="18"/>
          <w:szCs w:val="21"/>
        </w:rPr>
        <w:t xml:space="preserve">CONSENSUS MAP</w:t>
      </w:r>
    </w:p>
    <w:p>
      <w:pPr>
        <w:spacing w:after="80" w:before="80" w:line="276" w:lineRule="auto"/>
      </w:pPr>
      <w:r>
        <w:rPr>
          <w:rFonts w:ascii="IBM Plex Mono" w:cs="Georgia" w:eastAsia="IBM Plex Mono" w:hAnsi="IBM Plex Mono"/>
          <w:sz w:val="18"/>
          <w:szCs w:val="21"/>
        </w:rPr>
        <w:t xml:space="preserve">HIGH CONFIDENCE (5-6 models agree):</w:t>
      </w:r>
    </w:p>
    <w:p>
      <w:pPr>
        <w:spacing w:after="80" w:before="80" w:line="276" w:lineRule="auto"/>
      </w:pPr>
      <w:r>
        <w:rPr>
          <w:rFonts w:ascii="IBM Plex Mono" w:cs="Georgia" w:eastAsia="IBM Plex Mono" w:hAnsi="IBM Plex Mono"/>
          <w:sz w:val="18"/>
          <w:szCs w:val="21"/>
        </w:rPr>
        <w:t xml:space="preserve">• Fourth Amendment excessive force (Graham v.</w:t>
      </w:r>
    </w:p>
    <w:p>
      <w:pPr>
        <w:spacing w:after="40" w:before="40"/>
        <w:ind w:left="360"/>
      </w:pPr>
      <w:r>
        <w:rPr>
          <w:rFonts w:ascii="IBM Plex Mono" w:cs="Courier New" w:eastAsia="IBM Plex Mono" w:hAnsi="IBM Plex Mono"/>
          <w:sz w:val="18"/>
          <w:szCs w:val="18"/>
        </w:rPr>
        <w:t xml:space="preserve">Connor) — identified by: Claude, ChatGPT,</w:t>
      </w:r>
    </w:p>
    <w:p>
      <w:pPr>
        <w:spacing w:after="40" w:before="40"/>
        <w:ind w:left="360"/>
      </w:pPr>
      <w:r>
        <w:rPr>
          <w:rFonts w:ascii="IBM Plex Mono" w:cs="Courier New" w:eastAsia="IBM Plex Mono" w:hAnsi="IBM Plex Mono"/>
          <w:sz w:val="18"/>
          <w:szCs w:val="18"/>
        </w:rPr>
        <w:t xml:space="preserve">DeepSeek, Grok, Gemini, LeChat [6/6]</w:t>
      </w:r>
    </w:p>
    <w:p>
      <w:pPr>
        <w:spacing w:after="80" w:before="80" w:line="276" w:lineRule="auto"/>
      </w:pPr>
      <w:r>
        <w:rPr>
          <w:rFonts w:ascii="IBM Plex Mono" w:cs="Georgia" w:eastAsia="IBM Plex Mono" w:hAnsi="IBM Plex Mono"/>
          <w:sz w:val="18"/>
          <w:szCs w:val="21"/>
        </w:rPr>
        <w:t xml:space="preserve">• Fourth Amendment unlawful seizure — identified</w:t>
      </w:r>
    </w:p>
    <w:p>
      <w:pPr>
        <w:spacing w:after="40" w:before="40"/>
        <w:ind w:left="360"/>
      </w:pPr>
      <w:r>
        <w:rPr>
          <w:rFonts w:ascii="IBM Plex Mono" w:cs="Courier New" w:eastAsia="IBM Plex Mono" w:hAnsi="IBM Plex Mono"/>
          <w:sz w:val="18"/>
          <w:szCs w:val="18"/>
        </w:rPr>
        <w:t xml:space="preserve">by: Claude, ChatGPT, DeepSeek, Grok, Gemini [5/6]</w:t>
      </w:r>
    </w:p>
    <w:p>
      <w:pPr>
        <w:spacing w:after="80" w:before="80" w:line="276" w:lineRule="auto"/>
      </w:pPr>
      <w:r>
        <w:rPr>
          <w:rFonts w:ascii="IBM Plex Mono" w:cs="Georgia" w:eastAsia="IBM Plex Mono" w:hAnsi="IBM Plex Mono"/>
          <w:sz w:val="18"/>
          <w:szCs w:val="21"/>
        </w:rPr>
        <w:t xml:space="preserve">MODERATE CONFIDENCE (3-4 models agree):</w:t>
      </w:r>
    </w:p>
    <w:p>
      <w:pPr>
        <w:spacing w:after="80" w:before="80" w:line="276" w:lineRule="auto"/>
      </w:pPr>
      <w:r>
        <w:rPr>
          <w:rFonts w:ascii="IBM Plex Mono" w:cs="Georgia" w:eastAsia="IBM Plex Mono" w:hAnsi="IBM Plex Mono"/>
          <w:sz w:val="18"/>
          <w:szCs w:val="21"/>
        </w:rPr>
        <w:t xml:space="preserve">• Fourteenth Amendment substantive due process —</w:t>
      </w:r>
    </w:p>
    <w:p>
      <w:pPr>
        <w:spacing w:after="40" w:before="40"/>
        <w:ind w:left="360"/>
      </w:pPr>
      <w:r>
        <w:rPr>
          <w:rFonts w:ascii="IBM Plex Mono" w:cs="Courier New" w:eastAsia="IBM Plex Mono" w:hAnsi="IBM Plex Mono"/>
          <w:sz w:val="18"/>
          <w:szCs w:val="18"/>
        </w:rPr>
        <w:t xml:space="preserve">identified by: Claude, LeChat, DeepSeek [3/6]</w:t>
      </w:r>
    </w:p>
    <w:p>
      <w:pPr>
        <w:spacing w:after="80" w:before="80" w:line="276" w:lineRule="auto"/>
      </w:pPr>
      <w:r>
        <w:rPr>
          <w:rFonts w:ascii="IBM Plex Mono" w:cs="Georgia" w:eastAsia="IBM Plex Mono" w:hAnsi="IBM Plex Mono"/>
          <w:sz w:val="18"/>
          <w:szCs w:val="21"/>
        </w:rPr>
        <w:t xml:space="preserve">• State tort: Assault and battery — identified by:</w:t>
      </w:r>
    </w:p>
    <w:p>
      <w:pPr>
        <w:spacing w:after="40" w:before="40"/>
        <w:ind w:left="360"/>
      </w:pPr>
      <w:r>
        <w:rPr>
          <w:rFonts w:ascii="IBM Plex Mono" w:cs="Courier New" w:eastAsia="IBM Plex Mono" w:hAnsi="IBM Plex Mono"/>
          <w:sz w:val="18"/>
          <w:szCs w:val="18"/>
        </w:rPr>
        <w:t xml:space="preserve">ChatGPT, Grok, Gemini, LeChat [4/6]</w:t>
      </w:r>
    </w:p>
    <w:p>
      <w:pPr>
        <w:spacing w:after="80" w:before="80" w:line="276" w:lineRule="auto"/>
      </w:pPr>
      <w:r>
        <w:rPr>
          <w:rFonts w:ascii="IBM Plex Mono" w:cs="Georgia" w:eastAsia="IBM Plex Mono" w:hAnsi="IBM Plex Mono"/>
          <w:sz w:val="18"/>
          <w:szCs w:val="21"/>
        </w:rPr>
        <w:t xml:space="preserve">LOW CONFIDENCE / SINGLE MODEL (1-2 models):</w:t>
      </w:r>
    </w:p>
    <w:p>
      <w:pPr>
        <w:spacing w:after="80" w:before="80" w:line="276" w:lineRule="auto"/>
      </w:pPr>
      <w:r>
        <w:rPr>
          <w:rFonts w:ascii="IBM Plex Mono" w:cs="Georgia" w:eastAsia="IBM Plex Mono" w:hAnsi="IBM Plex Mono"/>
          <w:sz w:val="18"/>
          <w:szCs w:val="21"/>
        </w:rPr>
        <w:t xml:space="preserve">• First Amendment retaliation — identified by:</w:t>
      </w:r>
    </w:p>
    <w:p>
      <w:pPr>
        <w:spacing w:after="40" w:before="40"/>
        <w:ind w:left="360"/>
      </w:pPr>
      <w:r>
        <w:rPr>
          <w:rFonts w:ascii="IBM Plex Mono" w:cs="Courier New" w:eastAsia="IBM Plex Mono" w:hAnsi="IBM Plex Mono"/>
          <w:sz w:val="18"/>
          <w:szCs w:val="18"/>
        </w:rPr>
        <w:t xml:space="preserve">Grok only [1/6]</w:t>
      </w:r>
    </w:p>
    <w:p>
      <w:pPr>
        <w:spacing w:after="80" w:before="80" w:line="276" w:lineRule="auto"/>
      </w:pPr>
      <w:r>
        <w:rPr>
          <w:rFonts w:ascii="IBM Plex Mono" w:cs="Georgia" w:eastAsia="IBM Plex Mono" w:hAnsi="IBM Plex Mono"/>
          <w:sz w:val="18"/>
          <w:szCs w:val="21"/>
        </w:rPr>
        <w:t xml:space="preserve">• Monell municipal liability — identified by:</w:t>
      </w:r>
    </w:p>
    <w:p>
      <w:pPr>
        <w:spacing w:after="40" w:before="40"/>
        <w:ind w:left="360"/>
      </w:pPr>
      <w:r>
        <w:rPr>
          <w:rFonts w:ascii="IBM Plex Mono" w:cs="Courier New" w:eastAsia="IBM Plex Mono" w:hAnsi="IBM Plex Mono"/>
          <w:sz w:val="18"/>
          <w:szCs w:val="18"/>
        </w:rPr>
        <w:t xml:space="preserve">Claude, DeepSeek [2/6]</w:t>
      </w:r>
    </w:p>
    <w:p>
      <w:pPr>
        <w:spacing w:after="80" w:before="80" w:line="276" w:lineRule="auto"/>
      </w:pPr>
      <w:r>
        <w:rPr>
          <w:rFonts w:ascii="EB Garamond 12" w:cs="Georgia" w:eastAsia="EB Garamond 12" w:hAnsi="EB Garamond 12"/>
          <w:b/>
          <w:bCs/>
          <w:sz w:val="23"/>
          <w:szCs w:val="21"/>
        </w:rPr>
        <w:t xml:space="preserve">Low-confidence theories are not automatically weak. </w:t>
      </w:r>
      <w:r>
        <w:rPr>
          <w:rFonts w:ascii="EB Garamond 12" w:cs="Georgia" w:eastAsia="EB Garamond 12" w:hAnsi="EB Garamond 12"/>
          <w:sz w:val="23"/>
          <w:szCs w:val="21"/>
        </w:rPr>
        <w:t xml:space="preserve">They require additional scrutiny. A theory identified by only one model might be brilliant and overlooked by the others, or it might be a hallucination with no sound legal basis. The next layer helps you determine which.</w:t>
      </w:r>
    </w:p>
    <w:p>
      <w:pPr>
        <w:spacing w:after="80" w:before="80" w:line="276" w:lineRule="auto"/>
      </w:pPr>
      <w:r>
        <w:rPr>
          <w:rFonts w:ascii="EB Garamond 12" w:cs="Georgia" w:eastAsia="EB Garamond 12" w:hAnsi="EB Garamond 12"/>
          <w:b/>
          <w:bCs/>
          <w:i/>
          <w:iCs/>
          <w:sz w:val="23"/>
          <w:szCs w:val="21"/>
        </w:rPr>
        <w:t xml:space="preserve">Layer 2: The Divergence Analysis</w:t>
      </w:r>
    </w:p>
    <w:p>
      <w:pPr>
        <w:spacing w:after="80" w:before="80" w:line="276" w:lineRule="auto"/>
      </w:pPr>
      <w:r>
        <w:rPr>
          <w:rFonts w:ascii="EB Garamond 12" w:cs="Georgia" w:eastAsia="EB Garamond 12" w:hAnsi="EB Garamond 12"/>
          <w:sz w:val="23"/>
          <w:szCs w:val="21"/>
        </w:rPr>
        <w:t xml:space="preserve">For every point where models disagreed—on the viability of a claim, the strength of an argument, the applicability of a doctrine—you document the disagreement and analyze why it exists:</w:t>
      </w:r>
    </w:p>
    <w:p>
      <w:pPr>
        <w:spacing w:after="80" w:before="80" w:line="276" w:lineRule="auto"/>
      </w:pPr>
      <w:r>
        <w:rPr>
          <w:rFonts w:ascii="IBM Plex Mono" w:cs="Georgia" w:eastAsia="IBM Plex Mono" w:hAnsi="IBM Plex Mono"/>
          <w:sz w:val="18"/>
          <w:szCs w:val="21"/>
        </w:rPr>
        <w:t xml:space="preserve">DIVERGENCE ANALYSIS</w:t>
      </w:r>
    </w:p>
    <w:p>
      <w:pPr>
        <w:spacing w:after="80" w:before="80" w:line="276" w:lineRule="auto"/>
      </w:pPr>
      <w:r>
        <w:rPr>
          <w:rFonts w:ascii="IBM Plex Mono" w:cs="Georgia" w:eastAsia="IBM Plex Mono" w:hAnsi="IBM Plex Mono"/>
          <w:sz w:val="18"/>
          <w:szCs w:val="21"/>
        </w:rPr>
        <w:t xml:space="preserve">Issue: Viability of First Amendment retaliation claim</w:t>
      </w:r>
    </w:p>
    <w:p>
      <w:pPr>
        <w:spacing w:after="80" w:before="80" w:line="276" w:lineRule="auto"/>
      </w:pPr>
      <w:r>
        <w:rPr>
          <w:rFonts w:ascii="IBM Plex Mono" w:cs="Georgia" w:eastAsia="IBM Plex Mono" w:hAnsi="IBM Plex Mono"/>
          <w:sz w:val="18"/>
          <w:szCs w:val="21"/>
        </w:rPr>
        <w:t xml:space="preserve">Grok’s Position: Viable. Officers’ escalation of force</w:t>
      </w:r>
    </w:p>
    <w:p>
      <w:pPr>
        <w:spacing w:after="40" w:before="40"/>
        <w:ind w:left="360"/>
      </w:pPr>
      <w:r>
        <w:rPr>
          <w:rFonts w:ascii="IBM Plex Mono" w:cs="Courier New" w:eastAsia="IBM Plex Mono" w:hAnsi="IBM Plex Mono"/>
          <w:sz w:val="18"/>
          <w:szCs w:val="18"/>
        </w:rPr>
        <w:t xml:space="preserve">after plaintiff verbally questioned the basis for</w:t>
      </w:r>
    </w:p>
    <w:p>
      <w:pPr>
        <w:spacing w:after="40" w:before="40"/>
        <w:ind w:left="360"/>
      </w:pPr>
      <w:r>
        <w:rPr>
          <w:rFonts w:ascii="IBM Plex Mono" w:cs="Courier New" w:eastAsia="IBM Plex Mono" w:hAnsi="IBM Plex Mono"/>
          <w:sz w:val="18"/>
          <w:szCs w:val="18"/>
        </w:rPr>
        <w:t xml:space="preserve">their orders constitutes retaliation for exercising</w:t>
      </w:r>
    </w:p>
    <w:p>
      <w:pPr>
        <w:spacing w:after="40" w:before="40"/>
        <w:ind w:left="360"/>
      </w:pPr>
      <w:r>
        <w:rPr>
          <w:rFonts w:ascii="IBM Plex Mono" w:cs="Courier New" w:eastAsia="IBM Plex Mono" w:hAnsi="IBM Plex Mono"/>
          <w:sz w:val="18"/>
          <w:szCs w:val="18"/>
        </w:rPr>
        <w:t xml:space="preserve">First Amendment right to question police. Cites</w:t>
      </w:r>
    </w:p>
    <w:p>
      <w:pPr>
        <w:spacing w:after="40" w:before="40"/>
        <w:ind w:left="360"/>
      </w:pPr>
      <w:r>
        <w:rPr>
          <w:rFonts w:ascii="IBM Plex Mono" w:cs="Courier New" w:eastAsia="IBM Plex Mono" w:hAnsi="IBM Plex Mono"/>
          <w:sz w:val="18"/>
          <w:szCs w:val="18"/>
        </w:rPr>
        <w:t xml:space="preserve">Duran v. City of Douglas (9th Cir. 2018).</w:t>
      </w:r>
    </w:p>
    <w:p>
      <w:pPr>
        <w:spacing w:after="80" w:before="80" w:line="276" w:lineRule="auto"/>
      </w:pPr>
      <w:r>
        <w:rPr>
          <w:rFonts w:ascii="IBM Plex Mono" w:cs="Georgia" w:eastAsia="IBM Plex Mono" w:hAnsi="IBM Plex Mono"/>
          <w:sz w:val="18"/>
          <w:szCs w:val="21"/>
        </w:rPr>
        <w:t xml:space="preserve">Claude’s Position: Weak. The temporal connection</w:t>
      </w:r>
    </w:p>
    <w:p>
      <w:pPr>
        <w:spacing w:after="40" w:before="40"/>
        <w:ind w:left="360"/>
      </w:pPr>
      <w:r>
        <w:rPr>
          <w:rFonts w:ascii="IBM Plex Mono" w:cs="Courier New" w:eastAsia="IBM Plex Mono" w:hAnsi="IBM Plex Mono"/>
          <w:sz w:val="18"/>
          <w:szCs w:val="18"/>
        </w:rPr>
        <w:t xml:space="preserve">between speech and force is present but the causal</w:t>
      </w:r>
    </w:p>
    <w:p>
      <w:pPr>
        <w:spacing w:after="40" w:before="40"/>
        <w:ind w:left="360"/>
      </w:pPr>
      <w:r>
        <w:rPr>
          <w:rFonts w:ascii="IBM Plex Mono" w:cs="Courier New" w:eastAsia="IBM Plex Mono" w:hAnsi="IBM Plex Mono"/>
          <w:sz w:val="18"/>
          <w:szCs w:val="18"/>
        </w:rPr>
        <w:t xml:space="preserve">link is thin given that officers may have used force</w:t>
      </w:r>
    </w:p>
    <w:p>
      <w:pPr>
        <w:spacing w:after="40" w:before="40"/>
        <w:ind w:left="360"/>
      </w:pPr>
      <w:r>
        <w:rPr>
          <w:rFonts w:ascii="IBM Plex Mono" w:cs="Courier New" w:eastAsia="IBM Plex Mono" w:hAnsi="IBM Plex Mono"/>
          <w:sz w:val="18"/>
          <w:szCs w:val="18"/>
        </w:rPr>
        <w:t xml:space="preserve">for other reasons (perceived non-compliance). Risky</w:t>
      </w:r>
    </w:p>
    <w:p>
      <w:pPr>
        <w:spacing w:after="40" w:before="40"/>
        <w:ind w:left="360"/>
      </w:pPr>
      <w:r>
        <w:rPr>
          <w:rFonts w:ascii="IBM Plex Mono" w:cs="Courier New" w:eastAsia="IBM Plex Mono" w:hAnsi="IBM Plex Mono"/>
          <w:sz w:val="18"/>
          <w:szCs w:val="18"/>
        </w:rPr>
        <w:t xml:space="preserve">to include as it may dilute stronger claims.</w:t>
      </w:r>
    </w:p>
    <w:p>
      <w:pPr>
        <w:spacing w:after="80" w:before="80" w:line="276" w:lineRule="auto"/>
      </w:pPr>
      <w:r>
        <w:rPr>
          <w:rFonts w:ascii="IBM Plex Mono" w:cs="Georgia" w:eastAsia="IBM Plex Mono" w:hAnsi="IBM Plex Mono"/>
          <w:sz w:val="18"/>
          <w:szCs w:val="21"/>
        </w:rPr>
        <w:t xml:space="preserve">DeepSeek’s Position: Did not identify this claim.</w:t>
      </w:r>
    </w:p>
    <w:p>
      <w:pPr>
        <w:spacing w:after="80" w:before="80" w:line="276" w:lineRule="auto"/>
      </w:pPr>
      <w:r>
        <w:rPr>
          <w:rFonts w:ascii="IBM Plex Mono" w:cs="Georgia" w:eastAsia="IBM Plex Mono" w:hAnsi="IBM Plex Mono"/>
          <w:sz w:val="18"/>
          <w:szCs w:val="21"/>
        </w:rPr>
        <w:t xml:space="preserve">Resolution Strategy: Research Duran v. City of Douglas</w:t>
      </w:r>
    </w:p>
    <w:p>
      <w:pPr>
        <w:spacing w:after="40" w:before="40"/>
        <w:ind w:left="360"/>
      </w:pPr>
      <w:r>
        <w:rPr>
          <w:rFonts w:ascii="IBM Plex Mono" w:cs="Courier New" w:eastAsia="IBM Plex Mono" w:hAnsi="IBM Plex Mono"/>
          <w:sz w:val="18"/>
          <w:szCs w:val="18"/>
        </w:rPr>
        <w:t xml:space="preserve">in depth (assign to Perplexity). If the factual</w:t>
      </w:r>
    </w:p>
    <w:p>
      <w:pPr>
        <w:spacing w:after="40" w:before="40"/>
        <w:ind w:left="360"/>
      </w:pPr>
      <w:r>
        <w:rPr>
          <w:rFonts w:ascii="IBM Plex Mono" w:cs="Courier New" w:eastAsia="IBM Plex Mono" w:hAnsi="IBM Plex Mono"/>
          <w:sz w:val="18"/>
          <w:szCs w:val="18"/>
        </w:rPr>
        <w:t xml:space="preserve">parallel is strong, include as secondary claim.</w:t>
      </w:r>
    </w:p>
    <w:p>
      <w:pPr>
        <w:spacing w:after="40" w:before="40"/>
        <w:ind w:left="360"/>
      </w:pPr>
      <w:r>
        <w:rPr>
          <w:rFonts w:ascii="IBM Plex Mono" w:cs="Courier New" w:eastAsia="IBM Plex Mono" w:hAnsi="IBM Plex Mono"/>
          <w:sz w:val="18"/>
          <w:szCs w:val="18"/>
        </w:rPr>
        <w:t xml:space="preserve">If weak, hold in reserve for potential amendment.</w:t>
      </w:r>
    </w:p>
    <w:p>
      <w:pPr>
        <w:spacing w:after="80" w:before="80" w:line="276" w:lineRule="auto"/>
      </w:pPr>
      <w:r>
        <w:rPr>
          <w:rFonts w:ascii="EB Garamond 12" w:cs="Georgia" w:eastAsia="EB Garamond 12" w:hAnsi="EB Garamond 12"/>
          <w:sz w:val="23"/>
          <w:szCs w:val="21"/>
        </w:rPr>
        <w:t xml:space="preserve">The Divergence Analysis is where you exercise your judgment as the strategist of your case. The models provide the analysis; you make the decisions. When two highly capable models disagree on the viability of a claim, the answer is not to flip a coin—it is to understand the reasoning behind each position and make an informed strategic choice about which approach best serves your case.</w:t>
      </w:r>
    </w:p>
    <w:p>
      <w:pPr>
        <w:spacing w:after="80" w:before="80" w:line="276" w:lineRule="auto"/>
      </w:pPr>
      <w:r>
        <w:rPr>
          <w:rFonts w:ascii="EB Garamond 12" w:cs="Georgia" w:eastAsia="EB Garamond 12" w:hAnsi="EB Garamond 12"/>
          <w:b/>
          <w:bCs/>
          <w:i/>
          <w:iCs/>
          <w:sz w:val="23"/>
          <w:szCs w:val="21"/>
        </w:rPr>
        <w:t xml:space="preserve">Layer 3: The Unique Insights Catalog</w:t>
      </w:r>
    </w:p>
    <w:p>
      <w:pPr>
        <w:spacing w:after="80" w:before="80" w:line="276" w:lineRule="auto"/>
      </w:pPr>
      <w:r>
        <w:rPr>
          <w:rFonts w:ascii="EB Garamond 12" w:cs="Georgia" w:eastAsia="EB Garamond 12" w:hAnsi="EB Garamond 12"/>
          <w:sz w:val="23"/>
          <w:szCs w:val="21"/>
        </w:rPr>
        <w:t xml:space="preserve">This is where you capture every argument, observation, or strategic recommendation that appeared in only one model’s response. These are the gems—the insights that the Multi-Model method was designed to surface. Arrange them by model:</w:t>
      </w:r>
    </w:p>
    <w:p>
      <w:pPr>
        <w:spacing w:after="80" w:before="80" w:line="276" w:lineRule="auto"/>
      </w:pPr>
      <w:r>
        <w:rPr>
          <w:rFonts w:ascii="IBM Plex Mono" w:cs="Georgia" w:eastAsia="IBM Plex Mono" w:hAnsi="IBM Plex Mono"/>
          <w:sz w:val="18"/>
          <w:szCs w:val="21"/>
        </w:rPr>
        <w:t xml:space="preserve">UNIQUE INSIGHTS CATALOG</w:t>
      </w:r>
    </w:p>
    <w:p>
      <w:pPr>
        <w:spacing w:after="80" w:before="80" w:line="276" w:lineRule="auto"/>
      </w:pPr>
      <w:r>
        <w:rPr>
          <w:rFonts w:ascii="IBM Plex Mono" w:cs="Georgia" w:eastAsia="IBM Plex Mono" w:hAnsi="IBM Plex Mono"/>
          <w:sz w:val="18"/>
          <w:szCs w:val="21"/>
        </w:rPr>
        <w:t xml:space="preserve">FROM CLAUDE:</w:t>
      </w:r>
    </w:p>
    <w:p>
      <w:pPr>
        <w:spacing w:after="80" w:before="80" w:line="276" w:lineRule="auto"/>
      </w:pPr>
      <w:r>
        <w:rPr>
          <w:rFonts w:ascii="IBM Plex Mono" w:cs="Georgia" w:eastAsia="IBM Plex Mono" w:hAnsi="IBM Plex Mono"/>
          <w:sz w:val="18"/>
          <w:szCs w:val="21"/>
        </w:rPr>
        <w:t xml:space="preserve">• The 16-minute gap between arrival and backup</w:t>
      </w:r>
    </w:p>
    <w:p>
      <w:pPr>
        <w:spacing w:after="40" w:before="40"/>
        <w:ind w:left="360"/>
      </w:pPr>
      <w:r>
        <w:rPr>
          <w:rFonts w:ascii="IBM Plex Mono" w:cs="Courier New" w:eastAsia="IBM Plex Mono" w:hAnsi="IBM Plex Mono"/>
          <w:sz w:val="18"/>
          <w:szCs w:val="18"/>
        </w:rPr>
        <w:t xml:space="preserve">request in the CAD log creates an inference that</w:t>
      </w:r>
    </w:p>
    <w:p>
      <w:pPr>
        <w:spacing w:after="40" w:before="40"/>
        <w:ind w:left="360"/>
      </w:pPr>
      <w:r>
        <w:rPr>
          <w:rFonts w:ascii="IBM Plex Mono" w:cs="Courier New" w:eastAsia="IBM Plex Mono" w:hAnsi="IBM Plex Mono"/>
          <w:sz w:val="18"/>
          <w:szCs w:val="18"/>
        </w:rPr>
        <w:t xml:space="preserve">officers spent significant time interacting with</w:t>
      </w:r>
    </w:p>
    <w:p>
      <w:pPr>
        <w:spacing w:after="40" w:before="40"/>
        <w:ind w:left="360"/>
      </w:pPr>
      <w:r>
        <w:rPr>
          <w:rFonts w:ascii="IBM Plex Mono" w:cs="Courier New" w:eastAsia="IBM Plex Mono" w:hAnsi="IBM Plex Mono"/>
          <w:sz w:val="18"/>
          <w:szCs w:val="18"/>
        </w:rPr>
        <w:t xml:space="preserve">plaintiff before the situation escalated—</w:t>
      </w:r>
    </w:p>
    <w:p>
      <w:pPr>
        <w:spacing w:after="40" w:before="40"/>
        <w:ind w:left="360"/>
      </w:pPr>
      <w:r>
        <w:rPr>
          <w:rFonts w:ascii="IBM Plex Mono" w:cs="Courier New" w:eastAsia="IBM Plex Mono" w:hAnsi="IBM Plex Mono"/>
          <w:sz w:val="18"/>
          <w:szCs w:val="18"/>
        </w:rPr>
        <w:t xml:space="preserve">undermining the defense narrative of an immediately</w:t>
      </w:r>
    </w:p>
    <w:p>
      <w:pPr>
        <w:spacing w:after="40" w:before="40"/>
        <w:ind w:left="360"/>
      </w:pPr>
      <w:r>
        <w:rPr>
          <w:rFonts w:ascii="IBM Plex Mono" w:cs="Courier New" w:eastAsia="IBM Plex Mono" w:hAnsi="IBM Plex Mono"/>
          <w:sz w:val="18"/>
          <w:szCs w:val="18"/>
        </w:rPr>
        <w:t xml:space="preserve">dangerous encounter.</w:t>
      </w:r>
    </w:p>
    <w:p>
      <w:pPr>
        <w:spacing w:after="80" w:before="80" w:line="276" w:lineRule="auto"/>
      </w:pPr>
      <w:r>
        <w:rPr>
          <w:rFonts w:ascii="IBM Plex Mono" w:cs="Georgia" w:eastAsia="IBM Plex Mono" w:hAnsi="IBM Plex Mono"/>
          <w:sz w:val="18"/>
          <w:szCs w:val="21"/>
        </w:rPr>
        <w:t xml:space="preserve">FROM CHATGPT:</w:t>
      </w:r>
    </w:p>
    <w:p>
      <w:pPr>
        <w:spacing w:after="80" w:before="80" w:line="276" w:lineRule="auto"/>
      </w:pPr>
      <w:r>
        <w:rPr>
          <w:rFonts w:ascii="IBM Plex Mono" w:cs="Georgia" w:eastAsia="IBM Plex Mono" w:hAnsi="IBM Plex Mono"/>
          <w:sz w:val="18"/>
          <w:szCs w:val="21"/>
        </w:rPr>
        <w:t xml:space="preserve">• Frame the welfare check context as an “objective</w:t>
      </w:r>
    </w:p>
    <w:p>
      <w:pPr>
        <w:spacing w:after="40" w:before="40"/>
        <w:ind w:left="360"/>
      </w:pPr>
      <w:r>
        <w:rPr>
          <w:rFonts w:ascii="IBM Plex Mono" w:cs="Courier New" w:eastAsia="IBM Plex Mono" w:hAnsi="IBM Plex Mono"/>
          <w:sz w:val="18"/>
          <w:szCs w:val="18"/>
        </w:rPr>
        <w:t xml:space="preserve">reasonableness” anchor: a reasonable officer</w:t>
      </w:r>
    </w:p>
    <w:p>
      <w:pPr>
        <w:spacing w:after="40" w:before="40"/>
        <w:ind w:left="360"/>
      </w:pPr>
      <w:r>
        <w:rPr>
          <w:rFonts w:ascii="IBM Plex Mono" w:cs="Courier New" w:eastAsia="IBM Plex Mono" w:hAnsi="IBM Plex Mono"/>
          <w:sz w:val="18"/>
          <w:szCs w:val="18"/>
        </w:rPr>
        <w:t xml:space="preserve">conducting a welfare check would expect to encounter</w:t>
      </w:r>
    </w:p>
    <w:p>
      <w:pPr>
        <w:spacing w:after="40" w:before="40"/>
        <w:ind w:left="360"/>
      </w:pPr>
      <w:r>
        <w:rPr>
          <w:rFonts w:ascii="IBM Plex Mono" w:cs="Courier New" w:eastAsia="IBM Plex Mono" w:hAnsi="IBM Plex Mono"/>
          <w:sz w:val="18"/>
          <w:szCs w:val="18"/>
        </w:rPr>
        <w:t xml:space="preserve">a potentially vulnerable person, not a suspect,</w:t>
      </w:r>
    </w:p>
    <w:p>
      <w:pPr>
        <w:spacing w:after="40" w:before="40"/>
        <w:ind w:left="360"/>
      </w:pPr>
      <w:r>
        <w:rPr>
          <w:rFonts w:ascii="IBM Plex Mono" w:cs="Courier New" w:eastAsia="IBM Plex Mono" w:hAnsi="IBM Plex Mono"/>
          <w:sz w:val="18"/>
          <w:szCs w:val="18"/>
        </w:rPr>
        <w:t xml:space="preserve">which should calibrate the force analysis toward</w:t>
      </w:r>
    </w:p>
    <w:p>
      <w:pPr>
        <w:spacing w:after="40" w:before="40"/>
        <w:ind w:left="360"/>
      </w:pPr>
      <w:r>
        <w:rPr>
          <w:rFonts w:ascii="IBM Plex Mono" w:cs="Courier New" w:eastAsia="IBM Plex Mono" w:hAnsi="IBM Plex Mono"/>
          <w:sz w:val="18"/>
          <w:szCs w:val="18"/>
        </w:rPr>
        <w:t xml:space="preserve">the plaintiff from the outset.</w:t>
      </w:r>
    </w:p>
    <w:p>
      <w:pPr>
        <w:spacing w:after="80" w:before="80" w:line="276" w:lineRule="auto"/>
      </w:pPr>
      <w:r>
        <w:rPr>
          <w:rFonts w:ascii="IBM Plex Mono" w:cs="Georgia" w:eastAsia="IBM Plex Mono" w:hAnsi="IBM Plex Mono"/>
          <w:sz w:val="18"/>
          <w:szCs w:val="21"/>
        </w:rPr>
        <w:t xml:space="preserve">FROM DEEPSEEK:</w:t>
      </w:r>
    </w:p>
    <w:p>
      <w:pPr>
        <w:spacing w:after="80" w:before="80" w:line="276" w:lineRule="auto"/>
      </w:pPr>
      <w:r>
        <w:rPr>
          <w:rFonts w:ascii="IBM Plex Mono" w:cs="Georgia" w:eastAsia="IBM Plex Mono" w:hAnsi="IBM Plex Mono"/>
          <w:sz w:val="18"/>
          <w:szCs w:val="21"/>
        </w:rPr>
        <w:t xml:space="preserve">• The discrepancy between the report’s “22:00”</w:t>
      </w:r>
    </w:p>
    <w:p>
      <w:pPr>
        <w:spacing w:after="40" w:before="40"/>
        <w:ind w:left="360"/>
      </w:pPr>
      <w:r>
        <w:rPr>
          <w:rFonts w:ascii="IBM Plex Mono" w:cs="Courier New" w:eastAsia="IBM Plex Mono" w:hAnsi="IBM Plex Mono"/>
          <w:sz w:val="18"/>
          <w:szCs w:val="18"/>
        </w:rPr>
        <w:t xml:space="preserve">arrival time and the CAD’s “22:03:44” timestamp</w:t>
      </w:r>
    </w:p>
    <w:p>
      <w:pPr>
        <w:spacing w:after="40" w:before="40"/>
        <w:ind w:left="360"/>
      </w:pPr>
      <w:r>
        <w:rPr>
          <w:rFonts w:ascii="IBM Plex Mono" w:cs="Courier New" w:eastAsia="IBM Plex Mono" w:hAnsi="IBM Plex Mono"/>
          <w:sz w:val="18"/>
          <w:szCs w:val="18"/>
        </w:rPr>
        <w:t xml:space="preserve">is not trivial—if the officer fabricated or</w:t>
      </w:r>
    </w:p>
    <w:p>
      <w:pPr>
        <w:spacing w:after="40" w:before="40"/>
        <w:ind w:left="360"/>
      </w:pPr>
      <w:r>
        <w:rPr>
          <w:rFonts w:ascii="IBM Plex Mono" w:cs="Courier New" w:eastAsia="IBM Plex Mono" w:hAnsi="IBM Plex Mono"/>
          <w:sz w:val="18"/>
          <w:szCs w:val="18"/>
        </w:rPr>
        <w:t xml:space="preserve">rounded the arrival time in the report, it opens</w:t>
      </w:r>
    </w:p>
    <w:p>
      <w:pPr>
        <w:spacing w:after="40" w:before="40"/>
        <w:ind w:left="360"/>
      </w:pPr>
      <w:r>
        <w:rPr>
          <w:rFonts w:ascii="IBM Plex Mono" w:cs="Courier New" w:eastAsia="IBM Plex Mono" w:hAnsi="IBM Plex Mono"/>
          <w:sz w:val="18"/>
          <w:szCs w:val="18"/>
        </w:rPr>
        <w:t xml:space="preserve">the door to challenging every time-dependent claim</w:t>
      </w:r>
    </w:p>
    <w:p>
      <w:pPr>
        <w:spacing w:after="40" w:before="40"/>
        <w:ind w:left="360"/>
      </w:pPr>
      <w:r>
        <w:rPr>
          <w:rFonts w:ascii="IBM Plex Mono" w:cs="Courier New" w:eastAsia="IBM Plex Mono" w:hAnsi="IBM Plex Mono"/>
          <w:sz w:val="18"/>
          <w:szCs w:val="18"/>
        </w:rPr>
        <w:t xml:space="preserve">in the narrative.</w:t>
      </w:r>
    </w:p>
    <w:p>
      <w:pPr>
        <w:spacing w:after="80" w:before="80" w:line="276" w:lineRule="auto"/>
      </w:pPr>
      <w:r>
        <w:rPr>
          <w:rFonts w:ascii="IBM Plex Mono" w:cs="Georgia" w:eastAsia="IBM Plex Mono" w:hAnsi="IBM Plex Mono"/>
          <w:sz w:val="18"/>
          <w:szCs w:val="21"/>
        </w:rPr>
        <w:t xml:space="preserve">FROM GROK:</w:t>
      </w:r>
    </w:p>
    <w:p>
      <w:pPr>
        <w:spacing w:after="80" w:before="80" w:line="276" w:lineRule="auto"/>
      </w:pPr>
      <w:r>
        <w:rPr>
          <w:rFonts w:ascii="IBM Plex Mono" w:cs="Georgia" w:eastAsia="IBM Plex Mono" w:hAnsi="IBM Plex Mono"/>
          <w:sz w:val="18"/>
          <w:szCs w:val="21"/>
        </w:rPr>
        <w:t xml:space="preserve">• Recent Ninth Circuit decision [specific case]</w:t>
      </w:r>
    </w:p>
    <w:p>
      <w:pPr>
        <w:spacing w:after="40" w:before="40"/>
        <w:ind w:left="360"/>
      </w:pPr>
      <w:r>
        <w:rPr>
          <w:rFonts w:ascii="IBM Plex Mono" w:cs="Courier New" w:eastAsia="IBM Plex Mono" w:hAnsi="IBM Plex Mono"/>
          <w:sz w:val="18"/>
          <w:szCs w:val="18"/>
        </w:rPr>
        <w:t xml:space="preserve">decided three weeks ago denied qualified immunity</w:t>
      </w:r>
    </w:p>
    <w:p>
      <w:pPr>
        <w:spacing w:after="40" w:before="40"/>
        <w:ind w:left="360"/>
      </w:pPr>
      <w:r>
        <w:rPr>
          <w:rFonts w:ascii="IBM Plex Mono" w:cs="Courier New" w:eastAsia="IBM Plex Mono" w:hAnsi="IBM Plex Mono"/>
          <w:sz w:val="18"/>
          <w:szCs w:val="18"/>
        </w:rPr>
        <w:t xml:space="preserve">on nearly identical facts. This case may not yet</w:t>
      </w:r>
    </w:p>
    <w:p>
      <w:pPr>
        <w:spacing w:after="40" w:before="40"/>
        <w:ind w:left="360"/>
      </w:pPr>
      <w:r>
        <w:rPr>
          <w:rFonts w:ascii="IBM Plex Mono" w:cs="Courier New" w:eastAsia="IBM Plex Mono" w:hAnsi="IBM Plex Mono"/>
          <w:sz w:val="18"/>
          <w:szCs w:val="18"/>
        </w:rPr>
        <w:t xml:space="preserve">be in other models’ training data.</w:t>
      </w:r>
    </w:p>
    <w:p>
      <w:pPr>
        <w:spacing w:after="80" w:before="80" w:line="276" w:lineRule="auto"/>
      </w:pPr>
      <w:r>
        <w:rPr>
          <w:rFonts w:ascii="IBM Plex Mono" w:cs="Georgia" w:eastAsia="IBM Plex Mono" w:hAnsi="IBM Plex Mono"/>
          <w:sz w:val="18"/>
          <w:szCs w:val="21"/>
        </w:rPr>
        <w:t xml:space="preserve">FROM LECHAT:</w:t>
      </w:r>
    </w:p>
    <w:p>
      <w:pPr>
        <w:spacing w:after="80" w:before="80" w:line="276" w:lineRule="auto"/>
      </w:pPr>
      <w:r>
        <w:rPr>
          <w:rFonts w:ascii="IBM Plex Mono" w:cs="Georgia" w:eastAsia="IBM Plex Mono" w:hAnsi="IBM Plex Mono"/>
          <w:sz w:val="18"/>
          <w:szCs w:val="21"/>
        </w:rPr>
        <w:t xml:space="preserve">• The forced removal from the home during a welfare</w:t>
      </w:r>
    </w:p>
    <w:p>
      <w:pPr>
        <w:spacing w:after="40" w:before="40"/>
        <w:ind w:left="360"/>
      </w:pPr>
      <w:r>
        <w:rPr>
          <w:rFonts w:ascii="IBM Plex Mono" w:cs="Courier New" w:eastAsia="IBM Plex Mono" w:hAnsi="IBM Plex Mono"/>
          <w:sz w:val="18"/>
          <w:szCs w:val="18"/>
        </w:rPr>
        <w:t xml:space="preserve">check implicates dignity interests recognized in</w:t>
      </w:r>
    </w:p>
    <w:p>
      <w:pPr>
        <w:spacing w:after="40" w:before="40"/>
        <w:ind w:left="360"/>
      </w:pPr>
      <w:r>
        <w:rPr>
          <w:rFonts w:ascii="IBM Plex Mono" w:cs="Courier New" w:eastAsia="IBM Plex Mono" w:hAnsi="IBM Plex Mono"/>
          <w:sz w:val="18"/>
          <w:szCs w:val="18"/>
        </w:rPr>
        <w:t xml:space="preserve">the Fourteenth Amendment’s substantive due process</w:t>
      </w:r>
    </w:p>
    <w:p>
      <w:pPr>
        <w:spacing w:after="40" w:before="40"/>
        <w:ind w:left="360"/>
      </w:pPr>
      <w:r>
        <w:rPr>
          <w:rFonts w:ascii="IBM Plex Mono" w:cs="Courier New" w:eastAsia="IBM Plex Mono" w:hAnsi="IBM Plex Mono"/>
          <w:sz w:val="18"/>
          <w:szCs w:val="18"/>
        </w:rPr>
        <w:t xml:space="preserve">clause—the “right to be let alone” tradition that</w:t>
      </w:r>
    </w:p>
    <w:p>
      <w:pPr>
        <w:spacing w:after="40" w:before="40"/>
        <w:ind w:left="360"/>
      </w:pPr>
      <w:r>
        <w:rPr>
          <w:rFonts w:ascii="IBM Plex Mono" w:cs="Courier New" w:eastAsia="IBM Plex Mono" w:hAnsi="IBM Plex Mono"/>
          <w:sz w:val="18"/>
          <w:szCs w:val="18"/>
        </w:rPr>
        <w:t xml:space="preserve">American courts occasionally invoke but European</w:t>
      </w:r>
    </w:p>
    <w:p>
      <w:pPr>
        <w:spacing w:after="40" w:before="40"/>
        <w:ind w:left="360"/>
      </w:pPr>
      <w:r>
        <w:rPr>
          <w:rFonts w:ascii="IBM Plex Mono" w:cs="Courier New" w:eastAsia="IBM Plex Mono" w:hAnsi="IBM Plex Mono"/>
          <w:sz w:val="18"/>
          <w:szCs w:val="18"/>
        </w:rPr>
        <w:t xml:space="preserve">human rights jurisprudence places at the center</w:t>
      </w:r>
    </w:p>
    <w:p>
      <w:pPr>
        <w:spacing w:after="40" w:before="40"/>
        <w:ind w:left="360"/>
      </w:pPr>
      <w:r>
        <w:rPr>
          <w:rFonts w:ascii="IBM Plex Mono" w:cs="Courier New" w:eastAsia="IBM Plex Mono" w:hAnsi="IBM Plex Mono"/>
          <w:sz w:val="18"/>
          <w:szCs w:val="18"/>
        </w:rPr>
        <w:t xml:space="preserve">of analysis.</w:t>
      </w:r>
    </w:p>
    <w:p>
      <w:pPr>
        <w:spacing w:after="80" w:before="80" w:line="276" w:lineRule="auto"/>
      </w:pPr>
      <w:r>
        <w:rPr>
          <w:rFonts w:ascii="IBM Plex Mono" w:cs="Georgia" w:eastAsia="IBM Plex Mono" w:hAnsi="IBM Plex Mono"/>
          <w:sz w:val="18"/>
          <w:szCs w:val="21"/>
        </w:rPr>
        <w:t xml:space="preserve">FROM PERPLEXITY:</w:t>
      </w:r>
    </w:p>
    <w:p>
      <w:pPr>
        <w:spacing w:after="80" w:before="80" w:line="276" w:lineRule="auto"/>
      </w:pPr>
      <w:r>
        <w:rPr>
          <w:rFonts w:ascii="IBM Plex Mono" w:cs="Georgia" w:eastAsia="IBM Plex Mono" w:hAnsi="IBM Plex Mono"/>
          <w:sz w:val="18"/>
          <w:szCs w:val="21"/>
        </w:rPr>
        <w:t xml:space="preserve">• Verified: Graham v. Connor is the controlling</w:t>
      </w:r>
    </w:p>
    <w:p>
      <w:pPr>
        <w:spacing w:after="40" w:before="40"/>
        <w:ind w:left="360"/>
      </w:pPr>
      <w:r>
        <w:rPr>
          <w:rFonts w:ascii="IBM Plex Mono" w:cs="Courier New" w:eastAsia="IBM Plex Mono" w:hAnsi="IBM Plex Mono"/>
          <w:sz w:val="18"/>
          <w:szCs w:val="18"/>
        </w:rPr>
        <w:t xml:space="preserve">standard. Also surfaced: LaLonde v. County of</w:t>
      </w:r>
    </w:p>
    <w:p>
      <w:pPr>
        <w:spacing w:after="40" w:before="40"/>
        <w:ind w:left="360"/>
      </w:pPr>
      <w:r>
        <w:rPr>
          <w:rFonts w:ascii="IBM Plex Mono" w:cs="Courier New" w:eastAsia="IBM Plex Mono" w:hAnsi="IBM Plex Mono"/>
          <w:sz w:val="18"/>
          <w:szCs w:val="18"/>
        </w:rPr>
        <w:t xml:space="preserve">Riverside (9th Cir. 2000)—excessive force during</w:t>
      </w:r>
    </w:p>
    <w:p>
      <w:pPr>
        <w:spacing w:after="40" w:before="40"/>
        <w:ind w:left="360"/>
      </w:pPr>
      <w:r>
        <w:rPr>
          <w:rFonts w:ascii="IBM Plex Mono" w:cs="Courier New" w:eastAsia="IBM Plex Mono" w:hAnsi="IBM Plex Mono"/>
          <w:sz w:val="18"/>
          <w:szCs w:val="18"/>
        </w:rPr>
        <w:t xml:space="preserve">a domestic welfare check, qualified immunity denied.</w:t>
      </w:r>
    </w:p>
    <w:p>
      <w:pPr>
        <w:spacing w:after="40" w:before="40"/>
        <w:ind w:left="360"/>
      </w:pPr>
      <w:r>
        <w:rPr>
          <w:rFonts w:ascii="IBM Plex Mono" w:cs="Courier New" w:eastAsia="IBM Plex Mono" w:hAnsi="IBM Plex Mono"/>
          <w:sz w:val="18"/>
          <w:szCs w:val="18"/>
        </w:rPr>
        <w:t xml:space="preserve">[Full citation and holding preserved.]</w:t>
      </w:r>
    </w:p>
    <w:p>
      <w:pPr>
        <w:spacing w:after="80" w:before="80" w:line="276" w:lineRule="auto"/>
      </w:pPr>
      <w:r>
        <w:rPr>
          <w:rFonts w:ascii="EB Garamond 12" w:cs="Georgia" w:eastAsia="EB Garamond 12" w:hAnsi="EB Garamond 12"/>
          <w:sz w:val="23"/>
          <w:szCs w:val="21"/>
        </w:rPr>
        <w:t xml:space="preserve">Notice what happened here: six different models, given identical facts, produced six different unique insights—each valuable, none duplicative. Claude found a temporal argument in the CAD log. ChatGPT developed a framing strategy for the force analysis. DeepSeek identified a credibility attack based on a timestamp discrepancy. Grok surfaced a brand-new case decision. LeChat added a constitutional dimension rooted in dignity jurisprudence. Perplexity verified case citations and found additional authority.</w:t>
      </w:r>
    </w:p>
    <w:p>
      <w:pPr>
        <w:spacing w:after="80" w:before="80" w:line="276" w:lineRule="auto"/>
      </w:pPr>
      <w:r>
        <w:rPr>
          <w:rFonts w:ascii="EB Garamond 12" w:cs="Georgia" w:eastAsia="EB Garamond 12" w:hAnsi="EB Garamond 12"/>
          <w:i/>
          <w:iCs/>
          <w:sz w:val="23"/>
          <w:szCs w:val="21"/>
        </w:rPr>
        <w:t xml:space="preserve">No single model produced all of these insights. The only way to surface all of them was to ask all of the models.</w:t>
      </w:r>
    </w:p>
    <w:p>
      <w:pPr>
        <w:spacing w:after="80" w:before="80" w:line="276" w:lineRule="auto"/>
      </w:pPr>
      <w:r>
        <w:rPr>
          <w:rFonts w:ascii="EB Garamond 12" w:cs="Georgia" w:eastAsia="EB Garamond 12" w:hAnsi="EB Garamond 12"/>
          <w:b/>
          <w:bCs/>
          <w:i/>
          <w:iCs/>
          <w:sz w:val="23"/>
          <w:szCs w:val="21"/>
        </w:rPr>
        <w:t xml:space="preserve">Layer 4: The Vulnerability Map</w:t>
      </w:r>
    </w:p>
    <w:p>
      <w:pPr>
        <w:spacing w:after="80" w:before="80" w:line="276" w:lineRule="auto"/>
      </w:pPr>
      <w:r>
        <w:rPr>
          <w:rFonts w:ascii="EB Garamond 12" w:cs="Georgia" w:eastAsia="EB Garamond 12" w:hAnsi="EB Garamond 12"/>
          <w:sz w:val="23"/>
          <w:szCs w:val="21"/>
        </w:rPr>
        <w:t xml:space="preserve">Now extract from every model’s response the weaknesses, risks, and vulnerabilities they identified. This is where you find out what opposing counsel will use against you:</w:t>
      </w:r>
    </w:p>
    <w:p>
      <w:pPr>
        <w:spacing w:after="80" w:before="80" w:line="276" w:lineRule="auto"/>
      </w:pPr>
      <w:r>
        <w:rPr>
          <w:rFonts w:ascii="IBM Plex Mono" w:cs="Georgia" w:eastAsia="IBM Plex Mono" w:hAnsi="IBM Plex Mono"/>
          <w:sz w:val="18"/>
          <w:szCs w:val="21"/>
        </w:rPr>
        <w:t xml:space="preserve">VULNERABILITY MAP</w:t>
      </w:r>
    </w:p>
    <w:p>
      <w:pPr>
        <w:spacing w:after="80" w:before="80" w:line="276" w:lineRule="auto"/>
      </w:pPr>
      <w:r>
        <w:rPr>
          <w:rFonts w:ascii="IBM Plex Mono" w:cs="Georgia" w:eastAsia="IBM Plex Mono" w:hAnsi="IBM Plex Mono"/>
          <w:sz w:val="18"/>
          <w:szCs w:val="21"/>
        </w:rPr>
        <w:t xml:space="preserve">VULNERABILITY 1: Qualified Immunity</w:t>
      </w:r>
    </w:p>
    <w:p>
      <w:pPr>
        <w:spacing w:after="40" w:before="40"/>
        <w:ind w:left="360"/>
      </w:pPr>
      <w:r>
        <w:rPr>
          <w:rFonts w:ascii="IBM Plex Mono" w:cs="Courier New" w:eastAsia="IBM Plex Mono" w:hAnsi="IBM Plex Mono"/>
          <w:sz w:val="18"/>
          <w:szCs w:val="18"/>
        </w:rPr>
        <w:t xml:space="preserve">Identified by: All 6 analytical models</w:t>
      </w:r>
    </w:p>
    <w:p>
      <w:pPr>
        <w:spacing w:after="40" w:before="40"/>
        <w:ind w:left="360"/>
      </w:pPr>
      <w:r>
        <w:rPr>
          <w:rFonts w:ascii="IBM Plex Mono" w:cs="Courier New" w:eastAsia="IBM Plex Mono" w:hAnsi="IBM Plex Mono"/>
          <w:sz w:val="18"/>
          <w:szCs w:val="18"/>
        </w:rPr>
        <w:t xml:space="preserve">Severity: HIGH</w:t>
      </w:r>
    </w:p>
    <w:p>
      <w:pPr>
        <w:spacing w:after="40" w:before="40"/>
        <w:ind w:left="360"/>
      </w:pPr>
      <w:r>
        <w:rPr>
          <w:rFonts w:ascii="IBM Plex Mono" w:cs="Courier New" w:eastAsia="IBM Plex Mono" w:hAnsi="IBM Plex Mono"/>
          <w:sz w:val="18"/>
          <w:szCs w:val="18"/>
        </w:rPr>
        <w:t xml:space="preserve">Description: Officers will argue no clearly</w:t>
      </w:r>
    </w:p>
    <w:p>
      <w:pPr>
        <w:spacing w:after="40" w:before="40"/>
        <w:ind w:left="360"/>
      </w:pPr>
      <w:r>
        <w:rPr>
          <w:rFonts w:ascii="IBM Plex Mono" w:cs="Courier New" w:eastAsia="IBM Plex Mono" w:hAnsi="IBM Plex Mono"/>
          <w:sz w:val="18"/>
          <w:szCs w:val="18"/>
        </w:rPr>
        <w:t xml:space="preserve">established right was violated under the</w:t>
      </w:r>
    </w:p>
    <w:p>
      <w:pPr>
        <w:spacing w:after="40" w:before="40"/>
        <w:ind w:left="360"/>
      </w:pPr>
      <w:r>
        <w:rPr>
          <w:rFonts w:ascii="IBM Plex Mono" w:cs="Courier New" w:eastAsia="IBM Plex Mono" w:hAnsi="IBM Plex Mono"/>
          <w:sz w:val="18"/>
          <w:szCs w:val="18"/>
        </w:rPr>
        <w:t xml:space="preserve">specific circumstances of this welfare check.</w:t>
      </w:r>
    </w:p>
    <w:p>
      <w:pPr>
        <w:spacing w:after="40" w:before="40"/>
        <w:ind w:left="360"/>
      </w:pPr>
      <w:r>
        <w:rPr>
          <w:rFonts w:ascii="IBM Plex Mono" w:cs="Courier New" w:eastAsia="IBM Plex Mono" w:hAnsi="IBM Plex Mono"/>
          <w:sz w:val="18"/>
          <w:szCs w:val="18"/>
        </w:rPr>
        <w:t xml:space="preserve">Models’ Proposed Counters:</w:t>
      </w:r>
    </w:p>
    <w:p>
      <w:pPr>
        <w:spacing w:after="40" w:before="40"/>
        <w:ind w:left="360"/>
      </w:pPr>
      <w:r>
        <w:rPr>
          <w:rFonts w:ascii="IBM Plex Mono" w:cs="Courier New" w:eastAsia="IBM Plex Mono" w:hAnsi="IBM Plex Mono"/>
          <w:sz w:val="18"/>
          <w:szCs w:val="18"/>
        </w:rPr>
        <w:t xml:space="preserve">Claude: Argue that the general prohibition on</w:t>
      </w:r>
    </w:p>
    <w:p>
      <w:pPr>
        <w:spacing w:after="40" w:before="40"/>
        <w:ind w:left="360"/>
      </w:pPr>
      <w:r>
        <w:rPr>
          <w:rFonts w:ascii="IBM Plex Mono" w:cs="Courier New" w:eastAsia="IBM Plex Mono" w:hAnsi="IBM Plex Mono"/>
          <w:sz w:val="18"/>
          <w:szCs w:val="18"/>
        </w:rPr>
        <w:t xml:space="preserve">gratuitous force against non-threatening,</w:t>
      </w:r>
    </w:p>
    <w:p>
      <w:pPr>
        <w:spacing w:after="40" w:before="40"/>
        <w:ind w:left="360"/>
      </w:pPr>
      <w:r>
        <w:rPr>
          <w:rFonts w:ascii="IBM Plex Mono" w:cs="Courier New" w:eastAsia="IBM Plex Mono" w:hAnsi="IBM Plex Mono"/>
          <w:sz w:val="18"/>
          <w:szCs w:val="18"/>
        </w:rPr>
        <w:t xml:space="preserve">compliant individuals is clearly established</w:t>
      </w:r>
    </w:p>
    <w:p>
      <w:pPr>
        <w:spacing w:after="40" w:before="40"/>
        <w:ind w:left="360"/>
      </w:pPr>
      <w:r>
        <w:rPr>
          <w:rFonts w:ascii="IBM Plex Mono" w:cs="Courier New" w:eastAsia="IBM Plex Mono" w:hAnsi="IBM Plex Mono"/>
          <w:sz w:val="18"/>
          <w:szCs w:val="18"/>
        </w:rPr>
        <w:t xml:space="preserve">regardless of the welfare check context.</w:t>
      </w:r>
    </w:p>
    <w:p>
      <w:pPr>
        <w:spacing w:after="40" w:before="40"/>
        <w:ind w:left="360"/>
      </w:pPr>
      <w:r>
        <w:rPr>
          <w:rFonts w:ascii="IBM Plex Mono" w:cs="Courier New" w:eastAsia="IBM Plex Mono" w:hAnsi="IBM Plex Mono"/>
          <w:sz w:val="18"/>
          <w:szCs w:val="18"/>
        </w:rPr>
        <w:t xml:space="preserve">ChatGPT: Cite the “obvious clarity” exception—</w:t>
      </w:r>
    </w:p>
    <w:p>
      <w:pPr>
        <w:spacing w:after="40" w:before="40"/>
        <w:ind w:left="360"/>
      </w:pPr>
      <w:r>
        <w:rPr>
          <w:rFonts w:ascii="IBM Plex Mono" w:cs="Courier New" w:eastAsia="IBM Plex Mono" w:hAnsi="IBM Plex Mono"/>
          <w:sz w:val="18"/>
          <w:szCs w:val="18"/>
        </w:rPr>
        <w:t xml:space="preserve">the conduct was so egregious that no prior case</w:t>
      </w:r>
    </w:p>
    <w:p>
      <w:pPr>
        <w:spacing w:after="40" w:before="40"/>
        <w:ind w:left="360"/>
      </w:pPr>
      <w:r>
        <w:rPr>
          <w:rFonts w:ascii="IBM Plex Mono" w:cs="Courier New" w:eastAsia="IBM Plex Mono" w:hAnsi="IBM Plex Mono"/>
          <w:sz w:val="18"/>
          <w:szCs w:val="18"/>
        </w:rPr>
        <w:t xml:space="preserve">with identical facts is required.</w:t>
      </w:r>
    </w:p>
    <w:p>
      <w:pPr>
        <w:spacing w:after="40" w:before="40"/>
        <w:ind w:left="360"/>
      </w:pPr>
      <w:r>
        <w:rPr>
          <w:rFonts w:ascii="IBM Plex Mono" w:cs="Courier New" w:eastAsia="IBM Plex Mono" w:hAnsi="IBM Plex Mono"/>
          <w:sz w:val="18"/>
          <w:szCs w:val="18"/>
        </w:rPr>
        <w:t xml:space="preserve">DeepSeek: Build a factual matrix mapping this</w:t>
      </w:r>
    </w:p>
    <w:p>
      <w:pPr>
        <w:spacing w:after="40" w:before="40"/>
        <w:ind w:left="360"/>
      </w:pPr>
      <w:r>
        <w:rPr>
          <w:rFonts w:ascii="IBM Plex Mono" w:cs="Courier New" w:eastAsia="IBM Plex Mono" w:hAnsi="IBM Plex Mono"/>
          <w:sz w:val="18"/>
          <w:szCs w:val="18"/>
        </w:rPr>
        <w:t xml:space="preserve">case’s facts to three existing Ninth Circuit</w:t>
      </w:r>
    </w:p>
    <w:p>
      <w:pPr>
        <w:spacing w:after="40" w:before="40"/>
        <w:ind w:left="360"/>
      </w:pPr>
      <w:r>
        <w:rPr>
          <w:rFonts w:ascii="IBM Plex Mono" w:cs="Courier New" w:eastAsia="IBM Plex Mono" w:hAnsi="IBM Plex Mono"/>
          <w:sz w:val="18"/>
          <w:szCs w:val="18"/>
        </w:rPr>
        <w:t xml:space="preserve">decisions to show a pattern of clearly</w:t>
      </w:r>
    </w:p>
    <w:p>
      <w:pPr>
        <w:spacing w:after="40" w:before="40"/>
        <w:ind w:left="360"/>
      </w:pPr>
      <w:r>
        <w:rPr>
          <w:rFonts w:ascii="IBM Plex Mono" w:cs="Courier New" w:eastAsia="IBM Plex Mono" w:hAnsi="IBM Plex Mono"/>
          <w:sz w:val="18"/>
          <w:szCs w:val="18"/>
        </w:rPr>
        <w:t xml:space="preserve">established law.</w:t>
      </w:r>
    </w:p>
    <w:p>
      <w:pPr>
        <w:spacing w:after="40" w:before="40"/>
        <w:ind w:left="360"/>
      </w:pPr>
      <w:r>
        <w:rPr>
          <w:rFonts w:ascii="IBM Plex Mono" w:cs="Courier New" w:eastAsia="IBM Plex Mono" w:hAnsi="IBM Plex Mono"/>
          <w:sz w:val="18"/>
          <w:szCs w:val="18"/>
        </w:rPr>
        <w:t xml:space="preserve">Grok: The recent [case] from three weeks ago</w:t>
      </w:r>
    </w:p>
    <w:p>
      <w:pPr>
        <w:spacing w:after="40" w:before="40"/>
        <w:ind w:left="360"/>
      </w:pPr>
      <w:r>
        <w:rPr>
          <w:rFonts w:ascii="IBM Plex Mono" w:cs="Courier New" w:eastAsia="IBM Plex Mono" w:hAnsi="IBM Plex Mono"/>
          <w:sz w:val="18"/>
          <w:szCs w:val="18"/>
        </w:rPr>
        <w:t xml:space="preserve">may provide the most directly analogous</w:t>
      </w:r>
    </w:p>
    <w:p>
      <w:pPr>
        <w:spacing w:after="40" w:before="40"/>
        <w:ind w:left="360"/>
      </w:pPr>
      <w:r>
        <w:rPr>
          <w:rFonts w:ascii="IBM Plex Mono" w:cs="Courier New" w:eastAsia="IBM Plex Mono" w:hAnsi="IBM Plex Mono"/>
          <w:sz w:val="18"/>
          <w:szCs w:val="18"/>
        </w:rPr>
        <w:t xml:space="preserve">authority.</w:t>
      </w:r>
    </w:p>
    <w:p>
      <w:pPr>
        <w:spacing w:after="40" w:before="40"/>
        <w:ind w:left="360"/>
      </w:pPr>
      <w:r>
        <w:rPr>
          <w:rFonts w:ascii="IBM Plex Mono" w:cs="Courier New" w:eastAsia="IBM Plex Mono" w:hAnsi="IBM Plex Mono"/>
          <w:sz w:val="18"/>
          <w:szCs w:val="18"/>
        </w:rPr>
        <w:t xml:space="preserve">Combined Strategy: Use ALL of these approaches</w:t>
      </w:r>
    </w:p>
    <w:p>
      <w:pPr>
        <w:spacing w:after="40" w:before="40"/>
        <w:ind w:left="360"/>
      </w:pPr>
      <w:r>
        <w:rPr>
          <w:rFonts w:ascii="IBM Plex Mono" w:cs="Courier New" w:eastAsia="IBM Plex Mono" w:hAnsi="IBM Plex Mono"/>
          <w:sz w:val="18"/>
          <w:szCs w:val="18"/>
        </w:rPr>
        <w:t xml:space="preserve">in layers. Lead with the factual matrix (DeepSeek),</w:t>
      </w:r>
    </w:p>
    <w:p>
      <w:pPr>
        <w:spacing w:after="40" w:before="40"/>
        <w:ind w:left="360"/>
      </w:pPr>
      <w:r>
        <w:rPr>
          <w:rFonts w:ascii="IBM Plex Mono" w:cs="Courier New" w:eastAsia="IBM Plex Mono" w:hAnsi="IBM Plex Mono"/>
          <w:sz w:val="18"/>
          <w:szCs w:val="18"/>
        </w:rPr>
        <w:t xml:space="preserve">supported by the recent decision (Grok), reinforced</w:t>
      </w:r>
    </w:p>
    <w:p>
      <w:pPr>
        <w:spacing w:after="40" w:before="40"/>
        <w:ind w:left="360"/>
      </w:pPr>
      <w:r>
        <w:rPr>
          <w:rFonts w:ascii="IBM Plex Mono" w:cs="Courier New" w:eastAsia="IBM Plex Mono" w:hAnsi="IBM Plex Mono"/>
          <w:sz w:val="18"/>
          <w:szCs w:val="18"/>
        </w:rPr>
        <w:t xml:space="preserve">by the general principle (Claude) and the obvious</w:t>
      </w:r>
    </w:p>
    <w:p>
      <w:pPr>
        <w:spacing w:after="40" w:before="40"/>
        <w:ind w:left="360"/>
      </w:pPr>
      <w:r>
        <w:rPr>
          <w:rFonts w:ascii="IBM Plex Mono" w:cs="Courier New" w:eastAsia="IBM Plex Mono" w:hAnsi="IBM Plex Mono"/>
          <w:sz w:val="18"/>
          <w:szCs w:val="18"/>
        </w:rPr>
        <w:t xml:space="preserve">clarity exception (ChatGPT).</w:t>
      </w:r>
    </w:p>
    <w:p>
      <w:pPr>
        <w:spacing w:after="80" w:before="80" w:line="276" w:lineRule="auto"/>
      </w:pPr>
      <w:r>
        <w:rPr>
          <w:rFonts w:ascii="IBM Plex Mono" w:cs="Georgia" w:eastAsia="IBM Plex Mono" w:hAnsi="IBM Plex Mono"/>
          <w:sz w:val="18"/>
          <w:szCs w:val="21"/>
        </w:rPr>
        <w:t xml:space="preserve">VULNERABILITY 2: Credibility Gap</w:t>
      </w:r>
    </w:p>
    <w:p>
      <w:pPr>
        <w:spacing w:after="40" w:before="40"/>
        <w:ind w:left="360"/>
      </w:pPr>
      <w:r>
        <w:rPr>
          <w:rFonts w:ascii="IBM Plex Mono" w:cs="Courier New" w:eastAsia="IBM Plex Mono" w:hAnsi="IBM Plex Mono"/>
          <w:sz w:val="18"/>
          <w:szCs w:val="18"/>
        </w:rPr>
        <w:t xml:space="preserve">Identified by: Claude, DeepSeek, Grok</w:t>
      </w:r>
    </w:p>
    <w:p>
      <w:pPr>
        <w:spacing w:after="40" w:before="40"/>
        <w:ind w:left="360"/>
      </w:pPr>
      <w:r>
        <w:rPr>
          <w:rFonts w:ascii="IBM Plex Mono" w:cs="Courier New" w:eastAsia="IBM Plex Mono" w:hAnsi="IBM Plex Mono"/>
          <w:sz w:val="18"/>
          <w:szCs w:val="18"/>
        </w:rPr>
        <w:t xml:space="preserve">Severity: MODERATE</w:t>
      </w:r>
    </w:p>
    <w:p>
      <w:pPr>
        <w:spacing w:after="40" w:before="40"/>
        <w:ind w:left="360"/>
      </w:pPr>
      <w:r>
        <w:rPr>
          <w:rFonts w:ascii="IBM Plex Mono" w:cs="Courier New" w:eastAsia="IBM Plex Mono" w:hAnsi="IBM Plex Mono"/>
          <w:sz w:val="18"/>
          <w:szCs w:val="18"/>
        </w:rPr>
        <w:t xml:space="preserve">Description: Several key facts rest on plaintiff’s</w:t>
      </w:r>
    </w:p>
    <w:p>
      <w:pPr>
        <w:spacing w:after="40" w:before="40"/>
        <w:ind w:left="360"/>
      </w:pPr>
      <w:r>
        <w:rPr>
          <w:rFonts w:ascii="IBM Plex Mono" w:cs="Courier New" w:eastAsia="IBM Plex Mono" w:hAnsi="IBM Plex Mono"/>
          <w:sz w:val="18"/>
          <w:szCs w:val="18"/>
        </w:rPr>
        <w:t xml:space="preserve">testimony alone, without corroborating evidence.</w:t>
      </w:r>
    </w:p>
    <w:p>
      <w:pPr>
        <w:spacing w:after="40" w:before="40"/>
        <w:ind w:left="360"/>
      </w:pPr>
      <w:r>
        <w:rPr>
          <w:rFonts w:ascii="IBM Plex Mono" w:cs="Courier New" w:eastAsia="IBM Plex Mono" w:hAnsi="IBM Plex Mono"/>
          <w:sz w:val="18"/>
          <w:szCs w:val="18"/>
        </w:rPr>
        <w:t xml:space="preserve">Combined Strategy: [Proposed mitigation]</w:t>
      </w:r>
    </w:p>
    <w:p>
      <w:pPr>
        <w:spacing w:after="80" w:before="80" w:line="276" w:lineRule="auto"/>
      </w:pPr>
      <w:r>
        <w:rPr>
          <w:rFonts w:ascii="EB Garamond 12" w:cs="Georgia" w:eastAsia="EB Garamond 12" w:hAnsi="EB Garamond 12"/>
          <w:sz w:val="23"/>
          <w:szCs w:val="21"/>
        </w:rPr>
        <w:t xml:space="preserve">The Vulnerability Map is not a confession of weakness. It is a battle plan. Every vulnerability you identify and prepare for now is a vulnerability that opposing counsel cannot spring on you as a surprise during the motion-to-dismiss phase. The combined strategies that emerge from layering multiple models’ defensive recommendations are significantly more robust than any single model’s proposal.</w:t>
      </w:r>
    </w:p>
    <w:p>
      <w:pPr>
        <w:spacing w:after="80" w:before="80" w:line="276" w:lineRule="auto"/>
      </w:pPr>
      <w:r>
        <w:rPr>
          <w:rFonts w:ascii="EB Garamond 12" w:cs="Georgia" w:eastAsia="EB Garamond 12" w:hAnsi="EB Garamond 12"/>
          <w:b/>
          <w:bCs/>
          <w:i/>
          <w:iCs/>
          <w:sz w:val="23"/>
          <w:szCs w:val="21"/>
        </w:rPr>
        <w:t xml:space="preserve">Layer 5: The Discovery Priority List</w:t>
      </w:r>
    </w:p>
    <w:p>
      <w:pPr>
        <w:spacing w:after="80" w:before="80" w:line="276" w:lineRule="auto"/>
      </w:pPr>
      <w:r>
        <w:rPr>
          <w:rFonts w:ascii="EB Garamond 12" w:cs="Georgia" w:eastAsia="EB Garamond 12" w:hAnsi="EB Garamond 12"/>
          <w:sz w:val="23"/>
          <w:szCs w:val="21"/>
        </w:rPr>
        <w:t xml:space="preserve">Finally, aggregate every model’s discovery recommendations into a prioritized list that will drive your discovery strategy in Part IV:</w:t>
      </w:r>
    </w:p>
    <w:p>
      <w:pPr>
        <w:spacing w:after="80" w:before="80" w:line="276" w:lineRule="auto"/>
      </w:pPr>
      <w:r>
        <w:rPr>
          <w:rFonts w:ascii="IBM Plex Mono" w:cs="Georgia" w:eastAsia="IBM Plex Mono" w:hAnsi="IBM Plex Mono"/>
          <w:sz w:val="18"/>
          <w:szCs w:val="21"/>
        </w:rPr>
        <w:t xml:space="preserve">DISCOVERY PRIORITY LIST (Aggregated)</w:t>
      </w:r>
    </w:p>
    <w:p>
      <w:pPr>
        <w:spacing w:after="80" w:before="80" w:line="276" w:lineRule="auto"/>
      </w:pPr>
      <w:r>
        <w:rPr>
          <w:rFonts w:ascii="IBM Plex Mono" w:cs="Georgia" w:eastAsia="IBM Plex Mono" w:hAnsi="IBM Plex Mono"/>
          <w:sz w:val="18"/>
          <w:szCs w:val="21"/>
        </w:rPr>
        <w:t xml:space="preserve">CRITICAL (Identified by 5+ models):</w:t>
      </w:r>
    </w:p>
    <w:p>
      <w:pPr>
        <w:spacing w:after="60" w:before="60"/>
        <w:ind w:left="360"/>
      </w:pPr>
      <w:r>
        <w:rPr>
          <w:rFonts w:ascii="IBM Plex Mono" w:cs="Georgia" w:eastAsia="IBM Plex Mono" w:hAnsi="IBM Plex Mono"/>
          <w:sz w:val="18"/>
          <w:szCs w:val="21"/>
        </w:rPr>
        <w:t xml:space="preserve">1. Body-worn camera footage from all officers on</w:t>
      </w:r>
    </w:p>
    <w:p>
      <w:pPr>
        <w:spacing w:after="40" w:before="40"/>
        <w:ind w:left="360"/>
      </w:pPr>
      <w:r>
        <w:rPr>
          <w:rFonts w:ascii="IBM Plex Mono" w:cs="Courier New" w:eastAsia="IBM Plex Mono" w:hAnsi="IBM Plex Mono"/>
          <w:sz w:val="18"/>
          <w:szCs w:val="18"/>
        </w:rPr>
        <w:t xml:space="preserve">scene [Claude, ChatGPT, DeepSeek, Grok, Gemini,</w:t>
      </w:r>
    </w:p>
    <w:p>
      <w:pPr>
        <w:spacing w:after="40" w:before="40"/>
        <w:ind w:left="360"/>
      </w:pPr>
      <w:r>
        <w:rPr>
          <w:rFonts w:ascii="IBM Plex Mono" w:cs="Courier New" w:eastAsia="IBM Plex Mono" w:hAnsi="IBM Plex Mono"/>
          <w:sz w:val="18"/>
          <w:szCs w:val="18"/>
        </w:rPr>
        <w:t xml:space="preserve">LeChat]</w:t>
      </w:r>
    </w:p>
    <w:p>
      <w:pPr>
        <w:spacing w:after="60" w:before="60"/>
        <w:ind w:left="360"/>
      </w:pPr>
      <w:r>
        <w:rPr>
          <w:rFonts w:ascii="IBM Plex Mono" w:cs="Georgia" w:eastAsia="IBM Plex Mono" w:hAnsi="IBM Plex Mono"/>
          <w:sz w:val="18"/>
          <w:szCs w:val="21"/>
        </w:rPr>
        <w:t xml:space="preserve">2. Complete, unredacted CAD log including audio</w:t>
      </w:r>
    </w:p>
    <w:p>
      <w:pPr>
        <w:spacing w:after="40" w:before="40"/>
        <w:ind w:left="360"/>
      </w:pPr>
      <w:r>
        <w:rPr>
          <w:rFonts w:ascii="IBM Plex Mono" w:cs="Courier New" w:eastAsia="IBM Plex Mono" w:hAnsi="IBM Plex Mono"/>
          <w:sz w:val="18"/>
          <w:szCs w:val="18"/>
        </w:rPr>
        <w:t xml:space="preserve">recordings of dispatch [Claude, ChatGPT, DeepSeek,</w:t>
      </w:r>
    </w:p>
    <w:p>
      <w:pPr>
        <w:spacing w:after="40" w:before="40"/>
        <w:ind w:left="360"/>
      </w:pPr>
      <w:r>
        <w:rPr>
          <w:rFonts w:ascii="IBM Plex Mono" w:cs="Courier New" w:eastAsia="IBM Plex Mono" w:hAnsi="IBM Plex Mono"/>
          <w:sz w:val="18"/>
          <w:szCs w:val="18"/>
        </w:rPr>
        <w:t xml:space="preserve">Grok, Gemini]</w:t>
      </w:r>
    </w:p>
    <w:p>
      <w:pPr>
        <w:spacing w:after="60" w:before="60"/>
        <w:ind w:left="360"/>
      </w:pPr>
      <w:r>
        <w:rPr>
          <w:rFonts w:ascii="IBM Plex Mono" w:cs="Georgia" w:eastAsia="IBM Plex Mono" w:hAnsi="IBM Plex Mono"/>
          <w:sz w:val="18"/>
          <w:szCs w:val="21"/>
        </w:rPr>
        <w:t xml:space="preserve">3. Department use-of-force policy and welfare check</w:t>
      </w:r>
    </w:p>
    <w:p>
      <w:pPr>
        <w:spacing w:after="40" w:before="40"/>
        <w:ind w:left="360"/>
      </w:pPr>
      <w:r>
        <w:rPr>
          <w:rFonts w:ascii="IBM Plex Mono" w:cs="Courier New" w:eastAsia="IBM Plex Mono" w:hAnsi="IBM Plex Mono"/>
          <w:sz w:val="18"/>
          <w:szCs w:val="18"/>
        </w:rPr>
        <w:t xml:space="preserve">protocol [Claude, ChatGPT, DeepSeek, Grok,</w:t>
      </w:r>
    </w:p>
    <w:p>
      <w:pPr>
        <w:spacing w:after="40" w:before="40"/>
        <w:ind w:left="360"/>
      </w:pPr>
      <w:r>
        <w:rPr>
          <w:rFonts w:ascii="IBM Plex Mono" w:cs="Courier New" w:eastAsia="IBM Plex Mono" w:hAnsi="IBM Plex Mono"/>
          <w:sz w:val="18"/>
          <w:szCs w:val="18"/>
        </w:rPr>
        <w:t xml:space="preserve">Gemini, LeChat]</w:t>
      </w:r>
    </w:p>
    <w:p>
      <w:pPr>
        <w:spacing w:after="80" w:before="80" w:line="276" w:lineRule="auto"/>
      </w:pPr>
      <w:r>
        <w:rPr>
          <w:rFonts w:ascii="IBM Plex Mono" w:cs="Georgia" w:eastAsia="IBM Plex Mono" w:hAnsi="IBM Plex Mono"/>
          <w:sz w:val="18"/>
          <w:szCs w:val="21"/>
        </w:rPr>
        <w:t xml:space="preserve">HIGH PRIORITY (Identified by 3-4 models):</w:t>
      </w:r>
    </w:p>
    <w:p>
      <w:pPr>
        <w:spacing w:after="60" w:before="60"/>
        <w:ind w:left="360"/>
      </w:pPr>
      <w:r>
        <w:rPr>
          <w:rFonts w:ascii="IBM Plex Mono" w:cs="Georgia" w:eastAsia="IBM Plex Mono" w:hAnsi="IBM Plex Mono"/>
          <w:sz w:val="18"/>
          <w:szCs w:val="21"/>
        </w:rPr>
        <w:t xml:space="preserve">4. Officer training records on de-escalation and</w:t>
      </w:r>
    </w:p>
    <w:p>
      <w:pPr>
        <w:spacing w:after="40" w:before="40"/>
        <w:ind w:left="360"/>
      </w:pPr>
      <w:r>
        <w:rPr>
          <w:rFonts w:ascii="IBM Plex Mono" w:cs="Courier New" w:eastAsia="IBM Plex Mono" w:hAnsi="IBM Plex Mono"/>
          <w:sz w:val="18"/>
          <w:szCs w:val="18"/>
        </w:rPr>
        <w:t xml:space="preserve">welfare check procedures [Claude, DeepSeek, Grok]</w:t>
      </w:r>
    </w:p>
    <w:p>
      <w:pPr>
        <w:spacing w:after="60" w:before="60"/>
        <w:ind w:left="360"/>
      </w:pPr>
      <w:r>
        <w:rPr>
          <w:rFonts w:ascii="IBM Plex Mono" w:cs="Georgia" w:eastAsia="IBM Plex Mono" w:hAnsi="IBM Plex Mono"/>
          <w:sz w:val="18"/>
          <w:szCs w:val="21"/>
        </w:rPr>
        <w:t xml:space="preserve">5. Prior complaints against involved officers</w:t>
      </w:r>
    </w:p>
    <w:p>
      <w:pPr>
        <w:spacing w:after="40" w:before="40"/>
        <w:ind w:left="360"/>
      </w:pPr>
      <w:r>
        <w:rPr>
          <w:rFonts w:ascii="IBM Plex Mono" w:cs="Courier New" w:eastAsia="IBM Plex Mono" w:hAnsi="IBM Plex Mono"/>
          <w:sz w:val="18"/>
          <w:szCs w:val="18"/>
        </w:rPr>
        <w:t xml:space="preserve">[ChatGPT, Grok, LeChat]</w:t>
      </w:r>
    </w:p>
    <w:p>
      <w:pPr>
        <w:spacing w:after="60" w:before="60"/>
        <w:ind w:left="360"/>
      </w:pPr>
      <w:r>
        <w:rPr>
          <w:rFonts w:ascii="IBM Plex Mono" w:cs="Georgia" w:eastAsia="IBM Plex Mono" w:hAnsi="IBM Plex Mono"/>
          <w:sz w:val="18"/>
          <w:szCs w:val="21"/>
        </w:rPr>
        <w:t xml:space="preserve">6. Internal use-of-force review documentation</w:t>
      </w:r>
    </w:p>
    <w:p>
      <w:pPr>
        <w:spacing w:after="40" w:before="40"/>
        <w:ind w:left="360"/>
      </w:pPr>
      <w:r>
        <w:rPr>
          <w:rFonts w:ascii="IBM Plex Mono" w:cs="Courier New" w:eastAsia="IBM Plex Mono" w:hAnsi="IBM Plex Mono"/>
          <w:sz w:val="18"/>
          <w:szCs w:val="18"/>
        </w:rPr>
        <w:t xml:space="preserve">[Claude, DeepSeek, Gemini]</w:t>
      </w:r>
    </w:p>
    <w:p>
      <w:pPr>
        <w:spacing w:after="80" w:before="80" w:line="276" w:lineRule="auto"/>
      </w:pPr>
      <w:r>
        <w:rPr>
          <w:rFonts w:ascii="IBM Plex Mono" w:cs="Georgia" w:eastAsia="IBM Plex Mono" w:hAnsi="IBM Plex Mono"/>
          <w:sz w:val="18"/>
          <w:szCs w:val="21"/>
        </w:rPr>
        <w:t xml:space="preserve">STRATEGIC (Identified by 1-2 models, high value):</w:t>
      </w:r>
    </w:p>
    <w:p>
      <w:pPr>
        <w:spacing w:after="60" w:before="60"/>
        <w:ind w:left="360"/>
      </w:pPr>
      <w:r>
        <w:rPr>
          <w:rFonts w:ascii="IBM Plex Mono" w:cs="Georgia" w:eastAsia="IBM Plex Mono" w:hAnsi="IBM Plex Mono"/>
          <w:sz w:val="18"/>
          <w:szCs w:val="21"/>
        </w:rPr>
        <w:t xml:space="preserve">7. GPS/location data from patrol units (to verify</w:t>
      </w:r>
    </w:p>
    <w:p>
      <w:pPr>
        <w:spacing w:after="40" w:before="40"/>
        <w:ind w:left="360"/>
      </w:pPr>
      <w:r>
        <w:rPr>
          <w:rFonts w:ascii="IBM Plex Mono" w:cs="Courier New" w:eastAsia="IBM Plex Mono" w:hAnsi="IBM Plex Mono"/>
          <w:sz w:val="18"/>
          <w:szCs w:val="18"/>
        </w:rPr>
        <w:t xml:space="preserve">timeline) [DeepSeek]</w:t>
      </w:r>
    </w:p>
    <w:p>
      <w:pPr>
        <w:spacing w:after="60" w:before="60"/>
        <w:ind w:left="360"/>
      </w:pPr>
      <w:r>
        <w:rPr>
          <w:rFonts w:ascii="IBM Plex Mono" w:cs="Georgia" w:eastAsia="IBM Plex Mono" w:hAnsi="IBM Plex Mono"/>
          <w:sz w:val="18"/>
          <w:szCs w:val="21"/>
        </w:rPr>
        <w:t xml:space="preserve">8. Officers’ personnel files including disciplinary</w:t>
      </w:r>
    </w:p>
    <w:p>
      <w:pPr>
        <w:spacing w:after="40" w:before="40"/>
        <w:ind w:left="360"/>
      </w:pPr>
      <w:r>
        <w:rPr>
          <w:rFonts w:ascii="IBM Plex Mono" w:cs="Courier New" w:eastAsia="IBM Plex Mono" w:hAnsi="IBM Plex Mono"/>
          <w:sz w:val="18"/>
          <w:szCs w:val="18"/>
        </w:rPr>
        <w:t xml:space="preserve">history [Grok]</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PHASE 5:  </w:t>
      </w:r>
      <w:r>
        <w:rPr>
          <w:rFonts w:ascii="EB Garamond 12" w:cs="Georgia" w:eastAsia="EB Garamond 12" w:hAnsi="EB Garamond 12"/>
          <w:b/>
          <w:bCs/>
          <w:sz w:val="23"/>
          <w:szCs w:val="21"/>
        </w:rPr>
        <w:t xml:space="preserve">The Research Explosion Debrief</w:t>
      </w:r>
    </w:p>
    <w:p>
      <w:pPr>
        <w:spacing w:after="80" w:before="80" w:line="276" w:lineRule="auto"/>
      </w:pPr>
      <w:r>
        <w:rPr>
          <w:rFonts w:ascii="EB Garamond 12" w:cs="Georgia" w:eastAsia="EB Garamond 12" w:hAnsi="EB Garamond 12"/>
          <w:sz w:val="23"/>
          <w:szCs w:val="21"/>
        </w:rPr>
        <w:t xml:space="preserve">The final phase of the Round-Robin is a structured self-assessment in which you synthesize everything you have learned into a clear-eyed evaluation of your case. This debrief becomes the cover memo that you will attach to all of the Round-Robin outputs when you feed them to Claude for master synthesis in Chapter 5.</w:t>
      </w:r>
    </w:p>
    <w:p>
      <w:pPr>
        <w:spacing w:after="80" w:before="80" w:line="276" w:lineRule="auto"/>
      </w:pPr>
      <w:r>
        <w:rPr>
          <w:rFonts w:ascii="EB Garamond 12" w:cs="Georgia" w:eastAsia="EB Garamond 12" w:hAnsi="EB Garamond 12"/>
          <w:sz w:val="23"/>
          <w:szCs w:val="21"/>
        </w:rPr>
        <w:t xml:space="preserve">Write the debrief in your own voice. It should address each of the following questions:</w:t>
      </w:r>
    </w:p>
    <w:p>
      <w:pPr>
        <w:spacing w:after="80" w:before="80" w:line="276" w:lineRule="auto"/>
      </w:pPr>
      <w:r>
        <w:rPr>
          <w:rFonts w:ascii="IBM Plex Mono" w:cs="Georgia" w:eastAsia="IBM Plex Mono" w:hAnsi="IBM Plex Mono"/>
          <w:sz w:val="18"/>
          <w:szCs w:val="21"/>
        </w:rPr>
        <w:t xml:space="preserve">ROUND-ROBIN RESEARCH EXPLOSION DEBRIEF</w:t>
      </w:r>
    </w:p>
    <w:p>
      <w:pPr>
        <w:spacing w:after="80" w:before="80" w:line="276" w:lineRule="auto"/>
      </w:pPr>
      <w:r>
        <w:rPr>
          <w:rFonts w:ascii="IBM Plex Mono" w:cs="Georgia" w:eastAsia="IBM Plex Mono" w:hAnsi="IBM Plex Mono"/>
          <w:sz w:val="18"/>
          <w:szCs w:val="21"/>
        </w:rPr>
        <w:t xml:space="preserve">Date: [YYYY-MM-DD]</w:t>
      </w:r>
    </w:p>
    <w:p>
      <w:pPr>
        <w:spacing w:after="80" w:before="80" w:line="276" w:lineRule="auto"/>
      </w:pPr>
      <w:r>
        <w:rPr>
          <w:rFonts w:ascii="IBM Plex Mono" w:cs="Georgia" w:eastAsia="IBM Plex Mono" w:hAnsi="IBM Plex Mono"/>
          <w:sz w:val="18"/>
          <w:szCs w:val="21"/>
        </w:rPr>
        <w:t xml:space="preserve">Query: [Topic]</w:t>
      </w:r>
    </w:p>
    <w:p>
      <w:pPr>
        <w:spacing w:after="80" w:before="80" w:line="276" w:lineRule="auto"/>
      </w:pPr>
      <w:r>
        <w:rPr>
          <w:rFonts w:ascii="IBM Plex Mono" w:cs="Georgia" w:eastAsia="IBM Plex Mono" w:hAnsi="IBM Plex Mono"/>
          <w:sz w:val="18"/>
          <w:szCs w:val="21"/>
        </w:rPr>
        <w:t xml:space="preserve">Models Consulted: [List all]</w:t>
      </w:r>
    </w:p>
    <w:p>
      <w:pPr>
        <w:spacing w:after="80" w:before="80" w:line="276" w:lineRule="auto"/>
      </w:pPr>
      <w:r>
        <w:rPr>
          <w:rFonts w:ascii="IBM Plex Mono" w:cs="Georgia" w:eastAsia="IBM Plex Mono" w:hAnsi="IBM Plex Mono"/>
          <w:sz w:val="18"/>
          <w:szCs w:val="21"/>
        </w:rPr>
        <w:t xml:space="preserve">1. CASE ASSESSMENT: Based on the aggregate analysis,</w:t>
      </w:r>
    </w:p>
    <w:p>
      <w:pPr>
        <w:spacing w:after="40" w:before="40"/>
        <w:ind w:left="360"/>
      </w:pPr>
      <w:r>
        <w:rPr>
          <w:rFonts w:ascii="IBM Plex Mono" w:cs="Courier New" w:eastAsia="IBM Plex Mono" w:hAnsi="IBM Plex Mono"/>
          <w:sz w:val="18"/>
          <w:szCs w:val="18"/>
        </w:rPr>
        <w:t xml:space="preserve">how strong is this case? What is the honest</w:t>
      </w:r>
    </w:p>
    <w:p>
      <w:pPr>
        <w:spacing w:after="40" w:before="40"/>
        <w:ind w:left="360"/>
      </w:pPr>
      <w:r>
        <w:rPr>
          <w:rFonts w:ascii="IBM Plex Mono" w:cs="Courier New" w:eastAsia="IBM Plex Mono" w:hAnsi="IBM Plex Mono"/>
          <w:sz w:val="18"/>
          <w:szCs w:val="18"/>
        </w:rPr>
        <w:t xml:space="preserve">probability range for surviving a motion to</w:t>
      </w:r>
    </w:p>
    <w:p>
      <w:pPr>
        <w:spacing w:after="40" w:before="40"/>
        <w:ind w:left="360"/>
      </w:pPr>
      <w:r>
        <w:rPr>
          <w:rFonts w:ascii="IBM Plex Mono" w:cs="Courier New" w:eastAsia="IBM Plex Mono" w:hAnsi="IBM Plex Mono"/>
          <w:sz w:val="18"/>
          <w:szCs w:val="18"/>
        </w:rPr>
        <w:t xml:space="preserve">dismiss?</w:t>
      </w:r>
    </w:p>
    <w:p>
      <w:pPr>
        <w:spacing w:after="80" w:before="80" w:line="276" w:lineRule="auto"/>
      </w:pPr>
      <w:r>
        <w:rPr>
          <w:rFonts w:ascii="IBM Plex Mono" w:cs="Georgia" w:eastAsia="IBM Plex Mono" w:hAnsi="IBM Plex Mono"/>
          <w:sz w:val="18"/>
          <w:szCs w:val="21"/>
        </w:rPr>
        <w:t xml:space="preserve">2. STRONGEST CLAIMS: Which legal theories received</w:t>
      </w:r>
    </w:p>
    <w:p>
      <w:pPr>
        <w:spacing w:after="40" w:before="40"/>
        <w:ind w:left="360"/>
      </w:pPr>
      <w:r>
        <w:rPr>
          <w:rFonts w:ascii="IBM Plex Mono" w:cs="Courier New" w:eastAsia="IBM Plex Mono" w:hAnsi="IBM Plex Mono"/>
          <w:sz w:val="18"/>
          <w:szCs w:val="18"/>
        </w:rPr>
        <w:t xml:space="preserve">the highest consensus and the strongest</w:t>
      </w:r>
    </w:p>
    <w:p>
      <w:pPr>
        <w:spacing w:after="40" w:before="40"/>
        <w:ind w:left="360"/>
      </w:pPr>
      <w:r>
        <w:rPr>
          <w:rFonts w:ascii="IBM Plex Mono" w:cs="Courier New" w:eastAsia="IBM Plex Mono" w:hAnsi="IBM Plex Mono"/>
          <w:sz w:val="18"/>
          <w:szCs w:val="18"/>
        </w:rPr>
        <w:t xml:space="preserve">analytical support? These are the claims to lead</w:t>
      </w:r>
    </w:p>
    <w:p>
      <w:pPr>
        <w:spacing w:after="40" w:before="40"/>
        <w:ind w:left="360"/>
      </w:pPr>
      <w:r>
        <w:rPr>
          <w:rFonts w:ascii="IBM Plex Mono" w:cs="Courier New" w:eastAsia="IBM Plex Mono" w:hAnsi="IBM Plex Mono"/>
          <w:sz w:val="18"/>
          <w:szCs w:val="18"/>
        </w:rPr>
        <w:t xml:space="preserve">with in the complaint.</w:t>
      </w:r>
    </w:p>
    <w:p>
      <w:pPr>
        <w:spacing w:after="80" w:before="80" w:line="276" w:lineRule="auto"/>
      </w:pPr>
      <w:r>
        <w:rPr>
          <w:rFonts w:ascii="IBM Plex Mono" w:cs="Georgia" w:eastAsia="IBM Plex Mono" w:hAnsi="IBM Plex Mono"/>
          <w:sz w:val="18"/>
          <w:szCs w:val="21"/>
        </w:rPr>
        <w:t xml:space="preserve">3. RESERVE CLAIMS: Which theories are viable but</w:t>
      </w:r>
    </w:p>
    <w:p>
      <w:pPr>
        <w:spacing w:after="40" w:before="40"/>
        <w:ind w:left="360"/>
      </w:pPr>
      <w:r>
        <w:rPr>
          <w:rFonts w:ascii="IBM Plex Mono" w:cs="Courier New" w:eastAsia="IBM Plex Mono" w:hAnsi="IBM Plex Mono"/>
          <w:sz w:val="18"/>
          <w:szCs w:val="18"/>
        </w:rPr>
        <w:t xml:space="preserve">risky? These may be held for an amended complaint</w:t>
      </w:r>
    </w:p>
    <w:p>
      <w:pPr>
        <w:spacing w:after="40" w:before="40"/>
        <w:ind w:left="360"/>
      </w:pPr>
      <w:r>
        <w:rPr>
          <w:rFonts w:ascii="IBM Plex Mono" w:cs="Courier New" w:eastAsia="IBM Plex Mono" w:hAnsi="IBM Plex Mono"/>
          <w:sz w:val="18"/>
          <w:szCs w:val="18"/>
        </w:rPr>
        <w:t xml:space="preserve">or used as strategic leverage.</w:t>
      </w:r>
    </w:p>
    <w:p>
      <w:pPr>
        <w:spacing w:after="80" w:before="80" w:line="276" w:lineRule="auto"/>
      </w:pPr>
      <w:r>
        <w:rPr>
          <w:rFonts w:ascii="IBM Plex Mono" w:cs="Georgia" w:eastAsia="IBM Plex Mono" w:hAnsi="IBM Plex Mono"/>
          <w:sz w:val="18"/>
          <w:szCs w:val="21"/>
        </w:rPr>
        <w:t xml:space="preserve">4. ABANDONED THEORIES: Which theories, after full</w:t>
      </w:r>
    </w:p>
    <w:p>
      <w:pPr>
        <w:spacing w:after="40" w:before="40"/>
        <w:ind w:left="360"/>
      </w:pPr>
      <w:r>
        <w:rPr>
          <w:rFonts w:ascii="IBM Plex Mono" w:cs="Courier New" w:eastAsia="IBM Plex Mono" w:hAnsi="IBM Plex Mono"/>
          <w:sz w:val="18"/>
          <w:szCs w:val="18"/>
        </w:rPr>
        <w:t xml:space="preserve">analysis, should be dropped? Why?</w:t>
      </w:r>
    </w:p>
    <w:p>
      <w:pPr>
        <w:spacing w:after="80" w:before="80" w:line="276" w:lineRule="auto"/>
      </w:pPr>
      <w:r>
        <w:rPr>
          <w:rFonts w:ascii="IBM Plex Mono" w:cs="Georgia" w:eastAsia="IBM Plex Mono" w:hAnsi="IBM Plex Mono"/>
          <w:sz w:val="18"/>
          <w:szCs w:val="21"/>
        </w:rPr>
        <w:t xml:space="preserve">5. CRITICAL GAPS: What information is missing that</w:t>
      </w:r>
    </w:p>
    <w:p>
      <w:pPr>
        <w:spacing w:after="40" w:before="40"/>
        <w:ind w:left="360"/>
      </w:pPr>
      <w:r>
        <w:rPr>
          <w:rFonts w:ascii="IBM Plex Mono" w:cs="Courier New" w:eastAsia="IBM Plex Mono" w:hAnsi="IBM Plex Mono"/>
          <w:sz w:val="18"/>
          <w:szCs w:val="18"/>
        </w:rPr>
        <w:t xml:space="preserve">would significantly strengthen the case? How will</w:t>
      </w:r>
    </w:p>
    <w:p>
      <w:pPr>
        <w:spacing w:after="40" w:before="40"/>
        <w:ind w:left="360"/>
      </w:pPr>
      <w:r>
        <w:rPr>
          <w:rFonts w:ascii="IBM Plex Mono" w:cs="Courier New" w:eastAsia="IBM Plex Mono" w:hAnsi="IBM Plex Mono"/>
          <w:sz w:val="18"/>
          <w:szCs w:val="18"/>
        </w:rPr>
        <w:t xml:space="preserve">discovery fill those gaps?</w:t>
      </w:r>
    </w:p>
    <w:p>
      <w:pPr>
        <w:spacing w:after="80" w:before="80" w:line="276" w:lineRule="auto"/>
      </w:pPr>
      <w:r>
        <w:rPr>
          <w:rFonts w:ascii="IBM Plex Mono" w:cs="Georgia" w:eastAsia="IBM Plex Mono" w:hAnsi="IBM Plex Mono"/>
          <w:sz w:val="18"/>
          <w:szCs w:val="21"/>
        </w:rPr>
        <w:t xml:space="preserve">6. QUALIFIED IMMUNITY ASSESSMENT: Based on all models’</w:t>
      </w:r>
    </w:p>
    <w:p>
      <w:pPr>
        <w:spacing w:after="40" w:before="40"/>
        <w:ind w:left="360"/>
      </w:pPr>
      <w:r>
        <w:rPr>
          <w:rFonts w:ascii="IBM Plex Mono" w:cs="Courier New" w:eastAsia="IBM Plex Mono" w:hAnsi="IBM Plex Mono"/>
          <w:sz w:val="18"/>
          <w:szCs w:val="18"/>
        </w:rPr>
        <w:t xml:space="preserve">analyses, what is the realistic assessment of</w:t>
      </w:r>
    </w:p>
    <w:p>
      <w:pPr>
        <w:spacing w:after="40" w:before="40"/>
        <w:ind w:left="360"/>
      </w:pPr>
      <w:r>
        <w:rPr>
          <w:rFonts w:ascii="IBM Plex Mono" w:cs="Courier New" w:eastAsia="IBM Plex Mono" w:hAnsi="IBM Plex Mono"/>
          <w:sz w:val="18"/>
          <w:szCs w:val="18"/>
        </w:rPr>
        <w:t xml:space="preserve">surviving qualified immunity? What is the best</w:t>
      </w:r>
    </w:p>
    <w:p>
      <w:pPr>
        <w:spacing w:after="40" w:before="40"/>
        <w:ind w:left="360"/>
      </w:pPr>
      <w:r>
        <w:rPr>
          <w:rFonts w:ascii="IBM Plex Mono" w:cs="Courier New" w:eastAsia="IBM Plex Mono" w:hAnsi="IBM Plex Mono"/>
          <w:sz w:val="18"/>
          <w:szCs w:val="18"/>
        </w:rPr>
        <w:t xml:space="preserve">combination of arguments?</w:t>
      </w:r>
    </w:p>
    <w:p>
      <w:pPr>
        <w:spacing w:after="80" w:before="80" w:line="276" w:lineRule="auto"/>
      </w:pPr>
      <w:r>
        <w:rPr>
          <w:rFonts w:ascii="IBM Plex Mono" w:cs="Georgia" w:eastAsia="IBM Plex Mono" w:hAnsi="IBM Plex Mono"/>
          <w:sz w:val="18"/>
          <w:szCs w:val="21"/>
        </w:rPr>
        <w:t xml:space="preserve">7. UNIQUE INSIGHTS TO PRESERVE: Which single-model</w:t>
      </w:r>
    </w:p>
    <w:p>
      <w:pPr>
        <w:spacing w:after="40" w:before="40"/>
        <w:ind w:left="360"/>
      </w:pPr>
      <w:r>
        <w:rPr>
          <w:rFonts w:ascii="IBM Plex Mono" w:cs="Courier New" w:eastAsia="IBM Plex Mono" w:hAnsi="IBM Plex Mono"/>
          <w:sz w:val="18"/>
          <w:szCs w:val="18"/>
        </w:rPr>
        <w:t xml:space="preserve">insights from the Unique Insights Catalog are</w:t>
      </w:r>
    </w:p>
    <w:p>
      <w:pPr>
        <w:spacing w:after="40" w:before="40"/>
        <w:ind w:left="360"/>
      </w:pPr>
      <w:r>
        <w:rPr>
          <w:rFonts w:ascii="IBM Plex Mono" w:cs="Courier New" w:eastAsia="IBM Plex Mono" w:hAnsi="IBM Plex Mono"/>
          <w:sz w:val="18"/>
          <w:szCs w:val="18"/>
        </w:rPr>
        <w:t xml:space="preserve">strong enough to incorporate into the master</w:t>
      </w:r>
    </w:p>
    <w:p>
      <w:pPr>
        <w:spacing w:after="40" w:before="40"/>
        <w:ind w:left="360"/>
      </w:pPr>
      <w:r>
        <w:rPr>
          <w:rFonts w:ascii="IBM Plex Mono" w:cs="Courier New" w:eastAsia="IBM Plex Mono" w:hAnsi="IBM Plex Mono"/>
          <w:sz w:val="18"/>
          <w:szCs w:val="18"/>
        </w:rPr>
        <w:t xml:space="preserve">synthesis?</w:t>
      </w:r>
    </w:p>
    <w:p>
      <w:pPr>
        <w:spacing w:after="80" w:before="80" w:line="276" w:lineRule="auto"/>
      </w:pPr>
      <w:r>
        <w:rPr>
          <w:rFonts w:ascii="IBM Plex Mono" w:cs="Georgia" w:eastAsia="IBM Plex Mono" w:hAnsi="IBM Plex Mono"/>
          <w:sz w:val="18"/>
          <w:szCs w:val="21"/>
        </w:rPr>
        <w:t xml:space="preserve">8. NEXT STEPS: What additional Round-Robin queries</w:t>
      </w:r>
    </w:p>
    <w:p>
      <w:pPr>
        <w:spacing w:after="40" w:before="40"/>
        <w:ind w:left="360"/>
      </w:pPr>
      <w:r>
        <w:rPr>
          <w:rFonts w:ascii="IBM Plex Mono" w:cs="Courier New" w:eastAsia="IBM Plex Mono" w:hAnsi="IBM Plex Mono"/>
          <w:sz w:val="18"/>
          <w:szCs w:val="18"/>
        </w:rPr>
        <w:t xml:space="preserve">are needed before drafting can begin?</w:t>
      </w:r>
    </w:p>
    <w:p>
      <w:pPr>
        <w:spacing w:after="80" w:before="80" w:line="276" w:lineRule="auto"/>
      </w:pPr>
      <w:r>
        <w:rPr>
          <w:rFonts w:ascii="IBM Plex Mono" w:cs="Georgia" w:eastAsia="IBM Plex Mono" w:hAnsi="IBM Plex Mono"/>
          <w:sz w:val="18"/>
          <w:szCs w:val="21"/>
        </w:rPr>
        <w:t xml:space="preserve">This debrief is not busywork. It is the document that transforms hundreds of pages of raw AI output into a strategic action plan. When you hand it to Claude in Chapter 5 along with the full Round-Robin outputs, it tells Claude what you have already decided, what remains unresolved, and where you need the synthesis to focus.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RUNNING MULTIPLE ROUNDS</w:t>
      </w:r>
    </w:p>
    <w:p>
      <w:pPr>
        <w:spacing w:after="80" w:before="80" w:line="276" w:lineRule="auto"/>
      </w:pPr>
      <w:r>
        <w:rPr>
          <w:rFonts w:ascii="EB Garamond 12" w:cs="Georgia" w:eastAsia="EB Garamond 12" w:hAnsi="EB Garamond 12"/>
          <w:sz w:val="23"/>
          <w:szCs w:val="21"/>
        </w:rPr>
        <w:t xml:space="preserve">The first Round-Robin—the one focused on initial legal theory identification—is the most comprehensive and the most important. But it is not the only one you will run. Over the course of your litigation, you will deploy the Round-Robin protocol for every major analytical question your case presents:</w:t>
      </w:r>
    </w:p>
    <w:p>
      <w:pPr>
        <w:spacing w:after="80" w:before="80" w:line="276" w:lineRule="auto"/>
      </w:pPr>
      <w:r>
        <w:rPr>
          <w:rFonts w:ascii="EB Garamond 12" w:cs="Georgia" w:eastAsia="EB Garamond 12" w:hAnsi="EB Garamond 12"/>
          <w:b/>
          <w:bCs/>
          <w:sz w:val="23"/>
          <w:szCs w:val="21"/>
        </w:rPr>
        <w:t xml:space="preserve">Round-Robin 2: Motion to Dismiss Defense. </w:t>
      </w:r>
      <w:r>
        <w:rPr>
          <w:rFonts w:ascii="EB Garamond 12" w:cs="Georgia" w:eastAsia="EB Garamond 12" w:hAnsi="EB Garamond 12"/>
          <w:sz w:val="23"/>
          <w:szCs w:val="21"/>
        </w:rPr>
        <w:t xml:space="preserve">When the defendant files their motion to dismiss, you feed the motion to all models alongside your case materials and ask: “What are the strongest arguments in opposition to each ground for dismissal?”</w:t>
      </w:r>
    </w:p>
    <w:p>
      <w:pPr>
        <w:spacing w:after="80" w:before="80" w:line="276" w:lineRule="auto"/>
      </w:pPr>
      <w:r>
        <w:rPr>
          <w:rFonts w:ascii="EB Garamond 12" w:cs="Georgia" w:eastAsia="EB Garamond 12" w:hAnsi="EB Garamond 12"/>
          <w:b/>
          <w:bCs/>
          <w:sz w:val="23"/>
          <w:szCs w:val="21"/>
        </w:rPr>
        <w:t xml:space="preserve">Round-Robin 3: Discovery Strategy. </w:t>
      </w:r>
      <w:r>
        <w:rPr>
          <w:rFonts w:ascii="EB Garamond 12" w:cs="Georgia" w:eastAsia="EB Garamond 12" w:hAnsi="EB Garamond 12"/>
          <w:sz w:val="23"/>
          <w:szCs w:val="21"/>
        </w:rPr>
        <w:t xml:space="preserve">Before drafting discovery requests, you ask all models: “Based on these facts and legal theories, what interrogatories, document requests, and requests for admission would be most strategically effective?”</w:t>
      </w:r>
    </w:p>
    <w:p>
      <w:pPr>
        <w:spacing w:after="80" w:before="80" w:line="276" w:lineRule="auto"/>
      </w:pPr>
      <w:r>
        <w:rPr>
          <w:rFonts w:ascii="EB Garamond 12" w:cs="Georgia" w:eastAsia="EB Garamond 12" w:hAnsi="EB Garamond 12"/>
          <w:b/>
          <w:bCs/>
          <w:sz w:val="23"/>
          <w:szCs w:val="21"/>
        </w:rPr>
        <w:t xml:space="preserve">Round-Robin 4: Damages Calculation. </w:t>
      </w:r>
      <w:r>
        <w:rPr>
          <w:rFonts w:ascii="EB Garamond 12" w:cs="Georgia" w:eastAsia="EB Garamond 12" w:hAnsi="EB Garamond 12"/>
          <w:sz w:val="23"/>
          <w:szCs w:val="21"/>
        </w:rPr>
        <w:t xml:space="preserve">Before settlement negotiations, you ask all models: “Based on comparable cases, what is the realistic range of damages for a case with these facts and these injuries in this jurisdiction?”</w:t>
      </w:r>
    </w:p>
    <w:p>
      <w:pPr>
        <w:spacing w:after="80" w:before="80" w:line="276" w:lineRule="auto"/>
      </w:pPr>
      <w:r>
        <w:rPr>
          <w:rFonts w:ascii="EB Garamond 12" w:cs="Georgia" w:eastAsia="EB Garamond 12" w:hAnsi="EB Garamond 12"/>
          <w:b/>
          <w:bCs/>
          <w:sz w:val="23"/>
          <w:szCs w:val="21"/>
        </w:rPr>
        <w:t xml:space="preserve">Round-Robin 5: Deposition Preparation. </w:t>
      </w:r>
      <w:r>
        <w:rPr>
          <w:rFonts w:ascii="EB Garamond 12" w:cs="Georgia" w:eastAsia="EB Garamond 12" w:hAnsi="EB Garamond 12"/>
          <w:sz w:val="23"/>
          <w:szCs w:val="21"/>
        </w:rPr>
        <w:t xml:space="preserve">Before deposing a key witness, you ask all models: “What are the most effective lines of questioning for this witness given these facts?”</w:t>
      </w:r>
    </w:p>
    <w:p>
      <w:pPr>
        <w:spacing w:after="80" w:before="80" w:line="276" w:lineRule="auto"/>
      </w:pPr>
      <w:r>
        <w:rPr>
          <w:rFonts w:ascii="EB Garamond 12" w:cs="Georgia" w:eastAsia="EB Garamond 12" w:hAnsi="EB Garamond 12"/>
          <w:sz w:val="23"/>
          <w:szCs w:val="21"/>
        </w:rPr>
        <w:t xml:space="preserve">Each subsequent Round-Robin builds on the outputs of the previous ones, creating a compounding intelligence advantage that grows more powerful as your case progresses through the litigation lifecycle.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TIME INVESTMENT—AND WHY IT IS WORTH IT</w:t>
      </w:r>
    </w:p>
    <w:p>
      <w:pPr>
        <w:spacing w:after="80" w:before="80" w:line="276" w:lineRule="auto"/>
      </w:pPr>
      <w:r>
        <w:rPr>
          <w:rFonts w:ascii="EB Garamond 12" w:cs="Georgia" w:eastAsia="EB Garamond 12" w:hAnsi="EB Garamond 12"/>
          <w:sz w:val="23"/>
          <w:szCs w:val="21"/>
        </w:rPr>
        <w:t xml:space="preserve">Let’s be honest about the time commitment. A complete Round-Robin cycle—from prompt construction through deployment, collection, and matrix building—takes approximately four to six hours for a complex legal question. That is a significant investment, particularly for a litigant who is also working a full-time job and managing the emotional weight of an ongoing lawsuit.</w:t>
      </w:r>
    </w:p>
    <w:p>
      <w:pPr>
        <w:spacing w:after="80" w:before="80" w:line="276" w:lineRule="auto"/>
      </w:pPr>
      <w:r>
        <w:rPr>
          <w:rFonts w:ascii="EB Garamond 12" w:cs="Georgia" w:eastAsia="EB Garamond 12" w:hAnsi="EB Garamond 12"/>
          <w:sz w:val="23"/>
          <w:szCs w:val="21"/>
        </w:rPr>
        <w:t xml:space="preserve">Here is why it is worth every minute.</w:t>
      </w:r>
    </w:p>
    <w:p>
      <w:pPr>
        <w:spacing w:after="80" w:before="80" w:line="276" w:lineRule="auto"/>
      </w:pPr>
      <w:r>
        <w:rPr>
          <w:rFonts w:ascii="EB Garamond 12" w:cs="Georgia" w:eastAsia="EB Garamond 12" w:hAnsi="EB Garamond 12"/>
          <w:sz w:val="23"/>
          <w:szCs w:val="21"/>
        </w:rPr>
        <w:t xml:space="preserve">A junior associate at a law firm conducting comparable research would spend two to three full work days reviewing case law, analyzing the facts, and producing a legal memorandum. The hourly cost at prevailing rates would be $3,000 to $7,500. A senior associate reviewing and refining that memo would add another $2,000 to $5,000. The total cost of the analytical work that a single Round-Robin cycle produces would be $5,000 to $12,000 at market rates—and that is for analysis from a single attorney at a single firm, without the benefit of adversarial diversity across multiple analytical perspectives.</w:t>
      </w:r>
    </w:p>
    <w:p>
      <w:pPr>
        <w:spacing w:after="80" w:before="80" w:line="276" w:lineRule="auto"/>
      </w:pPr>
      <w:r>
        <w:rPr>
          <w:rFonts w:ascii="EB Garamond 12" w:cs="Georgia" w:eastAsia="EB Garamond 12" w:hAnsi="EB Garamond 12"/>
          <w:sz w:val="23"/>
          <w:szCs w:val="21"/>
        </w:rPr>
        <w:t xml:space="preserve">Your Round-Robin produces analysis from six distinct analytical engines, supplemented by dedicated research from two additional platforms and comprehension support from a ninth. It does so for the cost of your monthly subscriptions and a few hours of your time. And the output—when properly synthesized—is not merely comparable to professional legal analysis. In many cases, it is superior, because no solo attorney or small firm can replicate the breadth of the Multi-Model approach.</w:t>
      </w:r>
    </w:p>
    <w:p>
      <w:pPr>
        <w:spacing w:after="80" w:before="80" w:line="276" w:lineRule="auto"/>
      </w:pPr>
      <w:r>
        <w:rPr>
          <w:rFonts w:ascii="EB Garamond 12" w:cs="Georgia" w:eastAsia="EB Garamond 12" w:hAnsi="EB Garamond 12"/>
          <w:sz w:val="23"/>
          <w:szCs w:val="21"/>
        </w:rPr>
        <w:t xml:space="preserve">The Round-Robin Research Explosion is the engine of the methodology. Every document you file, every argument you make, every strategic decision you take for the remainder of your litigation will be built on the foundation this process creates.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Your research has exploded. You now hold, in your Round-Robin Outputs folder, more comprehensive legal analysis of your case than most attorneys produce during their entire initial evaluation. You have a Consensus Map identifying your strongest claims. You have a Divergence Analysis illuminating the contested questions. You have a Unique Insights Catalog preserving the brilliance of each individual model’s perspective. You have a Vulnerability Map with layered defensive strategies. You have a Discovery Priority List ready to drive your evidence-gathering campaign. And you have a Debrief that crystallizes all of it into strategic direction.</w:t>
      </w:r>
    </w:p>
    <w:p>
      <w:pPr>
        <w:spacing w:after="80" w:before="80" w:line="276" w:lineRule="auto"/>
      </w:pPr>
      <w:r>
        <w:rPr>
          <w:rFonts w:ascii="EB Garamond 12" w:cs="Georgia" w:eastAsia="EB Garamond 12" w:hAnsi="EB Garamond 12"/>
          <w:sz w:val="23"/>
          <w:szCs w:val="21"/>
        </w:rPr>
        <w:t xml:space="preserve">What you do not yet have is a unified, coherent document. The Round-Robin produced raw material—brilliant raw material, but raw material nonetheless. Multiple models gave you competing analyses, different structures, different tones, and different levels of detail. This raw material must now be forged into a single, authoritative working draft that takes the strongest elements from every model and weaves them into the document that will become your complaint, your motion, or your opposition brief.</w:t>
      </w:r>
    </w:p>
    <w:p>
      <w:pPr>
        <w:spacing w:after="80" w:before="80" w:line="276" w:lineRule="auto"/>
      </w:pPr>
      <w:r>
        <w:rPr>
          <w:rFonts w:ascii="EB Garamond 12" w:cs="Georgia" w:eastAsia="EB Garamond 12" w:hAnsi="EB Garamond 12"/>
          <w:sz w:val="23"/>
          <w:szCs w:val="21"/>
        </w:rPr>
        <w:t xml:space="preserve">That forging process is the Master Synthesis, and it happens in one place: Claude, with its million-token context window, its adaptive thinking engine, and the structured intelligence you have just spent this chapter assembling.</w:t>
      </w:r>
    </w:p>
    <w:p>
      <w:pPr>
        <w:spacing w:after="80" w:before="80" w:line="276" w:lineRule="auto"/>
      </w:pPr>
      <w:r>
        <w:rPr>
          <w:rFonts w:ascii="EB Garamond 12" w:cs="Georgia" w:eastAsia="EB Garamond 12" w:hAnsi="EB Garamond 12"/>
          <w:b/>
          <w:bCs/>
          <w:sz w:val="23"/>
          <w:szCs w:val="21"/>
        </w:rPr>
        <w:t xml:space="preserve">Chapter 5 awaits. Let’s build the draft.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Adversarial diversity is the engine. </w:t>
      </w:r>
      <w:r>
        <w:rPr>
          <w:rFonts w:ascii="EB Garamond 12" w:cs="Georgia" w:eastAsia="EB Garamond 12" w:hAnsi="EB Garamond 12"/>
          <w:sz w:val="23"/>
          <w:szCs w:val="21"/>
        </w:rPr>
        <w:t xml:space="preserve">Multiple differently-trained models attacking the same facts surface arguments, gaps, and vulnerabilities that no single model — and no single attorney — would ever catch alone.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Follow the Three Rules exactly. </w:t>
      </w:r>
      <w:r>
        <w:rPr>
          <w:rFonts w:ascii="EB Garamond 12" w:cs="Georgia" w:eastAsia="EB Garamond 12" w:hAnsi="EB Garamond 12"/>
          <w:sz w:val="23"/>
          <w:szCs w:val="21"/>
        </w:rPr>
        <w:t xml:space="preserve">Same prompt to every model, record every response immediately, and withhold judgment until all answers are in — break any one of these and the comparison is compromised.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Master Prompt has four parts. </w:t>
      </w:r>
      <w:r>
        <w:rPr>
          <w:rFonts w:ascii="EB Garamond 12" w:cs="Georgia" w:eastAsia="EB Garamond 12" w:hAnsi="EB Garamond 12"/>
          <w:sz w:val="23"/>
          <w:szCs w:val="21"/>
        </w:rPr>
        <w:t xml:space="preserve">Role Assignment, Factual Payload, Analytical Directive, and Output Format Instruction — and telling the model not to hedge and that length is no concern is what converts cautious analysis into advocacy-grade output.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Always ask the Wild Card question. </w:t>
      </w:r>
      <w:r>
        <w:rPr>
          <w:rFonts w:ascii="EB Garamond 12" w:cs="Georgia" w:eastAsia="EB Garamond 12" w:hAnsi="EB Garamond 12"/>
          <w:sz w:val="23"/>
          <w:szCs w:val="21"/>
        </w:rPr>
        <w:t xml:space="preserve">“Is there anything about these facts that most attorneys would miss?” is where the most powerful, unconventional case theories get born.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Build the five-layer Comparison Matrix. </w:t>
      </w:r>
      <w:r>
        <w:rPr>
          <w:rFonts w:ascii="EB Garamond 12" w:cs="Georgia" w:eastAsia="EB Garamond 12" w:hAnsi="EB Garamond 12"/>
          <w:sz w:val="23"/>
          <w:szCs w:val="21"/>
        </w:rPr>
        <w:t xml:space="preserve">Consensus Map, Divergence Analysis, Unique Insights Catalog, Vulnerability Map, and Discovery Priority List turn competing analyses into a single, prioritized strategic weapon.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Vulnerability Map is a battle plan. </w:t>
      </w:r>
      <w:r>
        <w:rPr>
          <w:rFonts w:ascii="EB Garamond 12" w:cs="Georgia" w:eastAsia="EB Garamond 12" w:hAnsi="EB Garamond 12"/>
          <w:sz w:val="23"/>
          <w:szCs w:val="21"/>
        </w:rPr>
        <w:t xml:space="preserve">Every weakness the models flag now is a weakness opposing counsel cannot spring on you later — this is preparation, not a confession.</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5</w:t>
      </w:r>
    </w:p>
    <w:p>
      <w:pPr>
        <w:spacing w:after="80" w:before="80" w:line="276" w:lineRule="auto"/>
      </w:pPr>
      <w:r>
        <w:rPr>
          <w:rFonts w:ascii="EB Garamond 12" w:cs="Georgia" w:eastAsia="EB Garamond 12" w:hAnsi="EB Garamond 12"/>
          <w:b/>
          <w:bCs/>
          <w:sz w:val="32"/>
          <w:szCs w:val="21"/>
        </w:rPr>
        <w:t xml:space="preserve">Master Synthesis in Claude</w:t>
      </w:r>
    </w:p>
    <w:p>
      <w:pPr>
        <w:spacing w:after="80" w:before="80" w:line="276" w:lineRule="auto"/>
      </w:pPr>
      <w:r>
        <w:rPr>
          <w:rFonts w:ascii="EB Garamond 12" w:cs="Georgia" w:eastAsia="EB Garamond 12" w:hAnsi="EB Garamond 12"/>
          <w:i/>
          <w:iCs/>
          <w:color w:val="555555"/>
          <w:sz w:val="23"/>
          <w:szCs w:val="21"/>
        </w:rPr>
        <w:t xml:space="preserve">Building the true working draft in Claude’s flagship extended-thinking model.</w:t>
      </w:r>
    </w:p>
    <w:p>
      <w:pPr>
        <w:spacing w:after="80" w:before="80" w:line="276" w:lineRule="auto"/>
      </w:pPr>
      <w:r>
        <w:rPr>
          <w:rFonts w:ascii="EB Garamond 12" w:cs="Georgia" w:eastAsia="EB Garamond 12" w:hAnsi="EB Garamond 12"/>
          <w:i/>
          <w:iCs/>
          <w:color w:val="555555"/>
          <w:sz w:val="18"/>
          <w:szCs w:val="21"/>
        </w:rPr>
        <w:t xml:space="preserve">“The art of war is simple enough. Find out where your enemy is. Get at him as soon as you can. Strike him as hard as you can, and keep moving on.”</w:t>
      </w:r>
    </w:p>
    <w:p>
      <w:pPr>
        <w:spacing w:after="80" w:before="80" w:line="276" w:lineRule="auto"/>
      </w:pPr>
      <w:r>
        <w:rPr>
          <w:rFonts w:ascii="EB Garamond 12" w:cs="Georgia" w:eastAsia="EB Garamond 12" w:hAnsi="EB Garamond 12"/>
          <w:color w:val="777777"/>
          <w:sz w:val="18"/>
          <w:szCs w:val="21"/>
        </w:rPr>
        <w:t xml:space="preserve">— Ulysses S. Grant</w:t>
      </w:r>
    </w:p>
    <w:p>
      <w:pPr>
        <w:pStyle w:val="Heading2"/>
        <w:spacing w:after="200" w:before="400"/>
      </w:pPr>
      <w:r>
        <w:rPr>
          <w:rFonts w:ascii="Montserrat" w:cs="Georgia" w:eastAsia="Montserrat" w:hAnsi="Montserrat"/>
          <w:b/>
          <w:bCs/>
          <w:color w:val="07264D"/>
          <w:sz w:val="23"/>
          <w:szCs w:val="24"/>
        </w:rPr>
        <w:t xml:space="preserve">WHY CLAUDE IS THE SYNTHESIS HUB</w:t>
      </w:r>
    </w:p>
    <w:p>
      <w:pPr>
        <w:spacing w:after="80" w:before="80" w:line="276" w:lineRule="auto"/>
      </w:pPr>
      <w:r>
        <w:rPr>
          <w:rFonts w:ascii="EB Garamond 12" w:cs="Georgia" w:eastAsia="EB Garamond 12" w:hAnsi="EB Garamond 12"/>
          <w:sz w:val="23"/>
          <w:szCs w:val="21"/>
        </w:rPr>
        <w:t xml:space="preserve">Every model in your arsenal contributed something valuable during the Round-Robin Research Explosion. ChatGPT generated creative arguments. DeepSeek dissected your legal theories element by element. Grok found a case from last week. Perplexity verified citations. LeChat offered a constitutional framing no American model considered. Each model did its job.</w:t>
      </w:r>
    </w:p>
    <w:p>
      <w:pPr>
        <w:spacing w:after="80" w:before="80" w:line="276" w:lineRule="auto"/>
      </w:pPr>
      <w:r>
        <w:rPr>
          <w:rFonts w:ascii="EB Garamond 12" w:cs="Georgia" w:eastAsia="EB Garamond 12" w:hAnsi="EB Garamond 12"/>
          <w:sz w:val="23"/>
          <w:szCs w:val="21"/>
        </w:rPr>
        <w:t xml:space="preserve">But scattered brilliance is not a legal document. What you now hold is a stack of competing analyses from multiple models, each structured differently, each prioritizing different arguments, each writing in a different voice, each organized around a different logic. If you simply stapled these analyses together and filed them with the court, the result would be an incoherent mess. The synthesis problem—the transformation of multiple competing analyses into a single, unified, strategically coherent document—is the hardest intellectual task in the entire methodology.</w:t>
      </w:r>
    </w:p>
    <w:p>
      <w:pPr>
        <w:spacing w:after="80" w:before="80" w:line="276" w:lineRule="auto"/>
      </w:pPr>
      <w:r>
        <w:rPr>
          <w:rFonts w:ascii="EB Garamond 12" w:cs="Georgia" w:eastAsia="EB Garamond 12" w:hAnsi="EB Garamond 12"/>
          <w:sz w:val="23"/>
          <w:szCs w:val="21"/>
        </w:rPr>
        <w:t xml:space="preserve">Claude is the model best suited for this task, and the reasons are architectural, not promotional:</w:t>
      </w:r>
    </w:p>
    <w:p>
      <w:pPr>
        <w:spacing w:after="80" w:before="80" w:line="276" w:lineRule="auto"/>
      </w:pPr>
      <w:r>
        <w:rPr>
          <w:rFonts w:ascii="EB Garamond 12" w:cs="Georgia" w:eastAsia="EB Garamond 12" w:hAnsi="EB Garamond 12"/>
          <w:b/>
          <w:bCs/>
          <w:sz w:val="23"/>
          <w:szCs w:val="21"/>
        </w:rPr>
        <w:t xml:space="preserve">The context window. </w:t>
      </w:r>
      <w:r>
        <w:rPr>
          <w:rFonts w:ascii="EB Garamond 12" w:cs="Georgia" w:eastAsia="EB Garamond 12" w:hAnsi="EB Garamond 12"/>
          <w:sz w:val="23"/>
          <w:szCs w:val="21"/>
        </w:rPr>
        <w:t xml:space="preserve">Claude’s flagship model supports a context window of one million tokens—roughly 750,000 words, or approximately 2,500 pages of dense legal text. This means you can load your entire Case Intelligence File (all seven data packets from Chapter 3), every Round-Robin response from Chapter 4, the Comparison Matrix, the Unique Insights Catalog, the Vulnerability Map, and your Research Explosion Debrief into a single conversation. Claude reasons across the entire corpus simultaneously. It does not summarize one document, close it, then summarize the next. It holds everything in mind at once, which is exactly what synthesis requires.</w:t>
      </w:r>
    </w:p>
    <w:p>
      <w:pPr>
        <w:spacing w:after="80" w:before="80" w:line="276" w:lineRule="auto"/>
      </w:pPr>
      <w:r>
        <w:rPr>
          <w:rFonts w:ascii="EB Garamond 12" w:cs="Georgia" w:eastAsia="EB Garamond 12" w:hAnsi="EB Garamond 12"/>
          <w:b/>
          <w:bCs/>
          <w:sz w:val="23"/>
          <w:szCs w:val="21"/>
        </w:rPr>
        <w:t xml:space="preserve">Adaptive thinking. </w:t>
      </w:r>
      <w:r>
        <w:rPr>
          <w:rFonts w:ascii="EB Garamond 12" w:cs="Georgia" w:eastAsia="EB Garamond 12" w:hAnsi="EB Garamond 12"/>
          <w:sz w:val="23"/>
          <w:szCs w:val="21"/>
        </w:rPr>
        <w:t xml:space="preserve">Claude’s extended thinking capability allows the model to engage in deep, multi-step reasoning before generating its response. For a synthesis task—where the model must reconcile competing analyses, resolve contradictions, identify the strongest thread of argument across multiple sources, and construct a coherent narrative—this thinking time is not a luxury. It is the difference between a draft that reads like a patchwork of sources and a draft that reads like it was written by a single, deeply informed legal mind.</w:t>
      </w:r>
    </w:p>
    <w:p>
      <w:pPr>
        <w:spacing w:after="80" w:before="80" w:line="276" w:lineRule="auto"/>
      </w:pPr>
      <w:r>
        <w:rPr>
          <w:rFonts w:ascii="EB Garamond 12" w:cs="Georgia" w:eastAsia="EB Garamond 12" w:hAnsi="EB Garamond 12"/>
          <w:b/>
          <w:bCs/>
          <w:sz w:val="23"/>
          <w:szCs w:val="21"/>
        </w:rPr>
        <w:t xml:space="preserve">Structured precision. </w:t>
      </w:r>
      <w:r>
        <w:rPr>
          <w:rFonts w:ascii="EB Garamond 12" w:cs="Georgia" w:eastAsia="EB Garamond 12" w:hAnsi="EB Garamond 12"/>
          <w:sz w:val="23"/>
          <w:szCs w:val="21"/>
        </w:rPr>
        <w:t xml:space="preserve">Claude’s training emphasizes careful, structured reasoning with attention to nuance. In legal drafting, this manifests as outputs that respect the internal logic of legal argumentation—each assertion supported by the prior one, each claim building toward a conclusion, each section organized around a clear analytical framework. Other models produce compelling prose that sometimes skips logical steps. Claude builds the scaffold first.</w:t>
      </w:r>
    </w:p>
    <w:p>
      <w:pPr>
        <w:spacing w:after="80" w:before="80" w:line="276" w:lineRule="auto"/>
      </w:pPr>
      <w:r>
        <w:rPr>
          <w:rFonts w:ascii="EB Garamond 12" w:cs="Georgia" w:eastAsia="EB Garamond 12" w:hAnsi="EB Garamond 12"/>
          <w:b/>
          <w:bCs/>
          <w:sz w:val="23"/>
          <w:szCs w:val="21"/>
        </w:rPr>
        <w:t xml:space="preserve">The Project system. </w:t>
      </w:r>
      <w:r>
        <w:rPr>
          <w:rFonts w:ascii="EB Garamond 12" w:cs="Georgia" w:eastAsia="EB Garamond 12" w:hAnsi="EB Garamond 12"/>
          <w:sz w:val="23"/>
          <w:szCs w:val="21"/>
        </w:rPr>
        <w:t xml:space="preserve">Claude’s Projects feature allows you to create a persistent workspace where your case materials live permanently. When you start a new conversation within the project, your data packets are already loaded. This means you do not need to re-upload your Case Intelligence File every time you work on a new section of your document. The war room is always set up, always ready.</w:t>
      </w:r>
    </w:p>
    <w:p>
      <w:pPr>
        <w:spacing w:after="80" w:before="80" w:line="276" w:lineRule="auto"/>
      </w:pPr>
      <w:r>
        <w:rPr>
          <w:rFonts w:ascii="EB Garamond 12" w:cs="Georgia" w:eastAsia="EB Garamond 12" w:hAnsi="EB Garamond 12"/>
          <w:sz w:val="23"/>
          <w:szCs w:val="21"/>
        </w:rPr>
        <w:t xml:space="preserve">No other model currently available offers this combination of context capacity, reasoning depth, structural precision, and persistent workspace. This is why Claude is the hub.</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PREPARING THE SYNTHESIS WORKSPACE</w:t>
      </w:r>
    </w:p>
    <w:p>
      <w:pPr>
        <w:spacing w:after="80" w:before="80" w:line="276" w:lineRule="auto"/>
      </w:pPr>
      <w:r>
        <w:rPr>
          <w:rFonts w:ascii="EB Garamond 12" w:cs="Georgia" w:eastAsia="EB Garamond 12" w:hAnsi="EB Garamond 12"/>
          <w:sz w:val="23"/>
          <w:szCs w:val="21"/>
        </w:rPr>
        <w:t xml:space="preserve">Before you begin the synthesis, you need your Claude workspace properly configured. This preparation takes ten to fifteen minutes and sets the conditions for every synthesis conversation you will have throughout your litigation.</w:t>
      </w:r>
    </w:p>
    <w:p>
      <w:pPr>
        <w:spacing w:after="80" w:before="80" w:line="276" w:lineRule="auto"/>
      </w:pPr>
      <w:r>
        <w:rPr>
          <w:rFonts w:ascii="EB Garamond 12" w:cs="Georgia" w:eastAsia="EB Garamond 12" w:hAnsi="EB Garamond 12"/>
          <w:b/>
          <w:bCs/>
          <w:i/>
          <w:iCs/>
          <w:sz w:val="23"/>
          <w:szCs w:val="21"/>
        </w:rPr>
        <w:t xml:space="preserve">Step 1: Create or Verify Your Case Project</w:t>
      </w:r>
    </w:p>
    <w:p>
      <w:pPr>
        <w:spacing w:after="80" w:before="80" w:line="276" w:lineRule="auto"/>
      </w:pPr>
      <w:r>
        <w:rPr>
          <w:rFonts w:ascii="EB Garamond 12" w:cs="Georgia" w:eastAsia="EB Garamond 12" w:hAnsi="EB Garamond 12"/>
          <w:sz w:val="23"/>
          <w:szCs w:val="21"/>
        </w:rPr>
        <w:t xml:space="preserve">If you followed the instructions in Chapter 3, you already have a Claude Project for your case with your seven data packets uploaded as Project Knowledge files. Verify that all packets are current and reflect any updates made since your initial upload. If you revised the Master Narrative based on insights from the Round-Robin, upload the revised version now.</w:t>
      </w:r>
    </w:p>
    <w:p>
      <w:pPr>
        <w:spacing w:after="80" w:before="80" w:line="276" w:lineRule="auto"/>
      </w:pPr>
      <w:r>
        <w:rPr>
          <w:rFonts w:ascii="EB Garamond 12" w:cs="Georgia" w:eastAsia="EB Garamond 12" w:hAnsi="EB Garamond 12"/>
          <w:b/>
          <w:bCs/>
          <w:i/>
          <w:iCs/>
          <w:sz w:val="23"/>
          <w:szCs w:val="21"/>
        </w:rPr>
        <w:t xml:space="preserve">Step 2: Upload the Round-Robin Outputs</w:t>
      </w:r>
    </w:p>
    <w:p>
      <w:pPr>
        <w:spacing w:after="80" w:before="80" w:line="276" w:lineRule="auto"/>
      </w:pPr>
      <w:r>
        <w:rPr>
          <w:rFonts w:ascii="EB Garamond 12" w:cs="Georgia" w:eastAsia="EB Garamond 12" w:hAnsi="EB Garamond 12"/>
          <w:sz w:val="23"/>
          <w:szCs w:val="21"/>
        </w:rPr>
        <w:t xml:space="preserve">Within your Case Project, upload the following as additional Project Knowledge files:</w:t>
      </w:r>
    </w:p>
    <w:p>
      <w:pPr>
        <w:spacing w:after="80" w:before="80" w:line="276" w:lineRule="auto"/>
      </w:pPr>
      <w:r>
        <w:rPr>
          <w:rFonts w:ascii="EB Garamond 12" w:cs="Georgia" w:eastAsia="EB Garamond 12" w:hAnsi="EB Garamond 12"/>
          <w:sz w:val="23"/>
          <w:szCs w:val="21"/>
        </w:rPr>
        <w:t xml:space="preserve">All of your Round-Robin response files from Chapter 4. Label them clearly: “RR01_Claude_Response,” “RR01_ChatGPT_Response,” and so on. Upload the Comparison Matrix, the Unique Insights Catalog, the Vulnerability Map, the Discovery Priority List, and the Research Explosion Debrief. These documents collectively represent the complete analytical foundation from which the synthesis will be built.</w:t>
      </w:r>
    </w:p>
    <w:p>
      <w:pPr>
        <w:spacing w:after="80" w:before="80" w:line="276" w:lineRule="auto"/>
      </w:pPr>
      <w:r>
        <w:rPr>
          <w:rFonts w:ascii="EB Garamond 12" w:cs="Georgia" w:eastAsia="EB Garamond 12" w:hAnsi="EB Garamond 12"/>
          <w:sz w:val="23"/>
          <w:szCs w:val="21"/>
        </w:rPr>
        <w:t xml:space="preserve">If the total volume exceeds the Project Knowledge capacity, prioritize in this order: your seven data packets first (these are the factual foundation), then the Debrief and Comparison Matrix (these are your strategic direction), then the Unique Insights Catalog and Vulnerability Map (these contain the specific arguments and defenses), and finally the individual model responses (which the other documents already summarize).</w:t>
      </w:r>
    </w:p>
    <w:p>
      <w:pPr>
        <w:spacing w:after="80" w:before="80" w:line="276" w:lineRule="auto"/>
      </w:pPr>
      <w:r>
        <w:rPr>
          <w:rFonts w:ascii="EB Garamond 12" w:cs="Georgia" w:eastAsia="EB Garamond 12" w:hAnsi="EB Garamond 12"/>
          <w:b/>
          <w:bCs/>
          <w:i/>
          <w:iCs/>
          <w:sz w:val="23"/>
          <w:szCs w:val="21"/>
        </w:rPr>
        <w:t xml:space="preserve">Step 3: Set the System-Level Context</w:t>
      </w:r>
    </w:p>
    <w:p>
      <w:pPr>
        <w:spacing w:after="80" w:before="80" w:line="276" w:lineRule="auto"/>
      </w:pPr>
      <w:r>
        <w:rPr>
          <w:rFonts w:ascii="EB Garamond 12" w:cs="Georgia" w:eastAsia="EB Garamond 12" w:hAnsi="EB Garamond 12"/>
          <w:sz w:val="23"/>
          <w:szCs w:val="21"/>
        </w:rPr>
        <w:t xml:space="preserve">In your Claude Project’s custom instructions (the field that persists across all conversations within the project), enter the following:</w:t>
      </w:r>
    </w:p>
    <w:p>
      <w:pPr>
        <w:spacing w:after="80" w:before="80" w:line="276" w:lineRule="auto"/>
      </w:pPr>
      <w:r>
        <w:rPr>
          <w:rFonts w:ascii="IBM Plex Mono" w:cs="Georgia" w:eastAsia="IBM Plex Mono" w:hAnsi="IBM Plex Mono"/>
          <w:sz w:val="18"/>
          <w:szCs w:val="21"/>
        </w:rPr>
        <w:t xml:space="preserve">You are lead counsel on a federal civil rights case.</w:t>
      </w:r>
    </w:p>
    <w:p>
      <w:pPr>
        <w:spacing w:after="80" w:before="80" w:line="276" w:lineRule="auto"/>
      </w:pPr>
      <w:r>
        <w:rPr>
          <w:rFonts w:ascii="IBM Plex Mono" w:cs="Georgia" w:eastAsia="IBM Plex Mono" w:hAnsi="IBM Plex Mono"/>
          <w:sz w:val="18"/>
          <w:szCs w:val="21"/>
        </w:rPr>
        <w:t xml:space="preserve">All case materials, evidence, legal research, and</w:t>
      </w:r>
    </w:p>
    <w:p>
      <w:pPr>
        <w:spacing w:after="80" w:before="80" w:line="276" w:lineRule="auto"/>
      </w:pPr>
      <w:r>
        <w:rPr>
          <w:rFonts w:ascii="IBM Plex Mono" w:cs="Georgia" w:eastAsia="IBM Plex Mono" w:hAnsi="IBM Plex Mono"/>
          <w:sz w:val="18"/>
          <w:szCs w:val="21"/>
        </w:rPr>
        <w:t xml:space="preserve">multi-model analytical outputs are in this project’s</w:t>
      </w:r>
    </w:p>
    <w:p>
      <w:pPr>
        <w:spacing w:after="80" w:before="80" w:line="276" w:lineRule="auto"/>
      </w:pPr>
      <w:r>
        <w:rPr>
          <w:rFonts w:ascii="IBM Plex Mono" w:cs="Georgia" w:eastAsia="IBM Plex Mono" w:hAnsi="IBM Plex Mono"/>
          <w:sz w:val="18"/>
          <w:szCs w:val="21"/>
        </w:rPr>
        <w:t xml:space="preserve">knowledge base. When I ask you to draft, revise, or</w:t>
      </w:r>
    </w:p>
    <w:p>
      <w:pPr>
        <w:spacing w:after="80" w:before="80" w:line="276" w:lineRule="auto"/>
      </w:pPr>
      <w:r>
        <w:rPr>
          <w:rFonts w:ascii="IBM Plex Mono" w:cs="Georgia" w:eastAsia="IBM Plex Mono" w:hAnsi="IBM Plex Mono"/>
          <w:sz w:val="18"/>
          <w:szCs w:val="21"/>
        </w:rPr>
        <w:t xml:space="preserve">analyze, draw on the FULL breadth of materials</w:t>
      </w:r>
    </w:p>
    <w:p>
      <w:pPr>
        <w:spacing w:after="80" w:before="80" w:line="276" w:lineRule="auto"/>
      </w:pPr>
      <w:r>
        <w:rPr>
          <w:rFonts w:ascii="IBM Plex Mono" w:cs="Georgia" w:eastAsia="IBM Plex Mono" w:hAnsi="IBM Plex Mono"/>
          <w:sz w:val="18"/>
          <w:szCs w:val="21"/>
        </w:rPr>
        <w:t xml:space="preserve">available—not just the current conversation, but</w:t>
      </w:r>
    </w:p>
    <w:p>
      <w:pPr>
        <w:spacing w:after="80" w:before="80" w:line="276" w:lineRule="auto"/>
      </w:pPr>
      <w:r>
        <w:rPr>
          <w:rFonts w:ascii="IBM Plex Mono" w:cs="Georgia" w:eastAsia="IBM Plex Mono" w:hAnsi="IBM Plex Mono"/>
          <w:sz w:val="18"/>
          <w:szCs w:val="21"/>
        </w:rPr>
        <w:t xml:space="preserve">everything in the project knowledge. Produce</w:t>
      </w:r>
    </w:p>
    <w:p>
      <w:pPr>
        <w:spacing w:after="80" w:before="80" w:line="276" w:lineRule="auto"/>
      </w:pPr>
      <w:r>
        <w:rPr>
          <w:rFonts w:ascii="IBM Plex Mono" w:cs="Georgia" w:eastAsia="IBM Plex Mono" w:hAnsi="IBM Plex Mono"/>
          <w:sz w:val="18"/>
          <w:szCs w:val="21"/>
        </w:rPr>
        <w:t xml:space="preserve">advocacy-grade legal writing: assertive, precise,</w:t>
      </w:r>
    </w:p>
    <w:p>
      <w:pPr>
        <w:spacing w:after="80" w:before="80" w:line="276" w:lineRule="auto"/>
      </w:pPr>
      <w:r>
        <w:rPr>
          <w:rFonts w:ascii="IBM Plex Mono" w:cs="Georgia" w:eastAsia="IBM Plex Mono" w:hAnsi="IBM Plex Mono"/>
          <w:sz w:val="18"/>
          <w:szCs w:val="21"/>
        </w:rPr>
        <w:t xml:space="preserve">strategically structured, and formatted for federal</w:t>
      </w:r>
    </w:p>
    <w:p>
      <w:pPr>
        <w:spacing w:after="80" w:before="80" w:line="276" w:lineRule="auto"/>
      </w:pPr>
      <w:r>
        <w:rPr>
          <w:rFonts w:ascii="IBM Plex Mono" w:cs="Georgia" w:eastAsia="IBM Plex Mono" w:hAnsi="IBM Plex Mono"/>
          <w:sz w:val="18"/>
          <w:szCs w:val="21"/>
        </w:rPr>
        <w:t xml:space="preserve">court filing. When citing case law, provide full</w:t>
      </w:r>
    </w:p>
    <w:p>
      <w:pPr>
        <w:spacing w:after="80" w:before="80" w:line="276" w:lineRule="auto"/>
      </w:pPr>
      <w:r>
        <w:rPr>
          <w:rFonts w:ascii="IBM Plex Mono" w:cs="Georgia" w:eastAsia="IBM Plex Mono" w:hAnsi="IBM Plex Mono"/>
          <w:sz w:val="18"/>
          <w:szCs w:val="21"/>
        </w:rPr>
        <w:t xml:space="preserve">case names and citations. Flag any citation you are</w:t>
      </w:r>
    </w:p>
    <w:p>
      <w:pPr>
        <w:spacing w:after="80" w:before="80" w:line="276" w:lineRule="auto"/>
      </w:pPr>
      <w:r>
        <w:rPr>
          <w:rFonts w:ascii="IBM Plex Mono" w:cs="Georgia" w:eastAsia="IBM Plex Mono" w:hAnsi="IBM Plex Mono"/>
          <w:sz w:val="18"/>
          <w:szCs w:val="21"/>
        </w:rPr>
        <w:t xml:space="preserve">not fully confident is accurate so I can verify it.</w:t>
      </w:r>
    </w:p>
    <w:p>
      <w:pPr>
        <w:spacing w:after="80" w:before="80" w:line="276" w:lineRule="auto"/>
      </w:pPr>
      <w:r>
        <w:rPr>
          <w:rFonts w:ascii="IBM Plex Mono" w:cs="Georgia" w:eastAsia="IBM Plex Mono" w:hAnsi="IBM Plex Mono"/>
          <w:sz w:val="18"/>
          <w:szCs w:val="21"/>
        </w:rPr>
        <w:t xml:space="preserve">Never hedge when the facts and law support a strong</w:t>
      </w:r>
    </w:p>
    <w:p>
      <w:pPr>
        <w:spacing w:after="80" w:before="80" w:line="276" w:lineRule="auto"/>
      </w:pPr>
      <w:r>
        <w:rPr>
          <w:rFonts w:ascii="IBM Plex Mono" w:cs="Georgia" w:eastAsia="IBM Plex Mono" w:hAnsi="IBM Plex Mono"/>
          <w:sz w:val="18"/>
          <w:szCs w:val="21"/>
        </w:rPr>
        <w:t xml:space="preserve">position. Write as a seasoned trial attorney would</w:t>
      </w:r>
    </w:p>
    <w:p>
      <w:pPr>
        <w:spacing w:after="80" w:before="80" w:line="276" w:lineRule="auto"/>
      </w:pPr>
      <w:r>
        <w:rPr>
          <w:rFonts w:ascii="IBM Plex Mono" w:cs="Georgia" w:eastAsia="IBM Plex Mono" w:hAnsi="IBM Plex Mono"/>
          <w:sz w:val="18"/>
          <w:szCs w:val="21"/>
        </w:rPr>
        <w:t xml:space="preserve">write—with authority and conviction.</w:t>
      </w:r>
    </w:p>
    <w:p>
      <w:pPr>
        <w:spacing w:after="80" w:before="80" w:line="276" w:lineRule="auto"/>
      </w:pPr>
      <w:r>
        <w:rPr>
          <w:rFonts w:ascii="EB Garamond 12" w:cs="Georgia" w:eastAsia="EB Garamond 12" w:hAnsi="EB Garamond 12"/>
          <w:sz w:val="23"/>
          <w:szCs w:val="21"/>
        </w:rPr>
        <w:t xml:space="preserve">This system-level instruction persists across every conversation in the project. It means you never need to re-establish the role, the tone, or the expectations. Every new conversation within the project starts with Claude already understanding who it is, what it has access to, and how you expect it to perform.</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THREE-STAGE SYNTHESIS PROTOCOL</w:t>
      </w:r>
    </w:p>
    <w:p>
      <w:pPr>
        <w:spacing w:after="80" w:before="80" w:line="276" w:lineRule="auto"/>
      </w:pPr>
      <w:r>
        <w:rPr>
          <w:rFonts w:ascii="EB Garamond 12" w:cs="Georgia" w:eastAsia="EB Garamond 12" w:hAnsi="EB Garamond 12"/>
          <w:sz w:val="23"/>
          <w:szCs w:val="21"/>
        </w:rPr>
        <w:t xml:space="preserve">The synthesis happens in three stages, each producing a distinct deliverable. You do not attempt to go from raw Round-Robin outputs to a finished complaint in a single prompt. That approach overwhelms even the most capable model and produces mediocre results. Instead, each stage narrows the focus, increases the precision, and builds on the output of the prior stage.</w:t>
      </w:r>
    </w:p>
    <w:p>
      <w:pPr>
        <w:spacing w:after="80" w:before="80" w:line="276" w:lineRule="auto"/>
      </w:pPr>
      <w:r>
        <w:rPr>
          <w:rFonts w:ascii="EB Garamond 12" w:cs="Georgia" w:eastAsia="EB Garamond 12" w:hAnsi="EB Garamond 12"/>
          <w:b/>
          <w:bCs/>
          <w:sz w:val="23"/>
          <w:szCs w:val="21"/>
        </w:rPr>
        <w:t xml:space="preserve">STAGE 1:  </w:t>
      </w:r>
      <w:r>
        <w:rPr>
          <w:rFonts w:ascii="EB Garamond 12" w:cs="Georgia" w:eastAsia="EB Garamond 12" w:hAnsi="EB Garamond 12"/>
          <w:b/>
          <w:bCs/>
          <w:sz w:val="23"/>
          <w:szCs w:val="21"/>
        </w:rPr>
        <w:t xml:space="preserve">The Analytical Consolidation</w:t>
      </w:r>
    </w:p>
    <w:p>
      <w:pPr>
        <w:spacing w:after="80" w:before="80" w:line="276" w:lineRule="auto"/>
      </w:pPr>
      <w:r>
        <w:rPr>
          <w:rFonts w:ascii="EB Garamond 12" w:cs="Georgia" w:eastAsia="EB Garamond 12" w:hAnsi="EB Garamond 12"/>
          <w:sz w:val="23"/>
          <w:szCs w:val="21"/>
        </w:rPr>
        <w:t xml:space="preserve">The first stage produces what I call the </w:t>
      </w:r>
      <w:r>
        <w:rPr>
          <w:rFonts w:ascii="EB Garamond 12" w:cs="Georgia" w:eastAsia="EB Garamond 12" w:hAnsi="EB Garamond 12"/>
          <w:b/>
          <w:bCs/>
          <w:sz w:val="23"/>
          <w:szCs w:val="21"/>
        </w:rPr>
        <w:t xml:space="preserve">Consolidated Legal Memorandum</w:t>
      </w:r>
      <w:r>
        <w:rPr>
          <w:rFonts w:ascii="EB Garamond 12" w:cs="Georgia" w:eastAsia="EB Garamond 12" w:hAnsi="EB Garamond 12"/>
          <w:sz w:val="23"/>
          <w:szCs w:val="21"/>
        </w:rPr>
        <w:t xml:space="preserve">—an internal strategy document that synthesizes all Round-Robin findings into a single, authoritative analysis of your case. This memorandum is not a court filing. It is the blueprint from which all court filings will be constructed. Think of it as the document that the lead partner at a law firm would circulate to the litigation team before anyone begins drafting.</w:t>
      </w:r>
    </w:p>
    <w:p>
      <w:pPr>
        <w:spacing w:after="80" w:before="80" w:line="276" w:lineRule="auto"/>
      </w:pPr>
      <w:r>
        <w:rPr>
          <w:rFonts w:ascii="EB Garamond 12" w:cs="Georgia" w:eastAsia="EB Garamond 12" w:hAnsi="EB Garamond 12"/>
          <w:sz w:val="23"/>
          <w:szCs w:val="21"/>
        </w:rPr>
        <w:t xml:space="preserve">Begin a new conversation within your Case Project and enter the following synthesis prompt:</w:t>
      </w:r>
    </w:p>
    <w:p>
      <w:pPr>
        <w:spacing w:after="80" w:before="80" w:line="276" w:lineRule="auto"/>
      </w:pPr>
      <w:r>
        <w:rPr>
          <w:rFonts w:ascii="IBM Plex Mono" w:cs="Georgia" w:eastAsia="IBM Plex Mono" w:hAnsi="IBM Plex Mono"/>
          <w:sz w:val="18"/>
          <w:szCs w:val="21"/>
        </w:rPr>
        <w:t xml:space="preserve">I have completed a comprehensive multi-model legal</w:t>
      </w:r>
    </w:p>
    <w:p>
      <w:pPr>
        <w:spacing w:after="80" w:before="80" w:line="276" w:lineRule="auto"/>
      </w:pPr>
      <w:r>
        <w:rPr>
          <w:rFonts w:ascii="IBM Plex Mono" w:cs="Georgia" w:eastAsia="IBM Plex Mono" w:hAnsi="IBM Plex Mono"/>
          <w:sz w:val="18"/>
          <w:szCs w:val="21"/>
        </w:rPr>
        <w:t xml:space="preserve">analysis of my case. The Round-Robin responses from</w:t>
      </w:r>
    </w:p>
    <w:p>
      <w:pPr>
        <w:spacing w:after="80" w:before="80" w:line="276" w:lineRule="auto"/>
      </w:pPr>
      <w:r>
        <w:rPr>
          <w:rFonts w:ascii="IBM Plex Mono" w:cs="Georgia" w:eastAsia="IBM Plex Mono" w:hAnsi="IBM Plex Mono"/>
          <w:sz w:val="18"/>
          <w:szCs w:val="21"/>
        </w:rPr>
        <w:t xml:space="preserve">six AI models, plus targeted research from Perplexity</w:t>
      </w:r>
    </w:p>
    <w:p>
      <w:pPr>
        <w:spacing w:after="80" w:before="80" w:line="276" w:lineRule="auto"/>
      </w:pPr>
      <w:r>
        <w:rPr>
          <w:rFonts w:ascii="IBM Plex Mono" w:cs="Georgia" w:eastAsia="IBM Plex Mono" w:hAnsi="IBM Plex Mono"/>
          <w:sz w:val="18"/>
          <w:szCs w:val="21"/>
        </w:rPr>
        <w:t xml:space="preserve">and Manus, plus my Comparison Matrix, Vulnerability</w:t>
      </w:r>
    </w:p>
    <w:p>
      <w:pPr>
        <w:spacing w:after="80" w:before="80" w:line="276" w:lineRule="auto"/>
      </w:pPr>
      <w:r>
        <w:rPr>
          <w:rFonts w:ascii="IBM Plex Mono" w:cs="Georgia" w:eastAsia="IBM Plex Mono" w:hAnsi="IBM Plex Mono"/>
          <w:sz w:val="18"/>
          <w:szCs w:val="21"/>
        </w:rPr>
        <w:t xml:space="preserve">Map, Unique Insights Catalog, and Research Explosion</w:t>
      </w:r>
    </w:p>
    <w:p>
      <w:pPr>
        <w:spacing w:after="80" w:before="80" w:line="276" w:lineRule="auto"/>
      </w:pPr>
      <w:r>
        <w:rPr>
          <w:rFonts w:ascii="IBM Plex Mono" w:cs="Georgia" w:eastAsia="IBM Plex Mono" w:hAnsi="IBM Plex Mono"/>
          <w:sz w:val="18"/>
          <w:szCs w:val="21"/>
        </w:rPr>
        <w:t xml:space="preserve">Debrief are all in this project’s knowledge base.</w:t>
      </w:r>
    </w:p>
    <w:p>
      <w:pPr>
        <w:spacing w:after="80" w:before="80" w:line="276" w:lineRule="auto"/>
      </w:pPr>
      <w:r>
        <w:rPr>
          <w:rFonts w:ascii="IBM Plex Mono" w:cs="Georgia" w:eastAsia="IBM Plex Mono" w:hAnsi="IBM Plex Mono"/>
          <w:sz w:val="18"/>
          <w:szCs w:val="21"/>
        </w:rPr>
        <w:t xml:space="preserve">Your task: Produce a CONSOLIDATED LEGAL MEMORANDUM</w:t>
      </w:r>
    </w:p>
    <w:p>
      <w:pPr>
        <w:spacing w:after="80" w:before="80" w:line="276" w:lineRule="auto"/>
      </w:pPr>
      <w:r>
        <w:rPr>
          <w:rFonts w:ascii="IBM Plex Mono" w:cs="Georgia" w:eastAsia="IBM Plex Mono" w:hAnsi="IBM Plex Mono"/>
          <w:sz w:val="18"/>
          <w:szCs w:val="21"/>
        </w:rPr>
        <w:t xml:space="preserve">that synthesizes ALL of this analysis into a single</w:t>
      </w:r>
    </w:p>
    <w:p>
      <w:pPr>
        <w:spacing w:after="80" w:before="80" w:line="276" w:lineRule="auto"/>
      </w:pPr>
      <w:r>
        <w:rPr>
          <w:rFonts w:ascii="IBM Plex Mono" w:cs="Georgia" w:eastAsia="IBM Plex Mono" w:hAnsi="IBM Plex Mono"/>
          <w:sz w:val="18"/>
          <w:szCs w:val="21"/>
        </w:rPr>
        <w:t xml:space="preserve">authoritative document. This is an internal strategy</w:t>
      </w:r>
    </w:p>
    <w:p>
      <w:pPr>
        <w:spacing w:after="80" w:before="80" w:line="276" w:lineRule="auto"/>
      </w:pPr>
      <w:r>
        <w:rPr>
          <w:rFonts w:ascii="IBM Plex Mono" w:cs="Georgia" w:eastAsia="IBM Plex Mono" w:hAnsi="IBM Plex Mono"/>
          <w:sz w:val="18"/>
          <w:szCs w:val="21"/>
        </w:rPr>
        <w:t xml:space="preserve">document, not a court filing.</w:t>
      </w:r>
    </w:p>
    <w:p>
      <w:pPr>
        <w:spacing w:after="80" w:before="80" w:line="276" w:lineRule="auto"/>
      </w:pPr>
      <w:r>
        <w:rPr>
          <w:rFonts w:ascii="IBM Plex Mono" w:cs="Georgia" w:eastAsia="IBM Plex Mono" w:hAnsi="IBM Plex Mono"/>
          <w:sz w:val="18"/>
          <w:szCs w:val="21"/>
        </w:rPr>
        <w:t xml:space="preserve">Structure the memorandum as follows:</w:t>
      </w:r>
    </w:p>
    <w:p>
      <w:pPr>
        <w:spacing w:after="80" w:before="80" w:line="276" w:lineRule="auto"/>
      </w:pPr>
      <w:r>
        <w:rPr>
          <w:rFonts w:ascii="IBM Plex Mono" w:cs="Georgia" w:eastAsia="IBM Plex Mono" w:hAnsi="IBM Plex Mono"/>
          <w:sz w:val="18"/>
          <w:szCs w:val="21"/>
        </w:rPr>
        <w:t xml:space="preserve">I. CASE OVERVIEW</w:t>
      </w:r>
    </w:p>
    <w:p>
      <w:pPr>
        <w:spacing w:after="40" w:before="40"/>
        <w:ind w:left="360"/>
      </w:pPr>
      <w:r>
        <w:rPr>
          <w:rFonts w:ascii="IBM Plex Mono" w:cs="Courier New" w:eastAsia="IBM Plex Mono" w:hAnsi="IBM Plex Mono"/>
          <w:sz w:val="18"/>
          <w:szCs w:val="18"/>
        </w:rPr>
        <w:t xml:space="preserve">A one-page executive summary of the case, the</w:t>
      </w:r>
    </w:p>
    <w:p>
      <w:pPr>
        <w:spacing w:after="40" w:before="40"/>
        <w:ind w:left="360"/>
      </w:pPr>
      <w:r>
        <w:rPr>
          <w:rFonts w:ascii="IBM Plex Mono" w:cs="Courier New" w:eastAsia="IBM Plex Mono" w:hAnsi="IBM Plex Mono"/>
          <w:sz w:val="18"/>
          <w:szCs w:val="18"/>
        </w:rPr>
        <w:t xml:space="preserve">parties, the key facts, and the posture.</w:t>
      </w:r>
    </w:p>
    <w:p>
      <w:pPr>
        <w:spacing w:after="80" w:before="80" w:line="276" w:lineRule="auto"/>
      </w:pPr>
      <w:r>
        <w:rPr>
          <w:rFonts w:ascii="IBM Plex Mono" w:cs="Georgia" w:eastAsia="IBM Plex Mono" w:hAnsi="IBM Plex Mono"/>
          <w:sz w:val="18"/>
          <w:szCs w:val="21"/>
        </w:rPr>
        <w:t xml:space="preserve">II. LEGAL CLAIMS — RANKED BY STRENGTH</w:t>
      </w:r>
    </w:p>
    <w:p>
      <w:pPr>
        <w:spacing w:after="40" w:before="40"/>
        <w:ind w:left="360"/>
      </w:pPr>
      <w:r>
        <w:rPr>
          <w:rFonts w:ascii="IBM Plex Mono" w:cs="Courier New" w:eastAsia="IBM Plex Mono" w:hAnsi="IBM Plex Mono"/>
          <w:sz w:val="18"/>
          <w:szCs w:val="18"/>
        </w:rPr>
        <w:t xml:space="preserve">For each claim, provide: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legal basis with statutory/constitutional cite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elements and how the facts satisfy each one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strength assessment with explanation</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best supporting authority (case law)</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primary risk/vulnerability</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The recommended counter to that vulnerability</w:t>
      </w:r>
    </w:p>
    <w:p>
      <w:pPr>
        <w:spacing w:after="40" w:before="40"/>
        <w:ind w:left="360"/>
      </w:pPr>
      <w:r>
        <w:rPr>
          <w:rFonts w:ascii="IBM Plex Mono" w:cs="Courier New" w:eastAsia="IBM Plex Mono" w:hAnsi="IBM Plex Mono"/>
          <w:sz w:val="18"/>
          <w:szCs w:val="18"/>
        </w:rPr>
        <w:t xml:space="preserve">Rank claims from strongest to weakest. Draw on the</w:t>
      </w:r>
    </w:p>
    <w:p>
      <w:pPr>
        <w:spacing w:after="40" w:before="40"/>
        <w:ind w:left="360"/>
      </w:pPr>
      <w:r>
        <w:rPr>
          <w:rFonts w:ascii="IBM Plex Mono" w:cs="Courier New" w:eastAsia="IBM Plex Mono" w:hAnsi="IBM Plex Mono"/>
          <w:sz w:val="18"/>
          <w:szCs w:val="18"/>
        </w:rPr>
        <w:t xml:space="preserve">Consensus Map: claims with 5-6 model agreement go</w:t>
      </w:r>
    </w:p>
    <w:p>
      <w:pPr>
        <w:spacing w:after="40" w:before="40"/>
        <w:ind w:left="360"/>
      </w:pPr>
      <w:r>
        <w:rPr>
          <w:rFonts w:ascii="IBM Plex Mono" w:cs="Courier New" w:eastAsia="IBM Plex Mono" w:hAnsi="IBM Plex Mono"/>
          <w:sz w:val="18"/>
          <w:szCs w:val="18"/>
        </w:rPr>
        <w:t xml:space="preserve">first. Incorporate unique insights from individual</w:t>
      </w:r>
    </w:p>
    <w:p>
      <w:pPr>
        <w:spacing w:after="40" w:before="40"/>
        <w:ind w:left="360"/>
      </w:pPr>
      <w:r>
        <w:rPr>
          <w:rFonts w:ascii="IBM Plex Mono" w:cs="Courier New" w:eastAsia="IBM Plex Mono" w:hAnsi="IBM Plex Mono"/>
          <w:sz w:val="18"/>
          <w:szCs w:val="18"/>
        </w:rPr>
        <w:t xml:space="preserve">models where they materially strengthen a claim.</w:t>
      </w:r>
    </w:p>
    <w:p>
      <w:pPr>
        <w:spacing w:after="80" w:before="80" w:line="276" w:lineRule="auto"/>
      </w:pPr>
      <w:r>
        <w:rPr>
          <w:rFonts w:ascii="IBM Plex Mono" w:cs="Georgia" w:eastAsia="IBM Plex Mono" w:hAnsi="IBM Plex Mono"/>
          <w:sz w:val="18"/>
          <w:szCs w:val="21"/>
        </w:rPr>
        <w:t xml:space="preserve">III. QUALIFIED IMMUNITY ANALYSIS</w:t>
      </w:r>
    </w:p>
    <w:p>
      <w:pPr>
        <w:spacing w:after="40" w:before="40"/>
        <w:ind w:left="360"/>
      </w:pPr>
      <w:r>
        <w:rPr>
          <w:rFonts w:ascii="IBM Plex Mono" w:cs="Courier New" w:eastAsia="IBM Plex Mono" w:hAnsi="IBM Plex Mono"/>
          <w:sz w:val="18"/>
          <w:szCs w:val="18"/>
        </w:rPr>
        <w:t xml:space="preserve">A dedicated section addressing the qualified</w:t>
      </w:r>
    </w:p>
    <w:p>
      <w:pPr>
        <w:spacing w:after="40" w:before="40"/>
        <w:ind w:left="360"/>
      </w:pPr>
      <w:r>
        <w:rPr>
          <w:rFonts w:ascii="IBM Plex Mono" w:cs="Courier New" w:eastAsia="IBM Plex Mono" w:hAnsi="IBM Plex Mono"/>
          <w:sz w:val="18"/>
          <w:szCs w:val="18"/>
        </w:rPr>
        <w:t xml:space="preserve">immunity defense. Synthesize the best counter-</w:t>
      </w:r>
    </w:p>
    <w:p>
      <w:pPr>
        <w:spacing w:after="40" w:before="40"/>
        <w:ind w:left="360"/>
      </w:pPr>
      <w:r>
        <w:rPr>
          <w:rFonts w:ascii="IBM Plex Mono" w:cs="Courier New" w:eastAsia="IBM Plex Mono" w:hAnsi="IBM Plex Mono"/>
          <w:sz w:val="18"/>
          <w:szCs w:val="18"/>
        </w:rPr>
        <w:t xml:space="preserve">arguments from ALL models into a unified, layered</w:t>
      </w:r>
    </w:p>
    <w:p>
      <w:pPr>
        <w:spacing w:after="40" w:before="40"/>
        <w:ind w:left="360"/>
      </w:pPr>
      <w:r>
        <w:rPr>
          <w:rFonts w:ascii="IBM Plex Mono" w:cs="Courier New" w:eastAsia="IBM Plex Mono" w:hAnsi="IBM Plex Mono"/>
          <w:sz w:val="18"/>
          <w:szCs w:val="18"/>
        </w:rPr>
        <w:t xml:space="preserve">strategy. Address both prongs: (1) whether a</w:t>
      </w:r>
    </w:p>
    <w:p>
      <w:pPr>
        <w:spacing w:after="40" w:before="40"/>
        <w:ind w:left="360"/>
      </w:pPr>
      <w:r>
        <w:rPr>
          <w:rFonts w:ascii="IBM Plex Mono" w:cs="Courier New" w:eastAsia="IBM Plex Mono" w:hAnsi="IBM Plex Mono"/>
          <w:sz w:val="18"/>
          <w:szCs w:val="18"/>
        </w:rPr>
        <w:t xml:space="preserve">constitutional right was violated, and (2) whether</w:t>
      </w:r>
    </w:p>
    <w:p>
      <w:pPr>
        <w:spacing w:after="40" w:before="40"/>
        <w:ind w:left="360"/>
      </w:pPr>
      <w:r>
        <w:rPr>
          <w:rFonts w:ascii="IBM Plex Mono" w:cs="Courier New" w:eastAsia="IBM Plex Mono" w:hAnsi="IBM Plex Mono"/>
          <w:sz w:val="18"/>
          <w:szCs w:val="18"/>
        </w:rPr>
        <w:t xml:space="preserve">the right was clearly established.</w:t>
      </w:r>
    </w:p>
    <w:p>
      <w:pPr>
        <w:spacing w:after="80" w:before="80" w:line="276" w:lineRule="auto"/>
      </w:pPr>
      <w:r>
        <w:rPr>
          <w:rFonts w:ascii="IBM Plex Mono" w:cs="Georgia" w:eastAsia="IBM Plex Mono" w:hAnsi="IBM Plex Mono"/>
          <w:sz w:val="18"/>
          <w:szCs w:val="21"/>
        </w:rPr>
        <w:t xml:space="preserve">IV. DEFENDANT’S LIKELY STRATEGY</w:t>
      </w:r>
    </w:p>
    <w:p>
      <w:pPr>
        <w:spacing w:after="40" w:before="40"/>
        <w:ind w:left="360"/>
      </w:pPr>
      <w:r>
        <w:rPr>
          <w:rFonts w:ascii="IBM Plex Mono" w:cs="Courier New" w:eastAsia="IBM Plex Mono" w:hAnsi="IBM Plex Mono"/>
          <w:sz w:val="18"/>
          <w:szCs w:val="18"/>
        </w:rPr>
        <w:t xml:space="preserve">What will opposing counsel argue? Draw on the</w:t>
      </w:r>
    </w:p>
    <w:p>
      <w:pPr>
        <w:spacing w:after="40" w:before="40"/>
        <w:ind w:left="360"/>
      </w:pPr>
      <w:r>
        <w:rPr>
          <w:rFonts w:ascii="IBM Plex Mono" w:cs="Courier New" w:eastAsia="IBM Plex Mono" w:hAnsi="IBM Plex Mono"/>
          <w:sz w:val="18"/>
          <w:szCs w:val="18"/>
        </w:rPr>
        <w:t xml:space="preserve">Vulnerability Map. For each anticipated defense</w:t>
      </w:r>
    </w:p>
    <w:p>
      <w:pPr>
        <w:spacing w:after="40" w:before="40"/>
        <w:ind w:left="360"/>
      </w:pPr>
      <w:r>
        <w:rPr>
          <w:rFonts w:ascii="IBM Plex Mono" w:cs="Courier New" w:eastAsia="IBM Plex Mono" w:hAnsi="IBM Plex Mono"/>
          <w:sz w:val="18"/>
          <w:szCs w:val="18"/>
        </w:rPr>
        <w:t xml:space="preserve">argument, provide the synthesized counter-strategy.</w:t>
      </w:r>
    </w:p>
    <w:p>
      <w:pPr>
        <w:spacing w:after="80" w:before="80" w:line="276" w:lineRule="auto"/>
      </w:pPr>
      <w:r>
        <w:rPr>
          <w:rFonts w:ascii="IBM Plex Mono" w:cs="Georgia" w:eastAsia="IBM Plex Mono" w:hAnsi="IBM Plex Mono"/>
          <w:sz w:val="18"/>
          <w:szCs w:val="21"/>
        </w:rPr>
        <w:t xml:space="preserve">V. FACTUAL NARRATIVE FRAMEWORK</w:t>
      </w:r>
    </w:p>
    <w:p>
      <w:pPr>
        <w:spacing w:after="40" w:before="40"/>
        <w:ind w:left="360"/>
      </w:pPr>
      <w:r>
        <w:rPr>
          <w:rFonts w:ascii="IBM Plex Mono" w:cs="Courier New" w:eastAsia="IBM Plex Mono" w:hAnsi="IBM Plex Mono"/>
          <w:sz w:val="18"/>
          <w:szCs w:val="18"/>
        </w:rPr>
        <w:t xml:space="preserve">The story of the case as it should be presented to</w:t>
      </w:r>
    </w:p>
    <w:p>
      <w:pPr>
        <w:spacing w:after="40" w:before="40"/>
        <w:ind w:left="360"/>
      </w:pPr>
      <w:r>
        <w:rPr>
          <w:rFonts w:ascii="IBM Plex Mono" w:cs="Courier New" w:eastAsia="IBM Plex Mono" w:hAnsi="IBM Plex Mono"/>
          <w:sz w:val="18"/>
          <w:szCs w:val="18"/>
        </w:rPr>
        <w:t xml:space="preserve">the court—chronological, vivid, fact-intensive,</w:t>
      </w:r>
    </w:p>
    <w:p>
      <w:pPr>
        <w:spacing w:after="40" w:before="40"/>
        <w:ind w:left="360"/>
      </w:pPr>
      <w:r>
        <w:rPr>
          <w:rFonts w:ascii="IBM Plex Mono" w:cs="Courier New" w:eastAsia="IBM Plex Mono" w:hAnsi="IBM Plex Mono"/>
          <w:sz w:val="18"/>
          <w:szCs w:val="18"/>
        </w:rPr>
        <w:t xml:space="preserve">and structured to maximize legal impact. Use the</w:t>
      </w:r>
    </w:p>
    <w:p>
      <w:pPr>
        <w:spacing w:after="40" w:before="40"/>
        <w:ind w:left="360"/>
      </w:pPr>
      <w:r>
        <w:rPr>
          <w:rFonts w:ascii="IBM Plex Mono" w:cs="Courier New" w:eastAsia="IBM Plex Mono" w:hAnsi="IBM Plex Mono"/>
          <w:sz w:val="18"/>
          <w:szCs w:val="18"/>
        </w:rPr>
        <w:t xml:space="preserve">Master Narrative but refine it for legal advocacy.</w:t>
      </w:r>
    </w:p>
    <w:p>
      <w:pPr>
        <w:spacing w:after="80" w:before="80" w:line="276" w:lineRule="auto"/>
      </w:pPr>
      <w:r>
        <w:rPr>
          <w:rFonts w:ascii="IBM Plex Mono" w:cs="Georgia" w:eastAsia="IBM Plex Mono" w:hAnsi="IBM Plex Mono"/>
          <w:sz w:val="18"/>
          <w:szCs w:val="21"/>
        </w:rPr>
        <w:t xml:space="preserve">VI. DISCOVERY PRIORITIES</w:t>
      </w:r>
    </w:p>
    <w:p>
      <w:pPr>
        <w:spacing w:after="40" w:before="40"/>
        <w:ind w:left="360"/>
      </w:pPr>
      <w:r>
        <w:rPr>
          <w:rFonts w:ascii="IBM Plex Mono" w:cs="Courier New" w:eastAsia="IBM Plex Mono" w:hAnsi="IBM Plex Mono"/>
          <w:sz w:val="18"/>
          <w:szCs w:val="18"/>
        </w:rPr>
        <w:t xml:space="preserve">The evidence needed to strengthen the case, ranked</w:t>
      </w:r>
    </w:p>
    <w:p>
      <w:pPr>
        <w:spacing w:after="40" w:before="40"/>
        <w:ind w:left="360"/>
      </w:pPr>
      <w:r>
        <w:rPr>
          <w:rFonts w:ascii="IBM Plex Mono" w:cs="Courier New" w:eastAsia="IBM Plex Mono" w:hAnsi="IBM Plex Mono"/>
          <w:sz w:val="18"/>
          <w:szCs w:val="18"/>
        </w:rPr>
        <w:t xml:space="preserve">by importance, with strategic notes on how to</w:t>
      </w:r>
    </w:p>
    <w:p>
      <w:pPr>
        <w:spacing w:after="40" w:before="40"/>
        <w:ind w:left="360"/>
      </w:pPr>
      <w:r>
        <w:rPr>
          <w:rFonts w:ascii="IBM Plex Mono" w:cs="Courier New" w:eastAsia="IBM Plex Mono" w:hAnsi="IBM Plex Mono"/>
          <w:sz w:val="18"/>
          <w:szCs w:val="18"/>
        </w:rPr>
        <w:t xml:space="preserve">obtain each item.</w:t>
      </w:r>
    </w:p>
    <w:p>
      <w:pPr>
        <w:spacing w:after="80" w:before="80" w:line="276" w:lineRule="auto"/>
      </w:pPr>
      <w:r>
        <w:rPr>
          <w:rFonts w:ascii="IBM Plex Mono" w:cs="Georgia" w:eastAsia="IBM Plex Mono" w:hAnsi="IBM Plex Mono"/>
          <w:sz w:val="18"/>
          <w:szCs w:val="21"/>
        </w:rPr>
        <w:t xml:space="preserve">VII. STRATEGIC RECOMMENDATIONS</w:t>
      </w:r>
    </w:p>
    <w:p>
      <w:pPr>
        <w:spacing w:after="40" w:before="40"/>
        <w:ind w:left="360"/>
      </w:pPr>
      <w:r>
        <w:rPr>
          <w:rFonts w:ascii="IBM Plex Mono" w:cs="Courier New" w:eastAsia="IBM Plex Mono" w:hAnsi="IBM Plex Mono"/>
          <w:sz w:val="18"/>
          <w:szCs w:val="18"/>
        </w:rPr>
        <w:t xml:space="preserve">Filing jurisdiction, lead claims vs. reserve claims,</w:t>
      </w:r>
    </w:p>
    <w:p>
      <w:pPr>
        <w:spacing w:after="40" w:before="40"/>
        <w:ind w:left="360"/>
      </w:pPr>
      <w:r>
        <w:rPr>
          <w:rFonts w:ascii="IBM Plex Mono" w:cs="Courier New" w:eastAsia="IBM Plex Mono" w:hAnsi="IBM Plex Mono"/>
          <w:sz w:val="18"/>
          <w:szCs w:val="18"/>
        </w:rPr>
        <w:t xml:space="preserve">timing considerations, and any creative strategies</w:t>
      </w:r>
    </w:p>
    <w:p>
      <w:pPr>
        <w:spacing w:after="40" w:before="40"/>
        <w:ind w:left="360"/>
      </w:pPr>
      <w:r>
        <w:rPr>
          <w:rFonts w:ascii="IBM Plex Mono" w:cs="Courier New" w:eastAsia="IBM Plex Mono" w:hAnsi="IBM Plex Mono"/>
          <w:sz w:val="18"/>
          <w:szCs w:val="18"/>
        </w:rPr>
        <w:t xml:space="preserve">surfaced by the Wild Card analysis.</w:t>
      </w:r>
    </w:p>
    <w:p>
      <w:pPr>
        <w:spacing w:after="80" w:before="80" w:line="276" w:lineRule="auto"/>
      </w:pPr>
      <w:r>
        <w:rPr>
          <w:rFonts w:ascii="IBM Plex Mono" w:cs="Georgia" w:eastAsia="IBM Plex Mono" w:hAnsi="IBM Plex Mono"/>
          <w:sz w:val="18"/>
          <w:szCs w:val="21"/>
        </w:rPr>
        <w:t xml:space="preserve">Be thorough. This memorandum is the foundation for</w:t>
      </w:r>
    </w:p>
    <w:p>
      <w:pPr>
        <w:spacing w:after="80" w:before="80" w:line="276" w:lineRule="auto"/>
      </w:pPr>
      <w:r>
        <w:rPr>
          <w:rFonts w:ascii="IBM Plex Mono" w:cs="Georgia" w:eastAsia="IBM Plex Mono" w:hAnsi="IBM Plex Mono"/>
          <w:sz w:val="18"/>
          <w:szCs w:val="21"/>
        </w:rPr>
        <w:t xml:space="preserve">every document I will file in this case. Draw on</w:t>
      </w:r>
    </w:p>
    <w:p>
      <w:pPr>
        <w:spacing w:after="80" w:before="80" w:line="276" w:lineRule="auto"/>
      </w:pPr>
      <w:r>
        <w:rPr>
          <w:rFonts w:ascii="IBM Plex Mono" w:cs="Georgia" w:eastAsia="IBM Plex Mono" w:hAnsi="IBM Plex Mono"/>
          <w:sz w:val="18"/>
          <w:szCs w:val="21"/>
        </w:rPr>
        <w:t xml:space="preserve">every source in the project knowledge. Cite the</w:t>
      </w:r>
    </w:p>
    <w:p>
      <w:pPr>
        <w:spacing w:after="80" w:before="80" w:line="276" w:lineRule="auto"/>
      </w:pPr>
      <w:r>
        <w:rPr>
          <w:rFonts w:ascii="IBM Plex Mono" w:cs="Georgia" w:eastAsia="IBM Plex Mono" w:hAnsi="IBM Plex Mono"/>
          <w:sz w:val="18"/>
          <w:szCs w:val="21"/>
        </w:rPr>
        <w:t xml:space="preserve">specific Round-Robin model that originated each key</w:t>
      </w:r>
    </w:p>
    <w:p>
      <w:pPr>
        <w:spacing w:after="80" w:before="80" w:line="276" w:lineRule="auto"/>
      </w:pPr>
      <w:r>
        <w:rPr>
          <w:rFonts w:ascii="IBM Plex Mono" w:cs="Georgia" w:eastAsia="IBM Plex Mono" w:hAnsi="IBM Plex Mono"/>
          <w:sz w:val="18"/>
          <w:szCs w:val="21"/>
        </w:rPr>
        <w:t xml:space="preserve">insight only where doing so adds value (e.g., noting</w:t>
      </w:r>
    </w:p>
    <w:p>
      <w:pPr>
        <w:spacing w:after="80" w:before="80" w:line="276" w:lineRule="auto"/>
      </w:pPr>
      <w:r>
        <w:rPr>
          <w:rFonts w:ascii="IBM Plex Mono" w:cs="Georgia" w:eastAsia="IBM Plex Mono" w:hAnsi="IBM Plex Mono"/>
          <w:sz w:val="18"/>
          <w:szCs w:val="21"/>
        </w:rPr>
        <w:t xml:space="preserve">that a particular argument was independently</w:t>
      </w:r>
    </w:p>
    <w:p>
      <w:pPr>
        <w:spacing w:after="80" w:before="80" w:line="276" w:lineRule="auto"/>
      </w:pPr>
      <w:r>
        <w:rPr>
          <w:rFonts w:ascii="IBM Plex Mono" w:cs="Georgia" w:eastAsia="IBM Plex Mono" w:hAnsi="IBM Plex Mono"/>
          <w:sz w:val="18"/>
          <w:szCs w:val="21"/>
        </w:rPr>
        <w:t xml:space="preserve">identified by all six models, or that a specific</w:t>
      </w:r>
    </w:p>
    <w:p>
      <w:pPr>
        <w:spacing w:after="80" w:before="80" w:line="276" w:lineRule="auto"/>
      </w:pPr>
      <w:r>
        <w:rPr>
          <w:rFonts w:ascii="IBM Plex Mono" w:cs="Georgia" w:eastAsia="IBM Plex Mono" w:hAnsi="IBM Plex Mono"/>
          <w:sz w:val="18"/>
          <w:szCs w:val="21"/>
        </w:rPr>
        <w:t xml:space="preserve">case citation was uniquely surfaced by one model</w:t>
      </w:r>
    </w:p>
    <w:p>
      <w:pPr>
        <w:spacing w:after="80" w:before="80" w:line="276" w:lineRule="auto"/>
      </w:pPr>
      <w:r>
        <w:rPr>
          <w:rFonts w:ascii="IBM Plex Mono" w:cs="Georgia" w:eastAsia="IBM Plex Mono" w:hAnsi="IBM Plex Mono"/>
          <w:sz w:val="18"/>
          <w:szCs w:val="21"/>
        </w:rPr>
        <w:t xml:space="preserve">and later verified).</w:t>
      </w:r>
    </w:p>
    <w:p>
      <w:pPr>
        <w:spacing w:after="80" w:before="80" w:line="276" w:lineRule="auto"/>
      </w:pPr>
      <w:r>
        <w:rPr>
          <w:rFonts w:ascii="EB Garamond 12" w:cs="Georgia" w:eastAsia="EB Garamond 12" w:hAnsi="EB Garamond 12"/>
          <w:sz w:val="23"/>
          <w:szCs w:val="21"/>
        </w:rPr>
        <w:t xml:space="preserve">Let Claude generate the full memorandum without interruption. Depending on the complexity of your case, this response may run five thousand to fifteen thousand words. Let it run. Do not interrupt the generation to ask follow-up questions or redirect. The first stage is about completeness—getting everything into one document.</w:t>
      </w:r>
    </w:p>
    <w:p>
      <w:pPr>
        <w:spacing w:after="80" w:before="80" w:line="276" w:lineRule="auto"/>
      </w:pPr>
      <w:r>
        <w:rPr>
          <w:rFonts w:ascii="EB Garamond 12" w:cs="Georgia" w:eastAsia="EB Garamond 12" w:hAnsi="EB Garamond 12"/>
          <w:b/>
          <w:bCs/>
          <w:i/>
          <w:iCs/>
          <w:sz w:val="23"/>
          <w:szCs w:val="21"/>
        </w:rPr>
        <w:t xml:space="preserve">What to Expect from Stage 1</w:t>
      </w:r>
    </w:p>
    <w:p>
      <w:pPr>
        <w:spacing w:after="80" w:before="80" w:line="276" w:lineRule="auto"/>
      </w:pPr>
      <w:r>
        <w:rPr>
          <w:rFonts w:ascii="EB Garamond 12" w:cs="Georgia" w:eastAsia="EB Garamond 12" w:hAnsi="EB Garamond 12"/>
          <w:sz w:val="23"/>
          <w:szCs w:val="21"/>
        </w:rPr>
        <w:t xml:space="preserve">The Consolidated Legal Memorandum will be the most comprehensive single analysis of your case that exists anywhere. It will synthesize the best arguments from multiple models, reconcile their disagreements into coherent strategic positions, and organize everything into a framework that is ready for document drafting.</w:t>
      </w:r>
    </w:p>
    <w:p>
      <w:pPr>
        <w:spacing w:after="80" w:before="80" w:line="276" w:lineRule="auto"/>
      </w:pPr>
      <w:r>
        <w:rPr>
          <w:rFonts w:ascii="EB Garamond 12" w:cs="Georgia" w:eastAsia="EB Garamond 12" w:hAnsi="EB Garamond 12"/>
          <w:sz w:val="23"/>
          <w:szCs w:val="21"/>
        </w:rPr>
        <w:t xml:space="preserve">It will also be imperfect. The first synthesis pass will contain sections that are too verbose, arguments that are presented in the wrong order, transitions that do not flow, and—inevitably—some points where Claude chose the wrong resolution to a disagreement between models. </w:t>
      </w:r>
      <w:r>
        <w:rPr>
          <w:rFonts w:ascii="EB Garamond 12" w:cs="Georgia" w:eastAsia="EB Garamond 12" w:hAnsi="EB Garamond 12"/>
          <w:i/>
          <w:iCs/>
          <w:sz w:val="23"/>
          <w:szCs w:val="21"/>
        </w:rPr>
        <w:t xml:space="preserve">This is expected and fine.</w:t>
      </w:r>
      <w:r>
        <w:rPr>
          <w:rFonts w:ascii="EB Garamond 12" w:cs="Georgia" w:eastAsia="EB Garamond 12" w:hAnsi="EB Garamond 12"/>
          <w:sz w:val="23"/>
          <w:szCs w:val="21"/>
        </w:rPr>
        <w:t xml:space="preserve"> The memorandum is not a filing. It is a first-stage work product that Stage 2 will refine.</w:t>
      </w:r>
    </w:p>
    <w:p>
      <w:pPr>
        <w:spacing w:after="80" w:before="80" w:line="276" w:lineRule="auto"/>
      </w:pPr>
      <w:r>
        <w:rPr>
          <w:rFonts w:ascii="EB Garamond 12" w:cs="Georgia" w:eastAsia="EB Garamond 12" w:hAnsi="EB Garamond 12"/>
          <w:sz w:val="23"/>
          <w:szCs w:val="21"/>
        </w:rPr>
        <w:t xml:space="preserve">Save the complete memorandum to your Case Intelligence File as “Synthesis_Stage1_ConsolidatedMemo_[Date].txt.”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2:  </w:t>
      </w:r>
      <w:r>
        <w:rPr>
          <w:rFonts w:ascii="EB Garamond 12" w:cs="Georgia" w:eastAsia="EB Garamond 12" w:hAnsi="EB Garamond 12"/>
          <w:b/>
          <w:bCs/>
          <w:sz w:val="23"/>
          <w:szCs w:val="21"/>
        </w:rPr>
        <w:t xml:space="preserve">The Document Draft</w:t>
      </w:r>
    </w:p>
    <w:p>
      <w:pPr>
        <w:spacing w:after="80" w:before="80" w:line="276" w:lineRule="auto"/>
      </w:pPr>
      <w:r>
        <w:rPr>
          <w:rFonts w:ascii="EB Garamond 12" w:cs="Georgia" w:eastAsia="EB Garamond 12" w:hAnsi="EB Garamond 12"/>
          <w:sz w:val="23"/>
          <w:szCs w:val="21"/>
        </w:rPr>
        <w:t xml:space="preserve">Stage 2 transforms the internal memorandum into an actual legal document. The specific document depends on where you are in the litigation lifecycle. If you are filing a new case, it is the complaint. If you are opposing a motion to dismiss, it is the opposition brief. If you are preparing discovery, it is the discovery request set. Whatever the document, Stage 2 uses the Consolidated Legal Memorandum as its source of truth and produces a draft formatted for court filing.</w:t>
      </w:r>
    </w:p>
    <w:p>
      <w:pPr>
        <w:spacing w:after="80" w:before="80" w:line="276" w:lineRule="auto"/>
      </w:pPr>
      <w:r>
        <w:rPr>
          <w:rFonts w:ascii="EB Garamond 12" w:cs="Georgia" w:eastAsia="EB Garamond 12" w:hAnsi="EB Garamond 12"/>
          <w:sz w:val="23"/>
          <w:szCs w:val="21"/>
        </w:rPr>
        <w:t xml:space="preserve">For the most common scenario—drafting an initial federal complaint—the Stage 2 prompt looks like this:</w:t>
      </w:r>
    </w:p>
    <w:p>
      <w:pPr>
        <w:spacing w:after="80" w:before="80" w:line="276" w:lineRule="auto"/>
      </w:pPr>
      <w:r>
        <w:rPr>
          <w:rFonts w:ascii="IBM Plex Mono" w:cs="Georgia" w:eastAsia="IBM Plex Mono" w:hAnsi="IBM Plex Mono"/>
          <w:sz w:val="18"/>
          <w:szCs w:val="21"/>
        </w:rPr>
        <w:t xml:space="preserve">Using the Consolidated Legal Memorandum you just</w:t>
      </w:r>
    </w:p>
    <w:p>
      <w:pPr>
        <w:spacing w:after="80" w:before="80" w:line="276" w:lineRule="auto"/>
      </w:pPr>
      <w:r>
        <w:rPr>
          <w:rFonts w:ascii="IBM Plex Mono" w:cs="Georgia" w:eastAsia="IBM Plex Mono" w:hAnsi="IBM Plex Mono"/>
          <w:sz w:val="18"/>
          <w:szCs w:val="21"/>
        </w:rPr>
        <w:t xml:space="preserve">produced as the analytical foundation, draft a</w:t>
      </w:r>
    </w:p>
    <w:p>
      <w:pPr>
        <w:spacing w:after="80" w:before="80" w:line="276" w:lineRule="auto"/>
      </w:pPr>
      <w:r>
        <w:rPr>
          <w:rFonts w:ascii="IBM Plex Mono" w:cs="Georgia" w:eastAsia="IBM Plex Mono" w:hAnsi="IBM Plex Mono"/>
          <w:sz w:val="18"/>
          <w:szCs w:val="21"/>
        </w:rPr>
        <w:t xml:space="preserve">FEDERAL COMPLAINT for filing in the [United States</w:t>
      </w:r>
    </w:p>
    <w:p>
      <w:pPr>
        <w:spacing w:after="80" w:before="80" w:line="276" w:lineRule="auto"/>
      </w:pPr>
      <w:r>
        <w:rPr>
          <w:rFonts w:ascii="IBM Plex Mono" w:cs="Georgia" w:eastAsia="IBM Plex Mono" w:hAnsi="IBM Plex Mono"/>
          <w:sz w:val="18"/>
          <w:szCs w:val="21"/>
        </w:rPr>
        <w:t xml:space="preserve">District Court for the ______ District of ______].</w:t>
      </w:r>
    </w:p>
    <w:p>
      <w:pPr>
        <w:spacing w:after="80" w:before="80" w:line="276" w:lineRule="auto"/>
      </w:pPr>
      <w:r>
        <w:rPr>
          <w:rFonts w:ascii="IBM Plex Mono" w:cs="Georgia" w:eastAsia="IBM Plex Mono" w:hAnsi="IBM Plex Mono"/>
          <w:sz w:val="18"/>
          <w:szCs w:val="21"/>
        </w:rPr>
        <w:t xml:space="preserve">Structure and requirements:</w:t>
      </w:r>
    </w:p>
    <w:p>
      <w:pPr>
        <w:spacing w:after="80" w:before="80" w:line="276" w:lineRule="auto"/>
      </w:pPr>
      <w:r>
        <w:rPr>
          <w:rFonts w:ascii="IBM Plex Mono" w:cs="Georgia" w:eastAsia="IBM Plex Mono" w:hAnsi="IBM Plex Mono"/>
          <w:sz w:val="18"/>
          <w:szCs w:val="21"/>
        </w:rPr>
        <w:t xml:space="preserve">1. CAPTION: Use the standard federal court caption</w:t>
      </w:r>
    </w:p>
    <w:p>
      <w:pPr>
        <w:spacing w:after="40" w:before="40"/>
        <w:ind w:left="360"/>
      </w:pPr>
      <w:r>
        <w:rPr>
          <w:rFonts w:ascii="IBM Plex Mono" w:cs="Courier New" w:eastAsia="IBM Plex Mono" w:hAnsi="IBM Plex Mono"/>
          <w:sz w:val="18"/>
          <w:szCs w:val="18"/>
        </w:rPr>
        <w:t xml:space="preserve">format. Plaintiff: [Full Name], pro se.</w:t>
      </w:r>
    </w:p>
    <w:p>
      <w:pPr>
        <w:spacing w:after="40" w:before="40"/>
        <w:ind w:left="360"/>
      </w:pPr>
      <w:r>
        <w:rPr>
          <w:rFonts w:ascii="IBM Plex Mono" w:cs="Courier New" w:eastAsia="IBM Plex Mono" w:hAnsi="IBM Plex Mono"/>
          <w:sz w:val="18"/>
          <w:szCs w:val="18"/>
        </w:rPr>
        <w:t xml:space="preserve">Defendants: [List all defendants with titles].</w:t>
      </w:r>
    </w:p>
    <w:p>
      <w:pPr>
        <w:spacing w:after="40" w:before="40"/>
        <w:ind w:left="360"/>
      </w:pPr>
      <w:r>
        <w:rPr>
          <w:rFonts w:ascii="IBM Plex Mono" w:cs="Courier New" w:eastAsia="IBM Plex Mono" w:hAnsi="IBM Plex Mono"/>
          <w:sz w:val="18"/>
          <w:szCs w:val="18"/>
        </w:rPr>
        <w:t xml:space="preserve">Case type: Civil Rights (42 U.S.C. § 1983).</w:t>
      </w:r>
    </w:p>
    <w:p>
      <w:pPr>
        <w:spacing w:after="80" w:before="80" w:line="276" w:lineRule="auto"/>
      </w:pPr>
      <w:r>
        <w:rPr>
          <w:rFonts w:ascii="IBM Plex Mono" w:cs="Georgia" w:eastAsia="IBM Plex Mono" w:hAnsi="IBM Plex Mono"/>
          <w:sz w:val="18"/>
          <w:szCs w:val="21"/>
        </w:rPr>
        <w:t xml:space="preserve">2. JURISDICTIONAL STATEMENT: Federal question</w:t>
      </w:r>
    </w:p>
    <w:p>
      <w:pPr>
        <w:spacing w:after="40" w:before="40"/>
        <w:ind w:left="360"/>
      </w:pPr>
      <w:r>
        <w:rPr>
          <w:rFonts w:ascii="IBM Plex Mono" w:cs="Courier New" w:eastAsia="IBM Plex Mono" w:hAnsi="IBM Plex Mono"/>
          <w:sz w:val="18"/>
          <w:szCs w:val="18"/>
        </w:rPr>
        <w:t xml:space="preserve">jurisdiction under 28 U.S.C. § 1331 and</w:t>
      </w:r>
    </w:p>
    <w:p>
      <w:pPr>
        <w:spacing w:after="40" w:before="40"/>
        <w:ind w:left="360"/>
      </w:pPr>
      <w:r>
        <w:rPr>
          <w:rFonts w:ascii="IBM Plex Mono" w:cs="Courier New" w:eastAsia="IBM Plex Mono" w:hAnsi="IBM Plex Mono"/>
          <w:sz w:val="18"/>
          <w:szCs w:val="18"/>
        </w:rPr>
        <w:t xml:space="preserve">supplemental jurisdiction under 28 U.S.C. § 1367</w:t>
      </w:r>
    </w:p>
    <w:p>
      <w:pPr>
        <w:spacing w:after="40" w:before="40"/>
        <w:ind w:left="360"/>
      </w:pPr>
      <w:r>
        <w:rPr>
          <w:rFonts w:ascii="IBM Plex Mono" w:cs="Courier New" w:eastAsia="IBM Plex Mono" w:hAnsi="IBM Plex Mono"/>
          <w:sz w:val="18"/>
          <w:szCs w:val="18"/>
        </w:rPr>
        <w:t xml:space="preserve">for state law claims.</w:t>
      </w:r>
    </w:p>
    <w:p>
      <w:pPr>
        <w:spacing w:after="80" w:before="80" w:line="276" w:lineRule="auto"/>
      </w:pPr>
      <w:r>
        <w:rPr>
          <w:rFonts w:ascii="IBM Plex Mono" w:cs="Georgia" w:eastAsia="IBM Plex Mono" w:hAnsi="IBM Plex Mono"/>
          <w:sz w:val="18"/>
          <w:szCs w:val="21"/>
        </w:rPr>
        <w:t xml:space="preserve">3. PARTIES: Identify each defendant with sufficient</w:t>
      </w:r>
    </w:p>
    <w:p>
      <w:pPr>
        <w:spacing w:after="40" w:before="40"/>
        <w:ind w:left="360"/>
      </w:pPr>
      <w:r>
        <w:rPr>
          <w:rFonts w:ascii="IBM Plex Mono" w:cs="Courier New" w:eastAsia="IBM Plex Mono" w:hAnsi="IBM Plex Mono"/>
          <w:sz w:val="18"/>
          <w:szCs w:val="18"/>
        </w:rPr>
        <w:t xml:space="preserve">detail. Officers sued in individual and official</w:t>
      </w:r>
    </w:p>
    <w:p>
      <w:pPr>
        <w:spacing w:after="40" w:before="40"/>
        <w:ind w:left="360"/>
      </w:pPr>
      <w:r>
        <w:rPr>
          <w:rFonts w:ascii="IBM Plex Mono" w:cs="Courier New" w:eastAsia="IBM Plex Mono" w:hAnsi="IBM Plex Mono"/>
          <w:sz w:val="18"/>
          <w:szCs w:val="18"/>
        </w:rPr>
        <w:t xml:space="preserve">capacity where appropriate. Supervisory defendants</w:t>
      </w:r>
    </w:p>
    <w:p>
      <w:pPr>
        <w:spacing w:after="40" w:before="40"/>
        <w:ind w:left="360"/>
      </w:pPr>
      <w:r>
        <w:rPr>
          <w:rFonts w:ascii="IBM Plex Mono" w:cs="Courier New" w:eastAsia="IBM Plex Mono" w:hAnsi="IBM Plex Mono"/>
          <w:sz w:val="18"/>
          <w:szCs w:val="18"/>
        </w:rPr>
        <w:t xml:space="preserve">with basis for liability.</w:t>
      </w:r>
    </w:p>
    <w:p>
      <w:pPr>
        <w:spacing w:after="80" w:before="80" w:line="276" w:lineRule="auto"/>
      </w:pPr>
      <w:r>
        <w:rPr>
          <w:rFonts w:ascii="IBM Plex Mono" w:cs="Georgia" w:eastAsia="IBM Plex Mono" w:hAnsi="IBM Plex Mono"/>
          <w:sz w:val="18"/>
          <w:szCs w:val="21"/>
        </w:rPr>
        <w:t xml:space="preserve">4. FACTUAL ALLEGATIONS: Use the Factual Narrative</w:t>
      </w:r>
    </w:p>
    <w:p>
      <w:pPr>
        <w:spacing w:after="40" w:before="40"/>
        <w:ind w:left="360"/>
      </w:pPr>
      <w:r>
        <w:rPr>
          <w:rFonts w:ascii="IBM Plex Mono" w:cs="Courier New" w:eastAsia="IBM Plex Mono" w:hAnsi="IBM Plex Mono"/>
          <w:sz w:val="18"/>
          <w:szCs w:val="18"/>
        </w:rPr>
        <w:t xml:space="preserve">Framework from Section V of the memorandum.</w:t>
      </w:r>
    </w:p>
    <w:p>
      <w:pPr>
        <w:spacing w:after="40" w:before="40"/>
        <w:ind w:left="360"/>
      </w:pPr>
      <w:r>
        <w:rPr>
          <w:rFonts w:ascii="IBM Plex Mono" w:cs="Courier New" w:eastAsia="IBM Plex Mono" w:hAnsi="IBM Plex Mono"/>
          <w:sz w:val="18"/>
          <w:szCs w:val="18"/>
        </w:rPr>
        <w:t xml:space="preserve">Number every paragraph. Be specific, vivid, and</w:t>
      </w:r>
    </w:p>
    <w:p>
      <w:pPr>
        <w:spacing w:after="40" w:before="40"/>
        <w:ind w:left="360"/>
      </w:pPr>
      <w:r>
        <w:rPr>
          <w:rFonts w:ascii="IBM Plex Mono" w:cs="Courier New" w:eastAsia="IBM Plex Mono" w:hAnsi="IBM Plex Mono"/>
          <w:sz w:val="18"/>
          <w:szCs w:val="18"/>
        </w:rPr>
        <w:t xml:space="preserve">fact-intensive. State facts, not conclusions. Let</w:t>
      </w:r>
    </w:p>
    <w:p>
      <w:pPr>
        <w:spacing w:after="40" w:before="40"/>
        <w:ind w:left="360"/>
      </w:pPr>
      <w:r>
        <w:rPr>
          <w:rFonts w:ascii="IBM Plex Mono" w:cs="Courier New" w:eastAsia="IBM Plex Mono" w:hAnsi="IBM Plex Mono"/>
          <w:sz w:val="18"/>
          <w:szCs w:val="18"/>
        </w:rPr>
        <w:t xml:space="preserve">the facts speak so powerfully that the legal</w:t>
      </w:r>
    </w:p>
    <w:p>
      <w:pPr>
        <w:spacing w:after="40" w:before="40"/>
        <w:ind w:left="360"/>
      </w:pPr>
      <w:r>
        <w:rPr>
          <w:rFonts w:ascii="IBM Plex Mono" w:cs="Courier New" w:eastAsia="IBM Plex Mono" w:hAnsi="IBM Plex Mono"/>
          <w:sz w:val="18"/>
          <w:szCs w:val="18"/>
        </w:rPr>
        <w:t xml:space="preserve">violations are self-evident before the reader</w:t>
      </w:r>
    </w:p>
    <w:p>
      <w:pPr>
        <w:spacing w:after="40" w:before="40"/>
        <w:ind w:left="360"/>
      </w:pPr>
      <w:r>
        <w:rPr>
          <w:rFonts w:ascii="IBM Plex Mono" w:cs="Courier New" w:eastAsia="IBM Plex Mono" w:hAnsi="IBM Plex Mono"/>
          <w:sz w:val="18"/>
          <w:szCs w:val="18"/>
        </w:rPr>
        <w:t xml:space="preserve">reaches the claims section.</w:t>
      </w:r>
    </w:p>
    <w:p>
      <w:pPr>
        <w:spacing w:after="80" w:before="80" w:line="276" w:lineRule="auto"/>
      </w:pPr>
      <w:r>
        <w:rPr>
          <w:rFonts w:ascii="IBM Plex Mono" w:cs="Georgia" w:eastAsia="IBM Plex Mono" w:hAnsi="IBM Plex Mono"/>
          <w:sz w:val="18"/>
          <w:szCs w:val="21"/>
        </w:rPr>
        <w:t xml:space="preserve">5. CAUSES OF ACTION: Draft each claim as a separate</w:t>
      </w:r>
    </w:p>
    <w:p>
      <w:pPr>
        <w:spacing w:after="40" w:before="40"/>
        <w:ind w:left="360"/>
      </w:pPr>
      <w:r>
        <w:rPr>
          <w:rFonts w:ascii="IBM Plex Mono" w:cs="Courier New" w:eastAsia="IBM Plex Mono" w:hAnsi="IBM Plex Mono"/>
          <w:sz w:val="18"/>
          <w:szCs w:val="18"/>
        </w:rPr>
        <w:t xml:space="preserve">count, following the ranking from Section II of</w:t>
      </w:r>
    </w:p>
    <w:p>
      <w:pPr>
        <w:spacing w:after="40" w:before="40"/>
        <w:ind w:left="360"/>
      </w:pPr>
      <w:r>
        <w:rPr>
          <w:rFonts w:ascii="IBM Plex Mono" w:cs="Courier New" w:eastAsia="IBM Plex Mono" w:hAnsi="IBM Plex Mono"/>
          <w:sz w:val="18"/>
          <w:szCs w:val="18"/>
        </w:rPr>
        <w:t xml:space="preserve">the memorandum. For each count:</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Incorporate factual allegations by reference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State the legal standard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Apply the facts to the elements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Allege the specific right violated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Name the specific defendant(s) for that count</w:t>
      </w:r>
    </w:p>
    <w:p>
      <w:pPr>
        <w:spacing w:after="80" w:before="80" w:line="276" w:lineRule="auto"/>
      </w:pPr>
      <w:r>
        <w:rPr>
          <w:rFonts w:ascii="IBM Plex Mono" w:cs="Georgia" w:eastAsia="IBM Plex Mono" w:hAnsi="IBM Plex Mono"/>
          <w:sz w:val="18"/>
          <w:szCs w:val="21"/>
        </w:rPr>
        <w:t xml:space="preserve">6. DAMAGES: A comprehensive damages section covering</w:t>
      </w:r>
    </w:p>
    <w:p>
      <w:pPr>
        <w:spacing w:after="40" w:before="40"/>
        <w:ind w:left="360"/>
      </w:pPr>
      <w:r>
        <w:rPr>
          <w:rFonts w:ascii="IBM Plex Mono" w:cs="Courier New" w:eastAsia="IBM Plex Mono" w:hAnsi="IBM Plex Mono"/>
          <w:sz w:val="18"/>
          <w:szCs w:val="18"/>
        </w:rPr>
        <w:t xml:space="preserve">compensatory damages (economic and non-economic),</w:t>
      </w:r>
    </w:p>
    <w:p>
      <w:pPr>
        <w:spacing w:after="40" w:before="40"/>
        <w:ind w:left="360"/>
      </w:pPr>
      <w:r>
        <w:rPr>
          <w:rFonts w:ascii="IBM Plex Mono" w:cs="Courier New" w:eastAsia="IBM Plex Mono" w:hAnsi="IBM Plex Mono"/>
          <w:sz w:val="18"/>
          <w:szCs w:val="18"/>
        </w:rPr>
        <w:t xml:space="preserve">punitive damages where applicable, declaratory</w:t>
      </w:r>
    </w:p>
    <w:p>
      <w:pPr>
        <w:spacing w:after="40" w:before="40"/>
        <w:ind w:left="360"/>
      </w:pPr>
      <w:r>
        <w:rPr>
          <w:rFonts w:ascii="IBM Plex Mono" w:cs="Courier New" w:eastAsia="IBM Plex Mono" w:hAnsi="IBM Plex Mono"/>
          <w:sz w:val="18"/>
          <w:szCs w:val="18"/>
        </w:rPr>
        <w:t xml:space="preserve">relief, injunctive relief, and attorney’s fees</w:t>
      </w:r>
    </w:p>
    <w:p>
      <w:pPr>
        <w:spacing w:after="40" w:before="40"/>
        <w:ind w:left="360"/>
      </w:pPr>
      <w:r>
        <w:rPr>
          <w:rFonts w:ascii="IBM Plex Mono" w:cs="Courier New" w:eastAsia="IBM Plex Mono" w:hAnsi="IBM Plex Mono"/>
          <w:sz w:val="18"/>
          <w:szCs w:val="18"/>
        </w:rPr>
        <w:t xml:space="preserve">under 42 U.S.C. § 1988 (applicable even for pro</w:t>
      </w:r>
    </w:p>
    <w:p>
      <w:pPr>
        <w:spacing w:after="40" w:before="40"/>
        <w:ind w:left="360"/>
      </w:pPr>
      <w:r>
        <w:rPr>
          <w:rFonts w:ascii="IBM Plex Mono" w:cs="Courier New" w:eastAsia="IBM Plex Mono" w:hAnsi="IBM Plex Mono"/>
          <w:sz w:val="18"/>
          <w:szCs w:val="18"/>
        </w:rPr>
        <w:t xml:space="preserve">se litigants who later retain counsel).</w:t>
      </w:r>
    </w:p>
    <w:p>
      <w:pPr>
        <w:spacing w:after="80" w:before="80" w:line="276" w:lineRule="auto"/>
      </w:pPr>
      <w:r>
        <w:rPr>
          <w:rFonts w:ascii="IBM Plex Mono" w:cs="Georgia" w:eastAsia="IBM Plex Mono" w:hAnsi="IBM Plex Mono"/>
          <w:sz w:val="18"/>
          <w:szCs w:val="21"/>
        </w:rPr>
        <w:t xml:space="preserve">7. PRAYER FOR RELIEF: Specific, itemized request</w:t>
      </w:r>
    </w:p>
    <w:p>
      <w:pPr>
        <w:spacing w:after="40" w:before="40"/>
        <w:ind w:left="360"/>
      </w:pPr>
      <w:r>
        <w:rPr>
          <w:rFonts w:ascii="IBM Plex Mono" w:cs="Courier New" w:eastAsia="IBM Plex Mono" w:hAnsi="IBM Plex Mono"/>
          <w:sz w:val="18"/>
          <w:szCs w:val="18"/>
        </w:rPr>
        <w:t xml:space="preserve">for all forms of relief sought.</w:t>
      </w:r>
    </w:p>
    <w:p>
      <w:pPr>
        <w:spacing w:after="80" w:before="80" w:line="276" w:lineRule="auto"/>
      </w:pPr>
      <w:r>
        <w:rPr>
          <w:rFonts w:ascii="IBM Plex Mono" w:cs="Georgia" w:eastAsia="IBM Plex Mono" w:hAnsi="IBM Plex Mono"/>
          <w:sz w:val="18"/>
          <w:szCs w:val="21"/>
        </w:rPr>
        <w:t xml:space="preserve">8. JURY DEMAND.</w:t>
      </w:r>
    </w:p>
    <w:p>
      <w:pPr>
        <w:spacing w:after="80" w:before="80" w:line="276" w:lineRule="auto"/>
      </w:pPr>
      <w:r>
        <w:rPr>
          <w:rFonts w:ascii="IBM Plex Mono" w:cs="Georgia" w:eastAsia="IBM Plex Mono" w:hAnsi="IBM Plex Mono"/>
          <w:sz w:val="18"/>
          <w:szCs w:val="21"/>
        </w:rPr>
        <w:t xml:space="preserve">Write in the voice of a confident, experienced civil</w:t>
      </w:r>
    </w:p>
    <w:p>
      <w:pPr>
        <w:spacing w:after="80" w:before="80" w:line="276" w:lineRule="auto"/>
      </w:pPr>
      <w:r>
        <w:rPr>
          <w:rFonts w:ascii="IBM Plex Mono" w:cs="Georgia" w:eastAsia="IBM Plex Mono" w:hAnsi="IBM Plex Mono"/>
          <w:sz w:val="18"/>
          <w:szCs w:val="21"/>
        </w:rPr>
        <w:t xml:space="preserve">rights litigator. Every paragraph should advance the</w:t>
      </w:r>
    </w:p>
    <w:p>
      <w:pPr>
        <w:spacing w:after="80" w:before="80" w:line="276" w:lineRule="auto"/>
      </w:pPr>
      <w:r>
        <w:rPr>
          <w:rFonts w:ascii="IBM Plex Mono" w:cs="Georgia" w:eastAsia="IBM Plex Mono" w:hAnsi="IBM Plex Mono"/>
          <w:sz w:val="18"/>
          <w:szCs w:val="21"/>
        </w:rPr>
        <w:t xml:space="preserve">case. No filler. No boilerplate language that does</w:t>
      </w:r>
    </w:p>
    <w:p>
      <w:pPr>
        <w:spacing w:after="80" w:before="80" w:line="276" w:lineRule="auto"/>
      </w:pPr>
      <w:r>
        <w:rPr>
          <w:rFonts w:ascii="IBM Plex Mono" w:cs="Georgia" w:eastAsia="IBM Plex Mono" w:hAnsi="IBM Plex Mono"/>
          <w:sz w:val="18"/>
          <w:szCs w:val="21"/>
        </w:rPr>
        <w:t xml:space="preserve">not serve a strategic purpose. This complaint should</w:t>
      </w:r>
    </w:p>
    <w:p>
      <w:pPr>
        <w:spacing w:after="80" w:before="80" w:line="276" w:lineRule="auto"/>
      </w:pPr>
      <w:r>
        <w:rPr>
          <w:rFonts w:ascii="IBM Plex Mono" w:cs="Georgia" w:eastAsia="IBM Plex Mono" w:hAnsi="IBM Plex Mono"/>
          <w:sz w:val="18"/>
          <w:szCs w:val="21"/>
        </w:rPr>
        <w:t xml:space="preserve">read like the work of a top-tier plaintiffs’ firm.</w:t>
      </w:r>
    </w:p>
    <w:p>
      <w:pPr>
        <w:spacing w:after="80" w:before="80" w:line="276" w:lineRule="auto"/>
      </w:pPr>
      <w:r>
        <w:rPr>
          <w:rFonts w:ascii="EB Garamond 12" w:cs="Georgia" w:eastAsia="EB Garamond 12" w:hAnsi="EB Garamond 12"/>
          <w:sz w:val="23"/>
          <w:szCs w:val="21"/>
        </w:rPr>
        <w:t xml:space="preserve">Claude will produce a substantial document—typically thirty to sixty numbered paragraphs for a moderately complex civil rights complaint. The draft will be well-structured, legally sound, and strategically ordered. It will also, at this stage, still need refinement. Certain paragraphs will be over-written. Some legal characterizations will be slightly off. The tone may waver between sections. A case citation may be stated with confidence that warrants verification. </w:t>
      </w:r>
      <w:r>
        <w:rPr>
          <w:rFonts w:ascii="EB Garamond 12" w:cs="Georgia" w:eastAsia="EB Garamond 12" w:hAnsi="EB Garamond 12"/>
          <w:i/>
          <w:iCs/>
          <w:sz w:val="23"/>
          <w:szCs w:val="21"/>
        </w:rPr>
        <w:t xml:space="preserve">All of this is normal and expected.</w:t>
      </w:r>
      <w:r>
        <w:rPr>
          <w:rFonts w:ascii="EB Garamond 12" w:cs="Georgia" w:eastAsia="EB Garamond 12" w:hAnsi="EB Garamond 12"/>
          <w:sz w:val="23"/>
          <w:szCs w:val="21"/>
        </w:rPr>
        <w:t xml:space="preserve"> Stage 2 produces the working draft. Stage 3 polishes it.</w:t>
      </w:r>
    </w:p>
    <w:p>
      <w:pPr>
        <w:spacing w:after="80" w:before="80" w:line="276" w:lineRule="auto"/>
      </w:pPr>
      <w:r>
        <w:rPr>
          <w:rFonts w:ascii="EB Garamond 12" w:cs="Georgia" w:eastAsia="EB Garamond 12" w:hAnsi="EB Garamond 12"/>
          <w:sz w:val="23"/>
          <w:szCs w:val="21"/>
        </w:rPr>
        <w:t xml:space="preserve">Save the complete draft as “Synthesis_Stage2_ComplaintDraft_v1_[Date].txt.”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3:  </w:t>
      </w:r>
      <w:r>
        <w:rPr>
          <w:rFonts w:ascii="EB Garamond 12" w:cs="Georgia" w:eastAsia="EB Garamond 12" w:hAnsi="EB Garamond 12"/>
          <w:b/>
          <w:bCs/>
          <w:sz w:val="23"/>
          <w:szCs w:val="21"/>
        </w:rPr>
        <w:t xml:space="preserve">The Precision Pass</w:t>
      </w:r>
    </w:p>
    <w:p>
      <w:pPr>
        <w:spacing w:after="80" w:before="80" w:line="276" w:lineRule="auto"/>
      </w:pPr>
      <w:r>
        <w:rPr>
          <w:rFonts w:ascii="EB Garamond 12" w:cs="Georgia" w:eastAsia="EB Garamond 12" w:hAnsi="EB Garamond 12"/>
          <w:sz w:val="23"/>
          <w:szCs w:val="21"/>
        </w:rPr>
        <w:t xml:space="preserve">Stage 3 is a series of targeted refinement conversations within the same project. Rather than asking Claude to revise the entire document at once—which often results in the model smoothing out strong passages while fixing weak ones—you work through the document section by section, applying focused attention to each part.</w:t>
      </w:r>
    </w:p>
    <w:p>
      <w:pPr>
        <w:spacing w:after="80" w:before="80" w:line="276" w:lineRule="auto"/>
      </w:pPr>
      <w:r>
        <w:rPr>
          <w:rFonts w:ascii="EB Garamond 12" w:cs="Georgia" w:eastAsia="EB Garamond 12" w:hAnsi="EB Garamond 12"/>
          <w:b/>
          <w:bCs/>
          <w:i/>
          <w:iCs/>
          <w:sz w:val="23"/>
          <w:szCs w:val="21"/>
        </w:rPr>
        <w:t xml:space="preserve">Pass 3A: The Legal Precision Audit</w:t>
      </w:r>
    </w:p>
    <w:p>
      <w:pPr>
        <w:spacing w:after="80" w:before="80" w:line="276" w:lineRule="auto"/>
      </w:pPr>
      <w:r>
        <w:rPr>
          <w:rFonts w:ascii="EB Garamond 12" w:cs="Georgia" w:eastAsia="EB Garamond 12" w:hAnsi="EB Garamond 12"/>
          <w:sz w:val="23"/>
          <w:szCs w:val="21"/>
        </w:rPr>
        <w:t xml:space="preserve">Start a new conversation and paste each cause of action individually. For each, ask:</w:t>
      </w:r>
    </w:p>
    <w:p>
      <w:pPr>
        <w:spacing w:after="80" w:before="80" w:line="276" w:lineRule="auto"/>
      </w:pPr>
      <w:r>
        <w:rPr>
          <w:rFonts w:ascii="IBM Plex Mono" w:cs="Georgia" w:eastAsia="IBM Plex Mono" w:hAnsi="IBM Plex Mono"/>
          <w:sz w:val="18"/>
          <w:szCs w:val="21"/>
        </w:rPr>
        <w:t xml:space="preserve">Review this cause of action from my draft complaint.</w:t>
      </w:r>
    </w:p>
    <w:p>
      <w:pPr>
        <w:spacing w:after="80" w:before="80" w:line="276" w:lineRule="auto"/>
      </w:pPr>
      <w:r>
        <w:rPr>
          <w:rFonts w:ascii="IBM Plex Mono" w:cs="Georgia" w:eastAsia="IBM Plex Mono" w:hAnsi="IBM Plex Mono"/>
          <w:sz w:val="18"/>
          <w:szCs w:val="21"/>
        </w:rPr>
        <w:t xml:space="preserve">Check the following with maximum rigor:</w:t>
      </w:r>
    </w:p>
    <w:p>
      <w:pPr>
        <w:spacing w:after="80" w:before="80" w:line="276" w:lineRule="auto"/>
      </w:pPr>
      <w:r>
        <w:rPr>
          <w:rFonts w:ascii="IBM Plex Mono" w:cs="Georgia" w:eastAsia="IBM Plex Mono" w:hAnsi="IBM Plex Mono"/>
          <w:sz w:val="18"/>
          <w:szCs w:val="21"/>
        </w:rPr>
        <w:t xml:space="preserve">1. Are all elements of the claim explicitly alleged?</w:t>
      </w:r>
    </w:p>
    <w:p>
      <w:pPr>
        <w:spacing w:after="40" w:before="40"/>
        <w:ind w:left="360"/>
      </w:pPr>
      <w:r>
        <w:rPr>
          <w:rFonts w:ascii="IBM Plex Mono" w:cs="Courier New" w:eastAsia="IBM Plex Mono" w:hAnsi="IBM Plex Mono"/>
          <w:sz w:val="18"/>
          <w:szCs w:val="18"/>
        </w:rPr>
        <w:t xml:space="preserve">Identify any element that is implied but not</w:t>
      </w:r>
    </w:p>
    <w:p>
      <w:pPr>
        <w:spacing w:after="40" w:before="40"/>
        <w:ind w:left="360"/>
      </w:pPr>
      <w:r>
        <w:rPr>
          <w:rFonts w:ascii="IBM Plex Mono" w:cs="Courier New" w:eastAsia="IBM Plex Mono" w:hAnsi="IBM Plex Mono"/>
          <w:sz w:val="18"/>
          <w:szCs w:val="18"/>
        </w:rPr>
        <w:t xml:space="preserve">stated. In a 12(b)(6) motion, implied allegations</w:t>
      </w:r>
    </w:p>
    <w:p>
      <w:pPr>
        <w:spacing w:after="40" w:before="40"/>
        <w:ind w:left="360"/>
      </w:pPr>
      <w:r>
        <w:rPr>
          <w:rFonts w:ascii="IBM Plex Mono" w:cs="Courier New" w:eastAsia="IBM Plex Mono" w:hAnsi="IBM Plex Mono"/>
          <w:sz w:val="18"/>
          <w:szCs w:val="18"/>
        </w:rPr>
        <w:t xml:space="preserve">are vulnerable allegations.</w:t>
      </w:r>
    </w:p>
    <w:p>
      <w:pPr>
        <w:spacing w:after="80" w:before="80" w:line="276" w:lineRule="auto"/>
      </w:pPr>
      <w:r>
        <w:rPr>
          <w:rFonts w:ascii="IBM Plex Mono" w:cs="Georgia" w:eastAsia="IBM Plex Mono" w:hAnsi="IBM Plex Mono"/>
          <w:sz w:val="18"/>
          <w:szCs w:val="21"/>
        </w:rPr>
        <w:t xml:space="preserve">2. Does the factual support for each element meet the</w:t>
      </w:r>
    </w:p>
    <w:p>
      <w:pPr>
        <w:spacing w:after="40" w:before="40"/>
        <w:ind w:left="360"/>
      </w:pPr>
      <w:r>
        <w:rPr>
          <w:rFonts w:ascii="IBM Plex Mono" w:cs="Courier New" w:eastAsia="IBM Plex Mono" w:hAnsi="IBM Plex Mono"/>
          <w:sz w:val="18"/>
          <w:szCs w:val="18"/>
        </w:rPr>
        <w:t xml:space="preserve">Iqbal/Twombly plausibility standard? Are the</w:t>
      </w:r>
    </w:p>
    <w:p>
      <w:pPr>
        <w:spacing w:after="40" w:before="40"/>
        <w:ind w:left="360"/>
      </w:pPr>
      <w:r>
        <w:rPr>
          <w:rFonts w:ascii="IBM Plex Mono" w:cs="Courier New" w:eastAsia="IBM Plex Mono" w:hAnsi="IBM Plex Mono"/>
          <w:sz w:val="18"/>
          <w:szCs w:val="18"/>
        </w:rPr>
        <w:t xml:space="preserve">allegations specific enough to survive a motion to</w:t>
      </w:r>
    </w:p>
    <w:p>
      <w:pPr>
        <w:spacing w:after="40" w:before="40"/>
        <w:ind w:left="360"/>
      </w:pPr>
      <w:r>
        <w:rPr>
          <w:rFonts w:ascii="IBM Plex Mono" w:cs="Courier New" w:eastAsia="IBM Plex Mono" w:hAnsi="IBM Plex Mono"/>
          <w:sz w:val="18"/>
          <w:szCs w:val="18"/>
        </w:rPr>
        <w:t xml:space="preserve">dismiss, or are any stated as bare legal</w:t>
      </w:r>
    </w:p>
    <w:p>
      <w:pPr>
        <w:spacing w:after="40" w:before="40"/>
        <w:ind w:left="360"/>
      </w:pPr>
      <w:r>
        <w:rPr>
          <w:rFonts w:ascii="IBM Plex Mono" w:cs="Courier New" w:eastAsia="IBM Plex Mono" w:hAnsi="IBM Plex Mono"/>
          <w:sz w:val="18"/>
          <w:szCs w:val="18"/>
        </w:rPr>
        <w:t xml:space="preserve">conclusions that a court would disregard?</w:t>
      </w:r>
    </w:p>
    <w:p>
      <w:pPr>
        <w:spacing w:after="80" w:before="80" w:line="276" w:lineRule="auto"/>
      </w:pPr>
      <w:r>
        <w:rPr>
          <w:rFonts w:ascii="IBM Plex Mono" w:cs="Georgia" w:eastAsia="IBM Plex Mono" w:hAnsi="IBM Plex Mono"/>
          <w:sz w:val="18"/>
          <w:szCs w:val="21"/>
        </w:rPr>
        <w:t xml:space="preserve">3. Is the legal standard correctly stated? Are the</w:t>
      </w:r>
    </w:p>
    <w:p>
      <w:pPr>
        <w:spacing w:after="40" w:before="40"/>
        <w:ind w:left="360"/>
      </w:pPr>
      <w:r>
        <w:rPr>
          <w:rFonts w:ascii="IBM Plex Mono" w:cs="Courier New" w:eastAsia="IBM Plex Mono" w:hAnsi="IBM Plex Mono"/>
          <w:sz w:val="18"/>
          <w:szCs w:val="18"/>
        </w:rPr>
        <w:t xml:space="preserve">cited cases on point and correctly characterized?</w:t>
      </w:r>
    </w:p>
    <w:p>
      <w:pPr>
        <w:spacing w:after="80" w:before="80" w:line="276" w:lineRule="auto"/>
      </w:pPr>
      <w:r>
        <w:rPr>
          <w:rFonts w:ascii="IBM Plex Mono" w:cs="Georgia" w:eastAsia="IBM Plex Mono" w:hAnsi="IBM Plex Mono"/>
          <w:sz w:val="18"/>
          <w:szCs w:val="21"/>
        </w:rPr>
        <w:t xml:space="preserve">4. Is any factual allegation in this count</w:t>
      </w:r>
    </w:p>
    <w:p>
      <w:pPr>
        <w:spacing w:after="40" w:before="40"/>
        <w:ind w:left="360"/>
      </w:pPr>
      <w:r>
        <w:rPr>
          <w:rFonts w:ascii="IBM Plex Mono" w:cs="Courier New" w:eastAsia="IBM Plex Mono" w:hAnsi="IBM Plex Mono"/>
          <w:sz w:val="18"/>
          <w:szCs w:val="18"/>
        </w:rPr>
        <w:t xml:space="preserve">unsupported by the evidence in our case file?</w:t>
      </w:r>
    </w:p>
    <w:p>
      <w:pPr>
        <w:spacing w:after="40" w:before="40"/>
        <w:ind w:left="360"/>
      </w:pPr>
      <w:r>
        <w:rPr>
          <w:rFonts w:ascii="IBM Plex Mono" w:cs="Courier New" w:eastAsia="IBM Plex Mono" w:hAnsi="IBM Plex Mono"/>
          <w:sz w:val="18"/>
          <w:szCs w:val="18"/>
        </w:rPr>
        <w:t xml:space="preserve">Flag anything that I cannot prove with the</w:t>
      </w:r>
    </w:p>
    <w:p>
      <w:pPr>
        <w:spacing w:after="40" w:before="40"/>
        <w:ind w:left="360"/>
      </w:pPr>
      <w:r>
        <w:rPr>
          <w:rFonts w:ascii="IBM Plex Mono" w:cs="Courier New" w:eastAsia="IBM Plex Mono" w:hAnsi="IBM Plex Mono"/>
          <w:sz w:val="18"/>
          <w:szCs w:val="18"/>
        </w:rPr>
        <w:t xml:space="preserve">evidence currently in my possession or reasonably</w:t>
      </w:r>
    </w:p>
    <w:p>
      <w:pPr>
        <w:spacing w:after="40" w:before="40"/>
        <w:ind w:left="360"/>
      </w:pPr>
      <w:r>
        <w:rPr>
          <w:rFonts w:ascii="IBM Plex Mono" w:cs="Courier New" w:eastAsia="IBM Plex Mono" w:hAnsi="IBM Plex Mono"/>
          <w:sz w:val="18"/>
          <w:szCs w:val="18"/>
        </w:rPr>
        <w:t xml:space="preserve">expected through discovery.</w:t>
      </w:r>
    </w:p>
    <w:p>
      <w:pPr>
        <w:spacing w:after="80" w:before="80" w:line="276" w:lineRule="auto"/>
      </w:pPr>
      <w:r>
        <w:rPr>
          <w:rFonts w:ascii="IBM Plex Mono" w:cs="Georgia" w:eastAsia="IBM Plex Mono" w:hAnsi="IBM Plex Mono"/>
          <w:sz w:val="18"/>
          <w:szCs w:val="21"/>
        </w:rPr>
        <w:t xml:space="preserve">Produce a revised version of this count that fixes</w:t>
      </w:r>
    </w:p>
    <w:p>
      <w:pPr>
        <w:spacing w:after="80" w:before="80" w:line="276" w:lineRule="auto"/>
      </w:pPr>
      <w:r>
        <w:rPr>
          <w:rFonts w:ascii="IBM Plex Mono" w:cs="Georgia" w:eastAsia="IBM Plex Mono" w:hAnsi="IBM Plex Mono"/>
          <w:sz w:val="18"/>
          <w:szCs w:val="21"/>
        </w:rPr>
        <w:t xml:space="preserve">every issue you identify. Show me what changed and</w:t>
      </w:r>
    </w:p>
    <w:p>
      <w:pPr>
        <w:spacing w:after="80" w:before="80" w:line="276" w:lineRule="auto"/>
      </w:pPr>
      <w:r>
        <w:rPr>
          <w:rFonts w:ascii="IBM Plex Mono" w:cs="Georgia" w:eastAsia="IBM Plex Mono" w:hAnsi="IBM Plex Mono"/>
          <w:sz w:val="18"/>
          <w:szCs w:val="21"/>
        </w:rPr>
        <w:t xml:space="preserve">explain why.</w:t>
      </w:r>
    </w:p>
    <w:p>
      <w:pPr>
        <w:spacing w:after="80" w:before="80" w:line="276" w:lineRule="auto"/>
      </w:pPr>
      <w:r>
        <w:rPr>
          <w:rFonts w:ascii="EB Garamond 12" w:cs="Georgia" w:eastAsia="EB Garamond 12" w:hAnsi="EB Garamond 12"/>
          <w:sz w:val="23"/>
          <w:szCs w:val="21"/>
        </w:rPr>
        <w:t xml:space="preserve">Run this audit for every cause of action. Claude will catch missing elements that slipped past the drafting stage, will tighten conclusory language into specific factual allegations, and will flag citations that need verification. Each revision makes the count more motion-to-dismiss-proof.</w:t>
      </w:r>
    </w:p>
    <w:p>
      <w:pPr>
        <w:spacing w:after="80" w:before="80" w:line="276" w:lineRule="auto"/>
      </w:pPr>
      <w:r>
        <w:rPr>
          <w:rFonts w:ascii="EB Garamond 12" w:cs="Georgia" w:eastAsia="EB Garamond 12" w:hAnsi="EB Garamond 12"/>
          <w:b/>
          <w:bCs/>
          <w:i/>
          <w:iCs/>
          <w:sz w:val="23"/>
          <w:szCs w:val="21"/>
        </w:rPr>
        <w:t xml:space="preserve">Pass 3B: The Narrative Sharpening</w:t>
      </w:r>
    </w:p>
    <w:p>
      <w:pPr>
        <w:spacing w:after="80" w:before="80" w:line="276" w:lineRule="auto"/>
      </w:pPr>
      <w:r>
        <w:rPr>
          <w:rFonts w:ascii="EB Garamond 12" w:cs="Georgia" w:eastAsia="EB Garamond 12" w:hAnsi="EB Garamond 12"/>
          <w:sz w:val="23"/>
          <w:szCs w:val="21"/>
        </w:rPr>
        <w:t xml:space="preserve">Paste the factual allegations section and ask:</w:t>
      </w:r>
    </w:p>
    <w:p>
      <w:pPr>
        <w:spacing w:after="80" w:before="80" w:line="276" w:lineRule="auto"/>
      </w:pPr>
      <w:r>
        <w:rPr>
          <w:rFonts w:ascii="IBM Plex Mono" w:cs="Georgia" w:eastAsia="IBM Plex Mono" w:hAnsi="IBM Plex Mono"/>
          <w:sz w:val="18"/>
          <w:szCs w:val="21"/>
        </w:rPr>
        <w:t xml:space="preserve">Review the factual allegations section of my</w:t>
      </w:r>
    </w:p>
    <w:p>
      <w:pPr>
        <w:spacing w:after="80" w:before="80" w:line="276" w:lineRule="auto"/>
      </w:pPr>
      <w:r>
        <w:rPr>
          <w:rFonts w:ascii="IBM Plex Mono" w:cs="Georgia" w:eastAsia="IBM Plex Mono" w:hAnsi="IBM Plex Mono"/>
          <w:sz w:val="18"/>
          <w:szCs w:val="21"/>
        </w:rPr>
        <w:t xml:space="preserve">complaint. Evaluate it for:</w:t>
      </w:r>
    </w:p>
    <w:p>
      <w:pPr>
        <w:spacing w:after="80" w:before="80" w:line="276" w:lineRule="auto"/>
      </w:pPr>
      <w:r>
        <w:rPr>
          <w:rFonts w:ascii="IBM Plex Mono" w:cs="Georgia" w:eastAsia="IBM Plex Mono" w:hAnsi="IBM Plex Mono"/>
          <w:sz w:val="18"/>
          <w:szCs w:val="21"/>
        </w:rPr>
        <w:t xml:space="preserve">1. NARRATIVE POWER: Does the story build? Is there</w:t>
      </w:r>
    </w:p>
    <w:p>
      <w:pPr>
        <w:spacing w:after="40" w:before="40"/>
        <w:ind w:left="360"/>
      </w:pPr>
      <w:r>
        <w:rPr>
          <w:rFonts w:ascii="IBM Plex Mono" w:cs="Courier New" w:eastAsia="IBM Plex Mono" w:hAnsi="IBM Plex Mono"/>
          <w:sz w:val="18"/>
          <w:szCs w:val="18"/>
        </w:rPr>
        <w:t xml:space="preserve">a clear arc from the baseline (plaintiff going</w:t>
      </w:r>
    </w:p>
    <w:p>
      <w:pPr>
        <w:spacing w:after="40" w:before="40"/>
        <w:ind w:left="360"/>
      </w:pPr>
      <w:r>
        <w:rPr>
          <w:rFonts w:ascii="IBM Plex Mono" w:cs="Courier New" w:eastAsia="IBM Plex Mono" w:hAnsi="IBM Plex Mono"/>
          <w:sz w:val="18"/>
          <w:szCs w:val="18"/>
        </w:rPr>
        <w:t xml:space="preserve">about their life) through the violation (officers’</w:t>
      </w:r>
    </w:p>
    <w:p>
      <w:pPr>
        <w:spacing w:after="40" w:before="40"/>
        <w:ind w:left="360"/>
      </w:pPr>
      <w:r>
        <w:rPr>
          <w:rFonts w:ascii="IBM Plex Mono" w:cs="Courier New" w:eastAsia="IBM Plex Mono" w:hAnsi="IBM Plex Mono"/>
          <w:sz w:val="18"/>
          <w:szCs w:val="18"/>
        </w:rPr>
        <w:t xml:space="preserve">conduct) to the aftermath (harm suffered)? Does</w:t>
      </w:r>
    </w:p>
    <w:p>
      <w:pPr>
        <w:spacing w:after="40" w:before="40"/>
        <w:ind w:left="360"/>
      </w:pPr>
      <w:r>
        <w:rPr>
          <w:rFonts w:ascii="IBM Plex Mono" w:cs="Courier New" w:eastAsia="IBM Plex Mono" w:hAnsi="IBM Plex Mono"/>
          <w:sz w:val="18"/>
          <w:szCs w:val="18"/>
        </w:rPr>
        <w:t xml:space="preserve">the reader feel the injustice before reaching the</w:t>
      </w:r>
    </w:p>
    <w:p>
      <w:pPr>
        <w:spacing w:after="40" w:before="40"/>
        <w:ind w:left="360"/>
      </w:pPr>
      <w:r>
        <w:rPr>
          <w:rFonts w:ascii="IBM Plex Mono" w:cs="Courier New" w:eastAsia="IBM Plex Mono" w:hAnsi="IBM Plex Mono"/>
          <w:sz w:val="18"/>
          <w:szCs w:val="18"/>
        </w:rPr>
        <w:t xml:space="preserve">legal claims?</w:t>
      </w:r>
    </w:p>
    <w:p>
      <w:pPr>
        <w:spacing w:after="80" w:before="80" w:line="276" w:lineRule="auto"/>
      </w:pPr>
      <w:r>
        <w:rPr>
          <w:rFonts w:ascii="IBM Plex Mono" w:cs="Georgia" w:eastAsia="IBM Plex Mono" w:hAnsi="IBM Plex Mono"/>
          <w:sz w:val="18"/>
          <w:szCs w:val="21"/>
        </w:rPr>
        <w:t xml:space="preserve">2. SPECIFICITY: Are there any vague allegations that</w:t>
      </w:r>
    </w:p>
    <w:p>
      <w:pPr>
        <w:spacing w:after="40" w:before="40"/>
        <w:ind w:left="360"/>
      </w:pPr>
      <w:r>
        <w:rPr>
          <w:rFonts w:ascii="IBM Plex Mono" w:cs="Courier New" w:eastAsia="IBM Plex Mono" w:hAnsi="IBM Plex Mono"/>
          <w:sz w:val="18"/>
          <w:szCs w:val="18"/>
        </w:rPr>
        <w:t xml:space="preserve">should be more specific? “The officer used force”</w:t>
      </w:r>
    </w:p>
    <w:p>
      <w:pPr>
        <w:spacing w:after="40" w:before="40"/>
        <w:ind w:left="360"/>
      </w:pPr>
      <w:r>
        <w:rPr>
          <w:rFonts w:ascii="IBM Plex Mono" w:cs="Courier New" w:eastAsia="IBM Plex Mono" w:hAnsi="IBM Plex Mono"/>
          <w:sz w:val="18"/>
          <w:szCs w:val="18"/>
        </w:rPr>
        <w:t xml:space="preserve">is weak. “The officer grabbed plaintiff’s left</w:t>
      </w:r>
    </w:p>
    <w:p>
      <w:pPr>
        <w:spacing w:after="40" w:before="40"/>
        <w:ind w:left="360"/>
      </w:pPr>
      <w:r>
        <w:rPr>
          <w:rFonts w:ascii="IBM Plex Mono" w:cs="Courier New" w:eastAsia="IBM Plex Mono" w:hAnsi="IBM Plex Mono"/>
          <w:sz w:val="18"/>
          <w:szCs w:val="18"/>
        </w:rPr>
        <w:t xml:space="preserve">forearm with both hands and dragged plaintiff</w:t>
      </w:r>
    </w:p>
    <w:p>
      <w:pPr>
        <w:spacing w:after="40" w:before="40"/>
        <w:ind w:left="360"/>
      </w:pPr>
      <w:r>
        <w:rPr>
          <w:rFonts w:ascii="IBM Plex Mono" w:cs="Courier New" w:eastAsia="IBM Plex Mono" w:hAnsi="IBM Plex Mono"/>
          <w:sz w:val="18"/>
          <w:szCs w:val="18"/>
        </w:rPr>
        <w:t xml:space="preserve">across the threshold of the front door” is strong.</w:t>
      </w:r>
    </w:p>
    <w:p>
      <w:pPr>
        <w:spacing w:after="80" w:before="80" w:line="276" w:lineRule="auto"/>
      </w:pPr>
      <w:r>
        <w:rPr>
          <w:rFonts w:ascii="IBM Plex Mono" w:cs="Georgia" w:eastAsia="IBM Plex Mono" w:hAnsi="IBM Plex Mono"/>
          <w:sz w:val="18"/>
          <w:szCs w:val="21"/>
        </w:rPr>
        <w:t xml:space="preserve">3. SEQUENCING: Is the chronological order airtight?</w:t>
      </w:r>
    </w:p>
    <w:p>
      <w:pPr>
        <w:spacing w:after="40" w:before="40"/>
        <w:ind w:left="360"/>
      </w:pPr>
      <w:r>
        <w:rPr>
          <w:rFonts w:ascii="IBM Plex Mono" w:cs="Courier New" w:eastAsia="IBM Plex Mono" w:hAnsi="IBM Plex Mono"/>
          <w:sz w:val="18"/>
          <w:szCs w:val="18"/>
        </w:rPr>
        <w:t xml:space="preserve">Does the timeline in the factual allegations match</w:t>
      </w:r>
    </w:p>
    <w:p>
      <w:pPr>
        <w:spacing w:after="40" w:before="40"/>
        <w:ind w:left="360"/>
      </w:pPr>
      <w:r>
        <w:rPr>
          <w:rFonts w:ascii="IBM Plex Mono" w:cs="Courier New" w:eastAsia="IBM Plex Mono" w:hAnsi="IBM Plex Mono"/>
          <w:sz w:val="18"/>
          <w:szCs w:val="18"/>
        </w:rPr>
        <w:t xml:space="preserve">the Timeline data packet? Flag any inconsistency.</w:t>
      </w:r>
    </w:p>
    <w:p>
      <w:pPr>
        <w:spacing w:after="80" w:before="80" w:line="276" w:lineRule="auto"/>
      </w:pPr>
      <w:r>
        <w:rPr>
          <w:rFonts w:ascii="IBM Plex Mono" w:cs="Georgia" w:eastAsia="IBM Plex Mono" w:hAnsi="IBM Plex Mono"/>
          <w:sz w:val="18"/>
          <w:szCs w:val="21"/>
        </w:rPr>
        <w:t xml:space="preserve">4. STRATEGIC OMISSIONS: Is there anything in our</w:t>
      </w:r>
    </w:p>
    <w:p>
      <w:pPr>
        <w:spacing w:after="40" w:before="40"/>
        <w:ind w:left="360"/>
      </w:pPr>
      <w:r>
        <w:rPr>
          <w:rFonts w:ascii="IBM Plex Mono" w:cs="Courier New" w:eastAsia="IBM Plex Mono" w:hAnsi="IBM Plex Mono"/>
          <w:sz w:val="18"/>
          <w:szCs w:val="18"/>
        </w:rPr>
        <w:t xml:space="preserve">case file that SHOULD be in the factual allegations</w:t>
      </w:r>
    </w:p>
    <w:p>
      <w:pPr>
        <w:spacing w:after="40" w:before="40"/>
        <w:ind w:left="360"/>
      </w:pPr>
      <w:r>
        <w:rPr>
          <w:rFonts w:ascii="IBM Plex Mono" w:cs="Courier New" w:eastAsia="IBM Plex Mono" w:hAnsi="IBM Plex Mono"/>
          <w:sz w:val="18"/>
          <w:szCs w:val="18"/>
        </w:rPr>
        <w:t xml:space="preserve">but is missing? Sometimes the best facts get lost</w:t>
      </w:r>
    </w:p>
    <w:p>
      <w:pPr>
        <w:spacing w:after="40" w:before="40"/>
        <w:ind w:left="360"/>
      </w:pPr>
      <w:r>
        <w:rPr>
          <w:rFonts w:ascii="IBM Plex Mono" w:cs="Courier New" w:eastAsia="IBM Plex Mono" w:hAnsi="IBM Plex Mono"/>
          <w:sz w:val="18"/>
          <w:szCs w:val="18"/>
        </w:rPr>
        <w:t xml:space="preserve">between the narrative and the draft.</w:t>
      </w:r>
    </w:p>
    <w:p>
      <w:pPr>
        <w:spacing w:after="80" w:before="80" w:line="276" w:lineRule="auto"/>
      </w:pPr>
      <w:r>
        <w:rPr>
          <w:rFonts w:ascii="IBM Plex Mono" w:cs="Georgia" w:eastAsia="IBM Plex Mono" w:hAnsi="IBM Plex Mono"/>
          <w:sz w:val="18"/>
          <w:szCs w:val="21"/>
        </w:rPr>
        <w:t xml:space="preserve">Produce a revised factual allegations section that</w:t>
      </w:r>
    </w:p>
    <w:p>
      <w:pPr>
        <w:spacing w:after="80" w:before="80" w:line="276" w:lineRule="auto"/>
      </w:pPr>
      <w:r>
        <w:rPr>
          <w:rFonts w:ascii="IBM Plex Mono" w:cs="Georgia" w:eastAsia="IBM Plex Mono" w:hAnsi="IBM Plex Mono"/>
          <w:sz w:val="18"/>
          <w:szCs w:val="21"/>
        </w:rPr>
        <w:t xml:space="preserve">addresses every issue. Make the story hit harder.</w:t>
      </w:r>
    </w:p>
    <w:p>
      <w:pPr>
        <w:spacing w:after="80" w:before="80" w:line="276" w:lineRule="auto"/>
      </w:pPr>
      <w:r>
        <w:rPr>
          <w:rFonts w:ascii="EB Garamond 12" w:cs="Georgia" w:eastAsia="EB Garamond 12" w:hAnsi="EB Garamond 12"/>
          <w:b/>
          <w:bCs/>
          <w:i/>
          <w:iCs/>
          <w:sz w:val="23"/>
          <w:szCs w:val="21"/>
        </w:rPr>
        <w:t xml:space="preserve">Pass 3C: The Opposing Counsel Read</w:t>
      </w:r>
    </w:p>
    <w:p>
      <w:pPr>
        <w:spacing w:after="80" w:before="80" w:line="276" w:lineRule="auto"/>
      </w:pPr>
      <w:r>
        <w:rPr>
          <w:rFonts w:ascii="EB Garamond 12" w:cs="Georgia" w:eastAsia="EB Garamond 12" w:hAnsi="EB Garamond 12"/>
          <w:sz w:val="23"/>
          <w:szCs w:val="21"/>
        </w:rPr>
        <w:t xml:space="preserve">This is the adversarial simulation that makes the synthesis battle-tested. Paste the entire revised complaint and ask:</w:t>
      </w:r>
    </w:p>
    <w:p>
      <w:pPr>
        <w:spacing w:after="80" w:before="80" w:line="276" w:lineRule="auto"/>
      </w:pPr>
      <w:r>
        <w:rPr>
          <w:rFonts w:ascii="IBM Plex Mono" w:cs="Georgia" w:eastAsia="IBM Plex Mono" w:hAnsi="IBM Plex Mono"/>
          <w:sz w:val="18"/>
          <w:szCs w:val="21"/>
        </w:rPr>
        <w:t xml:space="preserve">You are now defense counsel for [Defendant Agency].</w:t>
      </w:r>
    </w:p>
    <w:p>
      <w:pPr>
        <w:spacing w:after="80" w:before="80" w:line="276" w:lineRule="auto"/>
      </w:pPr>
      <w:r>
        <w:rPr>
          <w:rFonts w:ascii="IBM Plex Mono" w:cs="Georgia" w:eastAsia="IBM Plex Mono" w:hAnsi="IBM Plex Mono"/>
          <w:sz w:val="18"/>
          <w:szCs w:val="21"/>
        </w:rPr>
        <w:t xml:space="preserve">You have just been served with this complaint. Your</w:t>
      </w:r>
    </w:p>
    <w:p>
      <w:pPr>
        <w:spacing w:after="80" w:before="80" w:line="276" w:lineRule="auto"/>
      </w:pPr>
      <w:r>
        <w:rPr>
          <w:rFonts w:ascii="IBM Plex Mono" w:cs="Georgia" w:eastAsia="IBM Plex Mono" w:hAnsi="IBM Plex Mono"/>
          <w:sz w:val="18"/>
          <w:szCs w:val="21"/>
        </w:rPr>
        <w:t xml:space="preserve">task: tear it apart.</w:t>
      </w:r>
    </w:p>
    <w:p>
      <w:pPr>
        <w:spacing w:after="80" w:before="80" w:line="276" w:lineRule="auto"/>
      </w:pPr>
      <w:r>
        <w:rPr>
          <w:rFonts w:ascii="IBM Plex Mono" w:cs="Georgia" w:eastAsia="IBM Plex Mono" w:hAnsi="IBM Plex Mono"/>
          <w:sz w:val="18"/>
          <w:szCs w:val="21"/>
        </w:rPr>
        <w:t xml:space="preserve">1. Identify every paragraph that is vulnerable to a</w:t>
      </w:r>
    </w:p>
    <w:p>
      <w:pPr>
        <w:spacing w:after="80" w:before="80" w:line="276" w:lineRule="auto"/>
      </w:pPr>
      <w:r>
        <w:rPr>
          <w:rFonts w:ascii="IBM Plex Mono" w:cs="Georgia" w:eastAsia="IBM Plex Mono" w:hAnsi="IBM Plex Mono"/>
          <w:sz w:val="18"/>
          <w:szCs w:val="21"/>
        </w:rPr>
        <w:t xml:space="preserve">   12(b)(6) motion to dismiss. Explain the specific</w:t>
      </w:r>
    </w:p>
    <w:p>
      <w:pPr>
        <w:spacing w:after="40" w:before="40"/>
        <w:ind w:left="360"/>
      </w:pPr>
      <w:r>
        <w:rPr>
          <w:rFonts w:ascii="IBM Plex Mono" w:cs="Courier New" w:eastAsia="IBM Plex Mono" w:hAnsi="IBM Plex Mono"/>
          <w:sz w:val="18"/>
          <w:szCs w:val="18"/>
        </w:rPr>
        <w:t xml:space="preserve">basis for the challenge.</w:t>
      </w:r>
    </w:p>
    <w:p>
      <w:pPr>
        <w:spacing w:after="80" w:before="80" w:line="276" w:lineRule="auto"/>
      </w:pPr>
      <w:r>
        <w:rPr>
          <w:rFonts w:ascii="IBM Plex Mono" w:cs="Georgia" w:eastAsia="IBM Plex Mono" w:hAnsi="IBM Plex Mono"/>
          <w:sz w:val="18"/>
          <w:szCs w:val="21"/>
        </w:rPr>
        <w:t xml:space="preserve">2. Identify the strongest qualified immunity argument</w:t>
      </w:r>
    </w:p>
    <w:p>
      <w:pPr>
        <w:spacing w:after="40" w:before="40"/>
        <w:ind w:left="360"/>
      </w:pPr>
      <w:r>
        <w:rPr>
          <w:rFonts w:ascii="IBM Plex Mono" w:cs="Courier New" w:eastAsia="IBM Plex Mono" w:hAnsi="IBM Plex Mono"/>
          <w:sz w:val="18"/>
          <w:szCs w:val="18"/>
        </w:rPr>
        <w:t xml:space="preserve">against each federal claim. Which claims survive</w:t>
      </w:r>
    </w:p>
    <w:p>
      <w:pPr>
        <w:spacing w:after="40" w:before="40"/>
        <w:ind w:left="360"/>
      </w:pPr>
      <w:r>
        <w:rPr>
          <w:rFonts w:ascii="IBM Plex Mono" w:cs="Courier New" w:eastAsia="IBM Plex Mono" w:hAnsi="IBM Plex Mono"/>
          <w:sz w:val="18"/>
          <w:szCs w:val="18"/>
        </w:rPr>
        <w:t xml:space="preserve">easily? Which are close calls? Which are likely</w:t>
      </w:r>
    </w:p>
    <w:p>
      <w:pPr>
        <w:spacing w:after="40" w:before="40"/>
        <w:ind w:left="360"/>
      </w:pPr>
      <w:r>
        <w:rPr>
          <w:rFonts w:ascii="IBM Plex Mono" w:cs="Courier New" w:eastAsia="IBM Plex Mono" w:hAnsi="IBM Plex Mono"/>
          <w:sz w:val="18"/>
          <w:szCs w:val="18"/>
        </w:rPr>
        <w:t xml:space="preserve">to fail?</w:t>
      </w:r>
    </w:p>
    <w:p>
      <w:pPr>
        <w:spacing w:after="80" w:before="80" w:line="276" w:lineRule="auto"/>
      </w:pPr>
      <w:r>
        <w:rPr>
          <w:rFonts w:ascii="IBM Plex Mono" w:cs="Georgia" w:eastAsia="IBM Plex Mono" w:hAnsi="IBM Plex Mono"/>
          <w:sz w:val="18"/>
          <w:szCs w:val="21"/>
        </w:rPr>
        <w:t xml:space="preserve">3. Find every weakness in the factual narrative. What</w:t>
      </w:r>
    </w:p>
    <w:p>
      <w:pPr>
        <w:spacing w:after="40" w:before="40"/>
        <w:ind w:left="360"/>
      </w:pPr>
      <w:r>
        <w:rPr>
          <w:rFonts w:ascii="IBM Plex Mono" w:cs="Courier New" w:eastAsia="IBM Plex Mono" w:hAnsi="IBM Plex Mono"/>
          <w:sz w:val="18"/>
          <w:szCs w:val="18"/>
        </w:rPr>
        <w:t xml:space="preserve">will you cross-examine plaintiff on? What gaps</w:t>
      </w:r>
    </w:p>
    <w:p>
      <w:pPr>
        <w:spacing w:after="40" w:before="40"/>
        <w:ind w:left="360"/>
      </w:pPr>
      <w:r>
        <w:rPr>
          <w:rFonts w:ascii="IBM Plex Mono" w:cs="Courier New" w:eastAsia="IBM Plex Mono" w:hAnsi="IBM Plex Mono"/>
          <w:sz w:val="18"/>
          <w:szCs w:val="18"/>
        </w:rPr>
        <w:t xml:space="preserve">in the story will you exploit?</w:t>
      </w:r>
    </w:p>
    <w:p>
      <w:pPr>
        <w:spacing w:after="80" w:before="80" w:line="276" w:lineRule="auto"/>
      </w:pPr>
      <w:r>
        <w:rPr>
          <w:rFonts w:ascii="IBM Plex Mono" w:cs="Georgia" w:eastAsia="IBM Plex Mono" w:hAnsi="IBM Plex Mono"/>
          <w:sz w:val="18"/>
          <w:szCs w:val="21"/>
        </w:rPr>
        <w:t xml:space="preserve">4. What is your motion to dismiss going to look like?</w:t>
      </w:r>
    </w:p>
    <w:p>
      <w:pPr>
        <w:spacing w:after="40" w:before="40"/>
        <w:ind w:left="360"/>
      </w:pPr>
      <w:r>
        <w:rPr>
          <w:rFonts w:ascii="IBM Plex Mono" w:cs="Courier New" w:eastAsia="IBM Plex Mono" w:hAnsi="IBM Plex Mono"/>
          <w:sz w:val="18"/>
          <w:szCs w:val="18"/>
        </w:rPr>
        <w:t xml:space="preserve">Write the opening paragraph of your strongest MTD</w:t>
      </w:r>
    </w:p>
    <w:p>
      <w:pPr>
        <w:spacing w:after="40" w:before="40"/>
        <w:ind w:left="360"/>
      </w:pPr>
      <w:r>
        <w:rPr>
          <w:rFonts w:ascii="IBM Plex Mono" w:cs="Courier New" w:eastAsia="IBM Plex Mono" w:hAnsi="IBM Plex Mono"/>
          <w:sz w:val="18"/>
          <w:szCs w:val="18"/>
        </w:rPr>
        <w:t xml:space="preserve">argument.</w:t>
      </w:r>
    </w:p>
    <w:p>
      <w:pPr>
        <w:spacing w:after="80" w:before="80" w:line="276" w:lineRule="auto"/>
      </w:pPr>
      <w:r>
        <w:rPr>
          <w:rFonts w:ascii="IBM Plex Mono" w:cs="Georgia" w:eastAsia="IBM Plex Mono" w:hAnsi="IBM Plex Mono"/>
          <w:sz w:val="18"/>
          <w:szCs w:val="21"/>
        </w:rPr>
        <w:t xml:space="preserve">Be ruthless. I need to know the worst-case scenario</w:t>
      </w:r>
    </w:p>
    <w:p>
      <w:pPr>
        <w:spacing w:after="80" w:before="80" w:line="276" w:lineRule="auto"/>
      </w:pPr>
      <w:r>
        <w:rPr>
          <w:rFonts w:ascii="IBM Plex Mono" w:cs="Georgia" w:eastAsia="IBM Plex Mono" w:hAnsi="IBM Plex Mono"/>
          <w:sz w:val="18"/>
          <w:szCs w:val="21"/>
        </w:rPr>
        <w:t xml:space="preserve">BEFORE I file, not after.</w:t>
      </w:r>
    </w:p>
    <w:p>
      <w:pPr>
        <w:spacing w:after="80" w:before="80" w:line="276" w:lineRule="auto"/>
      </w:pPr>
      <w:r>
        <w:rPr>
          <w:rFonts w:ascii="EB Garamond 12" w:cs="Georgia" w:eastAsia="EB Garamond 12" w:hAnsi="EB Garamond 12"/>
          <w:sz w:val="23"/>
          <w:szCs w:val="21"/>
        </w:rPr>
        <w:t xml:space="preserve">This adversarial pass will surface problems that the drafting process missed. Claude will switch perspectives completely—this is one of its strongest capabilities—and attack your complaint with the analytical rigor of experienced defense counsel. When it identifies a vulnerability, you fix it </w:t>
      </w:r>
      <w:r>
        <w:rPr>
          <w:rFonts w:ascii="EB Garamond 12" w:cs="Georgia" w:eastAsia="EB Garamond 12" w:hAnsi="EB Garamond 12"/>
          <w:i/>
          <w:iCs/>
          <w:sz w:val="23"/>
          <w:szCs w:val="21"/>
        </w:rPr>
        <w:t xml:space="preserve">before filing</w:t>
      </w:r>
      <w:r>
        <w:rPr>
          <w:rFonts w:ascii="EB Garamond 12" w:cs="Georgia" w:eastAsia="EB Garamond 12" w:hAnsi="EB Garamond 12"/>
          <w:sz w:val="23"/>
          <w:szCs w:val="21"/>
        </w:rPr>
        <w:t xml:space="preserve">. Every weakness you repair in this stage is a motion-to-dismiss argument that the defendant will never get to make.</w:t>
      </w:r>
    </w:p>
    <w:p>
      <w:pPr>
        <w:spacing w:after="80" w:before="80" w:line="276" w:lineRule="auto"/>
      </w:pPr>
      <w:r>
        <w:rPr>
          <w:rFonts w:ascii="EB Garamond 12" w:cs="Georgia" w:eastAsia="EB Garamond 12" w:hAnsi="EB Garamond 12"/>
          <w:b/>
          <w:bCs/>
          <w:i/>
          <w:iCs/>
          <w:sz w:val="23"/>
          <w:szCs w:val="21"/>
        </w:rPr>
        <w:t xml:space="preserve">Pass 3D: The Citation Verification Flag</w:t>
      </w:r>
    </w:p>
    <w:p>
      <w:pPr>
        <w:spacing w:after="80" w:before="80" w:line="276" w:lineRule="auto"/>
      </w:pPr>
      <w:r>
        <w:rPr>
          <w:rFonts w:ascii="EB Garamond 12" w:cs="Georgia" w:eastAsia="EB Garamond 12" w:hAnsi="EB Garamond 12"/>
          <w:sz w:val="23"/>
          <w:szCs w:val="21"/>
        </w:rPr>
        <w:t xml:space="preserve">The final precision pass addresses the most dangerous weakness of AI-assisted legal drafting: citation accuracy.</w:t>
      </w:r>
    </w:p>
    <w:p>
      <w:pPr>
        <w:spacing w:after="80" w:before="80" w:line="276" w:lineRule="auto"/>
      </w:pPr>
      <w:r>
        <w:rPr>
          <w:rFonts w:ascii="IBM Plex Mono" w:cs="Georgia" w:eastAsia="IBM Plex Mono" w:hAnsi="IBM Plex Mono"/>
          <w:sz w:val="18"/>
          <w:szCs w:val="21"/>
        </w:rPr>
        <w:t xml:space="preserve">Review the entire complaint and identify every case</w:t>
      </w:r>
    </w:p>
    <w:p>
      <w:pPr>
        <w:spacing w:after="80" w:before="80" w:line="276" w:lineRule="auto"/>
      </w:pPr>
      <w:r>
        <w:rPr>
          <w:rFonts w:ascii="IBM Plex Mono" w:cs="Georgia" w:eastAsia="IBM Plex Mono" w:hAnsi="IBM Plex Mono"/>
          <w:sz w:val="18"/>
          <w:szCs w:val="21"/>
        </w:rPr>
        <w:t xml:space="preserve">citation, statutory reference, and legal authority</w:t>
      </w:r>
    </w:p>
    <w:p>
      <w:pPr>
        <w:spacing w:after="80" w:before="80" w:line="276" w:lineRule="auto"/>
      </w:pPr>
      <w:r>
        <w:rPr>
          <w:rFonts w:ascii="IBM Plex Mono" w:cs="Georgia" w:eastAsia="IBM Plex Mono" w:hAnsi="IBM Plex Mono"/>
          <w:sz w:val="18"/>
          <w:szCs w:val="21"/>
        </w:rPr>
        <w:t xml:space="preserve">cited. For each, rate your confidence:</w:t>
      </w:r>
    </w:p>
    <w:p>
      <w:pPr>
        <w:spacing w:after="40" w:before="40"/>
        <w:ind w:left="360"/>
      </w:pPr>
      <w:r>
        <w:rPr>
          <w:rFonts w:ascii="IBM Plex Mono" w:cs="Courier New" w:eastAsia="IBM Plex Mono" w:hAnsi="IBM Plex Mono"/>
          <w:sz w:val="18"/>
          <w:szCs w:val="18"/>
        </w:rPr>
        <w:t xml:space="preserve">HIGH CONFIDENCE: I am certain this case exists, the</w:t>
      </w:r>
    </w:p>
    <w:p>
      <w:pPr>
        <w:spacing w:after="40" w:before="40"/>
        <w:ind w:left="360"/>
      </w:pPr>
      <w:r>
        <w:rPr>
          <w:rFonts w:ascii="IBM Plex Mono" w:cs="Courier New" w:eastAsia="IBM Plex Mono" w:hAnsi="IBM Plex Mono"/>
          <w:sz w:val="18"/>
          <w:szCs w:val="18"/>
        </w:rPr>
        <w:t xml:space="preserve">citation is correct, and the holding is accurately</w:t>
      </w:r>
    </w:p>
    <w:p>
      <w:pPr>
        <w:spacing w:after="40" w:before="40"/>
        <w:ind w:left="360"/>
      </w:pPr>
      <w:r>
        <w:rPr>
          <w:rFonts w:ascii="IBM Plex Mono" w:cs="Courier New" w:eastAsia="IBM Plex Mono" w:hAnsi="IBM Plex Mono"/>
          <w:sz w:val="18"/>
          <w:szCs w:val="18"/>
        </w:rPr>
        <w:t xml:space="preserve">characterized.</w:t>
      </w:r>
    </w:p>
    <w:p>
      <w:pPr>
        <w:spacing w:after="40" w:before="40"/>
        <w:ind w:left="360"/>
      </w:pPr>
      <w:r>
        <w:rPr>
          <w:rFonts w:ascii="IBM Plex Mono" w:cs="Courier New" w:eastAsia="IBM Plex Mono" w:hAnsi="IBM Plex Mono"/>
          <w:sz w:val="18"/>
          <w:szCs w:val="18"/>
        </w:rPr>
        <w:t xml:space="preserve">MODERATE CONFIDENCE: I believe this case exists and</w:t>
      </w:r>
    </w:p>
    <w:p>
      <w:pPr>
        <w:spacing w:after="40" w:before="40"/>
        <w:ind w:left="360"/>
      </w:pPr>
      <w:r>
        <w:rPr>
          <w:rFonts w:ascii="IBM Plex Mono" w:cs="Courier New" w:eastAsia="IBM Plex Mono" w:hAnsi="IBM Plex Mono"/>
          <w:sz w:val="18"/>
          <w:szCs w:val="18"/>
        </w:rPr>
        <w:t xml:space="preserve">the general principle is correct, but the specific</w:t>
      </w:r>
    </w:p>
    <w:p>
      <w:pPr>
        <w:spacing w:after="40" w:before="40"/>
        <w:ind w:left="360"/>
      </w:pPr>
      <w:r>
        <w:rPr>
          <w:rFonts w:ascii="IBM Plex Mono" w:cs="Courier New" w:eastAsia="IBM Plex Mono" w:hAnsi="IBM Plex Mono"/>
          <w:sz w:val="18"/>
          <w:szCs w:val="18"/>
        </w:rPr>
        <w:t xml:space="preserve">citation or holding characterization should be</w:t>
      </w:r>
    </w:p>
    <w:p>
      <w:pPr>
        <w:spacing w:after="40" w:before="40"/>
        <w:ind w:left="360"/>
      </w:pPr>
      <w:r>
        <w:rPr>
          <w:rFonts w:ascii="IBM Plex Mono" w:cs="Courier New" w:eastAsia="IBM Plex Mono" w:hAnsi="IBM Plex Mono"/>
          <w:sz w:val="18"/>
          <w:szCs w:val="18"/>
        </w:rPr>
        <w:t xml:space="preserve">verified.</w:t>
      </w:r>
    </w:p>
    <w:p>
      <w:pPr>
        <w:spacing w:after="40" w:before="40"/>
        <w:ind w:left="360"/>
      </w:pPr>
      <w:r>
        <w:rPr>
          <w:rFonts w:ascii="IBM Plex Mono" w:cs="Courier New" w:eastAsia="IBM Plex Mono" w:hAnsi="IBM Plex Mono"/>
          <w:sz w:val="18"/>
          <w:szCs w:val="18"/>
        </w:rPr>
        <w:t xml:space="preserve">LOW CONFIDENCE: I have generated this citation based</w:t>
      </w:r>
    </w:p>
    <w:p>
      <w:pPr>
        <w:spacing w:after="40" w:before="40"/>
        <w:ind w:left="360"/>
      </w:pPr>
      <w:r>
        <w:rPr>
          <w:rFonts w:ascii="IBM Plex Mono" w:cs="Courier New" w:eastAsia="IBM Plex Mono" w:hAnsi="IBM Plex Mono"/>
          <w:sz w:val="18"/>
          <w:szCs w:val="18"/>
        </w:rPr>
        <w:t xml:space="preserve">on pattern matching and it may be partially or</w:t>
      </w:r>
    </w:p>
    <w:p>
      <w:pPr>
        <w:spacing w:after="40" w:before="40"/>
        <w:ind w:left="360"/>
      </w:pPr>
      <w:r>
        <w:rPr>
          <w:rFonts w:ascii="IBM Plex Mono" w:cs="Courier New" w:eastAsia="IBM Plex Mono" w:hAnsi="IBM Plex Mono"/>
          <w:sz w:val="18"/>
          <w:szCs w:val="18"/>
        </w:rPr>
        <w:t xml:space="preserve">wholly inaccurate. Verify before filing.</w:t>
      </w:r>
    </w:p>
    <w:p>
      <w:pPr>
        <w:spacing w:after="80" w:before="80" w:line="276" w:lineRule="auto"/>
      </w:pPr>
      <w:r>
        <w:rPr>
          <w:rFonts w:ascii="IBM Plex Mono" w:cs="Georgia" w:eastAsia="IBM Plex Mono" w:hAnsi="IBM Plex Mono"/>
          <w:sz w:val="18"/>
          <w:szCs w:val="21"/>
        </w:rPr>
        <w:t xml:space="preserve">List every citation with its confidence level. I will</w:t>
      </w:r>
    </w:p>
    <w:p>
      <w:pPr>
        <w:spacing w:after="80" w:before="80" w:line="276" w:lineRule="auto"/>
      </w:pPr>
      <w:r>
        <w:rPr>
          <w:rFonts w:ascii="IBM Plex Mono" w:cs="Georgia" w:eastAsia="IBM Plex Mono" w:hAnsi="IBM Plex Mono"/>
          <w:sz w:val="18"/>
          <w:szCs w:val="21"/>
        </w:rPr>
        <w:t xml:space="preserve">verify each one before the complaint is filed.</w:t>
      </w:r>
    </w:p>
    <w:p>
      <w:pPr>
        <w:spacing w:after="80" w:before="80" w:line="276" w:lineRule="auto"/>
      </w:pPr>
      <w:r>
        <w:rPr>
          <w:rFonts w:ascii="EB Garamond 12" w:cs="Georgia" w:eastAsia="EB Garamond 12" w:hAnsi="EB Garamond 12"/>
          <w:b/>
          <w:bCs/>
          <w:sz w:val="23"/>
          <w:szCs w:val="21"/>
        </w:rPr>
        <w:t xml:space="preserve">This step is non-negotiable. </w:t>
      </w:r>
      <w:r>
        <w:rPr>
          <w:rFonts w:ascii="EB Garamond 12" w:cs="Georgia" w:eastAsia="EB Garamond 12" w:hAnsi="EB Garamond 12"/>
          <w:sz w:val="23"/>
          <w:szCs w:val="21"/>
        </w:rPr>
        <w:t xml:space="preserve">You must independently verify every citation that Claude flags as moderate or low confidence, and you should spot-check even high-confidence citations. Use Google Scholar, Perplexity, or your court’s online legal database to confirm that each cited case exists, says what the complaint claims it says, and has not been overruled or distinguished in a way that undermines your use of it. Filing a complaint with a fabricated or inaccurate citation is not merely embarrassing—it can result in sanctions, damage your credibility with the court, and undermine your substantive arguments.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WORKING WITH CLAUDE’S EXTENDED THINKING</w:t>
      </w:r>
    </w:p>
    <w:p>
      <w:pPr>
        <w:spacing w:after="80" w:before="80" w:line="276" w:lineRule="auto"/>
      </w:pPr>
      <w:r>
        <w:rPr>
          <w:rFonts w:ascii="EB Garamond 12" w:cs="Georgia" w:eastAsia="EB Garamond 12" w:hAnsi="EB Garamond 12"/>
          <w:sz w:val="23"/>
          <w:szCs w:val="21"/>
        </w:rPr>
        <w:t xml:space="preserve">Throughout the synthesis process, Claude’s adaptive thinking will engage automatically on complex tasks. Understanding how to work with this feature—not against it—is the difference between getting good outputs and getting exceptional ones.</w:t>
      </w:r>
    </w:p>
    <w:p>
      <w:pPr>
        <w:spacing w:after="80" w:before="80" w:line="276" w:lineRule="auto"/>
      </w:pPr>
      <w:r>
        <w:rPr>
          <w:rFonts w:ascii="EB Garamond 12" w:cs="Georgia" w:eastAsia="EB Garamond 12" w:hAnsi="EB Garamond 12"/>
          <w:b/>
          <w:bCs/>
          <w:sz w:val="23"/>
          <w:szCs w:val="21"/>
        </w:rPr>
        <w:t xml:space="preserve">Give complex prompts time. </w:t>
      </w:r>
      <w:r>
        <w:rPr>
          <w:rFonts w:ascii="EB Garamond 12" w:cs="Georgia" w:eastAsia="EB Garamond 12" w:hAnsi="EB Garamond 12"/>
          <w:sz w:val="23"/>
          <w:szCs w:val="21"/>
        </w:rPr>
        <w:t xml:space="preserve">When you submit a synthesis prompt that requires Claude to reason across dozens of documents, reconcile competing analyses, and produce a structured legal document, the model may take thirty seconds to several minutes before the visible response begins appearing. During this time, Claude is engaging its extended thinking—working through the analytical problem in its reasoning space before committing to a response. Resist the urge to refresh, re-submit, or interrupt. The thinking time produces better output.</w:t>
      </w:r>
    </w:p>
    <w:p>
      <w:pPr>
        <w:spacing w:after="80" w:before="80" w:line="276" w:lineRule="auto"/>
      </w:pPr>
      <w:r>
        <w:rPr>
          <w:rFonts w:ascii="EB Garamond 12" w:cs="Georgia" w:eastAsia="EB Garamond 12" w:hAnsi="EB Garamond 12"/>
          <w:b/>
          <w:bCs/>
          <w:sz w:val="23"/>
          <w:szCs w:val="21"/>
        </w:rPr>
        <w:t xml:space="preserve">Use follow-up conversations to deepen, not repeat. </w:t>
      </w:r>
      <w:r>
        <w:rPr>
          <w:rFonts w:ascii="EB Garamond 12" w:cs="Georgia" w:eastAsia="EB Garamond 12" w:hAnsi="EB Garamond 12"/>
          <w:sz w:val="23"/>
          <w:szCs w:val="21"/>
        </w:rPr>
        <w:t xml:space="preserve">If Claude’s first synthesis pass addresses a legal issue at surface level, do not re-run the entire prompt. Instead, start a follow-up within the same conversation: “In Section III, your qualified immunity analysis addresses the ‘clearly established’ prong in two paragraphs. I need this expanded to a full analysis that addresses the factual specificity requirement under Ashcroft v. al-Kidd and the ‘fair warning’ standard. Go deeper.” This targeted follow-up triggers new extended thinking focused specifically on the area you identified, without disturbing the parts of the analysis that were already strong.</w:t>
      </w:r>
    </w:p>
    <w:p>
      <w:pPr>
        <w:spacing w:after="80" w:before="80" w:line="276" w:lineRule="auto"/>
      </w:pPr>
      <w:r>
        <w:rPr>
          <w:rFonts w:ascii="EB Garamond 12" w:cs="Georgia" w:eastAsia="EB Garamond 12" w:hAnsi="EB Garamond 12"/>
          <w:b/>
          <w:bCs/>
          <w:sz w:val="23"/>
          <w:szCs w:val="21"/>
        </w:rPr>
        <w:t xml:space="preserve">Embrace the conversation. </w:t>
      </w:r>
      <w:r>
        <w:rPr>
          <w:rFonts w:ascii="EB Garamond 12" w:cs="Georgia" w:eastAsia="EB Garamond 12" w:hAnsi="EB Garamond 12"/>
          <w:sz w:val="23"/>
          <w:szCs w:val="21"/>
        </w:rPr>
        <w:t xml:space="preserve">The synthesis is not a single-prompt exercise. It is a collaborative drafting process in which you and Claude iterate toward the strongest possible document. When Claude produces a passage that is almost right but not quite, tell it specifically what needs to change: “This paragraph correctly identifies the Graham v. Connor factors but applies them in the abstract. Rewrite it using the specific facts from our Timeline—the 22:03 arrival, the 22:06 use of force, the plaintiff’s pajamas and tea cup—so the analysis is grounded in our case, not in hypotheticals.”</w:t>
      </w:r>
    </w:p>
    <w:p>
      <w:pPr>
        <w:spacing w:after="80" w:before="80" w:line="276" w:lineRule="auto"/>
      </w:pPr>
      <w:r>
        <w:rPr>
          <w:rFonts w:ascii="EB Garamond 12" w:cs="Georgia" w:eastAsia="EB Garamond 12" w:hAnsi="EB Garamond 12"/>
          <w:b/>
          <w:bCs/>
          <w:sz w:val="23"/>
          <w:szCs w:val="21"/>
        </w:rPr>
        <w:t xml:space="preserve">Leverage the Project Knowledge actively. </w:t>
      </w:r>
      <w:r>
        <w:rPr>
          <w:rFonts w:ascii="EB Garamond 12" w:cs="Georgia" w:eastAsia="EB Garamond 12" w:hAnsi="EB Garamond 12"/>
          <w:sz w:val="23"/>
          <w:szCs w:val="21"/>
        </w:rPr>
        <w:t xml:space="preserve">When Claude’s response seems to miss information that you know is in the project files, explicitly direct it: “Refer to the Unique Insights Catalog. DeepSeek identified a timestamp discrepancy between the police report and the CAD log that undermines the officer’s credibility. Incorporate that discrepancy into the factual allegations, specifically into the paragraph describing the officers’ arrival.” Claude will access the referenced document and integrate the specific insight.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SYNTHESIS OUTPUT HIERARCHY</w:t>
      </w:r>
    </w:p>
    <w:p>
      <w:pPr>
        <w:spacing w:after="80" w:before="80" w:line="276" w:lineRule="auto"/>
      </w:pPr>
      <w:r>
        <w:rPr>
          <w:rFonts w:ascii="EB Garamond 12" w:cs="Georgia" w:eastAsia="EB Garamond 12" w:hAnsi="EB Garamond 12"/>
          <w:sz w:val="23"/>
          <w:szCs w:val="21"/>
        </w:rPr>
        <w:t xml:space="preserve">By the end of the three-stage synthesis, you should have the following documents saved in your Case Intelligence File:</w:t>
      </w:r>
    </w:p>
    <w:p>
      <w:pPr>
        <w:spacing w:after="80" w:before="80" w:line="276" w:lineRule="auto"/>
      </w:pPr>
      <w:r>
        <w:rPr>
          <w:rFonts w:ascii="EB Garamond 12" w:cs="Georgia" w:eastAsia="EB Garamond 12" w:hAnsi="EB Garamond 12"/>
          <w:b/>
          <w:bCs/>
          <w:sz w:val="23"/>
          <w:szCs w:val="21"/>
        </w:rPr>
        <w:t xml:space="preserve">1. The Consolidated Legal Memorandum (Stage 1). </w:t>
      </w:r>
      <w:r>
        <w:rPr>
          <w:rFonts w:ascii="EB Garamond 12" w:cs="Georgia" w:eastAsia="EB Garamond 12" w:hAnsi="EB Garamond 12"/>
          <w:sz w:val="23"/>
          <w:szCs w:val="21"/>
        </w:rPr>
        <w:t xml:space="preserve">Your internal strategy document. This is never filed with any court. It is your master reference—the analytical backbone of your case that you will return to repeatedly as the litigation progresses. When the defendant files a motion you did not anticipate, the memorandum tells you which arguments to deploy. When you need to draft a new motion, the memorandum provides the analytical foundation. Keep this document updated as your case evolves.</w:t>
      </w:r>
    </w:p>
    <w:p>
      <w:pPr>
        <w:spacing w:after="80" w:before="80" w:line="276" w:lineRule="auto"/>
      </w:pPr>
      <w:r>
        <w:rPr>
          <w:rFonts w:ascii="EB Garamond 12" w:cs="Georgia" w:eastAsia="EB Garamond 12" w:hAnsi="EB Garamond 12"/>
          <w:b/>
          <w:bCs/>
          <w:sz w:val="23"/>
          <w:szCs w:val="21"/>
        </w:rPr>
        <w:t xml:space="preserve">2. The Working Draft (Stage 2). </w:t>
      </w:r>
      <w:r>
        <w:rPr>
          <w:rFonts w:ascii="EB Garamond 12" w:cs="Georgia" w:eastAsia="EB Garamond 12" w:hAnsi="EB Garamond 12"/>
          <w:sz w:val="23"/>
          <w:szCs w:val="21"/>
        </w:rPr>
        <w:t xml:space="preserve">The first complete draft of your court document. Preserve this even after the precision passes, because it serves as your baseline. If a revision in Stage 3 makes a section worse (it happens), you can revert to the Stage 2 version and try a different refinement approach.</w:t>
      </w:r>
    </w:p>
    <w:p>
      <w:pPr>
        <w:spacing w:after="80" w:before="80" w:line="276" w:lineRule="auto"/>
      </w:pPr>
      <w:r>
        <w:rPr>
          <w:rFonts w:ascii="EB Garamond 12" w:cs="Georgia" w:eastAsia="EB Garamond 12" w:hAnsi="EB Garamond 12"/>
          <w:b/>
          <w:bCs/>
          <w:sz w:val="23"/>
          <w:szCs w:val="21"/>
        </w:rPr>
        <w:t xml:space="preserve">3. The Precision-Refined Draft (Stage 3). </w:t>
      </w:r>
      <w:r>
        <w:rPr>
          <w:rFonts w:ascii="EB Garamond 12" w:cs="Georgia" w:eastAsia="EB Garamond 12" w:hAnsi="EB Garamond 12"/>
          <w:sz w:val="23"/>
          <w:szCs w:val="21"/>
        </w:rPr>
        <w:t xml:space="preserve">The version that has been through the legal audit, narrative sharpening, adversarial simulation, and citation verification. This is the document that enters the iteration engine described in Chapter 6.</w:t>
      </w:r>
    </w:p>
    <w:p>
      <w:pPr>
        <w:spacing w:after="80" w:before="80" w:line="276" w:lineRule="auto"/>
      </w:pPr>
      <w:r>
        <w:rPr>
          <w:rFonts w:ascii="EB Garamond 12" w:cs="Georgia" w:eastAsia="EB Garamond 12" w:hAnsi="EB Garamond 12"/>
          <w:b/>
          <w:bCs/>
          <w:sz w:val="23"/>
          <w:szCs w:val="21"/>
        </w:rPr>
        <w:t xml:space="preserve">4. The Citation Verification Checklist. </w:t>
      </w:r>
      <w:r>
        <w:rPr>
          <w:rFonts w:ascii="EB Garamond 12" w:cs="Georgia" w:eastAsia="EB Garamond 12" w:hAnsi="EB Garamond 12"/>
          <w:sz w:val="23"/>
          <w:szCs w:val="21"/>
        </w:rPr>
        <w:t xml:space="preserve">The list of every legal authority cited in your document, with Claude’s confidence ratings and your independent verification notes. This checklist is your proof of due diligence. If a judge ever questions a citation in your filing, you can demonstrate that you engaged in a systematic verification process.</w:t>
      </w:r>
    </w:p>
    <w:p>
      <w:pPr>
        <w:spacing w:after="80" w:before="80" w:line="276" w:lineRule="auto"/>
      </w:pPr>
      <w:r>
        <w:rPr>
          <w:rFonts w:ascii="EB Garamond 12" w:cs="Georgia" w:eastAsia="EB Garamond 12" w:hAnsi="EB Garamond 12"/>
          <w:b/>
          <w:bCs/>
          <w:sz w:val="23"/>
          <w:szCs w:val="21"/>
        </w:rPr>
        <w:t xml:space="preserve">5. The Adversarial Simulation Report (Pass 3C). </w:t>
      </w:r>
      <w:r>
        <w:rPr>
          <w:rFonts w:ascii="EB Garamond 12" w:cs="Georgia" w:eastAsia="EB Garamond 12" w:hAnsi="EB Garamond 12"/>
          <w:sz w:val="23"/>
          <w:szCs w:val="21"/>
        </w:rPr>
        <w:t xml:space="preserve">Defense counsel’s attack on your complaint, as generated by Claude in the role-switched adversarial pass. Save this document permanently. It is your preview of the motion to dismiss you are likely to face, and it is the starting point for the defensive strategies you will build in Chapter 10.</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FIVE MISTAKES THAT RUIN A SYNTHESIS</w:t>
      </w:r>
    </w:p>
    <w:p>
      <w:pPr>
        <w:spacing w:after="80" w:before="80" w:line="276" w:lineRule="auto"/>
      </w:pPr>
      <w:r>
        <w:rPr>
          <w:rFonts w:ascii="EB Garamond 12" w:cs="Georgia" w:eastAsia="EB Garamond 12" w:hAnsi="EB Garamond 12"/>
          <w:sz w:val="23"/>
          <w:szCs w:val="21"/>
        </w:rPr>
        <w:t xml:space="preserve">Having guided hundreds of hours of synthesis work, I can tell you that five mistakes recur constantly. Knowing them in advance lets you avoid them entirely.</w:t>
      </w:r>
    </w:p>
    <w:p>
      <w:pPr>
        <w:spacing w:after="80" w:before="80" w:line="276" w:lineRule="auto"/>
      </w:pPr>
      <w:r>
        <w:rPr>
          <w:rFonts w:ascii="EB Garamond 12" w:cs="Georgia" w:eastAsia="EB Garamond 12" w:hAnsi="EB Garamond 12"/>
          <w:b/>
          <w:bCs/>
          <w:sz w:val="23"/>
          <w:szCs w:val="21"/>
        </w:rPr>
        <w:t xml:space="preserve">Mistake 1: Trying to synthesize in a single prompt. </w:t>
      </w:r>
      <w:r>
        <w:rPr>
          <w:rFonts w:ascii="EB Garamond 12" w:cs="Georgia" w:eastAsia="EB Garamond 12" w:hAnsi="EB Garamond 12"/>
          <w:sz w:val="23"/>
          <w:szCs w:val="21"/>
        </w:rPr>
        <w:t xml:space="preserve">The all-in-one prompt—“Draft a complete complaint using all my research”—produces a mediocre document every time. The three-stage protocol exists because each stage serves a different cognitive function: Stage 1 is analytical (organizing knowledge), Stage 2 is generative (producing the document), and Stage 3 is critical (attacking and refining the document). Collapsing these stages loses the quality that comes from separating them.</w:t>
      </w:r>
    </w:p>
    <w:p>
      <w:pPr>
        <w:spacing w:after="80" w:before="80" w:line="276" w:lineRule="auto"/>
      </w:pPr>
      <w:r>
        <w:rPr>
          <w:rFonts w:ascii="EB Garamond 12" w:cs="Georgia" w:eastAsia="EB Garamond 12" w:hAnsi="EB Garamond 12"/>
          <w:b/>
          <w:bCs/>
          <w:sz w:val="23"/>
          <w:szCs w:val="21"/>
        </w:rPr>
        <w:t xml:space="preserve">Mistake 2: Accepting the first output. </w:t>
      </w:r>
      <w:r>
        <w:rPr>
          <w:rFonts w:ascii="EB Garamond 12" w:cs="Georgia" w:eastAsia="EB Garamond 12" w:hAnsi="EB Garamond 12"/>
          <w:sz w:val="23"/>
          <w:szCs w:val="21"/>
        </w:rPr>
        <w:t xml:space="preserve">The Consolidated Legal Memorandum from Stage 1 will feel remarkably comprehensive. It will tempt you to think, “This is already better than anything I could write. I’ll just file it.” Do not. Stage 1 is analytical material, not advocacy. Stage 2 transforms it into advocacy. Stage 3 hardens the advocacy into something that will survive judicial scrutiny. Every stage adds a layer of quality that the prior stage cannot provide.</w:t>
      </w:r>
    </w:p>
    <w:p>
      <w:pPr>
        <w:spacing w:after="80" w:before="80" w:line="276" w:lineRule="auto"/>
      </w:pPr>
      <w:r>
        <w:rPr>
          <w:rFonts w:ascii="EB Garamond 12" w:cs="Georgia" w:eastAsia="EB Garamond 12" w:hAnsi="EB Garamond 12"/>
          <w:b/>
          <w:bCs/>
          <w:sz w:val="23"/>
          <w:szCs w:val="21"/>
        </w:rPr>
        <w:t xml:space="preserve">Mistake 3: Ignoring Claude’s caveats. </w:t>
      </w:r>
      <w:r>
        <w:rPr>
          <w:rFonts w:ascii="EB Garamond 12" w:cs="Georgia" w:eastAsia="EB Garamond 12" w:hAnsi="EB Garamond 12"/>
          <w:sz w:val="23"/>
          <w:szCs w:val="21"/>
        </w:rPr>
        <w:t xml:space="preserve">When Claude flags uncertainty about a citation, or hedges on the strength of a particular argument, or notes that a claim “may face challenges,” it is communicating genuine analytical caution. These flags are not filler. They are early warnings. Every caveat Claude raises should be investigated, not deleted. Many of the caveats will correspond to exactly the arguments that opposing counsel raises in their motion to dismiss.</w:t>
      </w:r>
    </w:p>
    <w:p>
      <w:pPr>
        <w:spacing w:after="80" w:before="80" w:line="276" w:lineRule="auto"/>
      </w:pPr>
      <w:r>
        <w:rPr>
          <w:rFonts w:ascii="EB Garamond 12" w:cs="Georgia" w:eastAsia="EB Garamond 12" w:hAnsi="EB Garamond 12"/>
          <w:b/>
          <w:bCs/>
          <w:sz w:val="23"/>
          <w:szCs w:val="21"/>
        </w:rPr>
        <w:t xml:space="preserve">Mistake 4: Skipping the adversarial pass. </w:t>
      </w:r>
      <w:r>
        <w:rPr>
          <w:rFonts w:ascii="EB Garamond 12" w:cs="Georgia" w:eastAsia="EB Garamond 12" w:hAnsi="EB Garamond 12"/>
          <w:sz w:val="23"/>
          <w:szCs w:val="21"/>
        </w:rPr>
        <w:t xml:space="preserve">Pass 3C—the opposing counsel simulation—is the most uncomfortable step in the synthesis because it requires you to read a devastating critique of your own case. Some litigants skip it because the critique feels demoralizing. This is a catastrophic error. Every weakness that Claude’s adversarial simulation identifies is a weakness that the actual defense attorney will also identify. The difference is that you can fix it before filing. They will exploit it after filing. Discomfort now is infinitely preferable to a dismissed case later.</w:t>
      </w:r>
    </w:p>
    <w:p>
      <w:pPr>
        <w:spacing w:after="80" w:before="80" w:line="276" w:lineRule="auto"/>
      </w:pPr>
      <w:r>
        <w:rPr>
          <w:rFonts w:ascii="EB Garamond 12" w:cs="Georgia" w:eastAsia="EB Garamond 12" w:hAnsi="EB Garamond 12"/>
          <w:b/>
          <w:bCs/>
          <w:sz w:val="23"/>
          <w:szCs w:val="21"/>
        </w:rPr>
        <w:t xml:space="preserve">Mistake 5: Failing to verify citations. </w:t>
      </w:r>
      <w:r>
        <w:rPr>
          <w:rFonts w:ascii="EB Garamond 12" w:cs="Georgia" w:eastAsia="EB Garamond 12" w:hAnsi="EB Garamond 12"/>
          <w:sz w:val="23"/>
          <w:szCs w:val="21"/>
        </w:rPr>
        <w:t xml:space="preserve">I cannot emphasize this enough. AI models—including Claude—generate legal citations that are sometimes partially or wholly fabricated. A case name may be real but the holding may be mischaracterized. A citation may combine the name of one case with the volume and page number of another. A case may have been overruled since the model’s training data was compiled. Filing a document with unverified citations is legal malpractice when an attorney does it and a credibility-destroying error when a pro se litigant does it. Verify every citation. Every single one.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WHEN THE SYNTHESIS STALLS</w:t>
      </w:r>
    </w:p>
    <w:p>
      <w:pPr>
        <w:spacing w:after="80" w:before="80" w:line="276" w:lineRule="auto"/>
      </w:pPr>
      <w:r>
        <w:rPr>
          <w:rFonts w:ascii="EB Garamond 12" w:cs="Georgia" w:eastAsia="EB Garamond 12" w:hAnsi="EB Garamond 12"/>
          <w:sz w:val="23"/>
          <w:szCs w:val="21"/>
        </w:rPr>
        <w:t xml:space="preserve">There will be moments during the synthesis when you feel stuck. Claude’s output does not quite capture what you are trying to say. A section feels flat despite multiple revision attempts. Two arguments seem to contradict each other and you cannot figure out how to reconcile them. The document is getting long and you are losing confidence in its coherence.</w:t>
      </w:r>
    </w:p>
    <w:p>
      <w:pPr>
        <w:spacing w:after="80" w:before="80" w:line="276" w:lineRule="auto"/>
      </w:pPr>
      <w:r>
        <w:rPr>
          <w:rFonts w:ascii="EB Garamond 12" w:cs="Georgia" w:eastAsia="EB Garamond 12" w:hAnsi="EB Garamond 12"/>
          <w:sz w:val="23"/>
          <w:szCs w:val="21"/>
        </w:rPr>
        <w:t xml:space="preserve">When this happens, use the following recovery techniques:</w:t>
      </w:r>
    </w:p>
    <w:p>
      <w:pPr>
        <w:spacing w:after="80" w:before="80" w:line="276" w:lineRule="auto"/>
      </w:pPr>
      <w:r>
        <w:rPr>
          <w:rFonts w:ascii="EB Garamond 12" w:cs="Georgia" w:eastAsia="EB Garamond 12" w:hAnsi="EB Garamond 12"/>
          <w:b/>
          <w:bCs/>
          <w:sz w:val="23"/>
          <w:szCs w:val="21"/>
        </w:rPr>
        <w:t xml:space="preserve">Return to NotebookLM. </w:t>
      </w:r>
      <w:r>
        <w:rPr>
          <w:rFonts w:ascii="EB Garamond 12" w:cs="Georgia" w:eastAsia="EB Garamond 12" w:hAnsi="EB Garamond 12"/>
          <w:sz w:val="23"/>
          <w:szCs w:val="21"/>
        </w:rPr>
        <w:t xml:space="preserve">Upload your current draft to a new notebook and generate an Audio Overview. Listening to your own document discussed by two AI hosts will immediately surface the sections that are unclear, the transitions that do not work, and the arguments that are not as strong as you thought they were. Take notes while you listen. Then return to Claude with specific, targeted revision instructions.</w:t>
      </w:r>
    </w:p>
    <w:p>
      <w:pPr>
        <w:spacing w:after="80" w:before="80" w:line="276" w:lineRule="auto"/>
      </w:pPr>
      <w:r>
        <w:rPr>
          <w:rFonts w:ascii="EB Garamond 12" w:cs="Georgia" w:eastAsia="EB Garamond 12" w:hAnsi="EB Garamond 12"/>
          <w:b/>
          <w:bCs/>
          <w:sz w:val="23"/>
          <w:szCs w:val="21"/>
        </w:rPr>
        <w:t xml:space="preserve">Run a mini Round-Robin on the stuck section. </w:t>
      </w:r>
      <w:r>
        <w:rPr>
          <w:rFonts w:ascii="EB Garamond 12" w:cs="Georgia" w:eastAsia="EB Garamond 12" w:hAnsi="EB Garamond 12"/>
          <w:sz w:val="23"/>
          <w:szCs w:val="21"/>
        </w:rPr>
        <w:t xml:space="preserve">Extract the problematic section and send it to ChatGPT and DeepSeek with a targeted prompt: “This section of my complaint addresses [specific claim]. It isn’t working. Rewrite it from scratch, making the argument as powerful as you can.” Compare their versions against Claude’s. The fresh perspectives often break the logjam.</w:t>
      </w:r>
    </w:p>
    <w:p>
      <w:pPr>
        <w:spacing w:after="80" w:before="80" w:line="276" w:lineRule="auto"/>
      </w:pPr>
      <w:r>
        <w:rPr>
          <w:rFonts w:ascii="EB Garamond 12" w:cs="Georgia" w:eastAsia="EB Garamond 12" w:hAnsi="EB Garamond 12"/>
          <w:b/>
          <w:bCs/>
          <w:sz w:val="23"/>
          <w:szCs w:val="21"/>
        </w:rPr>
        <w:t xml:space="preserve">Step away. </w:t>
      </w:r>
      <w:r>
        <w:rPr>
          <w:rFonts w:ascii="EB Garamond 12" w:cs="Georgia" w:eastAsia="EB Garamond 12" w:hAnsi="EB Garamond 12"/>
          <w:sz w:val="23"/>
          <w:szCs w:val="21"/>
        </w:rPr>
        <w:t xml:space="preserve">This is not a platitude. It is neurological advice. Extended engagement with a single document degrades your ability to evaluate it objectively. Walk away for twenty-four hours. When you return, re-read the document with fresh eyes. The problems and the solutions will both be clearer.</w:t>
      </w:r>
    </w:p>
    <w:p>
      <w:pPr>
        <w:spacing w:after="80" w:before="80" w:line="276" w:lineRule="auto"/>
      </w:pPr>
      <w:r>
        <w:rPr>
          <w:rFonts w:ascii="EB Garamond 12" w:cs="Georgia" w:eastAsia="EB Garamond 12" w:hAnsi="EB Garamond 12"/>
          <w:b/>
          <w:bCs/>
          <w:sz w:val="23"/>
          <w:szCs w:val="21"/>
        </w:rPr>
        <w:t xml:space="preserve">Ask Claude to start the section over. </w:t>
      </w:r>
      <w:r>
        <w:rPr>
          <w:rFonts w:ascii="EB Garamond 12" w:cs="Georgia" w:eastAsia="EB Garamond 12" w:hAnsi="EB Garamond 12"/>
          <w:sz w:val="23"/>
          <w:szCs w:val="21"/>
        </w:rPr>
        <w:t xml:space="preserve">Sometimes the best revision strategy is deletion. Tell Claude: “Section IV is not working. Delete it entirely and rewrite it from the ground up using a different organizational framework. The current structure tries to address three arguments in parallel. Try addressing them sequentially instead.” A structural change often fixes what incremental revision cannot.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DRAFT EXISTS</w:t>
      </w:r>
    </w:p>
    <w:p>
      <w:pPr>
        <w:spacing w:after="80" w:before="80" w:line="276" w:lineRule="auto"/>
      </w:pPr>
      <w:r>
        <w:rPr>
          <w:rFonts w:ascii="EB Garamond 12" w:cs="Georgia" w:eastAsia="EB Garamond 12" w:hAnsi="EB Garamond 12"/>
          <w:sz w:val="23"/>
          <w:szCs w:val="21"/>
        </w:rPr>
        <w:t xml:space="preserve">You now hold something that did not exist a few hours ago: a complete, structured, legally grounded working draft of your court document—built from the synthesized intelligence of multiple competing AI models, refined through three stages of progressive precision, stress-tested against the arguments that opposing counsel will make, and annotated with a citation verification checklist that ensures accuracy.</w:t>
      </w:r>
    </w:p>
    <w:p>
      <w:pPr>
        <w:spacing w:after="80" w:before="80" w:line="276" w:lineRule="auto"/>
      </w:pPr>
      <w:r>
        <w:rPr>
          <w:rFonts w:ascii="EB Garamond 12" w:cs="Georgia" w:eastAsia="EB Garamond 12" w:hAnsi="EB Garamond 12"/>
          <w:sz w:val="23"/>
          <w:szCs w:val="21"/>
        </w:rPr>
        <w:t xml:space="preserve">This draft is not finished. No first synthesis ever is, no matter how rigorous the process that produced it. There are sentences that can be sharpened. There are arguments that can be reordered for greater impact. There are transitions that need smoothing, tonal inconsistencies that need resolving, and strategic choices that may benefit from reconsideration.</w:t>
      </w:r>
    </w:p>
    <w:p>
      <w:pPr>
        <w:spacing w:after="80" w:before="80" w:line="276" w:lineRule="auto"/>
      </w:pPr>
      <w:r>
        <w:rPr>
          <w:rFonts w:ascii="EB Garamond 12" w:cs="Georgia" w:eastAsia="EB Garamond 12" w:hAnsi="EB Garamond 12"/>
          <w:sz w:val="23"/>
          <w:szCs w:val="21"/>
        </w:rPr>
        <w:t xml:space="preserve">That refinement process is the subject of Chapter 6: the Feedback and Iteration Engine. In that chapter, you will learn the “Thoughts?” protocol—a deceptively simple technique that triggers Claude’s most powerful self-critical reasoning—and the five-version iteration loop that systematically transforms a strong working draft into a document that is 95 percent court-ready.</w:t>
      </w:r>
    </w:p>
    <w:p>
      <w:pPr>
        <w:spacing w:after="80" w:before="80" w:line="276" w:lineRule="auto"/>
      </w:pPr>
      <w:r>
        <w:rPr>
          <w:rFonts w:ascii="EB Garamond 12" w:cs="Georgia" w:eastAsia="EB Garamond 12" w:hAnsi="EB Garamond 12"/>
          <w:sz w:val="23"/>
          <w:szCs w:val="21"/>
        </w:rPr>
        <w:t xml:space="preserve">The synthesis gave you the body. The iteration will give you the edge.</w:t>
      </w:r>
    </w:p>
    <w:p>
      <w:pPr>
        <w:spacing w:after="80" w:before="80" w:line="276" w:lineRule="auto"/>
      </w:pPr>
      <w:r>
        <w:rPr>
          <w:rFonts w:ascii="EB Garamond 12" w:cs="Georgia" w:eastAsia="EB Garamond 12" w:hAnsi="EB Garamond 12"/>
          <w:b/>
          <w:bCs/>
          <w:sz w:val="23"/>
          <w:szCs w:val="21"/>
        </w:rPr>
        <w:t xml:space="preserve">Let’s sharpen.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Synthesis happens in three stages. </w:t>
      </w:r>
      <w:r>
        <w:rPr>
          <w:rFonts w:ascii="EB Garamond 12" w:cs="Georgia" w:eastAsia="EB Garamond 12" w:hAnsi="EB Garamond 12"/>
          <w:sz w:val="23"/>
          <w:szCs w:val="21"/>
        </w:rPr>
        <w:t xml:space="preserve">Collapsing the Consolidated Legal Memorandum, the Document Draft, and the Precision Pass into a single prompt produces a mediocre document every time — each stage performs a different cognitive job.</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Claude wins on architecture, not hype. </w:t>
      </w:r>
      <w:r>
        <w:rPr>
          <w:rFonts w:ascii="EB Garamond 12" w:cs="Georgia" w:eastAsia="EB Garamond 12" w:hAnsi="EB Garamond 12"/>
          <w:sz w:val="23"/>
          <w:szCs w:val="21"/>
        </w:rPr>
        <w:t xml:space="preserve">Its million-token context window and adaptive extended thinking let it hold your entire Case Intelligence File, every Round-Robin response, and your Comparison Matrix in mind at once.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Stage One is analysis, not advocacy. </w:t>
      </w:r>
      <w:r>
        <w:rPr>
          <w:rFonts w:ascii="EB Garamond 12" w:cs="Georgia" w:eastAsia="EB Garamond 12" w:hAnsi="EB Garamond 12"/>
          <w:sz w:val="23"/>
          <w:szCs w:val="21"/>
        </w:rPr>
        <w:t xml:space="preserve">The Consolidated Legal Memorandum will feel impressively comprehensive — resist the urge to file it. It’s the blueprint, not the finished building.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Never skip the opposing counsel read. </w:t>
      </w:r>
      <w:r>
        <w:rPr>
          <w:rFonts w:ascii="EB Garamond 12" w:cs="Georgia" w:eastAsia="EB Garamond 12" w:hAnsi="EB Garamond 12"/>
          <w:sz w:val="23"/>
          <w:szCs w:val="21"/>
        </w:rPr>
        <w:t xml:space="preserve">Pass 3C, where Claude switches sides and tears your own complaint apart, is uncomfortable and non-negotiable — every weakness it finds now is one the real defense attorney never gets to spring on you.</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Verify every citation Claude flags. </w:t>
      </w:r>
      <w:r>
        <w:rPr>
          <w:rFonts w:ascii="EB Garamond 12" w:cs="Georgia" w:eastAsia="EB Garamond 12" w:hAnsi="EB Garamond 12"/>
          <w:sz w:val="23"/>
          <w:szCs w:val="21"/>
        </w:rPr>
        <w:t xml:space="preserve">The Citation Verification Flag rates each authority High, Moderate, or Low confidence, and filing on an unverified citation is a credibility-destroying error you can prevent in advance.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Know the Five Mistakes beforehand. </w:t>
      </w:r>
      <w:r>
        <w:rPr>
          <w:rFonts w:ascii="EB Garamond 12" w:cs="Georgia" w:eastAsia="EB Garamond 12" w:hAnsi="EB Garamond 12"/>
          <w:sz w:val="23"/>
          <w:szCs w:val="21"/>
        </w:rPr>
        <w:t xml:space="preserve">Rushing to a single prompt, accepting the first output, ignoring Claude’s caveats, skipping the adversarial pass, and failing to verify citations are the recurring failure points behind every weak synthesis.</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6</w:t>
      </w:r>
    </w:p>
    <w:p>
      <w:pPr>
        <w:spacing w:after="80" w:before="80" w:line="276" w:lineRule="auto"/>
      </w:pPr>
      <w:r>
        <w:rPr>
          <w:rFonts w:ascii="EB Garamond 12" w:cs="Georgia" w:eastAsia="EB Garamond 12" w:hAnsi="EB Garamond 12"/>
          <w:b/>
          <w:bCs/>
          <w:sz w:val="32"/>
          <w:szCs w:val="21"/>
        </w:rPr>
        <w:t xml:space="preserve">The Feedback </w:t>
      </w:r>
      <w:r>
        <w:rPr>
          <w:rFonts w:ascii="EB Garamond 12" w:cs="Georgia" w:eastAsia="EB Garamond 12" w:hAnsi="EB Garamond 12"/>
          <w:b/>
          <w:bCs/>
          <w:sz w:val="32"/>
          <w:szCs w:val="21"/>
        </w:rPr>
        <w:t xml:space="preserve">&amp;</w:t>
      </w:r>
      <w:r>
        <w:rPr>
          <w:rFonts w:ascii="EB Garamond 12" w:cs="Georgia" w:eastAsia="EB Garamond 12" w:hAnsi="EB Garamond 12"/>
          <w:b/>
          <w:bCs/>
          <w:sz w:val="32"/>
          <w:szCs w:val="21"/>
        </w:rPr>
        <w:t xml:space="preserve"> Iteration Engine</w:t>
      </w:r>
    </w:p>
    <w:p>
      <w:pPr>
        <w:spacing w:after="80" w:before="80" w:line="276" w:lineRule="auto"/>
      </w:pPr>
      <w:r>
        <w:rPr>
          <w:rFonts w:ascii="EB Garamond 12" w:cs="Georgia" w:eastAsia="EB Garamond 12" w:hAnsi="EB Garamond 12"/>
          <w:i/>
          <w:iCs/>
          <w:color w:val="555555"/>
          <w:sz w:val="23"/>
          <w:szCs w:val="21"/>
        </w:rPr>
        <w:t xml:space="preserve">The “Thoughts?” protocol and the five-version loop that delivers 95 percent court-ready pleadings.</w:t>
      </w:r>
    </w:p>
    <w:p>
      <w:pPr>
        <w:spacing w:after="80" w:before="80" w:line="276" w:lineRule="auto"/>
      </w:pPr>
      <w:r>
        <w:rPr>
          <w:rFonts w:ascii="EB Garamond 12" w:cs="Georgia" w:eastAsia="EB Garamond 12" w:hAnsi="EB Garamond 12"/>
          <w:i/>
          <w:iCs/>
          <w:color w:val="555555"/>
          <w:sz w:val="18"/>
          <w:szCs w:val="21"/>
        </w:rPr>
        <w:t xml:space="preserve">“I’m not a great programmer; I’m just a good programmer with great habits.”</w:t>
      </w:r>
    </w:p>
    <w:p>
      <w:pPr>
        <w:spacing w:after="80" w:before="80" w:line="276" w:lineRule="auto"/>
      </w:pPr>
      <w:r>
        <w:rPr>
          <w:rFonts w:ascii="EB Garamond 12" w:cs="Georgia" w:eastAsia="EB Garamond 12" w:hAnsi="EB Garamond 12"/>
          <w:color w:val="777777"/>
          <w:sz w:val="18"/>
          <w:szCs w:val="21"/>
        </w:rPr>
        <w:t xml:space="preserve">— Kent Beck</w:t>
      </w:r>
    </w:p>
    <w:p>
      <w:pPr>
        <w:pStyle w:val="Heading2"/>
        <w:spacing w:after="200" w:before="400"/>
      </w:pPr>
      <w:r>
        <w:rPr>
          <w:rFonts w:ascii="Montserrat" w:cs="Georgia" w:eastAsia="Montserrat" w:hAnsi="Montserrat"/>
          <w:b/>
          <w:bCs/>
          <w:color w:val="07264D"/>
          <w:sz w:val="23"/>
          <w:szCs w:val="24"/>
        </w:rPr>
        <w:t xml:space="preserve">THE ONE-WORD PROMPT THAT CHANGES EVERYTHING</w:t>
      </w:r>
    </w:p>
    <w:p>
      <w:pPr>
        <w:spacing w:after="80" w:before="80" w:line="276" w:lineRule="auto"/>
      </w:pPr>
      <w:r>
        <w:rPr>
          <w:rFonts w:ascii="EB Garamond 12" w:cs="Georgia" w:eastAsia="EB Garamond 12" w:hAnsi="EB Garamond 12"/>
          <w:sz w:val="23"/>
          <w:szCs w:val="21"/>
        </w:rPr>
        <w:t xml:space="preserve">You have a working draft. It emerged from the three-stage synthesis in Chapter 5—an analytical consolidation, a document draft, and a precision pass that included legal auditing, narrative sharpening, adversarial simulation, and citation verification. By any reasonable standard, that draft is already far superior to what most pro se litigants file. It is structured, grounded in law, factually specific, and strategically coherent.</w:t>
      </w:r>
    </w:p>
    <w:p>
      <w:pPr>
        <w:spacing w:after="80" w:before="80" w:line="276" w:lineRule="auto"/>
      </w:pPr>
      <w:r>
        <w:rPr>
          <w:rFonts w:ascii="EB Garamond 12" w:cs="Georgia" w:eastAsia="EB Garamond 12" w:hAnsi="EB Garamond 12"/>
          <w:sz w:val="23"/>
          <w:szCs w:val="21"/>
        </w:rPr>
        <w:t xml:space="preserve">It is not finished.</w:t>
      </w:r>
    </w:p>
    <w:p>
      <w:pPr>
        <w:spacing w:after="80" w:before="80" w:line="276" w:lineRule="auto"/>
      </w:pPr>
      <w:r>
        <w:rPr>
          <w:rFonts w:ascii="EB Garamond 12" w:cs="Georgia" w:eastAsia="EB Garamond 12" w:hAnsi="EB Garamond 12"/>
          <w:sz w:val="23"/>
          <w:szCs w:val="21"/>
        </w:rPr>
        <w:t xml:space="preserve">The distance between a strong working draft and a court-ready filing is covered by iteration—the disciplined process of revisiting, reconsidering, and refining your document until every paragraph earns its place, every argument is presented at maximum strength, and every vulnerability has been anticipated and neutralized. Professional attorneys iterate obsessively. A partner at a top litigation firm might review a brief through ten or twelve drafts before signing it. The iteration is where good lawyering becomes great lawyering.</w:t>
      </w:r>
    </w:p>
    <w:p>
      <w:pPr>
        <w:spacing w:after="80" w:before="80" w:line="276" w:lineRule="auto"/>
      </w:pPr>
      <w:r>
        <w:rPr>
          <w:rFonts w:ascii="EB Garamond 12" w:cs="Georgia" w:eastAsia="EB Garamond 12" w:hAnsi="EB Garamond 12"/>
          <w:sz w:val="23"/>
          <w:szCs w:val="21"/>
        </w:rPr>
        <w:t xml:space="preserve">This chapter teaches you the most powerful iteration technique I have discovered in two years of AI-assisted legal work. It begins with a single word: </w:t>
      </w:r>
      <w:r>
        <w:rPr>
          <w:rFonts w:ascii="EB Garamond 12" w:cs="Georgia" w:eastAsia="EB Garamond 12" w:hAnsi="EB Garamond 12"/>
          <w:b/>
          <w:bCs/>
          <w:sz w:val="23"/>
          <w:szCs w:val="21"/>
        </w:rPr>
        <w:t xml:space="preserve">“Thoughts?”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“THOUGHTS?” PROTOCOL</w:t>
      </w:r>
    </w:p>
    <w:p>
      <w:pPr>
        <w:spacing w:after="80" w:before="80" w:line="276" w:lineRule="auto"/>
      </w:pPr>
      <w:r>
        <w:rPr>
          <w:rFonts w:ascii="EB Garamond 12" w:cs="Georgia" w:eastAsia="EB Garamond 12" w:hAnsi="EB Garamond 12"/>
          <w:sz w:val="23"/>
          <w:szCs w:val="21"/>
        </w:rPr>
        <w:t xml:space="preserve">Here is the protocol in its entirety. Open a conversation within your Claude Case Project. Paste your current draft—the precision-refined version from Stage 3 of Chapter 5. Then type a single word:</w:t>
      </w:r>
    </w:p>
    <w:p>
      <w:pPr>
        <w:spacing w:after="80" w:before="80" w:line="276" w:lineRule="auto"/>
      </w:pPr>
      <w:r>
        <w:rPr>
          <w:rFonts w:ascii="EB Garamond 12" w:cs="Georgia" w:eastAsia="EB Garamond 12" w:hAnsi="EB Garamond 12"/>
          <w:b/>
          <w:bCs/>
          <w:i/>
          <w:iCs/>
          <w:sz w:val="23"/>
          <w:szCs w:val="21"/>
        </w:rPr>
        <w:t xml:space="preserve">Thoughts?</w:t>
      </w:r>
    </w:p>
    <w:p>
      <w:pPr>
        <w:spacing w:after="80" w:before="80" w:line="276" w:lineRule="auto"/>
      </w:pPr>
      <w:r>
        <w:rPr>
          <w:rFonts w:ascii="EB Garamond 12" w:cs="Georgia" w:eastAsia="EB Garamond 12" w:hAnsi="EB Garamond 12"/>
          <w:sz w:val="23"/>
          <w:szCs w:val="21"/>
        </w:rPr>
        <w:t xml:space="preserve">That is it. One word. No further instructions, no structural directives, no specific questions.</w:t>
      </w:r>
    </w:p>
    <w:p>
      <w:pPr>
        <w:spacing w:after="80" w:before="80" w:line="276" w:lineRule="auto"/>
      </w:pPr>
      <w:r>
        <w:rPr>
          <w:rFonts w:ascii="EB Garamond 12" w:cs="Georgia" w:eastAsia="EB Garamond 12" w:hAnsi="EB Garamond 12"/>
          <w:sz w:val="23"/>
          <w:szCs w:val="21"/>
        </w:rPr>
        <w:t xml:space="preserve">What happens next is remarkable, and understanding why it works is essential to using it effectively.</w:t>
      </w:r>
    </w:p>
    <w:p>
      <w:pPr>
        <w:spacing w:after="80" w:before="80" w:line="276" w:lineRule="auto"/>
      </w:pPr>
      <w:r>
        <w:rPr>
          <w:rFonts w:ascii="EB Garamond 12" w:cs="Georgia" w:eastAsia="EB Garamond 12" w:hAnsi="EB Garamond 12"/>
          <w:sz w:val="23"/>
          <w:szCs w:val="21"/>
        </w:rPr>
        <w:t xml:space="preserve">When Claude receives a complex legal document followed by the single word “Thoughts?” it interprets the prompt as an open-ended invitation to provide its most honest, comprehensive critical assessment. There is no directive to praise. There is no instruction to focus on a particular section. There is no framing that implies you expect validation. The radical openness of the prompt triggers Claude’s deepest analytical engagement because the model has maximum freedom to identify whatever it genuinely considers most important—and that unconstrained freedom is precisely what produces the most valuable feedback.</w:t>
      </w:r>
    </w:p>
    <w:p>
      <w:pPr>
        <w:spacing w:after="80" w:before="80" w:line="276" w:lineRule="auto"/>
      </w:pPr>
      <w:r>
        <w:rPr>
          <w:rFonts w:ascii="EB Garamond 12" w:cs="Georgia" w:eastAsia="EB Garamond 12" w:hAnsi="EB Garamond 12"/>
          <w:sz w:val="23"/>
          <w:szCs w:val="21"/>
        </w:rPr>
        <w:t xml:space="preserve">The responses to “Thoughts?” are qualitatively different from the responses you get when you ask specific questions like “Is my qualified immunity section strong enough?” or “What would you change about the factual allegations?” Those targeted questions produce targeted answers—useful, but narrow. “Thoughts?” produces a holistic assessment that addresses whatever Claude’s extended thinking identifies as the most critical issues, in whatever order of priority the model determines. It might begin with a structural observation you never considered. It might identify a tonal inconsistency between your first and fourth causes of action. It might flag that your strongest argument is buried on page twelve when it should be on page two. It might notice that a factual allegation in paragraph seventeen contradicts a detail in paragraph forty-three.</w:t>
      </w:r>
    </w:p>
    <w:p>
      <w:pPr>
        <w:spacing w:after="80" w:before="80" w:line="276" w:lineRule="auto"/>
      </w:pPr>
      <w:r>
        <w:rPr>
          <w:rFonts w:ascii="EB Garamond 12" w:cs="Georgia" w:eastAsia="EB Garamond 12" w:hAnsi="EB Garamond 12"/>
          <w:sz w:val="23"/>
          <w:szCs w:val="21"/>
        </w:rPr>
        <w:t xml:space="preserve">The “Thoughts?” protocol works because it inverts the normal human-AI dynamic. Instead of you directing the model toward areas you already suspect need work, you are asking the model to direct you toward areas you may have missed entirely. This is the closest thing to having a senior partner read your brief and mark it up with a red pen—except this senior partner has read your entire case file, every piece of research, and every prior draft, and has infinite patience for detail.</w:t>
      </w:r>
    </w:p>
    <w:p>
      <w:pPr>
        <w:spacing w:after="80" w:before="80" w:line="276" w:lineRule="auto"/>
      </w:pPr>
      <w:r>
        <w:rPr>
          <w:rFonts w:ascii="EB Garamond 12" w:cs="Georgia" w:eastAsia="EB Garamond 12" w:hAnsi="EB Garamond 12"/>
          <w:b/>
          <w:bCs/>
          <w:i/>
          <w:iCs/>
          <w:sz w:val="23"/>
          <w:szCs w:val="21"/>
        </w:rPr>
        <w:t xml:space="preserve">Why One Word Outperforms Elaborate Prompts</w:t>
      </w:r>
    </w:p>
    <w:p>
      <w:pPr>
        <w:spacing w:after="80" w:before="80" w:line="276" w:lineRule="auto"/>
      </w:pPr>
      <w:r>
        <w:rPr>
          <w:rFonts w:ascii="EB Garamond 12" w:cs="Georgia" w:eastAsia="EB Garamond 12" w:hAnsi="EB Garamond 12"/>
          <w:sz w:val="23"/>
          <w:szCs w:val="21"/>
        </w:rPr>
        <w:t xml:space="preserve">There is a paradox in AI prompting that most users never discover: for certain categories of tasks, shorter prompts produce better results than longer ones. Feedback and critical assessment fall squarely in this category.</w:t>
      </w:r>
    </w:p>
    <w:p>
      <w:pPr>
        <w:spacing w:after="80" w:before="80" w:line="276" w:lineRule="auto"/>
      </w:pPr>
      <w:r>
        <w:rPr>
          <w:rFonts w:ascii="EB Garamond 12" w:cs="Georgia" w:eastAsia="EB Garamond 12" w:hAnsi="EB Garamond 12"/>
          <w:sz w:val="23"/>
          <w:szCs w:val="21"/>
        </w:rPr>
        <w:t xml:space="preserve">When you provide a long, detailed prompt asking for feedback on specific aspects of your document, you are implicitly telling the model what to focus on—and, by omission, what not to focus on. If you ask “Is my qualified immunity analysis strong enough?” Claude will evaluate the qualified immunity analysis and give you a thorough assessment. But it will not spontaneously tell you that your factual allegations are in the wrong order, that your jurisdictional statement is missing a key statutory reference, or that your demand for punitive damages does not allege the requisite level of culpability—because you did not ask about those things.</w:t>
      </w:r>
    </w:p>
    <w:p>
      <w:pPr>
        <w:spacing w:after="80" w:before="80" w:line="276" w:lineRule="auto"/>
      </w:pPr>
      <w:r>
        <w:rPr>
          <w:rFonts w:ascii="EB Garamond 12" w:cs="Georgia" w:eastAsia="EB Garamond 12" w:hAnsi="EB Garamond 12"/>
          <w:sz w:val="23"/>
          <w:szCs w:val="21"/>
        </w:rPr>
        <w:t xml:space="preserve">“Thoughts?” asks about everything. It tells the model: “I trust your judgment. Tell me what matters.” And because Claude’s extended thinking engages fully on open-ended analytical tasks, the model will systematically work through the entire document—structure, substance, tone, strategy, formatting, internal consistency, legal accuracy, and persuasive impact—before composing its response.</w:t>
      </w:r>
    </w:p>
    <w:p>
      <w:pPr>
        <w:spacing w:after="80" w:before="80" w:line="276" w:lineRule="auto"/>
      </w:pPr>
      <w:r>
        <w:rPr>
          <w:rFonts w:ascii="EB Garamond 12" w:cs="Georgia" w:eastAsia="EB Garamond 12" w:hAnsi="EB Garamond 12"/>
          <w:sz w:val="23"/>
          <w:szCs w:val="21"/>
        </w:rPr>
        <w:t xml:space="preserve">Over the course of developing this methodology, I tested dozens of feedback prompts: long prompts, structured prompts, prompts with checklists, prompts that mimicked law firm review memoranda. None of them consistently produced feedback as thorough, as surprising, and as useful as the single word “Thoughts?”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“THOUGHTS?” TYPICALLY SURFACES</w:t>
      </w:r>
    </w:p>
    <w:p>
      <w:pPr>
        <w:spacing w:after="80" w:before="80" w:line="276" w:lineRule="auto"/>
      </w:pPr>
      <w:r>
        <w:rPr>
          <w:rFonts w:ascii="EB Garamond 12" w:cs="Georgia" w:eastAsia="EB Garamond 12" w:hAnsi="EB Garamond 12"/>
          <w:sz w:val="23"/>
          <w:szCs w:val="21"/>
        </w:rPr>
        <w:t xml:space="preserve">While every case is different, “Thoughts?” responses consistently address several categories of issues. Knowing what to expect helps you process the feedback efficiently:</w:t>
      </w:r>
    </w:p>
    <w:p>
      <w:pPr>
        <w:spacing w:after="80" w:before="80" w:line="276" w:lineRule="auto"/>
      </w:pPr>
      <w:r>
        <w:rPr>
          <w:rFonts w:ascii="EB Garamond 12" w:cs="Georgia" w:eastAsia="EB Garamond 12" w:hAnsi="EB Garamond 12"/>
          <w:b/>
          <w:bCs/>
          <w:sz w:val="23"/>
          <w:szCs w:val="21"/>
        </w:rPr>
        <w:t xml:space="preserve">Structural problems. </w:t>
      </w:r>
      <w:r>
        <w:rPr>
          <w:rFonts w:ascii="EB Garamond 12" w:cs="Georgia" w:eastAsia="EB Garamond 12" w:hAnsi="EB Garamond 12"/>
          <w:sz w:val="23"/>
          <w:szCs w:val="21"/>
        </w:rPr>
        <w:t xml:space="preserve">Claude will frequently identify that your claims are in the wrong order—that a strong claim is buried behind a weaker one, or that the logical flow of causes of action does not build momentum the way a court would expect. It might observe that your factual allegations section front-loads context and buries the actual incident too deep in the complaint, causing the reader to lose focus before reaching the critical facts.</w:t>
      </w:r>
    </w:p>
    <w:p>
      <w:pPr>
        <w:spacing w:after="80" w:before="80" w:line="276" w:lineRule="auto"/>
      </w:pPr>
      <w:r>
        <w:rPr>
          <w:rFonts w:ascii="EB Garamond 12" w:cs="Georgia" w:eastAsia="EB Garamond 12" w:hAnsi="EB Garamond 12"/>
          <w:b/>
          <w:bCs/>
          <w:sz w:val="23"/>
          <w:szCs w:val="21"/>
        </w:rPr>
        <w:t xml:space="preserve">Missing elements. </w:t>
      </w:r>
      <w:r>
        <w:rPr>
          <w:rFonts w:ascii="EB Garamond 12" w:cs="Georgia" w:eastAsia="EB Garamond 12" w:hAnsi="EB Garamond 12"/>
          <w:sz w:val="23"/>
          <w:szCs w:val="21"/>
        </w:rPr>
        <w:t xml:space="preserve">Despite the legal precision audit in Stage 3, “Thoughts?” will often catch an element of a claim that is alleged in substance but not quite explicitly enough to survive a 12(b)(6) challenge. For example, you might allege that the officers “acted under color of state law” without the factual specificity that ties their actions to their official authority—a gap that a careful defense attorney would attack.</w:t>
      </w:r>
    </w:p>
    <w:p>
      <w:pPr>
        <w:spacing w:after="80" w:before="80" w:line="276" w:lineRule="auto"/>
      </w:pPr>
      <w:r>
        <w:rPr>
          <w:rFonts w:ascii="EB Garamond 12" w:cs="Georgia" w:eastAsia="EB Garamond 12" w:hAnsi="EB Garamond 12"/>
          <w:b/>
          <w:bCs/>
          <w:sz w:val="23"/>
          <w:szCs w:val="21"/>
        </w:rPr>
        <w:t xml:space="preserve">Tonal inconsistencies. </w:t>
      </w:r>
      <w:r>
        <w:rPr>
          <w:rFonts w:ascii="EB Garamond 12" w:cs="Georgia" w:eastAsia="EB Garamond 12" w:hAnsi="EB Garamond 12"/>
          <w:sz w:val="23"/>
          <w:szCs w:val="21"/>
        </w:rPr>
        <w:t xml:space="preserve">A document that passes through the three-stage synthesis can develop tonal drift—some sections sound like aggressive advocacy while others read like academic analysis, some paragraphs are dense with legal terminology while others use plain language. “Thoughts?” will flag these inconsistencies and recommend a unified voice.</w:t>
      </w:r>
    </w:p>
    <w:p>
      <w:pPr>
        <w:spacing w:after="80" w:before="80" w:line="276" w:lineRule="auto"/>
      </w:pPr>
      <w:r>
        <w:rPr>
          <w:rFonts w:ascii="EB Garamond 12" w:cs="Georgia" w:eastAsia="EB Garamond 12" w:hAnsi="EB Garamond 12"/>
          <w:b/>
          <w:bCs/>
          <w:sz w:val="23"/>
          <w:szCs w:val="21"/>
        </w:rPr>
        <w:t xml:space="preserve">Redundancies. </w:t>
      </w:r>
      <w:r>
        <w:rPr>
          <w:rFonts w:ascii="EB Garamond 12" w:cs="Georgia" w:eastAsia="EB Garamond 12" w:hAnsi="EB Garamond 12"/>
          <w:sz w:val="23"/>
          <w:szCs w:val="21"/>
        </w:rPr>
        <w:t xml:space="preserve">When synthesizing material from multiple models, it is common for the same argument or factual point to appear in multiple places, stated slightly differently each time. These redundancies weaken the document by making it feel repetitive and diluting the impact of strong points. “Thoughts?” will identify them.</w:t>
      </w:r>
    </w:p>
    <w:p>
      <w:pPr>
        <w:spacing w:after="80" w:before="80" w:line="276" w:lineRule="auto"/>
      </w:pPr>
      <w:r>
        <w:rPr>
          <w:rFonts w:ascii="EB Garamond 12" w:cs="Georgia" w:eastAsia="EB Garamond 12" w:hAnsi="EB Garamond 12"/>
          <w:b/>
          <w:bCs/>
          <w:sz w:val="23"/>
          <w:szCs w:val="21"/>
        </w:rPr>
        <w:t xml:space="preserve">Strategic second-guessing. </w:t>
      </w:r>
      <w:r>
        <w:rPr>
          <w:rFonts w:ascii="EB Garamond 12" w:cs="Georgia" w:eastAsia="EB Garamond 12" w:hAnsi="EB Garamond 12"/>
          <w:sz w:val="23"/>
          <w:szCs w:val="21"/>
        </w:rPr>
        <w:t xml:space="preserve">This is the most valuable category. Claude will sometimes question a strategic choice you made during the synthesis—for example, suggesting that a claim you classified as “reserve” in your Debrief might actually be strong enough to lead with, or that an argument you included as secondary is actually your strongest point. These observations are not always correct, but they always deserve serious consideration. A fresh critical eye—even a synthetic one—sees things that the author cannot.</w:t>
      </w:r>
    </w:p>
    <w:p>
      <w:pPr>
        <w:spacing w:after="80" w:before="80" w:line="276" w:lineRule="auto"/>
      </w:pPr>
      <w:r>
        <w:rPr>
          <w:rFonts w:ascii="EB Garamond 12" w:cs="Georgia" w:eastAsia="EB Garamond 12" w:hAnsi="EB Garamond 12"/>
          <w:b/>
          <w:bCs/>
          <w:sz w:val="23"/>
          <w:szCs w:val="21"/>
        </w:rPr>
        <w:t xml:space="preserve">The one thing you missed. </w:t>
      </w:r>
      <w:r>
        <w:rPr>
          <w:rFonts w:ascii="EB Garamond 12" w:cs="Georgia" w:eastAsia="EB Garamond 12" w:hAnsi="EB Garamond 12"/>
          <w:sz w:val="23"/>
          <w:szCs w:val="21"/>
        </w:rPr>
        <w:t xml:space="preserve">Almost every “Thoughts?” response contains at least one observation that genuinely surprises you. A factual connection you did not make. A legal principle you did not think to invoke. A strategic opportunity hiding in your own evidence. This is the compound interest of the multi-model methodology: insights that were generated during the Round-Robin but did not make it into the synthesis now re-emerge when Claude re-engages with the full project knowledge base.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FIVE-VERSION LOOP</w:t>
      </w:r>
    </w:p>
    <w:p>
      <w:pPr>
        <w:spacing w:after="80" w:before="80" w:line="276" w:lineRule="auto"/>
      </w:pPr>
      <w:r>
        <w:rPr>
          <w:rFonts w:ascii="EB Garamond 12" w:cs="Georgia" w:eastAsia="EB Garamond 12" w:hAnsi="EB Garamond 12"/>
          <w:sz w:val="23"/>
          <w:szCs w:val="21"/>
        </w:rPr>
        <w:t xml:space="preserve">The “Thoughts?” protocol is not a one-time event. It is the engine of an iterative loop that systematically transforms your working draft through five progressively refined versions. Each version addresses a different category of improvement, and the cumulative effect is a document that has been scrutinized from every angle.</w:t>
      </w:r>
    </w:p>
    <w:p>
      <w:pPr>
        <w:spacing w:after="80" w:before="80" w:line="276" w:lineRule="auto"/>
      </w:pPr>
      <w:r>
        <w:rPr>
          <w:rFonts w:ascii="EB Garamond 12" w:cs="Georgia" w:eastAsia="EB Garamond 12" w:hAnsi="EB Garamond 12"/>
          <w:sz w:val="23"/>
          <w:szCs w:val="21"/>
        </w:rPr>
        <w:t xml:space="preserve">Here is the complete loop:</w:t>
      </w:r>
    </w:p>
    <w:p>
      <w:pPr>
        <w:spacing w:after="80" w:before="80" w:line="276" w:lineRule="auto"/>
      </w:pPr>
      <w:r>
        <w:rPr>
          <w:rFonts w:ascii="EB Garamond 12" w:cs="Georgia" w:eastAsia="EB Garamond 12" w:hAnsi="EB Garamond 12"/>
          <w:b/>
          <w:bCs/>
          <w:sz w:val="23"/>
          <w:szCs w:val="21"/>
        </w:rPr>
        <w:t xml:space="preserve">VERSION 1:  </w:t>
      </w:r>
      <w:r>
        <w:rPr>
          <w:rFonts w:ascii="EB Garamond 12" w:cs="Georgia" w:eastAsia="EB Garamond 12" w:hAnsi="EB Garamond 12"/>
          <w:b/>
          <w:bCs/>
          <w:sz w:val="23"/>
          <w:szCs w:val="21"/>
        </w:rPr>
        <w:t xml:space="preserve">The “Thoughts?” Draft</w:t>
      </w:r>
    </w:p>
    <w:p>
      <w:pPr>
        <w:spacing w:after="80" w:before="80" w:line="276" w:lineRule="auto"/>
      </w:pPr>
      <w:r>
        <w:rPr>
          <w:rFonts w:ascii="EB Garamond 12" w:cs="Georgia" w:eastAsia="EB Garamond 12" w:hAnsi="EB Garamond 12"/>
          <w:b/>
          <w:bCs/>
          <w:sz w:val="23"/>
          <w:szCs w:val="21"/>
        </w:rPr>
        <w:t xml:space="preserve">Input: </w:t>
      </w:r>
      <w:r>
        <w:rPr>
          <w:rFonts w:ascii="EB Garamond 12" w:cs="Georgia" w:eastAsia="EB Garamond 12" w:hAnsi="EB Garamond 12"/>
          <w:sz w:val="23"/>
          <w:szCs w:val="21"/>
        </w:rPr>
        <w:t xml:space="preserve">The precision-refined draft from Chapter 5, Stage 3.</w:t>
      </w:r>
    </w:p>
    <w:p>
      <w:pPr>
        <w:spacing w:after="80" w:before="80" w:line="276" w:lineRule="auto"/>
      </w:pPr>
      <w:r>
        <w:rPr>
          <w:rFonts w:ascii="EB Garamond 12" w:cs="Georgia" w:eastAsia="EB Garamond 12" w:hAnsi="EB Garamond 12"/>
          <w:b/>
          <w:bCs/>
          <w:sz w:val="23"/>
          <w:szCs w:val="21"/>
        </w:rPr>
        <w:t xml:space="preserve">Action: </w:t>
      </w:r>
      <w:r>
        <w:rPr>
          <w:rFonts w:ascii="EB Garamond 12" w:cs="Georgia" w:eastAsia="EB Garamond 12" w:hAnsi="EB Garamond 12"/>
          <w:sz w:val="23"/>
          <w:szCs w:val="21"/>
        </w:rPr>
        <w:t xml:space="preserve">Paste the complete draft into a new Claude conversation within your Case Project. Type “Thoughts?” and let Claude generate its complete critical assessment.</w:t>
      </w:r>
    </w:p>
    <w:p>
      <w:pPr>
        <w:spacing w:after="80" w:before="80" w:line="276" w:lineRule="auto"/>
      </w:pPr>
      <w:r>
        <w:rPr>
          <w:rFonts w:ascii="EB Garamond 12" w:cs="Georgia" w:eastAsia="EB Garamond 12" w:hAnsi="EB Garamond 12"/>
          <w:b/>
          <w:bCs/>
          <w:sz w:val="23"/>
          <w:szCs w:val="21"/>
        </w:rPr>
        <w:t xml:space="preserve">Process: </w:t>
      </w:r>
      <w:r>
        <w:rPr>
          <w:rFonts w:ascii="EB Garamond 12" w:cs="Georgia" w:eastAsia="EB Garamond 12" w:hAnsi="EB Garamond 12"/>
          <w:sz w:val="23"/>
          <w:szCs w:val="21"/>
        </w:rPr>
        <w:t xml:space="preserve">Read Claude’s feedback carefully. It will typically identify five to twelve issues of varying severity. Do not attempt to address all of them simultaneously. Instead, categorize each piece of feedback:</w:t>
      </w:r>
    </w:p>
    <w:p>
      <w:pPr>
        <w:spacing w:after="80" w:before="80" w:line="276" w:lineRule="auto"/>
      </w:pPr>
      <w:r>
        <w:rPr>
          <w:rFonts w:ascii="IBM Plex Mono" w:cs="Georgia" w:eastAsia="IBM Plex Mono" w:hAnsi="IBM Plex Mono"/>
          <w:sz w:val="18"/>
          <w:szCs w:val="21"/>
        </w:rPr>
        <w:t xml:space="preserve">FEEDBACK TRIAGE</w:t>
      </w:r>
    </w:p>
    <w:p>
      <w:pPr>
        <w:spacing w:after="80" w:before="80" w:line="276" w:lineRule="auto"/>
      </w:pPr>
      <w:r>
        <w:rPr>
          <w:rFonts w:ascii="IBM Plex Mono" w:cs="Georgia" w:eastAsia="IBM Plex Mono" w:hAnsi="IBM Plex Mono"/>
          <w:sz w:val="18"/>
          <w:szCs w:val="21"/>
        </w:rPr>
        <w:t xml:space="preserve">CRITICAL (must fix before filing):</w:t>
      </w:r>
    </w:p>
    <w:p>
      <w:pPr>
        <w:spacing w:after="40" w:before="40"/>
        <w:ind w:left="360"/>
      </w:pPr>
      <w:r>
        <w:rPr>
          <w:rFonts w:ascii="IBM Plex Mono" w:cs="Courier New" w:eastAsia="IBM Plex Mono" w:hAnsi="IBM Plex Mono"/>
          <w:sz w:val="18"/>
          <w:szCs w:val="18"/>
        </w:rPr>
        <w:t xml:space="preserve">[List items that affect legal sufficiency,</w:t>
      </w:r>
    </w:p>
    <w:p>
      <w:pPr>
        <w:spacing w:after="40" w:before="40"/>
        <w:ind w:left="360"/>
      </w:pPr>
      <w:r>
        <w:rPr>
          <w:rFonts w:ascii="IBM Plex Mono" w:cs="Courier New" w:eastAsia="IBM Plex Mono" w:hAnsi="IBM Plex Mono"/>
          <w:sz w:val="18"/>
          <w:szCs w:val="18"/>
        </w:rPr>
        <w:t xml:space="preserve">factual accuracy, or could result in dismissal]</w:t>
      </w:r>
    </w:p>
    <w:p>
      <w:pPr>
        <w:spacing w:after="80" w:before="80" w:line="276" w:lineRule="auto"/>
      </w:pPr>
      <w:r>
        <w:rPr>
          <w:rFonts w:ascii="IBM Plex Mono" w:cs="Georgia" w:eastAsia="IBM Plex Mono" w:hAnsi="IBM Plex Mono"/>
          <w:sz w:val="18"/>
          <w:szCs w:val="21"/>
        </w:rPr>
        <w:t xml:space="preserve">IMPORTANT (significantly improves the document):</w:t>
      </w:r>
    </w:p>
    <w:p>
      <w:pPr>
        <w:spacing w:after="40" w:before="40"/>
        <w:ind w:left="360"/>
      </w:pPr>
      <w:r>
        <w:rPr>
          <w:rFonts w:ascii="IBM Plex Mono" w:cs="Courier New" w:eastAsia="IBM Plex Mono" w:hAnsi="IBM Plex Mono"/>
          <w:sz w:val="18"/>
          <w:szCs w:val="18"/>
        </w:rPr>
        <w:t xml:space="preserve">[List items that affect persuasive impact,</w:t>
      </w:r>
    </w:p>
    <w:p>
      <w:pPr>
        <w:spacing w:after="40" w:before="40"/>
        <w:ind w:left="360"/>
      </w:pPr>
      <w:r>
        <w:rPr>
          <w:rFonts w:ascii="IBM Plex Mono" w:cs="Courier New" w:eastAsia="IBM Plex Mono" w:hAnsi="IBM Plex Mono"/>
          <w:sz w:val="18"/>
          <w:szCs w:val="18"/>
        </w:rPr>
        <w:t xml:space="preserve">structural clarity, or strategic positioning]</w:t>
      </w:r>
    </w:p>
    <w:p>
      <w:pPr>
        <w:spacing w:after="80" w:before="80" w:line="276" w:lineRule="auto"/>
      </w:pPr>
      <w:r>
        <w:rPr>
          <w:rFonts w:ascii="IBM Plex Mono" w:cs="Georgia" w:eastAsia="IBM Plex Mono" w:hAnsi="IBM Plex Mono"/>
          <w:sz w:val="18"/>
          <w:szCs w:val="21"/>
        </w:rPr>
        <w:t xml:space="preserve">POLISH (nice to have, not essential):</w:t>
      </w:r>
    </w:p>
    <w:p>
      <w:pPr>
        <w:spacing w:after="40" w:before="40"/>
        <w:ind w:left="360"/>
      </w:pPr>
      <w:r>
        <w:rPr>
          <w:rFonts w:ascii="IBM Plex Mono" w:cs="Courier New" w:eastAsia="IBM Plex Mono" w:hAnsi="IBM Plex Mono"/>
          <w:sz w:val="18"/>
          <w:szCs w:val="18"/>
        </w:rPr>
        <w:t xml:space="preserve">[List items that affect tone, style, word choice,</w:t>
      </w:r>
    </w:p>
    <w:p>
      <w:pPr>
        <w:spacing w:after="40" w:before="40"/>
        <w:ind w:left="360"/>
      </w:pPr>
      <w:r>
        <w:rPr>
          <w:rFonts w:ascii="IBM Plex Mono" w:cs="Courier New" w:eastAsia="IBM Plex Mono" w:hAnsi="IBM Plex Mono"/>
          <w:sz w:val="18"/>
          <w:szCs w:val="18"/>
        </w:rPr>
        <w:t xml:space="preserve">or formatting]</w:t>
      </w:r>
    </w:p>
    <w:p>
      <w:pPr>
        <w:spacing w:after="80" w:before="80" w:line="276" w:lineRule="auto"/>
      </w:pPr>
      <w:r>
        <w:rPr>
          <w:rFonts w:ascii="IBM Plex Mono" w:cs="Georgia" w:eastAsia="IBM Plex Mono" w:hAnsi="IBM Plex Mono"/>
          <w:sz w:val="18"/>
          <w:szCs w:val="21"/>
        </w:rPr>
        <w:t xml:space="preserve">DISAGREE (feedback I considered and rejected):</w:t>
      </w:r>
    </w:p>
    <w:p>
      <w:pPr>
        <w:spacing w:after="40" w:before="40"/>
        <w:ind w:left="360"/>
      </w:pPr>
      <w:r>
        <w:rPr>
          <w:rFonts w:ascii="IBM Plex Mono" w:cs="Courier New" w:eastAsia="IBM Plex Mono" w:hAnsi="IBM Plex Mono"/>
          <w:sz w:val="18"/>
          <w:szCs w:val="18"/>
        </w:rPr>
        <w:t xml:space="preserve">[List items where you disagree with Claude’s</w:t>
      </w:r>
    </w:p>
    <w:p>
      <w:pPr>
        <w:spacing w:after="40" w:before="40"/>
        <w:ind w:left="360"/>
      </w:pPr>
      <w:r>
        <w:rPr>
          <w:rFonts w:ascii="IBM Plex Mono" w:cs="Courier New" w:eastAsia="IBM Plex Mono" w:hAnsi="IBM Plex Mono"/>
          <w:sz w:val="18"/>
          <w:szCs w:val="18"/>
        </w:rPr>
        <w:t xml:space="preserve">assessment, with your reasoning for rejection]</w:t>
      </w:r>
    </w:p>
    <w:p>
      <w:pPr>
        <w:spacing w:after="80" w:before="80" w:line="276" w:lineRule="auto"/>
      </w:pPr>
      <w:r>
        <w:rPr>
          <w:rFonts w:ascii="EB Garamond 12" w:cs="Georgia" w:eastAsia="EB Garamond 12" w:hAnsi="EB Garamond 12"/>
          <w:sz w:val="23"/>
          <w:szCs w:val="21"/>
        </w:rPr>
        <w:t xml:space="preserve">The “Disagree” category is important. Claude is not infallible, and not every suggestion improves the document. Sometimes Claude will recommend removing an argument that you believe is strategically valuable for reasons the model does not fully appreciate. Sometimes Claude will suggest softening language that you deliberately made aggressive. Your judgment as the person who understands the full context of your case—including the emotional reality, the practical constraints, and the audience-specific considerations—overrides Claude’s recommendation when you have a reasoned basis for disagreement.</w:t>
      </w:r>
    </w:p>
    <w:p>
      <w:pPr>
        <w:spacing w:after="80" w:before="80" w:line="276" w:lineRule="auto"/>
      </w:pPr>
      <w:r>
        <w:rPr>
          <w:rFonts w:ascii="EB Garamond 12" w:cs="Georgia" w:eastAsia="EB Garamond 12" w:hAnsi="EB Garamond 12"/>
          <w:b/>
          <w:bCs/>
          <w:sz w:val="23"/>
          <w:szCs w:val="21"/>
        </w:rPr>
        <w:t xml:space="preserve">Now instruct Claude to implement the Critical and Important fixes:</w:t>
      </w:r>
    </w:p>
    <w:p>
      <w:pPr>
        <w:spacing w:after="80" w:before="80" w:line="276" w:lineRule="auto"/>
      </w:pPr>
      <w:r>
        <w:rPr>
          <w:rFonts w:ascii="IBM Plex Mono" w:cs="Georgia" w:eastAsia="IBM Plex Mono" w:hAnsi="IBM Plex Mono"/>
          <w:sz w:val="18"/>
          <w:szCs w:val="21"/>
        </w:rPr>
        <w:t xml:space="preserve">Thank you. I agree with the following feedback</w:t>
      </w:r>
    </w:p>
    <w:p>
      <w:pPr>
        <w:spacing w:after="80" w:before="80" w:line="276" w:lineRule="auto"/>
      </w:pPr>
      <w:r>
        <w:rPr>
          <w:rFonts w:ascii="IBM Plex Mono" w:cs="Georgia" w:eastAsia="IBM Plex Mono" w:hAnsi="IBM Plex Mono"/>
          <w:sz w:val="18"/>
          <w:szCs w:val="21"/>
        </w:rPr>
        <w:t xml:space="preserve">and want you to implement these changes:</w:t>
      </w:r>
    </w:p>
    <w:p>
      <w:pPr>
        <w:spacing w:after="80" w:before="80" w:line="276" w:lineRule="auto"/>
      </w:pPr>
      <w:r>
        <w:rPr>
          <w:rFonts w:ascii="IBM Plex Mono" w:cs="Georgia" w:eastAsia="IBM Plex Mono" w:hAnsi="IBM Plex Mono"/>
          <w:sz w:val="18"/>
          <w:szCs w:val="21"/>
        </w:rPr>
        <w:t xml:space="preserve">[List the specific Critical and Important items</w:t>
      </w:r>
    </w:p>
    <w:p>
      <w:pPr>
        <w:spacing w:after="80" w:before="80" w:line="276" w:lineRule="auto"/>
      </w:pPr>
      <w:r>
        <w:rPr>
          <w:rFonts w:ascii="IBM Plex Mono" w:cs="Georgia" w:eastAsia="IBM Plex Mono" w:hAnsi="IBM Plex Mono"/>
          <w:sz w:val="18"/>
          <w:szCs w:val="21"/>
        </w:rPr>
        <w:t xml:space="preserve"> you are accepting, numbered for clarity]</w:t>
      </w:r>
    </w:p>
    <w:p>
      <w:pPr>
        <w:spacing w:after="80" w:before="80" w:line="276" w:lineRule="auto"/>
      </w:pPr>
      <w:r>
        <w:rPr>
          <w:rFonts w:ascii="IBM Plex Mono" w:cs="Georgia" w:eastAsia="IBM Plex Mono" w:hAnsi="IBM Plex Mono"/>
          <w:sz w:val="18"/>
          <w:szCs w:val="21"/>
        </w:rPr>
        <w:t xml:space="preserve">I am NOT implementing the following, for these</w:t>
      </w:r>
    </w:p>
    <w:p>
      <w:pPr>
        <w:spacing w:after="80" w:before="80" w:line="276" w:lineRule="auto"/>
      </w:pPr>
      <w:r>
        <w:rPr>
          <w:rFonts w:ascii="IBM Plex Mono" w:cs="Georgia" w:eastAsia="IBM Plex Mono" w:hAnsi="IBM Plex Mono"/>
          <w:sz w:val="18"/>
          <w:szCs w:val="21"/>
        </w:rPr>
        <w:t xml:space="preserve">reasons:</w:t>
      </w:r>
    </w:p>
    <w:p>
      <w:pPr>
        <w:spacing w:after="80" w:before="80" w:line="276" w:lineRule="auto"/>
      </w:pPr>
      <w:r>
        <w:rPr>
          <w:rFonts w:ascii="IBM Plex Mono" w:cs="Georgia" w:eastAsia="IBM Plex Mono" w:hAnsi="IBM Plex Mono"/>
          <w:sz w:val="18"/>
          <w:szCs w:val="21"/>
        </w:rPr>
        <w:t xml:space="preserve">[List the items you are rejecting, with brief</w:t>
      </w:r>
    </w:p>
    <w:p>
      <w:pPr>
        <w:spacing w:after="80" w:before="80" w:line="276" w:lineRule="auto"/>
      </w:pPr>
      <w:r>
        <w:rPr>
          <w:rFonts w:ascii="IBM Plex Mono" w:cs="Georgia" w:eastAsia="IBM Plex Mono" w:hAnsi="IBM Plex Mono"/>
          <w:sz w:val="18"/>
          <w:szCs w:val="21"/>
        </w:rPr>
        <w:t xml:space="preserve"> explanation]</w:t>
      </w:r>
    </w:p>
    <w:p>
      <w:pPr>
        <w:spacing w:after="80" w:before="80" w:line="276" w:lineRule="auto"/>
      </w:pPr>
      <w:r>
        <w:rPr>
          <w:rFonts w:ascii="IBM Plex Mono" w:cs="Georgia" w:eastAsia="IBM Plex Mono" w:hAnsi="IBM Plex Mono"/>
          <w:sz w:val="18"/>
          <w:szCs w:val="21"/>
        </w:rPr>
        <w:t xml:space="preserve">Please produce a complete revised draft that</w:t>
      </w:r>
    </w:p>
    <w:p>
      <w:pPr>
        <w:spacing w:after="80" w:before="80" w:line="276" w:lineRule="auto"/>
      </w:pPr>
      <w:r>
        <w:rPr>
          <w:rFonts w:ascii="IBM Plex Mono" w:cs="Georgia" w:eastAsia="IBM Plex Mono" w:hAnsi="IBM Plex Mono"/>
          <w:sz w:val="18"/>
          <w:szCs w:val="21"/>
        </w:rPr>
        <w:t xml:space="preserve">incorporates the accepted changes. Do not alter</w:t>
      </w:r>
    </w:p>
    <w:p>
      <w:pPr>
        <w:spacing w:after="80" w:before="80" w:line="276" w:lineRule="auto"/>
      </w:pPr>
      <w:r>
        <w:rPr>
          <w:rFonts w:ascii="IBM Plex Mono" w:cs="Georgia" w:eastAsia="IBM Plex Mono" w:hAnsi="IBM Plex Mono"/>
          <w:sz w:val="18"/>
          <w:szCs w:val="21"/>
        </w:rPr>
        <w:t xml:space="preserve">any section that is not affected by the listed</w:t>
      </w:r>
    </w:p>
    <w:p>
      <w:pPr>
        <w:spacing w:after="80" w:before="80" w:line="276" w:lineRule="auto"/>
      </w:pPr>
      <w:r>
        <w:rPr>
          <w:rFonts w:ascii="IBM Plex Mono" w:cs="Georgia" w:eastAsia="IBM Plex Mono" w:hAnsi="IBM Plex Mono"/>
          <w:sz w:val="18"/>
          <w:szCs w:val="21"/>
        </w:rPr>
        <w:t xml:space="preserve">changes—preserve what is already working.</w:t>
      </w:r>
    </w:p>
    <w:p>
      <w:pPr>
        <w:spacing w:after="80" w:before="80" w:line="276" w:lineRule="auto"/>
      </w:pPr>
      <w:r>
        <w:rPr>
          <w:rFonts w:ascii="EB Garamond 12" w:cs="Georgia" w:eastAsia="EB Garamond 12" w:hAnsi="EB Garamond 12"/>
          <w:b/>
          <w:bCs/>
          <w:sz w:val="23"/>
          <w:szCs w:val="21"/>
        </w:rPr>
        <w:t xml:space="preserve">Output: </w:t>
      </w:r>
      <w:r>
        <w:rPr>
          <w:rFonts w:ascii="EB Garamond 12" w:cs="Georgia" w:eastAsia="EB Garamond 12" w:hAnsi="EB Garamond 12"/>
          <w:sz w:val="23"/>
          <w:szCs w:val="21"/>
        </w:rPr>
        <w:t xml:space="preserve">Save as Version 1. File name: “[Document]_v1_Thoughts_[Date].txt.”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VERSION 2:  </w:t>
      </w:r>
      <w:r>
        <w:rPr>
          <w:rFonts w:ascii="EB Garamond 12" w:cs="Georgia" w:eastAsia="EB Garamond 12" w:hAnsi="EB Garamond 12"/>
          <w:b/>
          <w:bCs/>
          <w:sz w:val="23"/>
          <w:szCs w:val="21"/>
        </w:rPr>
        <w:t xml:space="preserve">The Section-by-Section Stress Test</w:t>
      </w:r>
    </w:p>
    <w:p>
      <w:pPr>
        <w:spacing w:after="80" w:before="80" w:line="276" w:lineRule="auto"/>
      </w:pPr>
      <w:r>
        <w:rPr>
          <w:rFonts w:ascii="EB Garamond 12" w:cs="Georgia" w:eastAsia="EB Garamond 12" w:hAnsi="EB Garamond 12"/>
          <w:b/>
          <w:bCs/>
          <w:sz w:val="23"/>
          <w:szCs w:val="21"/>
        </w:rPr>
        <w:t xml:space="preserve">Input: </w:t>
      </w:r>
      <w:r>
        <w:rPr>
          <w:rFonts w:ascii="EB Garamond 12" w:cs="Georgia" w:eastAsia="EB Garamond 12" w:hAnsi="EB Garamond 12"/>
          <w:sz w:val="23"/>
          <w:szCs w:val="21"/>
        </w:rPr>
        <w:t xml:space="preserve">Version 1 (the “Thoughts?” draft).</w:t>
      </w:r>
    </w:p>
    <w:p>
      <w:pPr>
        <w:spacing w:after="80" w:before="80" w:line="276" w:lineRule="auto"/>
      </w:pPr>
      <w:r>
        <w:rPr>
          <w:rFonts w:ascii="EB Garamond 12" w:cs="Georgia" w:eastAsia="EB Garamond 12" w:hAnsi="EB Garamond 12"/>
          <w:b/>
          <w:bCs/>
          <w:sz w:val="23"/>
          <w:szCs w:val="21"/>
        </w:rPr>
        <w:t xml:space="preserve">Action: </w:t>
      </w:r>
      <w:r>
        <w:rPr>
          <w:rFonts w:ascii="EB Garamond 12" w:cs="Georgia" w:eastAsia="EB Garamond 12" w:hAnsi="EB Garamond 12"/>
          <w:sz w:val="23"/>
          <w:szCs w:val="21"/>
        </w:rPr>
        <w:t xml:space="preserve">This version targets the internal logic and persuasive strength of each individual section. Rather than asking for holistic feedback, you now isolate each cause of action, each major section, and submit it for focused scrutiny.</w:t>
      </w:r>
    </w:p>
    <w:p>
      <w:pPr>
        <w:spacing w:after="80" w:before="80" w:line="276" w:lineRule="auto"/>
      </w:pPr>
      <w:r>
        <w:rPr>
          <w:rFonts w:ascii="EB Garamond 12" w:cs="Georgia" w:eastAsia="EB Garamond 12" w:hAnsi="EB Garamond 12"/>
          <w:sz w:val="23"/>
          <w:szCs w:val="21"/>
        </w:rPr>
        <w:t xml:space="preserve">Work through the document section by section. For each cause of action:</w:t>
      </w:r>
    </w:p>
    <w:p>
      <w:pPr>
        <w:spacing w:after="80" w:before="80" w:line="276" w:lineRule="auto"/>
      </w:pPr>
      <w:r>
        <w:rPr>
          <w:rFonts w:ascii="IBM Plex Mono" w:cs="Georgia" w:eastAsia="IBM Plex Mono" w:hAnsi="IBM Plex Mono"/>
          <w:sz w:val="18"/>
          <w:szCs w:val="21"/>
        </w:rPr>
        <w:t xml:space="preserve">Here is my [First / Second / Third] Cause of Action</w:t>
      </w:r>
    </w:p>
    <w:p>
      <w:pPr>
        <w:spacing w:after="80" w:before="80" w:line="276" w:lineRule="auto"/>
      </w:pPr>
      <w:r>
        <w:rPr>
          <w:rFonts w:ascii="IBM Plex Mono" w:cs="Georgia" w:eastAsia="IBM Plex Mono" w:hAnsi="IBM Plex Mono"/>
          <w:sz w:val="18"/>
          <w:szCs w:val="21"/>
        </w:rPr>
        <w:t xml:space="preserve">from the current draft:</w:t>
      </w:r>
    </w:p>
    <w:p>
      <w:pPr>
        <w:spacing w:after="80" w:before="80" w:line="276" w:lineRule="auto"/>
      </w:pPr>
      <w:r>
        <w:rPr>
          <w:rFonts w:ascii="IBM Plex Mono" w:cs="Georgia" w:eastAsia="IBM Plex Mono" w:hAnsi="IBM Plex Mono"/>
          <w:sz w:val="18"/>
          <w:szCs w:val="21"/>
        </w:rPr>
        <w:t xml:space="preserve">[Paste the specific section]</w:t>
      </w:r>
    </w:p>
    <w:p>
      <w:pPr>
        <w:spacing w:after="80" w:before="80" w:line="276" w:lineRule="auto"/>
      </w:pPr>
      <w:r>
        <w:rPr>
          <w:rFonts w:ascii="IBM Plex Mono" w:cs="Georgia" w:eastAsia="IBM Plex Mono" w:hAnsi="IBM Plex Mono"/>
          <w:sz w:val="18"/>
          <w:szCs w:val="21"/>
        </w:rPr>
        <w:t xml:space="preserve">Evaluate this cause of action on a scale of 1-10</w:t>
      </w:r>
    </w:p>
    <w:p>
      <w:pPr>
        <w:spacing w:after="80" w:before="80" w:line="276" w:lineRule="auto"/>
      </w:pPr>
      <w:r>
        <w:rPr>
          <w:rFonts w:ascii="IBM Plex Mono" w:cs="Georgia" w:eastAsia="IBM Plex Mono" w:hAnsi="IBM Plex Mono"/>
          <w:sz w:val="18"/>
          <w:szCs w:val="21"/>
        </w:rPr>
        <w:t xml:space="preserve">for each of the following criteria:</w:t>
      </w:r>
    </w:p>
    <w:p>
      <w:pPr>
        <w:spacing w:after="80" w:before="80" w:line="276" w:lineRule="auto"/>
      </w:pPr>
      <w:r>
        <w:rPr>
          <w:rFonts w:ascii="IBM Plex Mono" w:cs="Georgia" w:eastAsia="IBM Plex Mono" w:hAnsi="IBM Plex Mono"/>
          <w:sz w:val="18"/>
          <w:szCs w:val="21"/>
        </w:rPr>
        <w:t xml:space="preserve">1. LEGAL SUFFICIENCY: Does it allege every required</w:t>
      </w:r>
    </w:p>
    <w:p>
      <w:pPr>
        <w:spacing w:after="40" w:before="40"/>
        <w:ind w:left="360"/>
      </w:pPr>
      <w:r>
        <w:rPr>
          <w:rFonts w:ascii="IBM Plex Mono" w:cs="Courier New" w:eastAsia="IBM Plex Mono" w:hAnsi="IBM Plex Mono"/>
          <w:sz w:val="18"/>
          <w:szCs w:val="18"/>
        </w:rPr>
        <w:t xml:space="preserve">element with enough factual specificity to survive</w:t>
      </w:r>
    </w:p>
    <w:p>
      <w:pPr>
        <w:spacing w:after="80" w:before="80" w:line="276" w:lineRule="auto"/>
      </w:pPr>
      <w:r>
        <w:rPr>
          <w:rFonts w:ascii="IBM Plex Mono" w:cs="Georgia" w:eastAsia="IBM Plex Mono" w:hAnsi="IBM Plex Mono"/>
          <w:sz w:val="18"/>
          <w:szCs w:val="21"/>
        </w:rPr>
        <w:t xml:space="preserve">   12(b)(6)?</w:t>
      </w:r>
    </w:p>
    <w:p>
      <w:pPr>
        <w:spacing w:after="80" w:before="80" w:line="276" w:lineRule="auto"/>
      </w:pPr>
      <w:r>
        <w:rPr>
          <w:rFonts w:ascii="IBM Plex Mono" w:cs="Georgia" w:eastAsia="IBM Plex Mono" w:hAnsi="IBM Plex Mono"/>
          <w:sz w:val="18"/>
          <w:szCs w:val="21"/>
        </w:rPr>
        <w:t xml:space="preserve">2. PERSUASIVE FORCE: Does it make the reader feel</w:t>
      </w:r>
    </w:p>
    <w:p>
      <w:pPr>
        <w:spacing w:after="40" w:before="40"/>
        <w:ind w:left="360"/>
      </w:pPr>
      <w:r>
        <w:rPr>
          <w:rFonts w:ascii="IBM Plex Mono" w:cs="Courier New" w:eastAsia="IBM Plex Mono" w:hAnsi="IBM Plex Mono"/>
          <w:sz w:val="18"/>
          <w:szCs w:val="18"/>
        </w:rPr>
        <w:t xml:space="preserve">the injustice? Would a judge reading this section</w:t>
      </w:r>
    </w:p>
    <w:p>
      <w:pPr>
        <w:spacing w:after="40" w:before="40"/>
        <w:ind w:left="360"/>
      </w:pPr>
      <w:r>
        <w:rPr>
          <w:rFonts w:ascii="IBM Plex Mono" w:cs="Courier New" w:eastAsia="IBM Plex Mono" w:hAnsi="IBM Plex Mono"/>
          <w:sz w:val="18"/>
          <w:szCs w:val="18"/>
        </w:rPr>
        <w:t xml:space="preserve">alone understand why this case matters?</w:t>
      </w:r>
    </w:p>
    <w:p>
      <w:pPr>
        <w:spacing w:after="80" w:before="80" w:line="276" w:lineRule="auto"/>
      </w:pPr>
      <w:r>
        <w:rPr>
          <w:rFonts w:ascii="IBM Plex Mono" w:cs="Georgia" w:eastAsia="IBM Plex Mono" w:hAnsi="IBM Plex Mono"/>
          <w:sz w:val="18"/>
          <w:szCs w:val="21"/>
        </w:rPr>
        <w:t xml:space="preserve">3. FACTUAL GROUNDING: Is every assertion tied to a</w:t>
      </w:r>
    </w:p>
    <w:p>
      <w:pPr>
        <w:spacing w:after="40" w:before="40"/>
        <w:ind w:left="360"/>
      </w:pPr>
      <w:r>
        <w:rPr>
          <w:rFonts w:ascii="IBM Plex Mono" w:cs="Courier New" w:eastAsia="IBM Plex Mono" w:hAnsi="IBM Plex Mono"/>
          <w:sz w:val="18"/>
          <w:szCs w:val="18"/>
        </w:rPr>
        <w:t xml:space="preserve">specific fact from the record, or are there</w:t>
      </w:r>
    </w:p>
    <w:p>
      <w:pPr>
        <w:spacing w:after="40" w:before="40"/>
        <w:ind w:left="360"/>
      </w:pPr>
      <w:r>
        <w:rPr>
          <w:rFonts w:ascii="IBM Plex Mono" w:cs="Courier New" w:eastAsia="IBM Plex Mono" w:hAnsi="IBM Plex Mono"/>
          <w:sz w:val="18"/>
          <w:szCs w:val="18"/>
        </w:rPr>
        <w:t xml:space="preserve">conclusory allegations masquerading as factual</w:t>
      </w:r>
    </w:p>
    <w:p>
      <w:pPr>
        <w:spacing w:after="40" w:before="40"/>
        <w:ind w:left="360"/>
      </w:pPr>
      <w:r>
        <w:rPr>
          <w:rFonts w:ascii="IBM Plex Mono" w:cs="Courier New" w:eastAsia="IBM Plex Mono" w:hAnsi="IBM Plex Mono"/>
          <w:sz w:val="18"/>
          <w:szCs w:val="18"/>
        </w:rPr>
        <w:t xml:space="preserve">claims?</w:t>
      </w:r>
    </w:p>
    <w:p>
      <w:pPr>
        <w:spacing w:after="80" w:before="80" w:line="276" w:lineRule="auto"/>
      </w:pPr>
      <w:r>
        <w:rPr>
          <w:rFonts w:ascii="IBM Plex Mono" w:cs="Georgia" w:eastAsia="IBM Plex Mono" w:hAnsi="IBM Plex Mono"/>
          <w:sz w:val="18"/>
          <w:szCs w:val="21"/>
        </w:rPr>
        <w:t xml:space="preserve">4. ECONOMY: Is every sentence necessary? Is there</w:t>
      </w:r>
    </w:p>
    <w:p>
      <w:pPr>
        <w:spacing w:after="40" w:before="40"/>
        <w:ind w:left="360"/>
      </w:pPr>
      <w:r>
        <w:rPr>
          <w:rFonts w:ascii="IBM Plex Mono" w:cs="Courier New" w:eastAsia="IBM Plex Mono" w:hAnsi="IBM Plex Mono"/>
          <w:sz w:val="18"/>
          <w:szCs w:val="18"/>
        </w:rPr>
        <w:t xml:space="preserve">any filler, redundancy, or throat-clearing that</w:t>
      </w:r>
    </w:p>
    <w:p>
      <w:pPr>
        <w:spacing w:after="40" w:before="40"/>
        <w:ind w:left="360"/>
      </w:pPr>
      <w:r>
        <w:rPr>
          <w:rFonts w:ascii="IBM Plex Mono" w:cs="Courier New" w:eastAsia="IBM Plex Mono" w:hAnsi="IBM Plex Mono"/>
          <w:sz w:val="18"/>
          <w:szCs w:val="18"/>
        </w:rPr>
        <w:t xml:space="preserve">should be cut?</w:t>
      </w:r>
    </w:p>
    <w:p>
      <w:pPr>
        <w:spacing w:after="80" w:before="80" w:line="276" w:lineRule="auto"/>
      </w:pPr>
      <w:r>
        <w:rPr>
          <w:rFonts w:ascii="IBM Plex Mono" w:cs="Georgia" w:eastAsia="IBM Plex Mono" w:hAnsi="IBM Plex Mono"/>
          <w:sz w:val="18"/>
          <w:szCs w:val="21"/>
        </w:rPr>
        <w:t xml:space="preserve">5. FLOW: Does this section read smoothly from start</w:t>
      </w:r>
    </w:p>
    <w:p>
      <w:pPr>
        <w:spacing w:after="40" w:before="40"/>
        <w:ind w:left="360"/>
      </w:pPr>
      <w:r>
        <w:rPr>
          <w:rFonts w:ascii="IBM Plex Mono" w:cs="Courier New" w:eastAsia="IBM Plex Mono" w:hAnsi="IBM Plex Mono"/>
          <w:sz w:val="18"/>
          <w:szCs w:val="18"/>
        </w:rPr>
        <w:t xml:space="preserve">to finish? Are the transitions between paragraphs</w:t>
      </w:r>
    </w:p>
    <w:p>
      <w:pPr>
        <w:spacing w:after="40" w:before="40"/>
        <w:ind w:left="360"/>
      </w:pPr>
      <w:r>
        <w:rPr>
          <w:rFonts w:ascii="IBM Plex Mono" w:cs="Courier New" w:eastAsia="IBM Plex Mono" w:hAnsi="IBM Plex Mono"/>
          <w:sz w:val="18"/>
          <w:szCs w:val="18"/>
        </w:rPr>
        <w:t xml:space="preserve">logical?</w:t>
      </w:r>
    </w:p>
    <w:p>
      <w:pPr>
        <w:spacing w:after="80" w:before="80" w:line="276" w:lineRule="auto"/>
      </w:pPr>
      <w:r>
        <w:rPr>
          <w:rFonts w:ascii="IBM Plex Mono" w:cs="Georgia" w:eastAsia="IBM Plex Mono" w:hAnsi="IBM Plex Mono"/>
          <w:sz w:val="18"/>
          <w:szCs w:val="21"/>
        </w:rPr>
        <w:t xml:space="preserve">For any criterion scored 7 or below, explain the</w:t>
      </w:r>
    </w:p>
    <w:p>
      <w:pPr>
        <w:spacing w:after="80" w:before="80" w:line="276" w:lineRule="auto"/>
      </w:pPr>
      <w:r>
        <w:rPr>
          <w:rFonts w:ascii="IBM Plex Mono" w:cs="Georgia" w:eastAsia="IBM Plex Mono" w:hAnsi="IBM Plex Mono"/>
          <w:sz w:val="18"/>
          <w:szCs w:val="21"/>
        </w:rPr>
        <w:t xml:space="preserve">deficiency and provide a revised version of the</w:t>
      </w:r>
    </w:p>
    <w:p>
      <w:pPr>
        <w:spacing w:after="80" w:before="80" w:line="276" w:lineRule="auto"/>
      </w:pPr>
      <w:r>
        <w:rPr>
          <w:rFonts w:ascii="IBM Plex Mono" w:cs="Georgia" w:eastAsia="IBM Plex Mono" w:hAnsi="IBM Plex Mono"/>
          <w:sz w:val="18"/>
          <w:szCs w:val="21"/>
        </w:rPr>
        <w:t xml:space="preserve">section that raises the score to 9 or above.</w:t>
      </w:r>
    </w:p>
    <w:p>
      <w:pPr>
        <w:spacing w:after="80" w:before="80" w:line="276" w:lineRule="auto"/>
      </w:pPr>
      <w:r>
        <w:rPr>
          <w:rFonts w:ascii="EB Garamond 12" w:cs="Georgia" w:eastAsia="EB Garamond 12" w:hAnsi="EB Garamond 12"/>
          <w:sz w:val="23"/>
          <w:szCs w:val="21"/>
        </w:rPr>
        <w:t xml:space="preserve">The numerical scoring serves a psychological purpose as much as an analytical one. When Claude rates a section’s persuasive force at 6/10, you see immediately and concretely that the section needs work—and you have a target to aim for. It also creates a record that you can track across versions: if your Fourth Amendment claim’s legal sufficiency score rises from 7 to 9 between versions, you can see the improvement quantified.</w:t>
      </w:r>
    </w:p>
    <w:p>
      <w:pPr>
        <w:spacing w:after="80" w:before="80" w:line="276" w:lineRule="auto"/>
      </w:pPr>
      <w:r>
        <w:rPr>
          <w:rFonts w:ascii="EB Garamond 12" w:cs="Georgia" w:eastAsia="EB Garamond 12" w:hAnsi="EB Garamond 12"/>
          <w:sz w:val="23"/>
          <w:szCs w:val="21"/>
        </w:rPr>
        <w:t xml:space="preserve">After running every section through this stress test, compile the revised sections into a complete document.</w:t>
      </w:r>
    </w:p>
    <w:p>
      <w:pPr>
        <w:spacing w:after="80" w:before="80" w:line="276" w:lineRule="auto"/>
      </w:pPr>
      <w:r>
        <w:rPr>
          <w:rFonts w:ascii="EB Garamond 12" w:cs="Georgia" w:eastAsia="EB Garamond 12" w:hAnsi="EB Garamond 12"/>
          <w:b/>
          <w:bCs/>
          <w:sz w:val="23"/>
          <w:szCs w:val="21"/>
        </w:rPr>
        <w:t xml:space="preserve">Output: </w:t>
      </w:r>
      <w:r>
        <w:rPr>
          <w:rFonts w:ascii="EB Garamond 12" w:cs="Georgia" w:eastAsia="EB Garamond 12" w:hAnsi="EB Garamond 12"/>
          <w:sz w:val="23"/>
          <w:szCs w:val="21"/>
        </w:rPr>
        <w:t xml:space="preserve">Save as Version 2. File name: “[Document]_v2_StressTest_[Date].txt.”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VERSION 3:  </w:t>
      </w:r>
      <w:r>
        <w:rPr>
          <w:rFonts w:ascii="EB Garamond 12" w:cs="Georgia" w:eastAsia="EB Garamond 12" w:hAnsi="EB Garamond 12"/>
          <w:b/>
          <w:bCs/>
          <w:sz w:val="23"/>
          <w:szCs w:val="21"/>
        </w:rPr>
        <w:t xml:space="preserve">The Reader’s Experience Pass</w:t>
      </w:r>
    </w:p>
    <w:p>
      <w:pPr>
        <w:spacing w:after="80" w:before="80" w:line="276" w:lineRule="auto"/>
      </w:pPr>
      <w:r>
        <w:rPr>
          <w:rFonts w:ascii="EB Garamond 12" w:cs="Georgia" w:eastAsia="EB Garamond 12" w:hAnsi="EB Garamond 12"/>
          <w:b/>
          <w:bCs/>
          <w:sz w:val="23"/>
          <w:szCs w:val="21"/>
        </w:rPr>
        <w:t xml:space="preserve">Input: </w:t>
      </w:r>
      <w:r>
        <w:rPr>
          <w:rFonts w:ascii="EB Garamond 12" w:cs="Georgia" w:eastAsia="EB Garamond 12" w:hAnsi="EB Garamond 12"/>
          <w:sz w:val="23"/>
          <w:szCs w:val="21"/>
        </w:rPr>
        <w:t xml:space="preserve">Version 2 (the section-stressed draft).</w:t>
      </w:r>
    </w:p>
    <w:p>
      <w:pPr>
        <w:spacing w:after="80" w:before="80" w:line="276" w:lineRule="auto"/>
      </w:pPr>
      <w:r>
        <w:rPr>
          <w:rFonts w:ascii="EB Garamond 12" w:cs="Georgia" w:eastAsia="EB Garamond 12" w:hAnsi="EB Garamond 12"/>
          <w:b/>
          <w:bCs/>
          <w:sz w:val="23"/>
          <w:szCs w:val="21"/>
        </w:rPr>
        <w:t xml:space="preserve">Action: </w:t>
      </w:r>
      <w:r>
        <w:rPr>
          <w:rFonts w:ascii="EB Garamond 12" w:cs="Georgia" w:eastAsia="EB Garamond 12" w:hAnsi="EB Garamond 12"/>
          <w:sz w:val="23"/>
          <w:szCs w:val="21"/>
        </w:rPr>
        <w:t xml:space="preserve">This version shifts focus from individual sections to the document as a whole—how it reads as a unified piece from the first word of the caption to the last line of the prayer for relief. The goal is to ensure that the document tells a coherent, compelling, escalating story that builds toward an irresistible conclusion.</w:t>
      </w:r>
    </w:p>
    <w:p>
      <w:pPr>
        <w:spacing w:after="80" w:before="80" w:line="276" w:lineRule="auto"/>
      </w:pPr>
      <w:r>
        <w:rPr>
          <w:rFonts w:ascii="IBM Plex Mono" w:cs="Georgia" w:eastAsia="IBM Plex Mono" w:hAnsi="IBM Plex Mono"/>
          <w:sz w:val="18"/>
          <w:szCs w:val="21"/>
        </w:rPr>
        <w:t xml:space="preserve">Read this entire complaint from beginning to end as</w:t>
      </w:r>
    </w:p>
    <w:p>
      <w:pPr>
        <w:spacing w:after="80" w:before="80" w:line="276" w:lineRule="auto"/>
      </w:pPr>
      <w:r>
        <w:rPr>
          <w:rFonts w:ascii="IBM Plex Mono" w:cs="Georgia" w:eastAsia="IBM Plex Mono" w:hAnsi="IBM Plex Mono"/>
          <w:sz w:val="18"/>
          <w:szCs w:val="21"/>
        </w:rPr>
        <w:t xml:space="preserve">if you were a federal judge encountering this case</w:t>
      </w:r>
    </w:p>
    <w:p>
      <w:pPr>
        <w:spacing w:after="80" w:before="80" w:line="276" w:lineRule="auto"/>
      </w:pPr>
      <w:r>
        <w:rPr>
          <w:rFonts w:ascii="IBM Plex Mono" w:cs="Georgia" w:eastAsia="IBM Plex Mono" w:hAnsi="IBM Plex Mono"/>
          <w:sz w:val="18"/>
          <w:szCs w:val="21"/>
        </w:rPr>
        <w:t xml:space="preserve">for the first time. You know nothing about the</w:t>
      </w:r>
    </w:p>
    <w:p>
      <w:pPr>
        <w:spacing w:after="80" w:before="80" w:line="276" w:lineRule="auto"/>
      </w:pPr>
      <w:r>
        <w:rPr>
          <w:rFonts w:ascii="IBM Plex Mono" w:cs="Georgia" w:eastAsia="IBM Plex Mono" w:hAnsi="IBM Plex Mono"/>
          <w:sz w:val="18"/>
          <w:szCs w:val="21"/>
        </w:rPr>
        <w:t xml:space="preserve">parties, the facts, or the law beyond what is in</w:t>
      </w:r>
    </w:p>
    <w:p>
      <w:pPr>
        <w:spacing w:after="80" w:before="80" w:line="276" w:lineRule="auto"/>
      </w:pPr>
      <w:r>
        <w:rPr>
          <w:rFonts w:ascii="IBM Plex Mono" w:cs="Georgia" w:eastAsia="IBM Plex Mono" w:hAnsi="IBM Plex Mono"/>
          <w:sz w:val="18"/>
          <w:szCs w:val="21"/>
        </w:rPr>
        <w:t xml:space="preserve">this document.</w:t>
      </w:r>
    </w:p>
    <w:p>
      <w:pPr>
        <w:spacing w:after="80" w:before="80" w:line="276" w:lineRule="auto"/>
      </w:pPr>
      <w:r>
        <w:rPr>
          <w:rFonts w:ascii="IBM Plex Mono" w:cs="Georgia" w:eastAsia="IBM Plex Mono" w:hAnsi="IBM Plex Mono"/>
          <w:sz w:val="18"/>
          <w:szCs w:val="21"/>
        </w:rPr>
        <w:t xml:space="preserve">Evaluate the reading experience:</w:t>
      </w:r>
    </w:p>
    <w:p>
      <w:pPr>
        <w:spacing w:after="80" w:before="80" w:line="276" w:lineRule="auto"/>
      </w:pPr>
      <w:r>
        <w:rPr>
          <w:rFonts w:ascii="IBM Plex Mono" w:cs="Georgia" w:eastAsia="IBM Plex Mono" w:hAnsi="IBM Plex Mono"/>
          <w:sz w:val="18"/>
          <w:szCs w:val="21"/>
        </w:rPr>
        <w:t xml:space="preserve">1. FIRST IMPRESSION: After reading the first two</w:t>
      </w:r>
    </w:p>
    <w:p>
      <w:pPr>
        <w:spacing w:after="40" w:before="40"/>
        <w:ind w:left="360"/>
      </w:pPr>
      <w:r>
        <w:rPr>
          <w:rFonts w:ascii="IBM Plex Mono" w:cs="Courier New" w:eastAsia="IBM Plex Mono" w:hAnsi="IBM Plex Mono"/>
          <w:sz w:val="18"/>
          <w:szCs w:val="18"/>
        </w:rPr>
        <w:t xml:space="preserve">pages, what is your initial impression of the</w:t>
      </w:r>
    </w:p>
    <w:p>
      <w:pPr>
        <w:spacing w:after="40" w:before="40"/>
        <w:ind w:left="360"/>
      </w:pPr>
      <w:r>
        <w:rPr>
          <w:rFonts w:ascii="IBM Plex Mono" w:cs="Courier New" w:eastAsia="IBM Plex Mono" w:hAnsi="IBM Plex Mono"/>
          <w:sz w:val="18"/>
          <w:szCs w:val="18"/>
        </w:rPr>
        <w:t xml:space="preserve">case? Does it immediately communicate seriousness</w:t>
      </w:r>
    </w:p>
    <w:p>
      <w:pPr>
        <w:spacing w:after="40" w:before="40"/>
        <w:ind w:left="360"/>
      </w:pPr>
      <w:r>
        <w:rPr>
          <w:rFonts w:ascii="IBM Plex Mono" w:cs="Courier New" w:eastAsia="IBM Plex Mono" w:hAnsi="IBM Plex Mono"/>
          <w:sz w:val="18"/>
          <w:szCs w:val="18"/>
        </w:rPr>
        <w:t xml:space="preserve">and credibility, or does it feel like a typical</w:t>
      </w:r>
    </w:p>
    <w:p>
      <w:pPr>
        <w:spacing w:after="40" w:before="40"/>
        <w:ind w:left="360"/>
      </w:pPr>
      <w:r>
        <w:rPr>
          <w:rFonts w:ascii="IBM Plex Mono" w:cs="Courier New" w:eastAsia="IBM Plex Mono" w:hAnsi="IBM Plex Mono"/>
          <w:sz w:val="18"/>
          <w:szCs w:val="18"/>
        </w:rPr>
        <w:t xml:space="preserve">pro se complaint that will be dismissed?</w:t>
      </w:r>
    </w:p>
    <w:p>
      <w:pPr>
        <w:spacing w:after="80" w:before="80" w:line="276" w:lineRule="auto"/>
      </w:pPr>
      <w:r>
        <w:rPr>
          <w:rFonts w:ascii="IBM Plex Mono" w:cs="Georgia" w:eastAsia="IBM Plex Mono" w:hAnsi="IBM Plex Mono"/>
          <w:sz w:val="18"/>
          <w:szCs w:val="21"/>
        </w:rPr>
        <w:t xml:space="preserve">2. NARRATIVE ARC: Does the factual story build?</w:t>
      </w:r>
    </w:p>
    <w:p>
      <w:pPr>
        <w:spacing w:after="40" w:before="40"/>
        <w:ind w:left="360"/>
      </w:pPr>
      <w:r>
        <w:rPr>
          <w:rFonts w:ascii="IBM Plex Mono" w:cs="Courier New" w:eastAsia="IBM Plex Mono" w:hAnsi="IBM Plex Mono"/>
          <w:sz w:val="18"/>
          <w:szCs w:val="18"/>
        </w:rPr>
        <w:t xml:space="preserve">Is there a clear before / during / after</w:t>
      </w:r>
    </w:p>
    <w:p>
      <w:pPr>
        <w:spacing w:after="40" w:before="40"/>
        <w:ind w:left="360"/>
      </w:pPr>
      <w:r>
        <w:rPr>
          <w:rFonts w:ascii="IBM Plex Mono" w:cs="Courier New" w:eastAsia="IBM Plex Mono" w:hAnsi="IBM Plex Mono"/>
          <w:sz w:val="18"/>
          <w:szCs w:val="18"/>
        </w:rPr>
        <w:t xml:space="preserve">structure? Does the reader understand the human</w:t>
      </w:r>
    </w:p>
    <w:p>
      <w:pPr>
        <w:spacing w:after="40" w:before="40"/>
        <w:ind w:left="360"/>
      </w:pPr>
      <w:r>
        <w:rPr>
          <w:rFonts w:ascii="IBM Plex Mono" w:cs="Courier New" w:eastAsia="IBM Plex Mono" w:hAnsi="IBM Plex Mono"/>
          <w:sz w:val="18"/>
          <w:szCs w:val="18"/>
        </w:rPr>
        <w:t xml:space="preserve">cost of the violation by the time they finish</w:t>
      </w:r>
    </w:p>
    <w:p>
      <w:pPr>
        <w:spacing w:after="40" w:before="40"/>
        <w:ind w:left="360"/>
      </w:pPr>
      <w:r>
        <w:rPr>
          <w:rFonts w:ascii="IBM Plex Mono" w:cs="Courier New" w:eastAsia="IBM Plex Mono" w:hAnsi="IBM Plex Mono"/>
          <w:sz w:val="18"/>
          <w:szCs w:val="18"/>
        </w:rPr>
        <w:t xml:space="preserve">the factual allegations?</w:t>
      </w:r>
    </w:p>
    <w:p>
      <w:pPr>
        <w:spacing w:after="80" w:before="80" w:line="276" w:lineRule="auto"/>
      </w:pPr>
      <w:r>
        <w:rPr>
          <w:rFonts w:ascii="IBM Plex Mono" w:cs="Georgia" w:eastAsia="IBM Plex Mono" w:hAnsi="IBM Plex Mono"/>
          <w:sz w:val="18"/>
          <w:szCs w:val="21"/>
        </w:rPr>
        <w:t xml:space="preserve">3. MOMENTUM: Does the document gain force as it</w:t>
      </w:r>
    </w:p>
    <w:p>
      <w:pPr>
        <w:spacing w:after="40" w:before="40"/>
        <w:ind w:left="360"/>
      </w:pPr>
      <w:r>
        <w:rPr>
          <w:rFonts w:ascii="IBM Plex Mono" w:cs="Courier New" w:eastAsia="IBM Plex Mono" w:hAnsi="IBM Plex Mono"/>
          <w:sz w:val="18"/>
          <w:szCs w:val="18"/>
        </w:rPr>
        <w:t xml:space="preserve">progresses, or does it peak early and flatten?</w:t>
      </w:r>
    </w:p>
    <w:p>
      <w:pPr>
        <w:spacing w:after="40" w:before="40"/>
        <w:ind w:left="360"/>
      </w:pPr>
      <w:r>
        <w:rPr>
          <w:rFonts w:ascii="IBM Plex Mono" w:cs="Courier New" w:eastAsia="IBM Plex Mono" w:hAnsi="IBM Plex Mono"/>
          <w:sz w:val="18"/>
          <w:szCs w:val="18"/>
        </w:rPr>
        <w:t xml:space="preserve">Where, if anywhere, does the reader’s attention</w:t>
      </w:r>
    </w:p>
    <w:p>
      <w:pPr>
        <w:spacing w:after="40" w:before="40"/>
        <w:ind w:left="360"/>
      </w:pPr>
      <w:r>
        <w:rPr>
          <w:rFonts w:ascii="IBM Plex Mono" w:cs="Courier New" w:eastAsia="IBM Plex Mono" w:hAnsi="IBM Plex Mono"/>
          <w:sz w:val="18"/>
          <w:szCs w:val="18"/>
        </w:rPr>
        <w:t xml:space="preserve">flag?</w:t>
      </w:r>
    </w:p>
    <w:p>
      <w:pPr>
        <w:spacing w:after="80" w:before="80" w:line="276" w:lineRule="auto"/>
      </w:pPr>
      <w:r>
        <w:rPr>
          <w:rFonts w:ascii="IBM Plex Mono" w:cs="Georgia" w:eastAsia="IBM Plex Mono" w:hAnsi="IBM Plex Mono"/>
          <w:sz w:val="18"/>
          <w:szCs w:val="21"/>
        </w:rPr>
        <w:t xml:space="preserve">4. CREDIBILITY: Does the author sound like someone</w:t>
      </w:r>
    </w:p>
    <w:p>
      <w:pPr>
        <w:spacing w:after="40" w:before="40"/>
        <w:ind w:left="360"/>
      </w:pPr>
      <w:r>
        <w:rPr>
          <w:rFonts w:ascii="IBM Plex Mono" w:cs="Courier New" w:eastAsia="IBM Plex Mono" w:hAnsi="IBM Plex Mono"/>
          <w:sz w:val="18"/>
          <w:szCs w:val="18"/>
        </w:rPr>
        <w:t xml:space="preserve">the court should take seriously? Are there any</w:t>
      </w:r>
    </w:p>
    <w:p>
      <w:pPr>
        <w:spacing w:after="40" w:before="40"/>
        <w:ind w:left="360"/>
      </w:pPr>
      <w:r>
        <w:rPr>
          <w:rFonts w:ascii="IBM Plex Mono" w:cs="Courier New" w:eastAsia="IBM Plex Mono" w:hAnsi="IBM Plex Mono"/>
          <w:sz w:val="18"/>
          <w:szCs w:val="18"/>
        </w:rPr>
        <w:t xml:space="preserve">passages that undermine credibility—overheated</w:t>
      </w:r>
    </w:p>
    <w:p>
      <w:pPr>
        <w:spacing w:after="40" w:before="40"/>
        <w:ind w:left="360"/>
      </w:pPr>
      <w:r>
        <w:rPr>
          <w:rFonts w:ascii="IBM Plex Mono" w:cs="Courier New" w:eastAsia="IBM Plex Mono" w:hAnsi="IBM Plex Mono"/>
          <w:sz w:val="18"/>
          <w:szCs w:val="18"/>
        </w:rPr>
        <w:t xml:space="preserve">rhetoric, unsupported generalizations, emotional</w:t>
      </w:r>
    </w:p>
    <w:p>
      <w:pPr>
        <w:spacing w:after="40" w:before="40"/>
        <w:ind w:left="360"/>
      </w:pPr>
      <w:r>
        <w:rPr>
          <w:rFonts w:ascii="IBM Plex Mono" w:cs="Courier New" w:eastAsia="IBM Plex Mono" w:hAnsi="IBM Plex Mono"/>
          <w:sz w:val="18"/>
          <w:szCs w:val="18"/>
        </w:rPr>
        <w:t xml:space="preserve">tangents, or conspiratorial framing?</w:t>
      </w:r>
    </w:p>
    <w:p>
      <w:pPr>
        <w:spacing w:after="80" w:before="80" w:line="276" w:lineRule="auto"/>
      </w:pPr>
      <w:r>
        <w:rPr>
          <w:rFonts w:ascii="IBM Plex Mono" w:cs="Georgia" w:eastAsia="IBM Plex Mono" w:hAnsi="IBM Plex Mono"/>
          <w:sz w:val="18"/>
          <w:szCs w:val="21"/>
        </w:rPr>
        <w:t xml:space="preserve">5. THE CLOSE: After finishing the entire document,</w:t>
      </w:r>
    </w:p>
    <w:p>
      <w:pPr>
        <w:spacing w:after="40" w:before="40"/>
        <w:ind w:left="360"/>
      </w:pPr>
      <w:r>
        <w:rPr>
          <w:rFonts w:ascii="IBM Plex Mono" w:cs="Courier New" w:eastAsia="IBM Plex Mono" w:hAnsi="IBM Plex Mono"/>
          <w:sz w:val="18"/>
          <w:szCs w:val="18"/>
        </w:rPr>
        <w:t xml:space="preserve">what is your overall assessment? What is the one</w:t>
      </w:r>
    </w:p>
    <w:p>
      <w:pPr>
        <w:spacing w:after="40" w:before="40"/>
        <w:ind w:left="360"/>
      </w:pPr>
      <w:r>
        <w:rPr>
          <w:rFonts w:ascii="IBM Plex Mono" w:cs="Courier New" w:eastAsia="IBM Plex Mono" w:hAnsi="IBM Plex Mono"/>
          <w:sz w:val="18"/>
          <w:szCs w:val="18"/>
        </w:rPr>
        <w:t xml:space="preserve">change that would most improve this complaint if</w:t>
      </w:r>
    </w:p>
    <w:p>
      <w:pPr>
        <w:spacing w:after="40" w:before="40"/>
        <w:ind w:left="360"/>
      </w:pPr>
      <w:r>
        <w:rPr>
          <w:rFonts w:ascii="IBM Plex Mono" w:cs="Courier New" w:eastAsia="IBM Plex Mono" w:hAnsi="IBM Plex Mono"/>
          <w:sz w:val="18"/>
          <w:szCs w:val="18"/>
        </w:rPr>
        <w:t xml:space="preserve">you could only make one?</w:t>
      </w:r>
    </w:p>
    <w:p>
      <w:pPr>
        <w:spacing w:after="80" w:before="80" w:line="276" w:lineRule="auto"/>
      </w:pPr>
      <w:r>
        <w:rPr>
          <w:rFonts w:ascii="IBM Plex Mono" w:cs="Georgia" w:eastAsia="IBM Plex Mono" w:hAnsi="IBM Plex Mono"/>
          <w:sz w:val="18"/>
          <w:szCs w:val="21"/>
        </w:rPr>
        <w:t xml:space="preserve">Be candid. I need the judge’s honest reaction, not</w:t>
      </w:r>
    </w:p>
    <w:p>
      <w:pPr>
        <w:spacing w:after="80" w:before="80" w:line="276" w:lineRule="auto"/>
      </w:pPr>
      <w:r>
        <w:rPr>
          <w:rFonts w:ascii="IBM Plex Mono" w:cs="Georgia" w:eastAsia="IBM Plex Mono" w:hAnsi="IBM Plex Mono"/>
          <w:sz w:val="18"/>
          <w:szCs w:val="21"/>
        </w:rPr>
        <w:t xml:space="preserve">encouragement.</w:t>
      </w:r>
    </w:p>
    <w:p>
      <w:pPr>
        <w:spacing w:after="80" w:before="80" w:line="276" w:lineRule="auto"/>
      </w:pPr>
      <w:r>
        <w:rPr>
          <w:rFonts w:ascii="EB Garamond 12" w:cs="Georgia" w:eastAsia="EB Garamond 12" w:hAnsi="EB Garamond 12"/>
          <w:sz w:val="23"/>
          <w:szCs w:val="21"/>
        </w:rPr>
        <w:t xml:space="preserve">This prompt produces some of the most valuable feedback in the entire iteration loop because it forces Claude to evaluate the document the way a judge actually reads it—sequentially, from start to finish, forming impressions in real time. The insight about where the reader’s attention flags is particularly actionable. If Claude identifies that momentum drops in the transition between factual allegations and the first cause of action, you know exactly where to focus your revision.</w:t>
      </w:r>
    </w:p>
    <w:p>
      <w:pPr>
        <w:spacing w:after="80" w:before="80" w:line="276" w:lineRule="auto"/>
      </w:pPr>
      <w:r>
        <w:rPr>
          <w:rFonts w:ascii="EB Garamond 12" w:cs="Georgia" w:eastAsia="EB Garamond 12" w:hAnsi="EB Garamond 12"/>
          <w:sz w:val="23"/>
          <w:szCs w:val="21"/>
        </w:rPr>
        <w:t xml:space="preserve">Implement the feedback. Pay particular attention to the “one change” recommendation, as it reflects Claude’s highest-priority assessment of what the document needs most.</w:t>
      </w:r>
    </w:p>
    <w:p>
      <w:pPr>
        <w:spacing w:after="80" w:before="80" w:line="276" w:lineRule="auto"/>
      </w:pPr>
      <w:r>
        <w:rPr>
          <w:rFonts w:ascii="EB Garamond 12" w:cs="Georgia" w:eastAsia="EB Garamond 12" w:hAnsi="EB Garamond 12"/>
          <w:b/>
          <w:bCs/>
          <w:sz w:val="23"/>
          <w:szCs w:val="21"/>
        </w:rPr>
        <w:t xml:space="preserve">Output: </w:t>
      </w:r>
      <w:r>
        <w:rPr>
          <w:rFonts w:ascii="EB Garamond 12" w:cs="Georgia" w:eastAsia="EB Garamond 12" w:hAnsi="EB Garamond 12"/>
          <w:sz w:val="23"/>
          <w:szCs w:val="21"/>
        </w:rPr>
        <w:t xml:space="preserve">Save as Version 3. File name: “[Document]_v3_ReadersExp_[Date].txt.”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VERSION 4:  </w:t>
      </w:r>
      <w:r>
        <w:rPr>
          <w:rFonts w:ascii="EB Garamond 12" w:cs="Georgia" w:eastAsia="EB Garamond 12" w:hAnsi="EB Garamond 12"/>
          <w:b/>
          <w:bCs/>
          <w:sz w:val="23"/>
          <w:szCs w:val="21"/>
        </w:rPr>
        <w:t xml:space="preserve">The External Validation Round</w:t>
      </w:r>
    </w:p>
    <w:p>
      <w:pPr>
        <w:spacing w:after="80" w:before="80" w:line="276" w:lineRule="auto"/>
      </w:pPr>
      <w:r>
        <w:rPr>
          <w:rFonts w:ascii="EB Garamond 12" w:cs="Georgia" w:eastAsia="EB Garamond 12" w:hAnsi="EB Garamond 12"/>
          <w:b/>
          <w:bCs/>
          <w:sz w:val="23"/>
          <w:szCs w:val="21"/>
        </w:rPr>
        <w:t xml:space="preserve">Input: </w:t>
      </w:r>
      <w:r>
        <w:rPr>
          <w:rFonts w:ascii="EB Garamond 12" w:cs="Georgia" w:eastAsia="EB Garamond 12" w:hAnsi="EB Garamond 12"/>
          <w:sz w:val="23"/>
          <w:szCs w:val="21"/>
        </w:rPr>
        <w:t xml:space="preserve">Version 3 (the reader-experience-optimized draft).</w:t>
      </w:r>
    </w:p>
    <w:p>
      <w:pPr>
        <w:spacing w:after="80" w:before="80" w:line="276" w:lineRule="auto"/>
      </w:pPr>
      <w:r>
        <w:rPr>
          <w:rFonts w:ascii="EB Garamond 12" w:cs="Georgia" w:eastAsia="EB Garamond 12" w:hAnsi="EB Garamond 12"/>
          <w:b/>
          <w:bCs/>
          <w:sz w:val="23"/>
          <w:szCs w:val="21"/>
        </w:rPr>
        <w:t xml:space="preserve">Action: </w:t>
      </w:r>
      <w:r>
        <w:rPr>
          <w:rFonts w:ascii="EB Garamond 12" w:cs="Georgia" w:eastAsia="EB Garamond 12" w:hAnsi="EB Garamond 12"/>
          <w:sz w:val="23"/>
          <w:szCs w:val="21"/>
        </w:rPr>
        <w:t xml:space="preserve">This version breaks out of Claude and brings your other models back into the process for a final validation. You are no longer asking them to generate original analysis—that happened during the Round-Robin. You are asking them to evaluate the document that Claude synthesized from their collective contributions.</w:t>
      </w:r>
    </w:p>
    <w:p>
      <w:pPr>
        <w:spacing w:after="80" w:before="80" w:line="276" w:lineRule="auto"/>
      </w:pPr>
      <w:r>
        <w:rPr>
          <w:rFonts w:ascii="EB Garamond 12" w:cs="Georgia" w:eastAsia="EB Garamond 12" w:hAnsi="EB Garamond 12"/>
          <w:sz w:val="23"/>
          <w:szCs w:val="21"/>
        </w:rPr>
        <w:t xml:space="preserve">Send Version 3 to two or three of your strongest analytical models—I recommend ChatGPT (Thinking mode) and DeepSeek at minimum, with Grok as an optional third—with this prompt:</w:t>
      </w:r>
    </w:p>
    <w:p>
      <w:pPr>
        <w:spacing w:after="80" w:before="80" w:line="276" w:lineRule="auto"/>
      </w:pPr>
      <w:r>
        <w:rPr>
          <w:rFonts w:ascii="IBM Plex Mono" w:cs="Georgia" w:eastAsia="IBM Plex Mono" w:hAnsi="IBM Plex Mono"/>
          <w:sz w:val="18"/>
          <w:szCs w:val="21"/>
        </w:rPr>
        <w:t xml:space="preserve">I am about to file the following federal complaint.</w:t>
      </w:r>
    </w:p>
    <w:p>
      <w:pPr>
        <w:spacing w:after="80" w:before="80" w:line="276" w:lineRule="auto"/>
      </w:pPr>
      <w:r>
        <w:rPr>
          <w:rFonts w:ascii="IBM Plex Mono" w:cs="Georgia" w:eastAsia="IBM Plex Mono" w:hAnsi="IBM Plex Mono"/>
          <w:sz w:val="18"/>
          <w:szCs w:val="21"/>
        </w:rPr>
        <w:t xml:space="preserve">This is the final review before filing. Read the</w:t>
      </w:r>
    </w:p>
    <w:p>
      <w:pPr>
        <w:spacing w:after="80" w:before="80" w:line="276" w:lineRule="auto"/>
      </w:pPr>
      <w:r>
        <w:rPr>
          <w:rFonts w:ascii="IBM Plex Mono" w:cs="Georgia" w:eastAsia="IBM Plex Mono" w:hAnsi="IBM Plex Mono"/>
          <w:sz w:val="18"/>
          <w:szCs w:val="21"/>
        </w:rPr>
        <w:t xml:space="preserve">entire document and answer three questions:</w:t>
      </w:r>
    </w:p>
    <w:p>
      <w:pPr>
        <w:spacing w:after="80" w:before="80" w:line="276" w:lineRule="auto"/>
      </w:pPr>
      <w:r>
        <w:rPr>
          <w:rFonts w:ascii="IBM Plex Mono" w:cs="Georgia" w:eastAsia="IBM Plex Mono" w:hAnsi="IBM Plex Mono"/>
          <w:sz w:val="18"/>
          <w:szCs w:val="21"/>
        </w:rPr>
        <w:t xml:space="preserve">1. If you were defense counsel, what is the single</w:t>
      </w:r>
    </w:p>
    <w:p>
      <w:pPr>
        <w:spacing w:after="40" w:before="40"/>
        <w:ind w:left="360"/>
      </w:pPr>
      <w:r>
        <w:rPr>
          <w:rFonts w:ascii="IBM Plex Mono" w:cs="Courier New" w:eastAsia="IBM Plex Mono" w:hAnsi="IBM Plex Mono"/>
          <w:sz w:val="18"/>
          <w:szCs w:val="18"/>
        </w:rPr>
        <w:t xml:space="preserve">strongest argument you would make in a motion to</w:t>
      </w:r>
    </w:p>
    <w:p>
      <w:pPr>
        <w:spacing w:after="40" w:before="40"/>
        <w:ind w:left="360"/>
      </w:pPr>
      <w:r>
        <w:rPr>
          <w:rFonts w:ascii="IBM Plex Mono" w:cs="Courier New" w:eastAsia="IBM Plex Mono" w:hAnsi="IBM Plex Mono"/>
          <w:sz w:val="18"/>
          <w:szCs w:val="18"/>
        </w:rPr>
        <w:t xml:space="preserve">dismiss? Be as specific as possible—cite the</w:t>
      </w:r>
    </w:p>
    <w:p>
      <w:pPr>
        <w:spacing w:after="40" w:before="40"/>
        <w:ind w:left="360"/>
      </w:pPr>
      <w:r>
        <w:rPr>
          <w:rFonts w:ascii="IBM Plex Mono" w:cs="Courier New" w:eastAsia="IBM Plex Mono" w:hAnsi="IBM Plex Mono"/>
          <w:sz w:val="18"/>
          <w:szCs w:val="18"/>
        </w:rPr>
        <w:t xml:space="preserve">paragraph numbers that are most vulnerable.</w:t>
      </w:r>
    </w:p>
    <w:p>
      <w:pPr>
        <w:spacing w:after="80" w:before="80" w:line="276" w:lineRule="auto"/>
      </w:pPr>
      <w:r>
        <w:rPr>
          <w:rFonts w:ascii="IBM Plex Mono" w:cs="Georgia" w:eastAsia="IBM Plex Mono" w:hAnsi="IBM Plex Mono"/>
          <w:sz w:val="18"/>
          <w:szCs w:val="21"/>
        </w:rPr>
        <w:t xml:space="preserve">2. Is there any legal claim that the facts support</w:t>
      </w:r>
    </w:p>
    <w:p>
      <w:pPr>
        <w:spacing w:after="40" w:before="40"/>
        <w:ind w:left="360"/>
      </w:pPr>
      <w:r>
        <w:rPr>
          <w:rFonts w:ascii="IBM Plex Mono" w:cs="Courier New" w:eastAsia="IBM Plex Mono" w:hAnsi="IBM Plex Mono"/>
          <w:sz w:val="18"/>
          <w:szCs w:val="18"/>
        </w:rPr>
        <w:t xml:space="preserve">but that this complaint does NOT include? If so,</w:t>
      </w:r>
    </w:p>
    <w:p>
      <w:pPr>
        <w:spacing w:after="40" w:before="40"/>
        <w:ind w:left="360"/>
      </w:pPr>
      <w:r>
        <w:rPr>
          <w:rFonts w:ascii="IBM Plex Mono" w:cs="Courier New" w:eastAsia="IBM Plex Mono" w:hAnsi="IBM Plex Mono"/>
          <w:sz w:val="18"/>
          <w:szCs w:val="18"/>
        </w:rPr>
        <w:t xml:space="preserve">what is the claim and why should it be added?</w:t>
      </w:r>
    </w:p>
    <w:p>
      <w:pPr>
        <w:spacing w:after="80" w:before="80" w:line="276" w:lineRule="auto"/>
      </w:pPr>
      <w:r>
        <w:rPr>
          <w:rFonts w:ascii="IBM Plex Mono" w:cs="Georgia" w:eastAsia="IBM Plex Mono" w:hAnsi="IBM Plex Mono"/>
          <w:sz w:val="18"/>
          <w:szCs w:val="21"/>
        </w:rPr>
        <w:t xml:space="preserve">3. Rate this complaint on a scale of 1-10 for</w:t>
      </w:r>
    </w:p>
    <w:p>
      <w:pPr>
        <w:spacing w:after="40" w:before="40"/>
        <w:ind w:left="360"/>
      </w:pPr>
      <w:r>
        <w:rPr>
          <w:rFonts w:ascii="IBM Plex Mono" w:cs="Courier New" w:eastAsia="IBM Plex Mono" w:hAnsi="IBM Plex Mono"/>
          <w:sz w:val="18"/>
          <w:szCs w:val="18"/>
        </w:rPr>
        <w:t xml:space="preserve">overall quality, where 1 is “will be dismissed</w:t>
      </w:r>
    </w:p>
    <w:p>
      <w:pPr>
        <w:spacing w:after="40" w:before="40"/>
        <w:ind w:left="360"/>
      </w:pPr>
      <w:r>
        <w:rPr>
          <w:rFonts w:ascii="IBM Plex Mono" w:cs="Courier New" w:eastAsia="IBM Plex Mono" w:hAnsi="IBM Plex Mono"/>
          <w:sz w:val="18"/>
          <w:szCs w:val="18"/>
        </w:rPr>
        <w:t xml:space="preserve">on the first motion” and 10 is “better than what</w:t>
      </w:r>
    </w:p>
    <w:p>
      <w:pPr>
        <w:spacing w:after="40" w:before="40"/>
        <w:ind w:left="360"/>
      </w:pPr>
      <w:r>
        <w:rPr>
          <w:rFonts w:ascii="IBM Plex Mono" w:cs="Courier New" w:eastAsia="IBM Plex Mono" w:hAnsi="IBM Plex Mono"/>
          <w:sz w:val="18"/>
          <w:szCs w:val="18"/>
        </w:rPr>
        <w:t xml:space="preserve">most practicing attorneys produce.” Explain your</w:t>
      </w:r>
    </w:p>
    <w:p>
      <w:pPr>
        <w:spacing w:after="40" w:before="40"/>
        <w:ind w:left="360"/>
      </w:pPr>
      <w:r>
        <w:rPr>
          <w:rFonts w:ascii="IBM Plex Mono" w:cs="Courier New" w:eastAsia="IBM Plex Mono" w:hAnsi="IBM Plex Mono"/>
          <w:sz w:val="18"/>
          <w:szCs w:val="18"/>
        </w:rPr>
        <w:t xml:space="preserve">rating.</w:t>
      </w:r>
    </w:p>
    <w:p>
      <w:pPr>
        <w:spacing w:after="80" w:before="80" w:line="276" w:lineRule="auto"/>
      </w:pPr>
      <w:r>
        <w:rPr>
          <w:rFonts w:ascii="IBM Plex Mono" w:cs="Georgia" w:eastAsia="IBM Plex Mono" w:hAnsi="IBM Plex Mono"/>
          <w:sz w:val="18"/>
          <w:szCs w:val="21"/>
        </w:rPr>
        <w:t xml:space="preserve">[Paste complete Version 3]</w:t>
      </w:r>
    </w:p>
    <w:p>
      <w:pPr>
        <w:spacing w:after="80" w:before="80" w:line="276" w:lineRule="auto"/>
      </w:pPr>
      <w:r>
        <w:rPr>
          <w:rFonts w:ascii="EB Garamond 12" w:cs="Georgia" w:eastAsia="EB Garamond 12" w:hAnsi="EB Garamond 12"/>
          <w:sz w:val="23"/>
          <w:szCs w:val="21"/>
        </w:rPr>
        <w:t xml:space="preserve">The external validation round serves as a final safety net. ChatGPT and DeepSeek may catch issues that Claude’s iterative process developed blind spots around—the same way a fresh pair of eyes catches typos that the author has read past a hundred times. If either model identifies a vulnerability that has not been addressed, or a missing claim that the facts genuinely support, incorporate it now.</w:t>
      </w:r>
    </w:p>
    <w:p>
      <w:pPr>
        <w:spacing w:after="80" w:before="80" w:line="276" w:lineRule="auto"/>
      </w:pPr>
      <w:r>
        <w:rPr>
          <w:rFonts w:ascii="EB Garamond 12" w:cs="Georgia" w:eastAsia="EB Garamond 12" w:hAnsi="EB Garamond 12"/>
          <w:sz w:val="23"/>
          <w:szCs w:val="21"/>
        </w:rPr>
        <w:t xml:space="preserve">The numerical rating provides a calibration check. If both external models rate the complaint at 8 or above, you are in strong territory. If either rates it below 7, examine the specific criticisms carefully—there may be an issue that the iteration loop has not resolved.</w:t>
      </w:r>
    </w:p>
    <w:p>
      <w:pPr>
        <w:spacing w:after="80" w:before="80" w:line="276" w:lineRule="auto"/>
      </w:pPr>
      <w:r>
        <w:rPr>
          <w:rFonts w:ascii="EB Garamond 12" w:cs="Georgia" w:eastAsia="EB Garamond 12" w:hAnsi="EB Garamond 12"/>
          <w:sz w:val="23"/>
          <w:szCs w:val="21"/>
        </w:rPr>
        <w:t xml:space="preserve">Bring any substantive feedback back to Claude for implementation:</w:t>
      </w:r>
    </w:p>
    <w:p>
      <w:pPr>
        <w:spacing w:after="80" w:before="80" w:line="276" w:lineRule="auto"/>
      </w:pPr>
      <w:r>
        <w:rPr>
          <w:rFonts w:ascii="IBM Plex Mono" w:cs="Georgia" w:eastAsia="IBM Plex Mono" w:hAnsi="IBM Plex Mono"/>
          <w:sz w:val="18"/>
          <w:szCs w:val="21"/>
        </w:rPr>
        <w:t xml:space="preserve">External review from [ChatGPT / DeepSeek] flagged</w:t>
      </w:r>
    </w:p>
    <w:p>
      <w:pPr>
        <w:spacing w:after="80" w:before="80" w:line="276" w:lineRule="auto"/>
      </w:pPr>
      <w:r>
        <w:rPr>
          <w:rFonts w:ascii="IBM Plex Mono" w:cs="Georgia" w:eastAsia="IBM Plex Mono" w:hAnsi="IBM Plex Mono"/>
          <w:sz w:val="18"/>
          <w:szCs w:val="21"/>
        </w:rPr>
        <w:t xml:space="preserve">the following issues with our current draft:</w:t>
      </w:r>
    </w:p>
    <w:p>
      <w:pPr>
        <w:spacing w:after="80" w:before="80" w:line="276" w:lineRule="auto"/>
      </w:pPr>
      <w:r>
        <w:rPr>
          <w:rFonts w:ascii="IBM Plex Mono" w:cs="Georgia" w:eastAsia="IBM Plex Mono" w:hAnsi="IBM Plex Mono"/>
          <w:sz w:val="18"/>
          <w:szCs w:val="21"/>
        </w:rPr>
        <w:t xml:space="preserve">[Paste the specific feedback]</w:t>
      </w:r>
    </w:p>
    <w:p>
      <w:pPr>
        <w:spacing w:after="80" w:before="80" w:line="276" w:lineRule="auto"/>
      </w:pPr>
      <w:r>
        <w:rPr>
          <w:rFonts w:ascii="IBM Plex Mono" w:cs="Georgia" w:eastAsia="IBM Plex Mono" w:hAnsi="IBM Plex Mono"/>
          <w:sz w:val="18"/>
          <w:szCs w:val="21"/>
        </w:rPr>
        <w:t xml:space="preserve">Evaluate each piece of feedback. For each item,</w:t>
      </w:r>
    </w:p>
    <w:p>
      <w:pPr>
        <w:spacing w:after="80" w:before="80" w:line="276" w:lineRule="auto"/>
      </w:pPr>
      <w:r>
        <w:rPr>
          <w:rFonts w:ascii="IBM Plex Mono" w:cs="Georgia" w:eastAsia="IBM Plex Mono" w:hAnsi="IBM Plex Mono"/>
          <w:sz w:val="18"/>
          <w:szCs w:val="21"/>
        </w:rPr>
        <w:t xml:space="preserve">either implement the fix or explain why the current</w:t>
      </w:r>
    </w:p>
    <w:p>
      <w:pPr>
        <w:spacing w:after="80" w:before="80" w:line="276" w:lineRule="auto"/>
      </w:pPr>
      <w:r>
        <w:rPr>
          <w:rFonts w:ascii="IBM Plex Mono" w:cs="Georgia" w:eastAsia="IBM Plex Mono" w:hAnsi="IBM Plex Mono"/>
          <w:sz w:val="18"/>
          <w:szCs w:val="21"/>
        </w:rPr>
        <w:t xml:space="preserve">version is preferable. Produce a revised draft.</w:t>
      </w:r>
    </w:p>
    <w:p>
      <w:pPr>
        <w:spacing w:after="80" w:before="80" w:line="276" w:lineRule="auto"/>
      </w:pPr>
      <w:r>
        <w:rPr>
          <w:rFonts w:ascii="EB Garamond 12" w:cs="Georgia" w:eastAsia="EB Garamond 12" w:hAnsi="EB Garamond 12"/>
          <w:sz w:val="23"/>
          <w:szCs w:val="21"/>
        </w:rPr>
        <w:t xml:space="preserve">Note the instruction to “evaluate” rather than blindly implement. Claude may disagree with feedback from other models, and its disagreement is sometimes correct. The instruction lets Claude exercise its own judgment while still engaging with the external critique.</w:t>
      </w:r>
    </w:p>
    <w:p>
      <w:pPr>
        <w:spacing w:after="80" w:before="80" w:line="276" w:lineRule="auto"/>
      </w:pPr>
      <w:r>
        <w:rPr>
          <w:rFonts w:ascii="EB Garamond 12" w:cs="Georgia" w:eastAsia="EB Garamond 12" w:hAnsi="EB Garamond 12"/>
          <w:b/>
          <w:bCs/>
          <w:sz w:val="23"/>
          <w:szCs w:val="21"/>
        </w:rPr>
        <w:t xml:space="preserve">Output: </w:t>
      </w:r>
      <w:r>
        <w:rPr>
          <w:rFonts w:ascii="EB Garamond 12" w:cs="Georgia" w:eastAsia="EB Garamond 12" w:hAnsi="EB Garamond 12"/>
          <w:sz w:val="23"/>
          <w:szCs w:val="21"/>
        </w:rPr>
        <w:t xml:space="preserve">Save as Version 4. File name: “[Document]_v4_ExtValid_[Date].txt.”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VERSION 5:  </w:t>
      </w:r>
      <w:r>
        <w:rPr>
          <w:rFonts w:ascii="EB Garamond 12" w:cs="Georgia" w:eastAsia="EB Garamond 12" w:hAnsi="EB Garamond 12"/>
          <w:b/>
          <w:bCs/>
          <w:sz w:val="23"/>
          <w:szCs w:val="21"/>
        </w:rPr>
        <w:t xml:space="preserve">The Final “Thoughts?”</w:t>
      </w:r>
    </w:p>
    <w:p>
      <w:pPr>
        <w:spacing w:after="80" w:before="80" w:line="276" w:lineRule="auto"/>
      </w:pPr>
      <w:r>
        <w:rPr>
          <w:rFonts w:ascii="EB Garamond 12" w:cs="Georgia" w:eastAsia="EB Garamond 12" w:hAnsi="EB Garamond 12"/>
          <w:b/>
          <w:bCs/>
          <w:sz w:val="23"/>
          <w:szCs w:val="21"/>
        </w:rPr>
        <w:t xml:space="preserve">Input: </w:t>
      </w:r>
      <w:r>
        <w:rPr>
          <w:rFonts w:ascii="EB Garamond 12" w:cs="Georgia" w:eastAsia="EB Garamond 12" w:hAnsi="EB Garamond 12"/>
          <w:sz w:val="23"/>
          <w:szCs w:val="21"/>
        </w:rPr>
        <w:t xml:space="preserve">Version 4 (the externally validated draft).</w:t>
      </w:r>
    </w:p>
    <w:p>
      <w:pPr>
        <w:spacing w:after="80" w:before="80" w:line="276" w:lineRule="auto"/>
      </w:pPr>
      <w:r>
        <w:rPr>
          <w:rFonts w:ascii="EB Garamond 12" w:cs="Georgia" w:eastAsia="EB Garamond 12" w:hAnsi="EB Garamond 12"/>
          <w:b/>
          <w:bCs/>
          <w:sz w:val="23"/>
          <w:szCs w:val="21"/>
        </w:rPr>
        <w:t xml:space="preserve">Action: </w:t>
      </w:r>
      <w:r>
        <w:rPr>
          <w:rFonts w:ascii="EB Garamond 12" w:cs="Georgia" w:eastAsia="EB Garamond 12" w:hAnsi="EB Garamond 12"/>
          <w:sz w:val="23"/>
          <w:szCs w:val="21"/>
        </w:rPr>
        <w:t xml:space="preserve">The loop closes where it began. Paste the complete Version 4 into a fresh Claude conversation within your Case Project. Type:</w:t>
      </w:r>
    </w:p>
    <w:p>
      <w:pPr>
        <w:spacing w:after="80" w:before="80" w:line="276" w:lineRule="auto"/>
      </w:pPr>
      <w:r>
        <w:rPr>
          <w:rFonts w:ascii="EB Garamond 12" w:cs="Georgia" w:eastAsia="EB Garamond 12" w:hAnsi="EB Garamond 12"/>
          <w:b/>
          <w:bCs/>
          <w:i/>
          <w:iCs/>
          <w:sz w:val="23"/>
          <w:szCs w:val="21"/>
        </w:rPr>
        <w:t xml:space="preserve">Thoughts?</w:t>
      </w:r>
    </w:p>
    <w:p>
      <w:pPr>
        <w:spacing w:after="80" w:before="80" w:line="276" w:lineRule="auto"/>
      </w:pPr>
      <w:r>
        <w:rPr>
          <w:rFonts w:ascii="EB Garamond 12" w:cs="Georgia" w:eastAsia="EB Garamond 12" w:hAnsi="EB Garamond 12"/>
          <w:sz w:val="23"/>
          <w:szCs w:val="21"/>
        </w:rPr>
        <w:t xml:space="preserve">This final “Thoughts?” serves a different function than the first one. By Version 4, the document has been through holistic feedback, section-by-section stress testing, reader-experience optimization, and external validation. The issues that remain are subtle—the kind of fine-grained observations that only emerge when the major problems have already been resolved.</w:t>
      </w:r>
    </w:p>
    <w:p>
      <w:pPr>
        <w:spacing w:after="80" w:before="80" w:line="276" w:lineRule="auto"/>
      </w:pPr>
      <w:r>
        <w:rPr>
          <w:rFonts w:ascii="EB Garamond 12" w:cs="Georgia" w:eastAsia="EB Garamond 12" w:hAnsi="EB Garamond 12"/>
          <w:sz w:val="23"/>
          <w:szCs w:val="21"/>
        </w:rPr>
        <w:t xml:space="preserve">The Version 5 “Thoughts?” response will typically be shorter than the Version 1 response, and the issues it identifies will be more granular: a word choice that could be stronger, a transition that could be smoother, a paragraph that runs one sentence too long, a statutory citation that should include a specific subsection. These are the 5-percent improvements that separate a good filing from an excellent one.</w:t>
      </w:r>
    </w:p>
    <w:p>
      <w:pPr>
        <w:spacing w:after="80" w:before="80" w:line="276" w:lineRule="auto"/>
      </w:pPr>
      <w:r>
        <w:rPr>
          <w:rFonts w:ascii="EB Garamond 12" w:cs="Georgia" w:eastAsia="EB Garamond 12" w:hAnsi="EB Garamond 12"/>
          <w:sz w:val="23"/>
          <w:szCs w:val="21"/>
        </w:rPr>
        <w:t xml:space="preserve">Implement the final refinements. Then ask Claude one closing question:</w:t>
      </w:r>
    </w:p>
    <w:p>
      <w:pPr>
        <w:spacing w:after="80" w:before="80" w:line="276" w:lineRule="auto"/>
      </w:pPr>
      <w:r>
        <w:rPr>
          <w:rFonts w:ascii="IBM Plex Mono" w:cs="Georgia" w:eastAsia="IBM Plex Mono" w:hAnsi="IBM Plex Mono"/>
          <w:sz w:val="18"/>
          <w:szCs w:val="21"/>
        </w:rPr>
        <w:t xml:space="preserve">This document has been through five rounds of</w:t>
      </w:r>
    </w:p>
    <w:p>
      <w:pPr>
        <w:spacing w:after="80" w:before="80" w:line="276" w:lineRule="auto"/>
      </w:pPr>
      <w:r>
        <w:rPr>
          <w:rFonts w:ascii="IBM Plex Mono" w:cs="Georgia" w:eastAsia="IBM Plex Mono" w:hAnsi="IBM Plex Mono"/>
          <w:sz w:val="18"/>
          <w:szCs w:val="21"/>
        </w:rPr>
        <w:t xml:space="preserve">revision. We have addressed structural issues,</w:t>
      </w:r>
    </w:p>
    <w:p>
      <w:pPr>
        <w:spacing w:after="80" w:before="80" w:line="276" w:lineRule="auto"/>
      </w:pPr>
      <w:r>
        <w:rPr>
          <w:rFonts w:ascii="IBM Plex Mono" w:cs="Georgia" w:eastAsia="IBM Plex Mono" w:hAnsi="IBM Plex Mono"/>
          <w:sz w:val="18"/>
          <w:szCs w:val="21"/>
        </w:rPr>
        <w:t xml:space="preserve">legal sufficiency, narrative force, external</w:t>
      </w:r>
    </w:p>
    <w:p>
      <w:pPr>
        <w:spacing w:after="80" w:before="80" w:line="276" w:lineRule="auto"/>
      </w:pPr>
      <w:r>
        <w:rPr>
          <w:rFonts w:ascii="IBM Plex Mono" w:cs="Georgia" w:eastAsia="IBM Plex Mono" w:hAnsi="IBM Plex Mono"/>
          <w:sz w:val="18"/>
          <w:szCs w:val="21"/>
        </w:rPr>
        <w:t xml:space="preserve">validation, and fine-grained polish.</w:t>
      </w:r>
    </w:p>
    <w:p>
      <w:pPr>
        <w:spacing w:after="80" w:before="80" w:line="276" w:lineRule="auto"/>
      </w:pPr>
      <w:r>
        <w:rPr>
          <w:rFonts w:ascii="IBM Plex Mono" w:cs="Georgia" w:eastAsia="IBM Plex Mono" w:hAnsi="IBM Plex Mono"/>
          <w:sz w:val="18"/>
          <w:szCs w:val="21"/>
        </w:rPr>
        <w:t xml:space="preserve">Final question: Is this complaint ready to file?</w:t>
      </w:r>
    </w:p>
    <w:p>
      <w:pPr>
        <w:spacing w:after="80" w:before="80" w:line="276" w:lineRule="auto"/>
      </w:pPr>
      <w:r>
        <w:rPr>
          <w:rFonts w:ascii="IBM Plex Mono" w:cs="Georgia" w:eastAsia="IBM Plex Mono" w:hAnsi="IBM Plex Mono"/>
          <w:sz w:val="18"/>
          <w:szCs w:val="21"/>
        </w:rPr>
        <w:t xml:space="preserve">If yes, confirm and identify the single strongest</w:t>
      </w:r>
    </w:p>
    <w:p>
      <w:pPr>
        <w:spacing w:after="80" w:before="80" w:line="276" w:lineRule="auto"/>
      </w:pPr>
      <w:r>
        <w:rPr>
          <w:rFonts w:ascii="IBM Plex Mono" w:cs="Georgia" w:eastAsia="IBM Plex Mono" w:hAnsi="IBM Plex Mono"/>
          <w:sz w:val="18"/>
          <w:szCs w:val="21"/>
        </w:rPr>
        <w:t xml:space="preserve">and single weakest elements of the document as</w:t>
      </w:r>
    </w:p>
    <w:p>
      <w:pPr>
        <w:spacing w:after="80" w:before="80" w:line="276" w:lineRule="auto"/>
      </w:pPr>
      <w:r>
        <w:rPr>
          <w:rFonts w:ascii="IBM Plex Mono" w:cs="Georgia" w:eastAsia="IBM Plex Mono" w:hAnsi="IBM Plex Mono"/>
          <w:sz w:val="18"/>
          <w:szCs w:val="21"/>
        </w:rPr>
        <w:t xml:space="preserve">filed.</w:t>
      </w:r>
    </w:p>
    <w:p>
      <w:pPr>
        <w:spacing w:after="80" w:before="80" w:line="276" w:lineRule="auto"/>
      </w:pPr>
      <w:r>
        <w:rPr>
          <w:rFonts w:ascii="IBM Plex Mono" w:cs="Georgia" w:eastAsia="IBM Plex Mono" w:hAnsi="IBM Plex Mono"/>
          <w:sz w:val="18"/>
          <w:szCs w:val="21"/>
        </w:rPr>
        <w:t xml:space="preserve">If no, identify specifically what remains to be</w:t>
      </w:r>
    </w:p>
    <w:p>
      <w:pPr>
        <w:spacing w:after="80" w:before="80" w:line="276" w:lineRule="auto"/>
      </w:pPr>
      <w:r>
        <w:rPr>
          <w:rFonts w:ascii="IBM Plex Mono" w:cs="Georgia" w:eastAsia="IBM Plex Mono" w:hAnsi="IBM Plex Mono"/>
          <w:sz w:val="18"/>
          <w:szCs w:val="21"/>
        </w:rPr>
        <w:t xml:space="preserve">fixed before filing.</w:t>
      </w:r>
    </w:p>
    <w:p>
      <w:pPr>
        <w:spacing w:after="80" w:before="80" w:line="276" w:lineRule="auto"/>
      </w:pPr>
      <w:r>
        <w:rPr>
          <w:rFonts w:ascii="EB Garamond 12" w:cs="Georgia" w:eastAsia="EB Garamond 12" w:hAnsi="EB Garamond 12"/>
          <w:sz w:val="23"/>
          <w:szCs w:val="21"/>
        </w:rPr>
        <w:t xml:space="preserve">In the overwhelming majority of cases, after five disciplined iterations, Claude will confirm that the document is ready to file. It will identify the strongest element—which is useful for your confidence and for your oral argument preparation—and the weakest element—which you should note for strategic monitoring as the case progresses. If the weakest element is a claim or an allegation, it is likely where the defendant’s motion to dismiss will focus, and you can begin preparing your opposition even before the motion is filed.</w:t>
      </w:r>
    </w:p>
    <w:p>
      <w:pPr>
        <w:spacing w:after="80" w:before="80" w:line="276" w:lineRule="auto"/>
      </w:pPr>
      <w:r>
        <w:rPr>
          <w:rFonts w:ascii="EB Garamond 12" w:cs="Georgia" w:eastAsia="EB Garamond 12" w:hAnsi="EB Garamond 12"/>
          <w:b/>
          <w:bCs/>
          <w:sz w:val="23"/>
          <w:szCs w:val="21"/>
        </w:rPr>
        <w:t xml:space="preserve">Output: </w:t>
      </w:r>
      <w:r>
        <w:rPr>
          <w:rFonts w:ascii="EB Garamond 12" w:cs="Georgia" w:eastAsia="EB Garamond 12" w:hAnsi="EB Garamond 12"/>
          <w:sz w:val="23"/>
          <w:szCs w:val="21"/>
        </w:rPr>
        <w:t xml:space="preserve">Save as Version 5 (Final). File name: “[Document]_v5_FINAL_[Date].txt.”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VERSION CONTROL DISCIPLINE</w:t>
      </w:r>
    </w:p>
    <w:p>
      <w:pPr>
        <w:spacing w:after="80" w:before="80" w:line="276" w:lineRule="auto"/>
      </w:pPr>
      <w:r>
        <w:rPr>
          <w:rFonts w:ascii="EB Garamond 12" w:cs="Georgia" w:eastAsia="EB Garamond 12" w:hAnsi="EB Garamond 12"/>
          <w:sz w:val="23"/>
          <w:szCs w:val="21"/>
        </w:rPr>
        <w:t xml:space="preserve">You now have five versions of your document saved in your Case Intelligence File, plus the original synthesis output from Chapter 5. This is not clutter—it is insurance.</w:t>
      </w:r>
    </w:p>
    <w:p>
      <w:pPr>
        <w:spacing w:after="80" w:before="80" w:line="276" w:lineRule="auto"/>
      </w:pPr>
      <w:r>
        <w:rPr>
          <w:rFonts w:ascii="EB Garamond 12" w:cs="Georgia" w:eastAsia="EB Garamond 12" w:hAnsi="EB Garamond 12"/>
          <w:b/>
          <w:bCs/>
          <w:sz w:val="23"/>
          <w:szCs w:val="21"/>
        </w:rPr>
        <w:t xml:space="preserve">Never overwrite a prior version. </w:t>
      </w:r>
      <w:r>
        <w:rPr>
          <w:rFonts w:ascii="EB Garamond 12" w:cs="Georgia" w:eastAsia="EB Garamond 12" w:hAnsi="EB Garamond 12"/>
          <w:sz w:val="23"/>
          <w:szCs w:val="21"/>
        </w:rPr>
        <w:t xml:space="preserve">Each version represents a distinct state of the document. If a revision in Version 3 introduced a problem that you do not notice until Version 5, you can trace back to Version 2 to recover the original passage. If you decide during the motion-to-dismiss phase that a claim you removed in Version 4 should have been retained, you can extract it from the earlier version. Version control is not perfectionism. It is professional discipline.</w:t>
      </w:r>
    </w:p>
    <w:p>
      <w:pPr>
        <w:spacing w:after="80" w:before="80" w:line="276" w:lineRule="auto"/>
      </w:pPr>
      <w:r>
        <w:rPr>
          <w:rFonts w:ascii="EB Garamond 12" w:cs="Georgia" w:eastAsia="EB Garamond 12" w:hAnsi="EB Garamond 12"/>
          <w:b/>
          <w:bCs/>
          <w:sz w:val="23"/>
          <w:szCs w:val="21"/>
        </w:rPr>
        <w:t xml:space="preserve">Maintain a revision log. </w:t>
      </w:r>
      <w:r>
        <w:rPr>
          <w:rFonts w:ascii="EB Garamond 12" w:cs="Georgia" w:eastAsia="EB Garamond 12" w:hAnsi="EB Garamond 12"/>
          <w:sz w:val="23"/>
          <w:szCs w:val="21"/>
        </w:rPr>
        <w:t xml:space="preserve">Create a brief document that tracks what changed between each version:</w:t>
      </w:r>
    </w:p>
    <w:p>
      <w:pPr>
        <w:spacing w:after="80" w:before="80" w:line="276" w:lineRule="auto"/>
      </w:pPr>
      <w:r>
        <w:rPr>
          <w:rFonts w:ascii="IBM Plex Mono" w:cs="Georgia" w:eastAsia="IBM Plex Mono" w:hAnsi="IBM Plex Mono"/>
          <w:sz w:val="18"/>
          <w:szCs w:val="21"/>
        </w:rPr>
        <w:t xml:space="preserve">REVISION LOG: [Document Name]</w:t>
      </w:r>
    </w:p>
    <w:p>
      <w:pPr>
        <w:spacing w:after="80" w:before="80" w:line="276" w:lineRule="auto"/>
      </w:pPr>
      <w:r>
        <w:rPr>
          <w:rFonts w:ascii="IBM Plex Mono" w:cs="Georgia" w:eastAsia="IBM Plex Mono" w:hAnsi="IBM Plex Mono"/>
          <w:sz w:val="18"/>
          <w:szCs w:val="21"/>
        </w:rPr>
        <w:t xml:space="preserve">v0 (Synthesis Output): Stage 3 precision-refined</w:t>
      </w:r>
    </w:p>
    <w:p>
      <w:pPr>
        <w:spacing w:after="40" w:before="40"/>
        <w:ind w:left="360"/>
      </w:pPr>
      <w:r>
        <w:rPr>
          <w:rFonts w:ascii="IBM Plex Mono" w:cs="Courier New" w:eastAsia="IBM Plex Mono" w:hAnsi="IBM Plex Mono"/>
          <w:sz w:val="18"/>
          <w:szCs w:val="18"/>
        </w:rPr>
        <w:t xml:space="preserve">draft from Chapter 5. Baseline.</w:t>
      </w:r>
    </w:p>
    <w:p>
      <w:pPr>
        <w:spacing w:after="80" w:before="80" w:line="276" w:lineRule="auto"/>
      </w:pPr>
      <w:r>
        <w:rPr>
          <w:rFonts w:ascii="IBM Plex Mono" w:cs="Georgia" w:eastAsia="IBM Plex Mono" w:hAnsi="IBM Plex Mono"/>
          <w:sz w:val="18"/>
          <w:szCs w:val="21"/>
        </w:rPr>
        <w:t xml:space="preserve">v1 (Thoughts? Draft): Addressed 8 items from</w:t>
      </w:r>
    </w:p>
    <w:p>
      <w:pPr>
        <w:spacing w:after="40" w:before="40"/>
        <w:ind w:left="360"/>
      </w:pPr>
      <w:r>
        <w:rPr>
          <w:rFonts w:ascii="IBM Plex Mono" w:cs="Courier New" w:eastAsia="IBM Plex Mono" w:hAnsi="IBM Plex Mono"/>
          <w:sz w:val="18"/>
          <w:szCs w:val="18"/>
        </w:rPr>
        <w:t xml:space="preserve">initial Thoughts? feedback. Reordered claims</w:t>
      </w:r>
    </w:p>
    <w:p>
      <w:pPr>
        <w:spacing w:after="40" w:before="40"/>
        <w:ind w:left="360"/>
      </w:pPr>
      <w:r>
        <w:rPr>
          <w:rFonts w:ascii="IBM Plex Mono" w:cs="Courier New" w:eastAsia="IBM Plex Mono" w:hAnsi="IBM Plex Mono"/>
          <w:sz w:val="18"/>
          <w:szCs w:val="18"/>
        </w:rPr>
        <w:t xml:space="preserve">(QI analysis moved forward). Fixed missing element</w:t>
      </w:r>
    </w:p>
    <w:p>
      <w:pPr>
        <w:spacing w:after="40" w:before="40"/>
        <w:ind w:left="360"/>
      </w:pPr>
      <w:r>
        <w:rPr>
          <w:rFonts w:ascii="IBM Plex Mono" w:cs="Courier New" w:eastAsia="IBM Plex Mono" w:hAnsi="IBM Plex Mono"/>
          <w:sz w:val="18"/>
          <w:szCs w:val="18"/>
        </w:rPr>
        <w:t xml:space="preserve">in Count III. Rejected suggestion to remove</w:t>
      </w:r>
    </w:p>
    <w:p>
      <w:pPr>
        <w:spacing w:after="40" w:before="40"/>
        <w:ind w:left="360"/>
      </w:pPr>
      <w:r>
        <w:rPr>
          <w:rFonts w:ascii="IBM Plex Mono" w:cs="Courier New" w:eastAsia="IBM Plex Mono" w:hAnsi="IBM Plex Mono"/>
          <w:sz w:val="18"/>
          <w:szCs w:val="18"/>
        </w:rPr>
        <w:t xml:space="preserve">Monell claim (strategic value in discovery).</w:t>
      </w:r>
    </w:p>
    <w:p>
      <w:pPr>
        <w:spacing w:after="80" w:before="80" w:line="276" w:lineRule="auto"/>
      </w:pPr>
      <w:r>
        <w:rPr>
          <w:rFonts w:ascii="IBM Plex Mono" w:cs="Georgia" w:eastAsia="IBM Plex Mono" w:hAnsi="IBM Plex Mono"/>
          <w:sz w:val="18"/>
          <w:szCs w:val="21"/>
        </w:rPr>
        <w:t xml:space="preserve">v2 (Stress Test): All causes of action scored 8+.</w:t>
      </w:r>
    </w:p>
    <w:p>
      <w:pPr>
        <w:spacing w:after="40" w:before="40"/>
        <w:ind w:left="360"/>
      </w:pPr>
      <w:r>
        <w:rPr>
          <w:rFonts w:ascii="IBM Plex Mono" w:cs="Courier New" w:eastAsia="IBM Plex Mono" w:hAnsi="IBM Plex Mono"/>
          <w:sz w:val="18"/>
          <w:szCs w:val="18"/>
        </w:rPr>
        <w:t xml:space="preserve">Revised Count II factual grounding (was 6/10,</w:t>
      </w:r>
    </w:p>
    <w:p>
      <w:pPr>
        <w:spacing w:after="40" w:before="40"/>
        <w:ind w:left="360"/>
      </w:pPr>
      <w:r>
        <w:rPr>
          <w:rFonts w:ascii="IBM Plex Mono" w:cs="Courier New" w:eastAsia="IBM Plex Mono" w:hAnsi="IBM Plex Mono"/>
          <w:sz w:val="18"/>
          <w:szCs w:val="18"/>
        </w:rPr>
        <w:t xml:space="preserve">now 9/10). Tightened Iqbal language in Count IV.</w:t>
      </w:r>
    </w:p>
    <w:p>
      <w:pPr>
        <w:spacing w:after="80" w:before="80" w:line="276" w:lineRule="auto"/>
      </w:pPr>
      <w:r>
        <w:rPr>
          <w:rFonts w:ascii="IBM Plex Mono" w:cs="Georgia" w:eastAsia="IBM Plex Mono" w:hAnsi="IBM Plex Mono"/>
          <w:sz w:val="18"/>
          <w:szCs w:val="21"/>
        </w:rPr>
        <w:t xml:space="preserve">v3 (Reader’s Exp): Restructured opening 5 paras</w:t>
      </w:r>
    </w:p>
    <w:p>
      <w:pPr>
        <w:spacing w:after="40" w:before="40"/>
        <w:ind w:left="360"/>
      </w:pPr>
      <w:r>
        <w:rPr>
          <w:rFonts w:ascii="IBM Plex Mono" w:cs="Courier New" w:eastAsia="IBM Plex Mono" w:hAnsi="IBM Plex Mono"/>
          <w:sz w:val="18"/>
          <w:szCs w:val="18"/>
        </w:rPr>
        <w:t xml:space="preserve">for stronger first impression. Added transition</w:t>
      </w:r>
    </w:p>
    <w:p>
      <w:pPr>
        <w:spacing w:after="40" w:before="40"/>
        <w:ind w:left="360"/>
      </w:pPr>
      <w:r>
        <w:rPr>
          <w:rFonts w:ascii="IBM Plex Mono" w:cs="Courier New" w:eastAsia="IBM Plex Mono" w:hAnsi="IBM Plex Mono"/>
          <w:sz w:val="18"/>
          <w:szCs w:val="18"/>
        </w:rPr>
        <w:t xml:space="preserve">between facts and claims. Cut 3 redundant paras.</w:t>
      </w:r>
    </w:p>
    <w:p>
      <w:pPr>
        <w:spacing w:after="80" w:before="80" w:line="276" w:lineRule="auto"/>
      </w:pPr>
      <w:r>
        <w:rPr>
          <w:rFonts w:ascii="IBM Plex Mono" w:cs="Georgia" w:eastAsia="IBM Plex Mono" w:hAnsi="IBM Plex Mono"/>
          <w:sz w:val="18"/>
          <w:szCs w:val="21"/>
        </w:rPr>
        <w:t xml:space="preserve">v4 (Ext Validation): ChatGPT rated 8/10. DeepSeek</w:t>
      </w:r>
    </w:p>
    <w:p>
      <w:pPr>
        <w:spacing w:after="40" w:before="40"/>
        <w:ind w:left="360"/>
      </w:pPr>
      <w:r>
        <w:rPr>
          <w:rFonts w:ascii="IBM Plex Mono" w:cs="Courier New" w:eastAsia="IBM Plex Mono" w:hAnsi="IBM Plex Mono"/>
          <w:sz w:val="18"/>
          <w:szCs w:val="18"/>
        </w:rPr>
        <w:t xml:space="preserve">rated 9/10. Incorporated DeepSeek’s suggestion to</w:t>
      </w:r>
    </w:p>
    <w:p>
      <w:pPr>
        <w:spacing w:after="40" w:before="40"/>
        <w:ind w:left="360"/>
      </w:pPr>
      <w:r>
        <w:rPr>
          <w:rFonts w:ascii="IBM Plex Mono" w:cs="Courier New" w:eastAsia="IBM Plex Mono" w:hAnsi="IBM Plex Mono"/>
          <w:sz w:val="18"/>
          <w:szCs w:val="18"/>
        </w:rPr>
        <w:t xml:space="preserve">strengthen damages specificity in § 1983 claim.</w:t>
      </w:r>
    </w:p>
    <w:p>
      <w:pPr>
        <w:spacing w:after="40" w:before="40"/>
        <w:ind w:left="360"/>
      </w:pPr>
      <w:r>
        <w:rPr>
          <w:rFonts w:ascii="IBM Plex Mono" w:cs="Courier New" w:eastAsia="IBM Plex Mono" w:hAnsi="IBM Plex Mono"/>
          <w:sz w:val="18"/>
          <w:szCs w:val="18"/>
        </w:rPr>
        <w:t xml:space="preserve">Declined ChatGPT suggestion to add ADA claim</w:t>
      </w:r>
    </w:p>
    <w:p>
      <w:pPr>
        <w:spacing w:after="40" w:before="40"/>
        <w:ind w:left="360"/>
      </w:pPr>
      <w:r>
        <w:rPr>
          <w:rFonts w:ascii="IBM Plex Mono" w:cs="Courier New" w:eastAsia="IBM Plex Mono" w:hAnsi="IBM Plex Mono"/>
          <w:sz w:val="18"/>
          <w:szCs w:val="18"/>
        </w:rPr>
        <w:t xml:space="preserve">(facts too thin).</w:t>
      </w:r>
    </w:p>
    <w:p>
      <w:pPr>
        <w:spacing w:after="80" w:before="80" w:line="276" w:lineRule="auto"/>
      </w:pPr>
      <w:r>
        <w:rPr>
          <w:rFonts w:ascii="IBM Plex Mono" w:cs="Georgia" w:eastAsia="IBM Plex Mono" w:hAnsi="IBM Plex Mono"/>
          <w:sz w:val="18"/>
          <w:szCs w:val="21"/>
        </w:rPr>
        <w:t xml:space="preserve">v5 (Final Thoughts?): Minor word-choice refinements.</w:t>
      </w:r>
    </w:p>
    <w:p>
      <w:pPr>
        <w:spacing w:after="40" w:before="40"/>
        <w:ind w:left="360"/>
      </w:pPr>
      <w:r>
        <w:rPr>
          <w:rFonts w:ascii="IBM Plex Mono" w:cs="Courier New" w:eastAsia="IBM Plex Mono" w:hAnsi="IBM Plex Mono"/>
          <w:sz w:val="18"/>
          <w:szCs w:val="18"/>
        </w:rPr>
        <w:t xml:space="preserve">Claude confirmed ready to file. Strongest element:</w:t>
      </w:r>
    </w:p>
    <w:p>
      <w:pPr>
        <w:spacing w:after="40" w:before="40"/>
        <w:ind w:left="360"/>
      </w:pPr>
      <w:r>
        <w:rPr>
          <w:rFonts w:ascii="IBM Plex Mono" w:cs="Courier New" w:eastAsia="IBM Plex Mono" w:hAnsi="IBM Plex Mono"/>
          <w:sz w:val="18"/>
          <w:szCs w:val="18"/>
        </w:rPr>
        <w:t xml:space="preserve">factual narrative. Weakest: Monell claim (as</w:t>
      </w:r>
    </w:p>
    <w:p>
      <w:pPr>
        <w:spacing w:after="40" w:before="40"/>
        <w:ind w:left="360"/>
      </w:pPr>
      <w:r>
        <w:rPr>
          <w:rFonts w:ascii="IBM Plex Mono" w:cs="Courier New" w:eastAsia="IBM Plex Mono" w:hAnsi="IBM Plex Mono"/>
          <w:sz w:val="18"/>
          <w:szCs w:val="18"/>
        </w:rPr>
        <w:t xml:space="preserve">expected; retain for discovery leverage).</w:t>
      </w:r>
    </w:p>
    <w:p>
      <w:pPr>
        <w:spacing w:after="80" w:before="80" w:line="276" w:lineRule="auto"/>
      </w:pPr>
      <w:r>
        <w:rPr>
          <w:rFonts w:ascii="IBM Plex Mono" w:cs="Georgia" w:eastAsia="IBM Plex Mono" w:hAnsi="IBM Plex Mono"/>
          <w:sz w:val="18"/>
          <w:szCs w:val="21"/>
        </w:rPr>
        <w:t xml:space="preserve">This log takes five minutes to maintain and will save you hours of confusion if you ever need to trace a change or recover a prior version.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WHEN TO STOP ITERATING</w:t>
      </w:r>
    </w:p>
    <w:p>
      <w:pPr>
        <w:spacing w:after="80" w:before="80" w:line="276" w:lineRule="auto"/>
      </w:pPr>
      <w:r>
        <w:rPr>
          <w:rFonts w:ascii="EB Garamond 12" w:cs="Georgia" w:eastAsia="EB Garamond 12" w:hAnsi="EB Garamond 12"/>
          <w:sz w:val="23"/>
          <w:szCs w:val="21"/>
        </w:rPr>
        <w:t xml:space="preserve">Five versions is the standard loop. But some litigants, particularly those with perfectionist tendencies amplified by the anxiety of self-representation, will be tempted to keep going—Version 6, Version 7, Version 8—endlessly polishing a document that was ready to file at Version 5.</w:t>
      </w:r>
    </w:p>
    <w:p>
      <w:pPr>
        <w:spacing w:after="80" w:before="80" w:line="276" w:lineRule="auto"/>
      </w:pPr>
      <w:r>
        <w:rPr>
          <w:rFonts w:ascii="EB Garamond 12" w:cs="Georgia" w:eastAsia="EB Garamond 12" w:hAnsi="EB Garamond 12"/>
          <w:sz w:val="23"/>
          <w:szCs w:val="21"/>
        </w:rPr>
        <w:t xml:space="preserve">This is a trap. Recognize it and resist it.</w:t>
      </w:r>
    </w:p>
    <w:p>
      <w:pPr>
        <w:spacing w:after="80" w:before="80" w:line="276" w:lineRule="auto"/>
      </w:pPr>
      <w:r>
        <w:rPr>
          <w:rFonts w:ascii="EB Garamond 12" w:cs="Georgia" w:eastAsia="EB Garamond 12" w:hAnsi="EB Garamond 12"/>
          <w:sz w:val="23"/>
          <w:szCs w:val="21"/>
        </w:rPr>
        <w:t xml:space="preserve">Iteration has diminishing returns. The jump in quality from Version 0 to Version 1 is enormous. From Version 1 to Version 2, it is substantial. By Version 4 to Version 5, the improvements are marginal—important for excellence, but marginal in terms of whether the document will survive a motion to dismiss. Beyond Version 5, you are almost certainly making lateral moves rather than improvements: changing “demonstrates” to “establishes” and then back to “demonstrates” in the next pass. This is not refinement. It is avoidance.</w:t>
      </w:r>
    </w:p>
    <w:p>
      <w:pPr>
        <w:spacing w:after="80" w:before="80" w:line="276" w:lineRule="auto"/>
      </w:pPr>
      <w:r>
        <w:rPr>
          <w:rFonts w:ascii="EB Garamond 12" w:cs="Georgia" w:eastAsia="EB Garamond 12" w:hAnsi="EB Garamond 12"/>
          <w:b/>
          <w:bCs/>
          <w:sz w:val="23"/>
          <w:szCs w:val="21"/>
        </w:rPr>
        <w:t xml:space="preserve">The filing is what matters. </w:t>
      </w:r>
      <w:r>
        <w:rPr>
          <w:rFonts w:ascii="EB Garamond 12" w:cs="Georgia" w:eastAsia="EB Garamond 12" w:hAnsi="EB Garamond 12"/>
          <w:sz w:val="23"/>
          <w:szCs w:val="21"/>
        </w:rPr>
        <w:t xml:space="preserve">A 95-percent-ready complaint that is filed is infinitely more valuable than a 99-percent-ready complaint that sits on your hard drive while the statute of limitations ticks down. In federal civil rights litigation, the statute of limitations in most states is two years from the date of the violation. Every day spent polishing beyond the point of adequacy is a day you are not moving your case forward.</w:t>
      </w:r>
    </w:p>
    <w:p>
      <w:pPr>
        <w:spacing w:after="80" w:before="80" w:line="276" w:lineRule="auto"/>
      </w:pPr>
      <w:r>
        <w:rPr>
          <w:rFonts w:ascii="EB Garamond 12" w:cs="Georgia" w:eastAsia="EB Garamond 12" w:hAnsi="EB Garamond 12"/>
          <w:sz w:val="23"/>
          <w:szCs w:val="21"/>
        </w:rPr>
        <w:t xml:space="preserve">Apply the following test: after Version 5, ask yourself, “If I filed this document exactly as it is right now, would I be embarrassed by anything in it?” If the answer is no, file it. The document is ready. You can always amend the complaint later as discovery reveals new facts or as your legal theories evolve—and in fact, most complaints are amended at least once during the litigation lifecycle. Perfection is not required at filing. Competence, professionalism, and legal sufficiency are required, and the five-version loop delivers all three.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NOTEBOOKLM LISTENING TEST</w:t>
      </w:r>
    </w:p>
    <w:p>
      <w:pPr>
        <w:spacing w:after="80" w:before="80" w:line="276" w:lineRule="auto"/>
      </w:pPr>
      <w:r>
        <w:rPr>
          <w:rFonts w:ascii="EB Garamond 12" w:cs="Georgia" w:eastAsia="EB Garamond 12" w:hAnsi="EB Garamond 12"/>
          <w:sz w:val="23"/>
          <w:szCs w:val="21"/>
        </w:rPr>
        <w:t xml:space="preserve">Before you commit to filing, there is one final quality check that uses a different cognitive modality entirely.</w:t>
      </w:r>
    </w:p>
    <w:p>
      <w:pPr>
        <w:spacing w:after="80" w:before="80" w:line="276" w:lineRule="auto"/>
      </w:pPr>
      <w:r>
        <w:rPr>
          <w:rFonts w:ascii="EB Garamond 12" w:cs="Georgia" w:eastAsia="EB Garamond 12" w:hAnsi="EB Garamond 12"/>
          <w:sz w:val="23"/>
          <w:szCs w:val="21"/>
        </w:rPr>
        <w:t xml:space="preserve">Upload your Version 5 final draft to a clean NotebookLM notebook. Generate an Audio Overview using the “Critique” format with this steering prompt:</w:t>
      </w:r>
    </w:p>
    <w:p>
      <w:pPr>
        <w:spacing w:after="80" w:before="80" w:line="276" w:lineRule="auto"/>
      </w:pPr>
      <w:r>
        <w:rPr>
          <w:rFonts w:ascii="IBM Plex Mono" w:cs="Georgia" w:eastAsia="IBM Plex Mono" w:hAnsi="IBM Plex Mono"/>
          <w:sz w:val="18"/>
          <w:szCs w:val="21"/>
        </w:rPr>
        <w:t xml:space="preserve">Discuss this legal complaint as if you were two</w:t>
      </w:r>
    </w:p>
    <w:p>
      <w:pPr>
        <w:spacing w:after="80" w:before="80" w:line="276" w:lineRule="auto"/>
      </w:pPr>
      <w:r>
        <w:rPr>
          <w:rFonts w:ascii="IBM Plex Mono" w:cs="Georgia" w:eastAsia="IBM Plex Mono" w:hAnsi="IBM Plex Mono"/>
          <w:sz w:val="18"/>
          <w:szCs w:val="21"/>
        </w:rPr>
        <w:t xml:space="preserve">experienced federal litigators evaluating whether</w:t>
      </w:r>
    </w:p>
    <w:p>
      <w:pPr>
        <w:spacing w:after="80" w:before="80" w:line="276" w:lineRule="auto"/>
      </w:pPr>
      <w:r>
        <w:rPr>
          <w:rFonts w:ascii="IBM Plex Mono" w:cs="Georgia" w:eastAsia="IBM Plex Mono" w:hAnsi="IBM Plex Mono"/>
          <w:sz w:val="18"/>
          <w:szCs w:val="21"/>
        </w:rPr>
        <w:t xml:space="preserve">to take this case on a contingency basis. Be honest</w:t>
      </w:r>
    </w:p>
    <w:p>
      <w:pPr>
        <w:spacing w:after="80" w:before="80" w:line="276" w:lineRule="auto"/>
      </w:pPr>
      <w:r>
        <w:rPr>
          <w:rFonts w:ascii="IBM Plex Mono" w:cs="Georgia" w:eastAsia="IBM Plex Mono" w:hAnsi="IBM Plex Mono"/>
          <w:sz w:val="18"/>
          <w:szCs w:val="21"/>
        </w:rPr>
        <w:t xml:space="preserve">about its strengths and weaknesses. Would you take</w:t>
      </w:r>
    </w:p>
    <w:p>
      <w:pPr>
        <w:spacing w:after="80" w:before="80" w:line="276" w:lineRule="auto"/>
      </w:pPr>
      <w:r>
        <w:rPr>
          <w:rFonts w:ascii="IBM Plex Mono" w:cs="Georgia" w:eastAsia="IBM Plex Mono" w:hAnsi="IBM Plex Mono"/>
          <w:sz w:val="18"/>
          <w:szCs w:val="21"/>
        </w:rPr>
        <w:t xml:space="preserve">this case? Why or why not?</w:t>
      </w:r>
    </w:p>
    <w:p>
      <w:pPr>
        <w:spacing w:after="80" w:before="80" w:line="276" w:lineRule="auto"/>
      </w:pPr>
      <w:r>
        <w:rPr>
          <w:rFonts w:ascii="EB Garamond 12" w:cs="Georgia" w:eastAsia="EB Garamond 12" w:hAnsi="EB Garamond 12"/>
          <w:sz w:val="23"/>
          <w:szCs w:val="21"/>
        </w:rPr>
        <w:t xml:space="preserve">Put on your headphones and listen.</w:t>
      </w:r>
    </w:p>
    <w:p>
      <w:pPr>
        <w:spacing w:after="80" w:before="80" w:line="276" w:lineRule="auto"/>
      </w:pPr>
      <w:r>
        <w:rPr>
          <w:rFonts w:ascii="EB Garamond 12" w:cs="Georgia" w:eastAsia="EB Garamond 12" w:hAnsi="EB Garamond 12"/>
          <w:sz w:val="23"/>
          <w:szCs w:val="21"/>
        </w:rPr>
        <w:t xml:space="preserve">There is a specific phenomenon that makes this exercise valuable: when you hear your arguments discussed in someone else’s voice, you process them differently than when you read them in your own document. Arguments that seemed airtight on the page will sometimes sound thin when spoken aloud. Factual allegations that felt vivid in writing may sound vague in conversation. And occasionally, the reverse happens—a section you were insecure about turns out to sound remarkably compelling when two experienced voices discuss it with genuine engagement.</w:t>
      </w:r>
    </w:p>
    <w:p>
      <w:pPr>
        <w:spacing w:after="80" w:before="80" w:line="276" w:lineRule="auto"/>
      </w:pPr>
      <w:r>
        <w:rPr>
          <w:rFonts w:ascii="EB Garamond 12" w:cs="Georgia" w:eastAsia="EB Garamond 12" w:hAnsi="EB Garamond 12"/>
          <w:sz w:val="23"/>
          <w:szCs w:val="21"/>
        </w:rPr>
        <w:t xml:space="preserve">If the listening test surfaces any significant concerns—moments where you wince, arguments where the hosts sound skeptical, facts that do not hold up in conversational scrutiny—make a note and address them. If the listening test confirms that the document sounds as strong as it reads, you have your final validation.</w:t>
      </w:r>
    </w:p>
    <w:p>
      <w:pPr>
        <w:spacing w:after="80" w:before="80" w:line="276" w:lineRule="auto"/>
      </w:pPr>
      <w:r>
        <w:rPr>
          <w:rFonts w:ascii="EB Garamond 12" w:cs="Georgia" w:eastAsia="EB Garamond 12" w:hAnsi="EB Garamond 12"/>
          <w:sz w:val="23"/>
          <w:szCs w:val="21"/>
        </w:rPr>
        <w:t xml:space="preserve">The document is ready to file.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APPLYING THE LOOP BEYOND THE COMPLAINT</w:t>
      </w:r>
    </w:p>
    <w:p>
      <w:pPr>
        <w:spacing w:after="80" w:before="80" w:line="276" w:lineRule="auto"/>
      </w:pPr>
      <w:r>
        <w:rPr>
          <w:rFonts w:ascii="EB Garamond 12" w:cs="Georgia" w:eastAsia="EB Garamond 12" w:hAnsi="EB Garamond 12"/>
          <w:sz w:val="23"/>
          <w:szCs w:val="21"/>
        </w:rPr>
        <w:t xml:space="preserve">The five-version loop and the “Thoughts?” protocol are not complaint-specific. They apply to every significant document you will produce during your litigation:</w:t>
      </w:r>
    </w:p>
    <w:p>
      <w:pPr>
        <w:spacing w:after="80" w:before="80" w:line="276" w:lineRule="auto"/>
      </w:pPr>
      <w:r>
        <w:rPr>
          <w:rFonts w:ascii="EB Garamond 12" w:cs="Georgia" w:eastAsia="EB Garamond 12" w:hAnsi="EB Garamond 12"/>
          <w:b/>
          <w:bCs/>
          <w:sz w:val="23"/>
          <w:szCs w:val="21"/>
        </w:rPr>
        <w:t xml:space="preserve">Opposition to Motion to Dismiss. </w:t>
      </w:r>
      <w:r>
        <w:rPr>
          <w:rFonts w:ascii="EB Garamond 12" w:cs="Georgia" w:eastAsia="EB Garamond 12" w:hAnsi="EB Garamond 12"/>
          <w:sz w:val="23"/>
          <w:szCs w:val="21"/>
        </w:rPr>
        <w:t xml:space="preserve">Arguably the most important document in the early stages of litigation. Run the full five-version loop. The stakes—surviving or being dismissed—justify the time investment.</w:t>
      </w:r>
    </w:p>
    <w:p>
      <w:pPr>
        <w:spacing w:after="80" w:before="80" w:line="276" w:lineRule="auto"/>
      </w:pPr>
      <w:r>
        <w:rPr>
          <w:rFonts w:ascii="EB Garamond 12" w:cs="Georgia" w:eastAsia="EB Garamond 12" w:hAnsi="EB Garamond 12"/>
          <w:b/>
          <w:bCs/>
          <w:sz w:val="23"/>
          <w:szCs w:val="21"/>
        </w:rPr>
        <w:t xml:space="preserve">Discovery Requests. </w:t>
      </w:r>
      <w:r>
        <w:rPr>
          <w:rFonts w:ascii="EB Garamond 12" w:cs="Georgia" w:eastAsia="EB Garamond 12" w:hAnsi="EB Garamond 12"/>
          <w:sz w:val="23"/>
          <w:szCs w:val="21"/>
        </w:rPr>
        <w:t xml:space="preserve">Run at least three versions (Thoughts?, Stress Test, and External Validation). Discovery requests need precision more than persuasive force, so the Reader’s Experience pass is less critical, but the legal sufficiency audit is essential to ensure your requests are not vulnerable to boilerplate objections.</w:t>
      </w:r>
    </w:p>
    <w:p>
      <w:pPr>
        <w:spacing w:after="80" w:before="80" w:line="276" w:lineRule="auto"/>
      </w:pPr>
      <w:r>
        <w:rPr>
          <w:rFonts w:ascii="EB Garamond 12" w:cs="Georgia" w:eastAsia="EB Garamond 12" w:hAnsi="EB Garamond 12"/>
          <w:b/>
          <w:bCs/>
          <w:sz w:val="23"/>
          <w:szCs w:val="21"/>
        </w:rPr>
        <w:t xml:space="preserve">Motions for Sanctions or Compel. </w:t>
      </w:r>
      <w:r>
        <w:rPr>
          <w:rFonts w:ascii="EB Garamond 12" w:cs="Georgia" w:eastAsia="EB Garamond 12" w:hAnsi="EB Garamond 12"/>
          <w:sz w:val="23"/>
          <w:szCs w:val="21"/>
        </w:rPr>
        <w:t xml:space="preserve">Full five-version loop. These motions are often evaluated by the judge as indicators of whether you are a serious litigant or a nuisance, so the quality bar is high.</w:t>
      </w:r>
    </w:p>
    <w:p>
      <w:pPr>
        <w:spacing w:after="80" w:before="80" w:line="276" w:lineRule="auto"/>
      </w:pPr>
      <w:r>
        <w:rPr>
          <w:rFonts w:ascii="EB Garamond 12" w:cs="Georgia" w:eastAsia="EB Garamond 12" w:hAnsi="EB Garamond 12"/>
          <w:b/>
          <w:bCs/>
          <w:sz w:val="23"/>
          <w:szCs w:val="21"/>
        </w:rPr>
        <w:t xml:space="preserve">Settlement Demand Letters. </w:t>
      </w:r>
      <w:r>
        <w:rPr>
          <w:rFonts w:ascii="EB Garamond 12" w:cs="Georgia" w:eastAsia="EB Garamond 12" w:hAnsi="EB Garamond 12"/>
          <w:sz w:val="23"/>
          <w:szCs w:val="21"/>
        </w:rPr>
        <w:t xml:space="preserve">Full five-version loop, with the Reader’s Experience pass modified to evaluate the letter from the perspective of a risk management attorney deciding whether to recommend settlement. The audience for a demand letter is fundamentally different from the audience for a court filing, and the iteration should reflect that.</w:t>
      </w:r>
    </w:p>
    <w:p>
      <w:pPr>
        <w:spacing w:after="80" w:before="80" w:line="276" w:lineRule="auto"/>
      </w:pPr>
      <w:r>
        <w:rPr>
          <w:rFonts w:ascii="EB Garamond 12" w:cs="Georgia" w:eastAsia="EB Garamond 12" w:hAnsi="EB Garamond 12"/>
          <w:b/>
          <w:bCs/>
          <w:sz w:val="23"/>
          <w:szCs w:val="21"/>
        </w:rPr>
        <w:t xml:space="preserve">Short Letters and Emails to Opposing Counsel. </w:t>
      </w:r>
      <w:r>
        <w:rPr>
          <w:rFonts w:ascii="EB Garamond 12" w:cs="Georgia" w:eastAsia="EB Garamond 12" w:hAnsi="EB Garamond 12"/>
          <w:sz w:val="23"/>
          <w:szCs w:val="21"/>
        </w:rPr>
        <w:t xml:space="preserve">A single “Thoughts?” pass is usually sufficient. Even for routine correspondence, the “Thoughts?” check catches tone problems, inadvertent admissions, and strategic missteps that you might miss in the heat of a frustrating exchange.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The Feedback and Iteration Engine is the quality control system that transforms competent AI-assisted drafting into exceptional legal documents. The “Thoughts?” protocol triggers the deepest critical analysis that Claude is capable of producing. The five-version loop systematically addresses every dimension of document quality—holistic assessment, section-level rigor, reader experience, external validation, and final polish. The version control discipline ensures that no improvement is lost and no mistake is irreversible. And the NotebookLM listening test provides a final, multi-modal quality check that catches what reading alone cannot.</w:t>
      </w:r>
    </w:p>
    <w:p>
      <w:pPr>
        <w:spacing w:after="80" w:before="80" w:line="276" w:lineRule="auto"/>
      </w:pPr>
      <w:r>
        <w:rPr>
          <w:rFonts w:ascii="EB Garamond 12" w:cs="Georgia" w:eastAsia="EB Garamond 12" w:hAnsi="EB Garamond 12"/>
          <w:sz w:val="23"/>
          <w:szCs w:val="21"/>
        </w:rPr>
        <w:t xml:space="preserve">The method is simple. One word: “Thoughts?” Five versions. 95 percent court-ready.</w:t>
      </w:r>
    </w:p>
    <w:p>
      <w:pPr>
        <w:spacing w:after="80" w:before="80" w:line="276" w:lineRule="auto"/>
      </w:pPr>
      <w:r>
        <w:rPr>
          <w:rFonts w:ascii="EB Garamond 12" w:cs="Georgia" w:eastAsia="EB Garamond 12" w:hAnsi="EB Garamond 12"/>
          <w:sz w:val="23"/>
          <w:szCs w:val="21"/>
        </w:rPr>
        <w:t xml:space="preserve">But a court-ready document still needs to be formatted for court—with precise pleading paper, numbered lines, proper captions, certificates of service, and CM/ECF-compliant PDF output. These requirements are trivial for attorneys who have been using formatting templates for years, but they are a minefield for pro se litigants who have never filed a document in their lives. A substantively brilliant complaint that is filed in the wrong format, with the wrong margins, missing a certificate of service, or saved in a non-compliant file format will draw immediate negative attention from the clerk’s office and the court.</w:t>
      </w:r>
    </w:p>
    <w:p>
      <w:pPr>
        <w:spacing w:after="80" w:before="80" w:line="276" w:lineRule="auto"/>
      </w:pPr>
      <w:r>
        <w:rPr>
          <w:rFonts w:ascii="EB Garamond 12" w:cs="Georgia" w:eastAsia="EB Garamond 12" w:hAnsi="EB Garamond 12"/>
          <w:sz w:val="23"/>
          <w:szCs w:val="21"/>
        </w:rPr>
        <w:t xml:space="preserve">Chapter 7 eliminates that minefield entirely. You will learn how to use Python and JSX scripts that automatically generate perfect pleading paper, captions, and CM/ECF-compliant PDFs—transforming your polished final draft into a court-ready filing with a single command.</w:t>
      </w:r>
    </w:p>
    <w:p>
      <w:pPr>
        <w:spacing w:after="80" w:before="80" w:line="276" w:lineRule="auto"/>
      </w:pPr>
      <w:r>
        <w:rPr>
          <w:rFonts w:ascii="EB Garamond 12" w:cs="Georgia" w:eastAsia="EB Garamond 12" w:hAnsi="EB Garamond 12"/>
          <w:b/>
          <w:bCs/>
          <w:sz w:val="23"/>
          <w:szCs w:val="21"/>
        </w:rPr>
        <w:t xml:space="preserve">Let’s format for war.</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One word beats ten paragraphs. </w:t>
      </w:r>
      <w:r>
        <w:rPr>
          <w:rFonts w:ascii="EB Garamond 12" w:cs="Georgia" w:eastAsia="EB Garamond 12" w:hAnsi="EB Garamond 12"/>
          <w:sz w:val="23"/>
          <w:szCs w:val="21"/>
        </w:rPr>
        <w:t xml:space="preserve">Typing “Thoughts?” into Claude produces more honest, comprehensive feedback than any elaborately structured prompt — the radical openness forces the model to surface issues you never thought to ask about.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five-version loop is not optional. </w:t>
      </w:r>
      <w:r>
        <w:rPr>
          <w:rFonts w:ascii="EB Garamond 12" w:cs="Georgia" w:eastAsia="EB Garamond 12" w:hAnsi="EB Garamond 12"/>
          <w:sz w:val="23"/>
          <w:szCs w:val="21"/>
        </w:rPr>
        <w:t xml:space="preserve">Every serious document should move through the Thoughts? Draft, the Section-by-Section Stress Test, the Reader’s Experience Pass, External Validation, and the Final Thoughts? — each version targets a different failure mode.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Triage every piece of feedback. </w:t>
      </w:r>
      <w:r>
        <w:rPr>
          <w:rFonts w:ascii="EB Garamond 12" w:cs="Georgia" w:eastAsia="EB Garamond 12" w:hAnsi="EB Garamond 12"/>
          <w:sz w:val="23"/>
          <w:szCs w:val="21"/>
        </w:rPr>
        <w:t xml:space="preserve">Sort what Claude tells you into Critical, Important, Polish, and Disagree — your judgment about your own case overrides the model’s recommendation, and the Disagree list proves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Version control is insurance, not clutter. </w:t>
      </w:r>
      <w:r>
        <w:rPr>
          <w:rFonts w:ascii="EB Garamond 12" w:cs="Georgia" w:eastAsia="EB Garamond 12" w:hAnsi="EB Garamond 12"/>
          <w:sz w:val="23"/>
          <w:szCs w:val="21"/>
        </w:rPr>
        <w:t xml:space="preserve">Never overwrite a draft; keep every version and a revision log so you can trace back and recover an argument you cut too soon.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95 percent ready is ready to file. </w:t>
      </w:r>
      <w:r>
        <w:rPr>
          <w:rFonts w:ascii="EB Garamond 12" w:cs="Georgia" w:eastAsia="EB Garamond 12" w:hAnsi="EB Garamond 12"/>
          <w:sz w:val="23"/>
          <w:szCs w:val="21"/>
        </w:rPr>
        <w:t xml:space="preserve">Iteration has diminishing returns past Version 5 — a filed complaint beats a polished one sitting on your hard drive while the statute of limitations runs.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Listen to your complaint before you file it. </w:t>
      </w:r>
      <w:r>
        <w:rPr>
          <w:rFonts w:ascii="EB Garamond 12" w:cs="Georgia" w:eastAsia="EB Garamond 12" w:hAnsi="EB Garamond 12"/>
          <w:sz w:val="23"/>
          <w:szCs w:val="21"/>
        </w:rPr>
        <w:t xml:space="preserve">The NotebookLM Critique Audio Overview catches weaknesses that reading silently never will — arguments that seem airtight on the page sometimes sound thin out loud.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7</w:t>
      </w:r>
    </w:p>
    <w:p>
      <w:pPr>
        <w:spacing w:after="80" w:before="80" w:line="276" w:lineRule="auto"/>
      </w:pPr>
      <w:r>
        <w:rPr>
          <w:rFonts w:ascii="EB Garamond 12" w:cs="Georgia" w:eastAsia="EB Garamond 12" w:hAnsi="EB Garamond 12"/>
          <w:b/>
          <w:bCs/>
          <w:sz w:val="32"/>
          <w:szCs w:val="21"/>
        </w:rPr>
        <w:t xml:space="preserve">The Formatting Revolution</w:t>
      </w:r>
    </w:p>
    <w:p>
      <w:pPr>
        <w:spacing w:after="80" w:before="80" w:line="276" w:lineRule="auto"/>
      </w:pPr>
      <w:r>
        <w:rPr>
          <w:rFonts w:ascii="EB Garamond 12" w:cs="Georgia" w:eastAsia="EB Garamond 12" w:hAnsi="EB Garamond 12"/>
          <w:i/>
          <w:iCs/>
          <w:color w:val="555555"/>
          <w:sz w:val="23"/>
          <w:szCs w:val="21"/>
        </w:rPr>
        <w:t xml:space="preserve">How to produce court-ready pleading paper, captions, and CM/ECF-compliant PDFs without a law degree or a paralegal.</w:t>
      </w:r>
    </w:p>
    <w:p>
      <w:pPr>
        <w:spacing w:after="80" w:before="80" w:line="276" w:lineRule="auto"/>
      </w:pPr>
      <w:r>
        <w:rPr>
          <w:rFonts w:ascii="EB Garamond 12" w:cs="Georgia" w:eastAsia="EB Garamond 12" w:hAnsi="EB Garamond 12"/>
          <w:i/>
          <w:iCs/>
          <w:color w:val="555555"/>
          <w:sz w:val="18"/>
          <w:szCs w:val="21"/>
        </w:rPr>
        <w:t xml:space="preserve">“God is in the details.”</w:t>
      </w:r>
    </w:p>
    <w:p>
      <w:pPr>
        <w:spacing w:after="80" w:before="80" w:line="276" w:lineRule="auto"/>
      </w:pPr>
      <w:r>
        <w:rPr>
          <w:rFonts w:ascii="EB Garamond 12" w:cs="Georgia" w:eastAsia="EB Garamond 12" w:hAnsi="EB Garamond 12"/>
          <w:color w:val="777777"/>
          <w:sz w:val="18"/>
          <w:szCs w:val="21"/>
        </w:rPr>
        <w:t xml:space="preserve">— Ludwig Mies van der Rohe</w:t>
      </w:r>
    </w:p>
    <w:p>
      <w:pPr>
        <w:pStyle w:val="Heading2"/>
        <w:spacing w:after="200" w:before="400"/>
      </w:pPr>
      <w:r>
        <w:rPr>
          <w:rFonts w:ascii="Montserrat" w:cs="Georgia" w:eastAsia="Montserrat" w:hAnsi="Montserrat"/>
          <w:b/>
          <w:bCs/>
          <w:color w:val="07264D"/>
          <w:sz w:val="23"/>
          <w:szCs w:val="24"/>
        </w:rPr>
        <w:t xml:space="preserve">THE FORMATTING TRAP</w:t>
      </w:r>
    </w:p>
    <w:p>
      <w:pPr>
        <w:spacing w:after="80" w:before="80" w:line="276" w:lineRule="auto"/>
      </w:pPr>
      <w:r>
        <w:rPr>
          <w:rFonts w:ascii="EB Garamond 12" w:cs="Georgia" w:eastAsia="EB Garamond 12" w:hAnsi="EB Garamond 12"/>
          <w:sz w:val="23"/>
          <w:szCs w:val="21"/>
        </w:rPr>
        <w:t xml:space="preserve">Here is how pro se cases die without ever reaching the merits: a litigant spends weeks crafting a substantively brilliant complaint, files it with the court, and receives a deficiency notice from the clerk’s office within forty-eight hours. The complaint is rejected—not because the legal arguments are weak, not because the facts are insufficient, but because the document was filed on standard letter paper instead of numbered pleading paper, or the caption was formatted incorrectly, or the certificate of service was missing, or the PDF was not text-searchable, or the page margins violated the local rules by a quarter of an inch.</w:t>
      </w:r>
    </w:p>
    <w:p>
      <w:pPr>
        <w:spacing w:after="80" w:before="80" w:line="276" w:lineRule="auto"/>
      </w:pPr>
      <w:r>
        <w:rPr>
          <w:rFonts w:ascii="EB Garamond 12" w:cs="Georgia" w:eastAsia="EB Garamond 12" w:hAnsi="EB Garamond 12"/>
          <w:sz w:val="23"/>
          <w:szCs w:val="21"/>
        </w:rPr>
        <w:t xml:space="preserve">This is not an exaggeration. Courts enforce formatting requirements with mechanical precision because they process thousands of filings per week, and standardized formatting is what makes that volume manageable. A judge’s law clerk who opens a complaint and sees non-standard formatting immediately categorizes the filer as someone who does not know the rules—and that first impression colors everything that follows. Conversely, a pro se complaint that arrives in perfect format sends an unmistakable signal: this person takes the process seriously, understands the system, and is not going to waste the court’s time.</w:t>
      </w:r>
    </w:p>
    <w:p>
      <w:pPr>
        <w:spacing w:after="80" w:before="80" w:line="276" w:lineRule="auto"/>
      </w:pPr>
      <w:r>
        <w:rPr>
          <w:rFonts w:ascii="EB Garamond 12" w:cs="Georgia" w:eastAsia="EB Garamond 12" w:hAnsi="EB Garamond 12"/>
          <w:sz w:val="23"/>
          <w:szCs w:val="21"/>
        </w:rPr>
        <w:t xml:space="preserve">The formatting requirements are not conceptually difficult. They are just specific, numerous, and vary by jurisdiction. California state courts require 28-line numbered pleading paper with specific margin widths. Federal courts require compliance with the Federal Rules of Civil Procedure and local rules governing page limits, font size, line spacing, and margin dimensions. Some courts require specific caption formats. Some require footers identifying the document. All require certificates of service. The CM/ECF electronic filing system requires text-searchable PDFs.</w:t>
      </w:r>
    </w:p>
    <w:p>
      <w:pPr>
        <w:spacing w:after="80" w:before="80" w:line="276" w:lineRule="auto"/>
      </w:pPr>
      <w:r>
        <w:rPr>
          <w:rFonts w:ascii="EB Garamond 12" w:cs="Georgia" w:eastAsia="EB Garamond 12" w:hAnsi="EB Garamond 12"/>
          <w:sz w:val="23"/>
          <w:szCs w:val="21"/>
        </w:rPr>
        <w:t xml:space="preserve">For an attorney with a law firm’s document production infrastructure, these requirements are handled by templates, paralegals, and practice management software. For a pro se litigant with a laptop and a copy of Microsoft Word, they are a minefield.</w:t>
      </w:r>
    </w:p>
    <w:p>
      <w:pPr>
        <w:spacing w:after="80" w:before="80" w:line="276" w:lineRule="auto"/>
      </w:pPr>
      <w:r>
        <w:rPr>
          <w:rFonts w:ascii="EB Garamond 12" w:cs="Georgia" w:eastAsia="EB Garamond 12" w:hAnsi="EB Garamond 12"/>
          <w:sz w:val="23"/>
          <w:szCs w:val="21"/>
        </w:rPr>
        <w:t xml:space="preserve">This chapter gives you a way through that minefield that requires </w:t>
      </w:r>
      <w:r>
        <w:rPr>
          <w:rFonts w:ascii="EB Garamond 12" w:cs="Georgia" w:eastAsia="EB Garamond 12" w:hAnsi="EB Garamond 12"/>
          <w:b/>
          <w:bCs/>
          <w:sz w:val="23"/>
          <w:szCs w:val="21"/>
        </w:rPr>
        <w:t xml:space="preserve">zero technical background</w:t>
      </w:r>
      <w:r>
        <w:rPr>
          <w:rFonts w:ascii="EB Garamond 12" w:cs="Georgia" w:eastAsia="EB Garamond 12" w:hAnsi="EB Garamond 12"/>
          <w:sz w:val="23"/>
          <w:szCs w:val="21"/>
        </w:rPr>
        <w:t xml:space="preserve">. You are not going to learn to code. You are not going to configure typesetting software. You are going to show Claude exactly what the court expects—by feeding it an image—and let Claude build a meticulous, court-ready replica populated with your actual pleadings.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IMAGE-TO-PLEADING METHOD</w:t>
      </w:r>
    </w:p>
    <w:p>
      <w:pPr>
        <w:spacing w:after="80" w:before="80" w:line="276" w:lineRule="auto"/>
      </w:pPr>
      <w:r>
        <w:rPr>
          <w:rFonts w:ascii="EB Garamond 12" w:cs="Georgia" w:eastAsia="EB Garamond 12" w:hAnsi="EB Garamond 12"/>
          <w:sz w:val="23"/>
          <w:szCs w:val="21"/>
        </w:rPr>
        <w:t xml:space="preserve">Claude’s flagship model can see. When you upload an image to a conversation, Claude analyzes it with the same rigor it applies to text—identifying structure, interpreting layout, reading text, and understanding spatial relationships between elements. This vision capability is the key to the formatting revolution, because it means you can show Claude exactly what a properly formatted pleading looks like for your specific court and say, simply: </w:t>
      </w:r>
      <w:r>
        <w:rPr>
          <w:rFonts w:ascii="EB Garamond 12" w:cs="Georgia" w:eastAsia="EB Garamond 12" w:hAnsi="EB Garamond 12"/>
          <w:i/>
          <w:iCs/>
          <w:sz w:val="23"/>
          <w:szCs w:val="21"/>
        </w:rPr>
        <w:t xml:space="preserve">“Make mine look like this.”</w:t>
      </w:r>
    </w:p>
    <w:p>
      <w:pPr>
        <w:spacing w:after="80" w:before="80" w:line="276" w:lineRule="auto"/>
      </w:pPr>
      <w:r>
        <w:rPr>
          <w:rFonts w:ascii="EB Garamond 12" w:cs="Georgia" w:eastAsia="EB Garamond 12" w:hAnsi="EB Garamond 12"/>
          <w:sz w:val="23"/>
          <w:szCs w:val="21"/>
        </w:rPr>
        <w:t xml:space="preserve">The method works in five steps. Each step is straightforward. By the end, you will have a court-ready document that matches your jurisdiction’s formatting requirements precisely.</w:t>
      </w:r>
    </w:p>
    <w:p>
      <w:pPr>
        <w:spacing w:after="80" w:before="80" w:line="276" w:lineRule="auto"/>
      </w:pPr>
      <w:r>
        <w:rPr>
          <w:rFonts w:ascii="EB Garamond 12" w:cs="Georgia" w:eastAsia="EB Garamond 12" w:hAnsi="EB Garamond 12"/>
          <w:b/>
          <w:bCs/>
          <w:sz w:val="23"/>
          <w:szCs w:val="21"/>
        </w:rPr>
        <w:t xml:space="preserve">STEP 1:  </w:t>
      </w:r>
      <w:r>
        <w:rPr>
          <w:rFonts w:ascii="EB Garamond 12" w:cs="Georgia" w:eastAsia="EB Garamond 12" w:hAnsi="EB Garamond 12"/>
          <w:b/>
          <w:bCs/>
          <w:sz w:val="23"/>
          <w:szCs w:val="21"/>
        </w:rPr>
        <w:t xml:space="preserve">Obtain a Formatting Reference</w:t>
      </w:r>
    </w:p>
    <w:p>
      <w:pPr>
        <w:spacing w:after="80" w:before="80" w:line="276" w:lineRule="auto"/>
      </w:pPr>
      <w:r>
        <w:rPr>
          <w:rFonts w:ascii="EB Garamond 12" w:cs="Georgia" w:eastAsia="EB Garamond 12" w:hAnsi="EB Garamond 12"/>
          <w:sz w:val="23"/>
          <w:szCs w:val="21"/>
        </w:rPr>
        <w:t xml:space="preserve">Before Claude can replicate a format, you need to show it what the format looks like. You need a reference image—a screenshot or photograph of a properly formatted pleading from your specific court.</w:t>
      </w:r>
    </w:p>
    <w:p>
      <w:pPr>
        <w:spacing w:after="80" w:before="80" w:line="276" w:lineRule="auto"/>
      </w:pPr>
      <w:r>
        <w:rPr>
          <w:rFonts w:ascii="EB Garamond 12" w:cs="Georgia" w:eastAsia="EB Garamond 12" w:hAnsi="EB Garamond 12"/>
          <w:b/>
          <w:bCs/>
          <w:sz w:val="23"/>
          <w:szCs w:val="21"/>
        </w:rPr>
        <w:t xml:space="preserve">Where to find reference pleadings:</w:t>
      </w:r>
    </w:p>
    <w:p>
      <w:pPr>
        <w:spacing w:after="80" w:before="80" w:line="276" w:lineRule="auto"/>
      </w:pPr>
      <w:r>
        <w:rPr>
          <w:rFonts w:ascii="EB Garamond 12" w:cs="Georgia" w:eastAsia="EB Garamond 12" w:hAnsi="EB Garamond 12"/>
          <w:b/>
          <w:bCs/>
          <w:sz w:val="23"/>
          <w:szCs w:val="21"/>
        </w:rPr>
        <w:t xml:space="preserve">PACER (Federal Courts). </w:t>
      </w:r>
      <w:r>
        <w:rPr>
          <w:rFonts w:ascii="EB Garamond 12" w:cs="Georgia" w:eastAsia="EB Garamond 12" w:hAnsi="EB Garamond 12"/>
          <w:sz w:val="23"/>
          <w:szCs w:val="21"/>
        </w:rPr>
        <w:t xml:space="preserve">If you are filing in federal court, create a PACER account (pacer.uscourts.gov). Search for a recent civil rights case in your district. Download a complaint or motion that was filed by a reputable law firm—preferably a plaintiff’s civil rights firm, as their formatting will match the document type you are producing. The filing fee is ten cents per page, and a single document is typically all you need. Choose a document that was accepted by the court without any deficiency notice—that is your proof that the formatting is correct.</w:t>
      </w:r>
    </w:p>
    <w:p>
      <w:pPr>
        <w:spacing w:after="80" w:before="80" w:line="276" w:lineRule="auto"/>
      </w:pPr>
      <w:r>
        <w:rPr>
          <w:rFonts w:ascii="EB Garamond 12" w:cs="Georgia" w:eastAsia="EB Garamond 12" w:hAnsi="EB Garamond 12"/>
          <w:b/>
          <w:bCs/>
          <w:sz w:val="23"/>
          <w:szCs w:val="21"/>
        </w:rPr>
        <w:t xml:space="preserve">Your Court’s Website. </w:t>
      </w:r>
      <w:r>
        <w:rPr>
          <w:rFonts w:ascii="EB Garamond 12" w:cs="Georgia" w:eastAsia="EB Garamond 12" w:hAnsi="EB Garamond 12"/>
          <w:sz w:val="23"/>
          <w:szCs w:val="21"/>
        </w:rPr>
        <w:t xml:space="preserve">Many federal and state courts publish sample forms, pro se filing guides, or template documents on their websites. Check the “Self-Help” or “Pro Se” section of your court’s website. If sample pleadings are available, download them. These are the gold standard—the court is literally telling you what format it wants.</w:t>
      </w:r>
    </w:p>
    <w:p>
      <w:pPr>
        <w:spacing w:after="80" w:before="80" w:line="276" w:lineRule="auto"/>
      </w:pPr>
      <w:r>
        <w:rPr>
          <w:rFonts w:ascii="EB Garamond 12" w:cs="Georgia" w:eastAsia="EB Garamond 12" w:hAnsi="EB Garamond 12"/>
          <w:b/>
          <w:bCs/>
          <w:sz w:val="23"/>
          <w:szCs w:val="21"/>
        </w:rPr>
        <w:t xml:space="preserve">State Court Clerk’s Office. </w:t>
      </w:r>
      <w:r>
        <w:rPr>
          <w:rFonts w:ascii="EB Garamond 12" w:cs="Georgia" w:eastAsia="EB Garamond 12" w:hAnsi="EB Garamond 12"/>
          <w:sz w:val="23"/>
          <w:szCs w:val="21"/>
        </w:rPr>
        <w:t xml:space="preserve">For state courts, visit the clerk’s office and ask for a sample filing or a formatting guide. Most clerks are willing to show you what a properly formatted document looks like. Some will even point you to specific cases in the public record that you can use as models. Take photographs of sample documents with your phone if printouts are not available.</w:t>
      </w:r>
    </w:p>
    <w:p>
      <w:pPr>
        <w:spacing w:after="80" w:before="80" w:line="276" w:lineRule="auto"/>
      </w:pPr>
      <w:r>
        <w:rPr>
          <w:rFonts w:ascii="EB Garamond 12" w:cs="Georgia" w:eastAsia="EB Garamond 12" w:hAnsi="EB Garamond 12"/>
          <w:b/>
          <w:bCs/>
          <w:sz w:val="23"/>
          <w:szCs w:val="21"/>
        </w:rPr>
        <w:t xml:space="preserve">Legal Self-Help Centers. </w:t>
      </w:r>
      <w:r>
        <w:rPr>
          <w:rFonts w:ascii="EB Garamond 12" w:cs="Georgia" w:eastAsia="EB Garamond 12" w:hAnsi="EB Garamond 12"/>
          <w:sz w:val="23"/>
          <w:szCs w:val="21"/>
        </w:rPr>
        <w:t xml:space="preserve">Many courthouses operate self-help centers staffed by volunteers or court employees who can provide formatting templates. These centers cannot give you legal advice, but they can give you the blank formatted template that your documents should follow.</w:t>
      </w:r>
    </w:p>
    <w:p>
      <w:pPr>
        <w:spacing w:after="80" w:before="80" w:line="276" w:lineRule="auto"/>
      </w:pPr>
      <w:r>
        <w:rPr>
          <w:rFonts w:ascii="EB Garamond 12" w:cs="Georgia" w:eastAsia="EB Garamond 12" w:hAnsi="EB Garamond 12"/>
          <w:b/>
          <w:bCs/>
          <w:sz w:val="23"/>
          <w:szCs w:val="21"/>
        </w:rPr>
        <w:t xml:space="preserve">What you are looking for:</w:t>
      </w:r>
    </w:p>
    <w:p>
      <w:pPr>
        <w:spacing w:after="80" w:before="80" w:line="276" w:lineRule="auto"/>
      </w:pPr>
      <w:r>
        <w:rPr>
          <w:rFonts w:ascii="EB Garamond 12" w:cs="Georgia" w:eastAsia="EB Garamond 12" w:hAnsi="EB Garamond 12"/>
          <w:sz w:val="23"/>
          <w:szCs w:val="21"/>
        </w:rPr>
        <w:t xml:space="preserve">You need clear images of the following elements from a properly formatted filing in your specific court. You can use multiple reference images—one for each element:</w:t>
      </w:r>
    </w:p>
    <w:p>
      <w:pPr>
        <w:spacing w:after="80" w:before="80" w:line="276" w:lineRule="auto"/>
      </w:pPr>
      <w:r>
        <w:rPr>
          <w:rFonts w:ascii="EB Garamond 12" w:cs="Georgia" w:eastAsia="EB Garamond 12" w:hAnsi="EB Garamond 12"/>
          <w:b/>
          <w:bCs/>
          <w:sz w:val="23"/>
          <w:szCs w:val="21"/>
        </w:rPr>
        <w:t xml:space="preserve">1. The first page </w:t>
      </w:r>
      <w:r>
        <w:rPr>
          <w:rFonts w:ascii="EB Garamond 12" w:cs="Georgia" w:eastAsia="EB Garamond 12" w:hAnsi="EB Garamond 12"/>
          <w:sz w:val="23"/>
          <w:szCs w:val="21"/>
        </w:rPr>
        <w:t xml:space="preserve">(showing the caption, court name, case number area, document title, and the beginning of the text body—plus line numbers and margins if your jurisdiction requires numbered pleading paper).</w:t>
      </w:r>
    </w:p>
    <w:p>
      <w:pPr>
        <w:spacing w:after="80" w:before="80" w:line="276" w:lineRule="auto"/>
      </w:pPr>
      <w:r>
        <w:rPr>
          <w:rFonts w:ascii="EB Garamond 12" w:cs="Georgia" w:eastAsia="EB Garamond 12" w:hAnsi="EB Garamond 12"/>
          <w:b/>
          <w:bCs/>
          <w:sz w:val="23"/>
          <w:szCs w:val="21"/>
        </w:rPr>
        <w:t xml:space="preserve">2. A body text page </w:t>
      </w:r>
      <w:r>
        <w:rPr>
          <w:rFonts w:ascii="EB Garamond 12" w:cs="Georgia" w:eastAsia="EB Garamond 12" w:hAnsi="EB Garamond 12"/>
          <w:sz w:val="23"/>
          <w:szCs w:val="21"/>
        </w:rPr>
        <w:t xml:space="preserve">(showing the continuation of text, numbered lines, margins, header or footer formatting, and page numbering).</w:t>
      </w:r>
    </w:p>
    <w:p>
      <w:pPr>
        <w:spacing w:after="80" w:before="80" w:line="276" w:lineRule="auto"/>
      </w:pPr>
      <w:r>
        <w:rPr>
          <w:rFonts w:ascii="EB Garamond 12" w:cs="Georgia" w:eastAsia="EB Garamond 12" w:hAnsi="EB Garamond 12"/>
          <w:b/>
          <w:bCs/>
          <w:sz w:val="23"/>
          <w:szCs w:val="21"/>
        </w:rPr>
        <w:t xml:space="preserve">3. The signature block </w:t>
      </w:r>
      <w:r>
        <w:rPr>
          <w:rFonts w:ascii="EB Garamond 12" w:cs="Georgia" w:eastAsia="EB Garamond 12" w:hAnsi="EB Garamond 12"/>
          <w:sz w:val="23"/>
          <w:szCs w:val="21"/>
        </w:rPr>
        <w:t xml:space="preserve">(showing how the pro se litigant’s name, address, and contact information appear at the end of the document).</w:t>
      </w:r>
    </w:p>
    <w:p>
      <w:pPr>
        <w:spacing w:after="80" w:before="80" w:line="276" w:lineRule="auto"/>
      </w:pPr>
      <w:r>
        <w:rPr>
          <w:rFonts w:ascii="EB Garamond 12" w:cs="Georgia" w:eastAsia="EB Garamond 12" w:hAnsi="EB Garamond 12"/>
          <w:b/>
          <w:bCs/>
          <w:sz w:val="23"/>
          <w:szCs w:val="21"/>
        </w:rPr>
        <w:t xml:space="preserve">4. The certificate of service </w:t>
      </w:r>
      <w:r>
        <w:rPr>
          <w:rFonts w:ascii="EB Garamond 12" w:cs="Georgia" w:eastAsia="EB Garamond 12" w:hAnsi="EB Garamond 12"/>
          <w:sz w:val="23"/>
          <w:szCs w:val="21"/>
        </w:rPr>
        <w:t xml:space="preserve">(showing the exact format your court requires for certifying that the document was served on opposing counsel).</w:t>
      </w:r>
    </w:p>
    <w:p>
      <w:pPr>
        <w:spacing w:after="80" w:before="80" w:line="276" w:lineRule="auto"/>
      </w:pPr>
      <w:r>
        <w:rPr>
          <w:rFonts w:ascii="EB Garamond 12" w:cs="Georgia" w:eastAsia="EB Garamond 12" w:hAnsi="EB Garamond 12"/>
          <w:sz w:val="23"/>
          <w:szCs w:val="21"/>
        </w:rPr>
        <w:t xml:space="preserve">Screenshot these pages or photograph them clearly with your phone. Make sure the images are sharp enough that all text is legible and all formatting details—line spacing, margins, font size, numbered lines—are visible.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STEP 2:  </w:t>
      </w:r>
      <w:r>
        <w:rPr>
          <w:rFonts w:ascii="EB Garamond 12" w:cs="Georgia" w:eastAsia="EB Garamond 12" w:hAnsi="EB Garamond 12"/>
          <w:b/>
          <w:bCs/>
          <w:sz w:val="23"/>
          <w:szCs w:val="21"/>
        </w:rPr>
        <w:t xml:space="preserve">Feed Claude the Reference Images</w:t>
      </w:r>
    </w:p>
    <w:p>
      <w:pPr>
        <w:spacing w:after="80" w:before="80" w:line="276" w:lineRule="auto"/>
      </w:pPr>
      <w:r>
        <w:rPr>
          <w:rFonts w:ascii="EB Garamond 12" w:cs="Georgia" w:eastAsia="EB Garamond 12" w:hAnsi="EB Garamond 12"/>
          <w:sz w:val="23"/>
          <w:szCs w:val="21"/>
        </w:rPr>
        <w:t xml:space="preserve">Open a new conversation within your Claude Case Project. Upload your reference images and provide the following prompt:</w:t>
      </w:r>
    </w:p>
    <w:p>
      <w:pPr>
        <w:spacing w:after="80" w:before="80" w:line="276" w:lineRule="auto"/>
      </w:pPr>
      <w:r>
        <w:rPr>
          <w:rFonts w:ascii="IBM Plex Mono" w:cs="Georgia" w:eastAsia="IBM Plex Mono" w:hAnsi="IBM Plex Mono"/>
          <w:sz w:val="18"/>
          <w:szCs w:val="21"/>
        </w:rPr>
        <w:t xml:space="preserve">I am attaching [number] images showing the exact</w:t>
      </w:r>
    </w:p>
    <w:p>
      <w:pPr>
        <w:spacing w:after="80" w:before="80" w:line="276" w:lineRule="auto"/>
      </w:pPr>
      <w:r>
        <w:rPr>
          <w:rFonts w:ascii="IBM Plex Mono" w:cs="Georgia" w:eastAsia="IBM Plex Mono" w:hAnsi="IBM Plex Mono"/>
          <w:sz w:val="18"/>
          <w:szCs w:val="21"/>
        </w:rPr>
        <w:t xml:space="preserve">formatting that my court requires for filed</w:t>
      </w:r>
    </w:p>
    <w:p>
      <w:pPr>
        <w:spacing w:after="80" w:before="80" w:line="276" w:lineRule="auto"/>
      </w:pPr>
      <w:r>
        <w:rPr>
          <w:rFonts w:ascii="IBM Plex Mono" w:cs="Georgia" w:eastAsia="IBM Plex Mono" w:hAnsi="IBM Plex Mono"/>
          <w:sz w:val="18"/>
          <w:szCs w:val="21"/>
        </w:rPr>
        <w:t xml:space="preserve">pleadings. These images are from a properly filed</w:t>
      </w:r>
    </w:p>
    <w:p>
      <w:pPr>
        <w:spacing w:after="80" w:before="80" w:line="276" w:lineRule="auto"/>
      </w:pPr>
      <w:r>
        <w:rPr>
          <w:rFonts w:ascii="IBM Plex Mono" w:cs="Georgia" w:eastAsia="IBM Plex Mono" w:hAnsi="IBM Plex Mono"/>
          <w:sz w:val="18"/>
          <w:szCs w:val="21"/>
        </w:rPr>
        <w:t xml:space="preserve">document in the [United States District Court for</w:t>
      </w:r>
    </w:p>
    <w:p>
      <w:pPr>
        <w:spacing w:after="80" w:before="80" w:line="276" w:lineRule="auto"/>
      </w:pPr>
      <w:r>
        <w:rPr>
          <w:rFonts w:ascii="IBM Plex Mono" w:cs="Georgia" w:eastAsia="IBM Plex Mono" w:hAnsi="IBM Plex Mono"/>
          <w:sz w:val="18"/>
          <w:szCs w:val="21"/>
        </w:rPr>
        <w:t xml:space="preserve">the ______ District of ______ / or your state court</w:t>
      </w:r>
    </w:p>
    <w:p>
      <w:pPr>
        <w:spacing w:after="80" w:before="80" w:line="276" w:lineRule="auto"/>
      </w:pPr>
      <w:r>
        <w:rPr>
          <w:rFonts w:ascii="IBM Plex Mono" w:cs="Georgia" w:eastAsia="IBM Plex Mono" w:hAnsi="IBM Plex Mono"/>
          <w:sz w:val="18"/>
          <w:szCs w:val="21"/>
        </w:rPr>
        <w:t xml:space="preserve">name].</w:t>
      </w:r>
    </w:p>
    <w:p>
      <w:pPr>
        <w:spacing w:after="80" w:before="80" w:line="276" w:lineRule="auto"/>
      </w:pPr>
      <w:r>
        <w:rPr>
          <w:rFonts w:ascii="IBM Plex Mono" w:cs="Georgia" w:eastAsia="IBM Plex Mono" w:hAnsi="IBM Plex Mono"/>
          <w:sz w:val="18"/>
          <w:szCs w:val="21"/>
        </w:rPr>
        <w:t xml:space="preserve">Study these images meticulously. I need you to</w:t>
      </w:r>
    </w:p>
    <w:p>
      <w:pPr>
        <w:spacing w:after="80" w:before="80" w:line="276" w:lineRule="auto"/>
      </w:pPr>
      <w:r>
        <w:rPr>
          <w:rFonts w:ascii="IBM Plex Mono" w:cs="Georgia" w:eastAsia="IBM Plex Mono" w:hAnsi="IBM Plex Mono"/>
          <w:sz w:val="18"/>
          <w:szCs w:val="21"/>
        </w:rPr>
        <w:t xml:space="preserve">understand every formatting detail:</w:t>
      </w:r>
    </w:p>
    <w:p>
      <w:pPr>
        <w:spacing w:after="80" w:before="80" w:line="276" w:lineRule="auto"/>
      </w:pPr>
      <w:r>
        <w:rPr>
          <w:rFonts w:ascii="IBM Plex Mono" w:cs="Georgia" w:eastAsia="IBM Plex Mono" w:hAnsi="IBM Plex Mono"/>
          <w:sz w:val="18"/>
          <w:szCs w:val="21"/>
        </w:rPr>
        <w:t xml:space="preserve">- Page dimensions and margins (top, bottom, left,</w:t>
      </w:r>
    </w:p>
    <w:p>
      <w:pPr>
        <w:spacing w:after="40" w:before="40"/>
        <w:ind w:left="360"/>
      </w:pPr>
      <w:r>
        <w:rPr>
          <w:rFonts w:ascii="IBM Plex Mono" w:cs="Courier New" w:eastAsia="IBM Plex Mono" w:hAnsi="IBM Plex Mono"/>
          <w:sz w:val="18"/>
          <w:szCs w:val="18"/>
        </w:rPr>
        <w:t xml:space="preserve">right)</w:t>
      </w:r>
    </w:p>
    <w:p>
      <w:pPr>
        <w:spacing w:after="80" w:before="80" w:line="276" w:lineRule="auto"/>
      </w:pPr>
      <w:r>
        <w:rPr>
          <w:rFonts w:ascii="IBM Plex Mono" w:cs="Georgia" w:eastAsia="IBM Plex Mono" w:hAnsi="IBM Plex Mono"/>
          <w:sz w:val="18"/>
          <w:szCs w:val="21"/>
        </w:rPr>
        <w:t xml:space="preserve">- Whether numbered lines appear on the left side,</w:t>
      </w:r>
    </w:p>
    <w:p>
      <w:pPr>
        <w:spacing w:after="40" w:before="40"/>
        <w:ind w:left="360"/>
      </w:pPr>
      <w:r>
        <w:rPr>
          <w:rFonts w:ascii="IBM Plex Mono" w:cs="Courier New" w:eastAsia="IBM Plex Mono" w:hAnsi="IBM Plex Mono"/>
          <w:sz w:val="18"/>
          <w:szCs w:val="18"/>
        </w:rPr>
        <w:t xml:space="preserve">and if so, how many lines per page and what font/</w:t>
      </w:r>
    </w:p>
    <w:p>
      <w:pPr>
        <w:spacing w:after="40" w:before="40"/>
        <w:ind w:left="360"/>
      </w:pPr>
      <w:r>
        <w:rPr>
          <w:rFonts w:ascii="IBM Plex Mono" w:cs="Courier New" w:eastAsia="IBM Plex Mono" w:hAnsi="IBM Plex Mono"/>
          <w:sz w:val="18"/>
          <w:szCs w:val="18"/>
        </w:rPr>
        <w:t xml:space="preserve">size the numbers are</w:t>
      </w:r>
    </w:p>
    <w:p>
      <w:pPr>
        <w:spacing w:after="80" w:before="80" w:line="276" w:lineRule="auto"/>
      </w:pPr>
      <w:r>
        <w:rPr>
          <w:rFonts w:ascii="IBM Plex Mono" w:cs="Georgia" w:eastAsia="IBM Plex Mono" w:hAnsi="IBM Plex Mono"/>
          <w:sz w:val="18"/>
          <w:szCs w:val="21"/>
        </w:rPr>
        <w:t xml:space="preserve">- The caption format: court name placement, party</w:t>
      </w:r>
    </w:p>
    <w:p>
      <w:pPr>
        <w:spacing w:after="40" w:before="40"/>
        <w:ind w:left="360"/>
      </w:pPr>
      <w:r>
        <w:rPr>
          <w:rFonts w:ascii="IBM Plex Mono" w:cs="Courier New" w:eastAsia="IBM Plex Mono" w:hAnsi="IBM Plex Mono"/>
          <w:sz w:val="18"/>
          <w:szCs w:val="18"/>
        </w:rPr>
        <w:t xml:space="preserve">names, case number, document title</w:t>
      </w:r>
    </w:p>
    <w:p>
      <w:pPr>
        <w:spacing w:after="80" w:before="80" w:line="276" w:lineRule="auto"/>
      </w:pPr>
      <w:r>
        <w:rPr>
          <w:rFonts w:ascii="IBM Plex Mono" w:cs="Georgia" w:eastAsia="IBM Plex Mono" w:hAnsi="IBM Plex Mono"/>
          <w:sz w:val="18"/>
          <w:szCs w:val="21"/>
        </w:rPr>
        <w:t xml:space="preserve">- Font type and size for body text</w:t>
      </w:r>
    </w:p>
    <w:p>
      <w:pPr>
        <w:spacing w:after="80" w:before="80" w:line="276" w:lineRule="auto"/>
      </w:pPr>
      <w:r>
        <w:rPr>
          <w:rFonts w:ascii="IBM Plex Mono" w:cs="Georgia" w:eastAsia="IBM Plex Mono" w:hAnsi="IBM Plex Mono"/>
          <w:sz w:val="18"/>
          <w:szCs w:val="21"/>
        </w:rPr>
        <w:t xml:space="preserve">- Line spacing (single, double, 1.5)</w:t>
      </w:r>
    </w:p>
    <w:p>
      <w:pPr>
        <w:spacing w:after="80" w:before="80" w:line="276" w:lineRule="auto"/>
      </w:pPr>
      <w:r>
        <w:rPr>
          <w:rFonts w:ascii="IBM Plex Mono" w:cs="Georgia" w:eastAsia="IBM Plex Mono" w:hAnsi="IBM Plex Mono"/>
          <w:sz w:val="18"/>
          <w:szCs w:val="21"/>
        </w:rPr>
        <w:t xml:space="preserve">- Header and footer content and formatting</w:t>
      </w:r>
    </w:p>
    <w:p>
      <w:pPr>
        <w:spacing w:after="80" w:before="80" w:line="276" w:lineRule="auto"/>
      </w:pPr>
      <w:r>
        <w:rPr>
          <w:rFonts w:ascii="IBM Plex Mono" w:cs="Georgia" w:eastAsia="IBM Plex Mono" w:hAnsi="IBM Plex Mono"/>
          <w:sz w:val="18"/>
          <w:szCs w:val="21"/>
        </w:rPr>
        <w:t xml:space="preserve">- Page number placement</w:t>
      </w:r>
    </w:p>
    <w:p>
      <w:pPr>
        <w:spacing w:after="80" w:before="80" w:line="276" w:lineRule="auto"/>
      </w:pPr>
      <w:r>
        <w:rPr>
          <w:rFonts w:ascii="IBM Plex Mono" w:cs="Georgia" w:eastAsia="IBM Plex Mono" w:hAnsi="IBM Plex Mono"/>
          <w:sz w:val="18"/>
          <w:szCs w:val="21"/>
        </w:rPr>
        <w:t xml:space="preserve">- Signature block format</w:t>
      </w:r>
    </w:p>
    <w:p>
      <w:pPr>
        <w:spacing w:after="80" w:before="80" w:line="276" w:lineRule="auto"/>
      </w:pPr>
      <w:r>
        <w:rPr>
          <w:rFonts w:ascii="IBM Plex Mono" w:cs="Georgia" w:eastAsia="IBM Plex Mono" w:hAnsi="IBM Plex Mono"/>
          <w:sz w:val="18"/>
          <w:szCs w:val="21"/>
        </w:rPr>
        <w:t xml:space="preserve">- Certificate of service format</w:t>
      </w:r>
    </w:p>
    <w:p>
      <w:pPr>
        <w:spacing w:after="80" w:before="80" w:line="276" w:lineRule="auto"/>
      </w:pPr>
      <w:r>
        <w:rPr>
          <w:rFonts w:ascii="IBM Plex Mono" w:cs="Georgia" w:eastAsia="IBM Plex Mono" w:hAnsi="IBM Plex Mono"/>
          <w:sz w:val="18"/>
          <w:szCs w:val="21"/>
        </w:rPr>
        <w:t xml:space="preserve">- Any vertical lines, borders, or decorative</w:t>
      </w:r>
    </w:p>
    <w:p>
      <w:pPr>
        <w:spacing w:after="40" w:before="40"/>
        <w:ind w:left="360"/>
      </w:pPr>
      <w:r>
        <w:rPr>
          <w:rFonts w:ascii="IBM Plex Mono" w:cs="Courier New" w:eastAsia="IBM Plex Mono" w:hAnsi="IBM Plex Mono"/>
          <w:sz w:val="18"/>
          <w:szCs w:val="18"/>
        </w:rPr>
        <w:t xml:space="preserve">elements</w:t>
      </w:r>
    </w:p>
    <w:p>
      <w:pPr>
        <w:spacing w:after="80" w:before="80" w:line="276" w:lineRule="auto"/>
      </w:pPr>
      <w:r>
        <w:rPr>
          <w:rFonts w:ascii="IBM Plex Mono" w:cs="Georgia" w:eastAsia="IBM Plex Mono" w:hAnsi="IBM Plex Mono"/>
          <w:sz w:val="18"/>
          <w:szCs w:val="21"/>
        </w:rPr>
        <w:t xml:space="preserve">After studying the images, describe back to me</w:t>
      </w:r>
    </w:p>
    <w:p>
      <w:pPr>
        <w:spacing w:after="80" w:before="80" w:line="276" w:lineRule="auto"/>
      </w:pPr>
      <w:r>
        <w:rPr>
          <w:rFonts w:ascii="IBM Plex Mono" w:cs="Georgia" w:eastAsia="IBM Plex Mono" w:hAnsi="IBM Plex Mono"/>
          <w:sz w:val="18"/>
          <w:szCs w:val="21"/>
        </w:rPr>
        <w:t xml:space="preserve">every formatting specification you can identify.</w:t>
      </w:r>
    </w:p>
    <w:p>
      <w:pPr>
        <w:spacing w:after="80" w:before="80" w:line="276" w:lineRule="auto"/>
      </w:pPr>
      <w:r>
        <w:rPr>
          <w:rFonts w:ascii="IBM Plex Mono" w:cs="Georgia" w:eastAsia="IBM Plex Mono" w:hAnsi="IBM Plex Mono"/>
          <w:sz w:val="18"/>
          <w:szCs w:val="21"/>
        </w:rPr>
        <w:t xml:space="preserve">I need to verify that you have captured the format</w:t>
      </w:r>
    </w:p>
    <w:p>
      <w:pPr>
        <w:spacing w:after="80" w:before="80" w:line="276" w:lineRule="auto"/>
      </w:pPr>
      <w:r>
        <w:rPr>
          <w:rFonts w:ascii="IBM Plex Mono" w:cs="Georgia" w:eastAsia="IBM Plex Mono" w:hAnsi="IBM Plex Mono"/>
          <w:sz w:val="18"/>
          <w:szCs w:val="21"/>
        </w:rPr>
        <w:t xml:space="preserve">correctly before we proceed.</w:t>
      </w:r>
    </w:p>
    <w:p>
      <w:pPr>
        <w:spacing w:after="80" w:before="80" w:line="276" w:lineRule="auto"/>
      </w:pPr>
      <w:r>
        <w:rPr>
          <w:rFonts w:ascii="EB Garamond 12" w:cs="Georgia" w:eastAsia="EB Garamond 12" w:hAnsi="EB Garamond 12"/>
          <w:sz w:val="23"/>
          <w:szCs w:val="21"/>
        </w:rPr>
        <w:t xml:space="preserve">This verification step is critical. Claude will respond with a detailed description of every formatting element it identified in the images: “The document uses 28-line numbered pleading paper. Line numbers appear in the left margin in 12-point Courier font. The body text is in 14-point Times New Roman, double-spaced. Margins are 1 inch on all sides except the left margin, which is 1.5 inches to accommodate the line numbers. The caption is centered, with the court name in all capitals…” and so on.</w:t>
      </w:r>
    </w:p>
    <w:p>
      <w:pPr>
        <w:spacing w:after="80" w:before="80" w:line="276" w:lineRule="auto"/>
      </w:pPr>
      <w:r>
        <w:rPr>
          <w:rFonts w:ascii="EB Garamond 12" w:cs="Georgia" w:eastAsia="EB Garamond 12" w:hAnsi="EB Garamond 12"/>
          <w:sz w:val="23"/>
          <w:szCs w:val="21"/>
        </w:rPr>
        <w:t xml:space="preserve">Read Claude’s description against your reference images. If Claude missed a detail or got something wrong—perhaps the line numbers are in a different font, or the footer format is slightly different—correct it now:</w:t>
      </w:r>
    </w:p>
    <w:p>
      <w:pPr>
        <w:spacing w:after="80" w:before="80" w:line="276" w:lineRule="auto"/>
      </w:pPr>
      <w:r>
        <w:rPr>
          <w:rFonts w:ascii="IBM Plex Mono" w:cs="Georgia" w:eastAsia="IBM Plex Mono" w:hAnsi="IBM Plex Mono"/>
          <w:sz w:val="18"/>
          <w:szCs w:val="21"/>
        </w:rPr>
        <w:t xml:space="preserve">Good analysis, but two corrections:</w:t>
      </w:r>
    </w:p>
    <w:p>
      <w:pPr>
        <w:spacing w:after="80" w:before="80" w:line="276" w:lineRule="auto"/>
      </w:pPr>
      <w:r>
        <w:rPr>
          <w:rFonts w:ascii="IBM Plex Mono" w:cs="Georgia" w:eastAsia="IBM Plex Mono" w:hAnsi="IBM Plex Mono"/>
          <w:sz w:val="18"/>
          <w:szCs w:val="21"/>
        </w:rPr>
        <w:t xml:space="preserve">1. The line numbers are actually in 10-point font,</w:t>
      </w:r>
    </w:p>
    <w:p>
      <w:pPr>
        <w:spacing w:after="40" w:before="40"/>
        <w:ind w:left="360"/>
      </w:pPr>
      <w:r>
        <w:rPr>
          <w:rFonts w:ascii="IBM Plex Mono" w:cs="Courier New" w:eastAsia="IBM Plex Mono" w:hAnsi="IBM Plex Mono"/>
          <w:sz w:val="18"/>
          <w:szCs w:val="18"/>
        </w:rPr>
        <w:t xml:space="preserve">not 12-point.</w:t>
      </w:r>
    </w:p>
    <w:p>
      <w:pPr>
        <w:spacing w:after="80" w:before="80" w:line="276" w:lineRule="auto"/>
      </w:pPr>
      <w:r>
        <w:rPr>
          <w:rFonts w:ascii="IBM Plex Mono" w:cs="Georgia" w:eastAsia="IBM Plex Mono" w:hAnsi="IBM Plex Mono"/>
          <w:sz w:val="18"/>
          <w:szCs w:val="21"/>
        </w:rPr>
        <w:t xml:space="preserve">2. The footer includes the document title in italics,</w:t>
      </w:r>
    </w:p>
    <w:p>
      <w:pPr>
        <w:spacing w:after="40" w:before="40"/>
        <w:ind w:left="360"/>
      </w:pPr>
      <w:r>
        <w:rPr>
          <w:rFonts w:ascii="IBM Plex Mono" w:cs="Courier New" w:eastAsia="IBM Plex Mono" w:hAnsi="IBM Plex Mono"/>
          <w:sz w:val="18"/>
          <w:szCs w:val="18"/>
        </w:rPr>
        <w:t xml:space="preserve">centered, which you did not mention.</w:t>
      </w:r>
    </w:p>
    <w:p>
      <w:pPr>
        <w:spacing w:after="80" w:before="80" w:line="276" w:lineRule="auto"/>
      </w:pPr>
      <w:r>
        <w:rPr>
          <w:rFonts w:ascii="IBM Plex Mono" w:cs="Georgia" w:eastAsia="IBM Plex Mono" w:hAnsi="IBM Plex Mono"/>
          <w:sz w:val="18"/>
          <w:szCs w:val="21"/>
        </w:rPr>
        <w:t xml:space="preserve">Update your understanding of the format with these</w:t>
      </w:r>
    </w:p>
    <w:p>
      <w:pPr>
        <w:spacing w:after="80" w:before="80" w:line="276" w:lineRule="auto"/>
      </w:pPr>
      <w:r>
        <w:rPr>
          <w:rFonts w:ascii="IBM Plex Mono" w:cs="Georgia" w:eastAsia="IBM Plex Mono" w:hAnsi="IBM Plex Mono"/>
          <w:sz w:val="18"/>
          <w:szCs w:val="21"/>
        </w:rPr>
        <w:t xml:space="preserve">corrections.</w:t>
      </w:r>
    </w:p>
    <w:p>
      <w:pPr>
        <w:spacing w:after="80" w:before="80" w:line="276" w:lineRule="auto"/>
      </w:pPr>
      <w:r>
        <w:rPr>
          <w:rFonts w:ascii="EB Garamond 12" w:cs="Georgia" w:eastAsia="EB Garamond 12" w:hAnsi="EB Garamond 12"/>
          <w:sz w:val="23"/>
          <w:szCs w:val="21"/>
        </w:rPr>
        <w:t xml:space="preserve">Once Claude’s description matches the reference images accurately, you have a verified formatting specification. Claude now understands exactly what the finished document must look like.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STEP 3:  </w:t>
      </w:r>
      <w:r>
        <w:rPr>
          <w:rFonts w:ascii="EB Garamond 12" w:cs="Georgia" w:eastAsia="EB Garamond 12" w:hAnsi="EB Garamond 12"/>
          <w:b/>
          <w:bCs/>
          <w:sz w:val="23"/>
          <w:szCs w:val="21"/>
        </w:rPr>
        <w:t xml:space="preserve">Generate the Formatted Document</w:t>
      </w:r>
    </w:p>
    <w:p>
      <w:pPr>
        <w:spacing w:after="80" w:before="80" w:line="276" w:lineRule="auto"/>
      </w:pPr>
      <w:r>
        <w:rPr>
          <w:rFonts w:ascii="EB Garamond 12" w:cs="Georgia" w:eastAsia="EB Garamond 12" w:hAnsi="EB Garamond 12"/>
          <w:sz w:val="23"/>
          <w:szCs w:val="21"/>
        </w:rPr>
        <w:t xml:space="preserve">Now comes the core operation. You feed Claude your final draft—the Version 5 document from Chapter 6—and instruct it to produce a formatted version that matches the reference images:</w:t>
      </w:r>
    </w:p>
    <w:p>
      <w:pPr>
        <w:spacing w:after="80" w:before="80" w:line="276" w:lineRule="auto"/>
      </w:pPr>
      <w:r>
        <w:rPr>
          <w:rFonts w:ascii="IBM Plex Mono" w:cs="Georgia" w:eastAsia="IBM Plex Mono" w:hAnsi="IBM Plex Mono"/>
          <w:sz w:val="18"/>
          <w:szCs w:val="21"/>
        </w:rPr>
        <w:t xml:space="preserve">Below is my final, substantively complete complaint.</w:t>
      </w:r>
    </w:p>
    <w:p>
      <w:pPr>
        <w:spacing w:after="80" w:before="80" w:line="276" w:lineRule="auto"/>
      </w:pPr>
      <w:r>
        <w:rPr>
          <w:rFonts w:ascii="IBM Plex Mono" w:cs="Georgia" w:eastAsia="IBM Plex Mono" w:hAnsi="IBM Plex Mono"/>
          <w:sz w:val="18"/>
          <w:szCs w:val="21"/>
        </w:rPr>
        <w:t xml:space="preserve">Your task: produce a court-ready formatted version</w:t>
      </w:r>
    </w:p>
    <w:p>
      <w:pPr>
        <w:spacing w:after="80" w:before="80" w:line="276" w:lineRule="auto"/>
      </w:pPr>
      <w:r>
        <w:rPr>
          <w:rFonts w:ascii="IBM Plex Mono" w:cs="Georgia" w:eastAsia="IBM Plex Mono" w:hAnsi="IBM Plex Mono"/>
          <w:sz w:val="18"/>
          <w:szCs w:val="21"/>
        </w:rPr>
        <w:t xml:space="preserve">of this document that EXACTLY matches the formatting</w:t>
      </w:r>
    </w:p>
    <w:p>
      <w:pPr>
        <w:spacing w:after="80" w:before="80" w:line="276" w:lineRule="auto"/>
      </w:pPr>
      <w:r>
        <w:rPr>
          <w:rFonts w:ascii="IBM Plex Mono" w:cs="Georgia" w:eastAsia="IBM Plex Mono" w:hAnsi="IBM Plex Mono"/>
          <w:sz w:val="18"/>
          <w:szCs w:val="21"/>
        </w:rPr>
        <w:t xml:space="preserve">specifications you identified from the reference</w:t>
      </w:r>
    </w:p>
    <w:p>
      <w:pPr>
        <w:spacing w:after="80" w:before="80" w:line="276" w:lineRule="auto"/>
      </w:pPr>
      <w:r>
        <w:rPr>
          <w:rFonts w:ascii="IBM Plex Mono" w:cs="Georgia" w:eastAsia="IBM Plex Mono" w:hAnsi="IBM Plex Mono"/>
          <w:sz w:val="18"/>
          <w:szCs w:val="21"/>
        </w:rPr>
        <w:t xml:space="preserve">images.</w:t>
      </w:r>
    </w:p>
    <w:p>
      <w:pPr>
        <w:spacing w:after="80" w:before="80" w:line="276" w:lineRule="auto"/>
      </w:pPr>
      <w:r>
        <w:rPr>
          <w:rFonts w:ascii="IBM Plex Mono" w:cs="Georgia" w:eastAsia="IBM Plex Mono" w:hAnsi="IBM Plex Mono"/>
          <w:sz w:val="18"/>
          <w:szCs w:val="21"/>
        </w:rPr>
        <w:t xml:space="preserve">Specific requirements:</w:t>
      </w:r>
    </w:p>
    <w:p>
      <w:pPr>
        <w:spacing w:after="80" w:before="80" w:line="276" w:lineRule="auto"/>
      </w:pPr>
      <w:r>
        <w:rPr>
          <w:rFonts w:ascii="IBM Plex Mono" w:cs="Georgia" w:eastAsia="IBM Plex Mono" w:hAnsi="IBM Plex Mono"/>
          <w:sz w:val="18"/>
          <w:szCs w:val="21"/>
        </w:rPr>
        <w:t xml:space="preserve">1. CAPTION: Format the caption to match the reference</w:t>
      </w:r>
    </w:p>
    <w:p>
      <w:pPr>
        <w:spacing w:after="40" w:before="40"/>
        <w:ind w:left="360"/>
      </w:pPr>
      <w:r>
        <w:rPr>
          <w:rFonts w:ascii="IBM Plex Mono" w:cs="Courier New" w:eastAsia="IBM Plex Mono" w:hAnsi="IBM Plex Mono"/>
          <w:sz w:val="18"/>
          <w:szCs w:val="18"/>
        </w:rPr>
        <w:t xml:space="preserve">exactly. Use these case details: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Court: [Full court name]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Plaintiff: [Your full legal name], pro se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Defendants: [List all defendants]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Case No.: [Leave blank if not yet assigned, or</w:t>
      </w:r>
    </w:p>
    <w:p>
      <w:pPr>
        <w:spacing w:after="40" w:before="40"/>
        <w:ind w:left="360"/>
      </w:pPr>
      <w:r>
        <w:rPr>
          <w:rFonts w:ascii="IBM Plex Mono" w:cs="Courier New" w:eastAsia="IBM Plex Mono" w:hAnsi="IBM Plex Mono"/>
          <w:sz w:val="18"/>
          <w:szCs w:val="18"/>
        </w:rPr>
        <w:t xml:space="preserve">insert assigned number]</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Document: COMPLAINT FOR DAMAGES AND</w:t>
      </w:r>
    </w:p>
    <w:p>
      <w:pPr>
        <w:spacing w:after="40" w:before="40"/>
        <w:ind w:left="360"/>
      </w:pPr>
      <w:r>
        <w:rPr>
          <w:rFonts w:ascii="IBM Plex Mono" w:cs="Courier New" w:eastAsia="IBM Plex Mono" w:hAnsi="IBM Plex Mono"/>
          <w:sz w:val="18"/>
          <w:szCs w:val="18"/>
        </w:rPr>
        <w:t xml:space="preserve">DECLARATORY RELIEF</w:t>
      </w:r>
    </w:p>
    <w:p>
      <w:pPr>
        <w:spacing w:after="80" w:before="80" w:line="276" w:lineRule="auto"/>
      </w:pPr>
      <w:r>
        <w:rPr>
          <w:rFonts w:ascii="IBM Plex Mono" w:cs="Georgia" w:eastAsia="IBM Plex Mono" w:hAnsi="IBM Plex Mono"/>
          <w:sz w:val="18"/>
          <w:szCs w:val="21"/>
        </w:rPr>
        <w:t xml:space="preserve">2. BODY: Apply the exact line spacing, font, font</w:t>
      </w:r>
    </w:p>
    <w:p>
      <w:pPr>
        <w:spacing w:after="40" w:before="40"/>
        <w:ind w:left="360"/>
      </w:pPr>
      <w:r>
        <w:rPr>
          <w:rFonts w:ascii="IBM Plex Mono" w:cs="Courier New" w:eastAsia="IBM Plex Mono" w:hAnsi="IBM Plex Mono"/>
          <w:sz w:val="18"/>
          <w:szCs w:val="18"/>
        </w:rPr>
        <w:t xml:space="preserve">size, margins, and line numbering from the</w:t>
      </w:r>
    </w:p>
    <w:p>
      <w:pPr>
        <w:spacing w:after="40" w:before="40"/>
        <w:ind w:left="360"/>
      </w:pPr>
      <w:r>
        <w:rPr>
          <w:rFonts w:ascii="IBM Plex Mono" w:cs="Courier New" w:eastAsia="IBM Plex Mono" w:hAnsi="IBM Plex Mono"/>
          <w:sz w:val="18"/>
          <w:szCs w:val="18"/>
        </w:rPr>
        <w:t xml:space="preserve">reference format. Number every paragraph</w:t>
      </w:r>
    </w:p>
    <w:p>
      <w:pPr>
        <w:spacing w:after="40" w:before="40"/>
        <w:ind w:left="360"/>
      </w:pPr>
      <w:r>
        <w:rPr>
          <w:rFonts w:ascii="IBM Plex Mono" w:cs="Courier New" w:eastAsia="IBM Plex Mono" w:hAnsi="IBM Plex Mono"/>
          <w:sz w:val="18"/>
          <w:szCs w:val="18"/>
        </w:rPr>
        <w:t xml:space="preserve">sequentially. Ensure that the text fits naturally</w:t>
      </w:r>
    </w:p>
    <w:p>
      <w:pPr>
        <w:spacing w:after="40" w:before="40"/>
        <w:ind w:left="360"/>
      </w:pPr>
      <w:r>
        <w:rPr>
          <w:rFonts w:ascii="IBM Plex Mono" w:cs="Courier New" w:eastAsia="IBM Plex Mono" w:hAnsi="IBM Plex Mono"/>
          <w:sz w:val="18"/>
          <w:szCs w:val="18"/>
        </w:rPr>
        <w:t xml:space="preserve">within the line numbering system—each line of text</w:t>
      </w:r>
    </w:p>
    <w:p>
      <w:pPr>
        <w:spacing w:after="40" w:before="40"/>
        <w:ind w:left="360"/>
      </w:pPr>
      <w:r>
        <w:rPr>
          <w:rFonts w:ascii="IBM Plex Mono" w:cs="Courier New" w:eastAsia="IBM Plex Mono" w:hAnsi="IBM Plex Mono"/>
          <w:sz w:val="18"/>
          <w:szCs w:val="18"/>
        </w:rPr>
        <w:t xml:space="preserve">should correspond to a line number.</w:t>
      </w:r>
    </w:p>
    <w:p>
      <w:pPr>
        <w:spacing w:after="80" w:before="80" w:line="276" w:lineRule="auto"/>
      </w:pPr>
      <w:r>
        <w:rPr>
          <w:rFonts w:ascii="IBM Plex Mono" w:cs="Georgia" w:eastAsia="IBM Plex Mono" w:hAnsi="IBM Plex Mono"/>
          <w:sz w:val="18"/>
          <w:szCs w:val="21"/>
        </w:rPr>
        <w:t xml:space="preserve">3. SIGNATURE BLOCK: Format as shown in the reference.</w:t>
      </w:r>
    </w:p>
    <w:p>
      <w:pPr>
        <w:spacing w:after="40" w:before="40"/>
        <w:ind w:left="360"/>
      </w:pPr>
      <w:r>
        <w:rPr>
          <w:rFonts w:ascii="IBM Plex Mono" w:cs="Courier New" w:eastAsia="IBM Plex Mono" w:hAnsi="IBM Plex Mono"/>
          <w:sz w:val="18"/>
          <w:szCs w:val="18"/>
        </w:rPr>
        <w:t xml:space="preserve">Use: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Respectfully submitted,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[Your Name], Pro Se Plaintiff</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[Your Address]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[Your Phone]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[Your Email]</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Date: [Filing date]</w:t>
      </w:r>
    </w:p>
    <w:p>
      <w:pPr>
        <w:spacing w:after="80" w:before="80" w:line="276" w:lineRule="auto"/>
      </w:pPr>
      <w:r>
        <w:rPr>
          <w:rFonts w:ascii="IBM Plex Mono" w:cs="Georgia" w:eastAsia="IBM Plex Mono" w:hAnsi="IBM Plex Mono"/>
          <w:sz w:val="18"/>
          <w:szCs w:val="21"/>
        </w:rPr>
        <w:t xml:space="preserve">4. CERTIFICATE OF SERVICE: Add a certificate of</w:t>
      </w:r>
    </w:p>
    <w:p>
      <w:pPr>
        <w:spacing w:after="40" w:before="40"/>
        <w:ind w:left="360"/>
      </w:pPr>
      <w:r>
        <w:rPr>
          <w:rFonts w:ascii="IBM Plex Mono" w:cs="Courier New" w:eastAsia="IBM Plex Mono" w:hAnsi="IBM Plex Mono"/>
          <w:sz w:val="18"/>
          <w:szCs w:val="18"/>
        </w:rPr>
        <w:t xml:space="preserve">service matching the reference format. Service on:</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[Name of opposing counsel]</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[Firm name]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[Address]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Method: [CM/ECF electronic service / U.S. Mail /</w:t>
      </w:r>
    </w:p>
    <w:p>
      <w:pPr>
        <w:spacing w:after="40" w:before="40"/>
        <w:ind w:left="360"/>
      </w:pPr>
      <w:r>
        <w:rPr>
          <w:rFonts w:ascii="IBM Plex Mono" w:cs="Courier New" w:eastAsia="IBM Plex Mono" w:hAnsi="IBM Plex Mono"/>
          <w:sz w:val="18"/>
          <w:szCs w:val="18"/>
        </w:rPr>
        <w:t xml:space="preserve">as applicable]</w:t>
      </w:r>
    </w:p>
    <w:p>
      <w:pPr>
        <w:spacing w:after="80" w:before="80" w:line="276" w:lineRule="auto"/>
      </w:pPr>
      <w:r>
        <w:rPr>
          <w:rFonts w:ascii="IBM Plex Mono" w:cs="Georgia" w:eastAsia="IBM Plex Mono" w:hAnsi="IBM Plex Mono"/>
          <w:sz w:val="18"/>
          <w:szCs w:val="21"/>
        </w:rPr>
        <w:t xml:space="preserve">Generate this as a complete, self-contained document</w:t>
      </w:r>
    </w:p>
    <w:p>
      <w:pPr>
        <w:spacing w:after="80" w:before="80" w:line="276" w:lineRule="auto"/>
      </w:pPr>
      <w:r>
        <w:rPr>
          <w:rFonts w:ascii="IBM Plex Mono" w:cs="Georgia" w:eastAsia="IBM Plex Mono" w:hAnsi="IBM Plex Mono"/>
          <w:sz w:val="18"/>
          <w:szCs w:val="21"/>
        </w:rPr>
        <w:t xml:space="preserve">that I can copy directly into my word processor</w:t>
      </w:r>
    </w:p>
    <w:p>
      <w:pPr>
        <w:spacing w:after="80" w:before="80" w:line="276" w:lineRule="auto"/>
      </w:pPr>
      <w:r>
        <w:rPr>
          <w:rFonts w:ascii="IBM Plex Mono" w:cs="Georgia" w:eastAsia="IBM Plex Mono" w:hAnsi="IBM Plex Mono"/>
          <w:sz w:val="18"/>
          <w:szCs w:val="21"/>
        </w:rPr>
        <w:t xml:space="preserve">for final formatting and PDF conversion.</w:t>
      </w:r>
    </w:p>
    <w:p>
      <w:pPr>
        <w:spacing w:after="80" w:before="80" w:line="276" w:lineRule="auto"/>
      </w:pPr>
      <w:r>
        <w:rPr>
          <w:rFonts w:ascii="IBM Plex Mono" w:cs="Georgia" w:eastAsia="IBM Plex Mono" w:hAnsi="IBM Plex Mono"/>
          <w:sz w:val="18"/>
          <w:szCs w:val="21"/>
        </w:rPr>
        <w:t xml:space="preserve">=== FINAL COMPLAINT TEXT BELOW ===</w:t>
      </w:r>
    </w:p>
    <w:p>
      <w:pPr>
        <w:spacing w:after="80" w:before="80" w:line="276" w:lineRule="auto"/>
      </w:pPr>
      <w:r>
        <w:rPr>
          <w:rFonts w:ascii="IBM Plex Mono" w:cs="Georgia" w:eastAsia="IBM Plex Mono" w:hAnsi="IBM Plex Mono"/>
          <w:sz w:val="18"/>
          <w:szCs w:val="21"/>
        </w:rPr>
        <w:t xml:space="preserve">[Paste your Version 5 final draft]</w:t>
      </w:r>
    </w:p>
    <w:p>
      <w:pPr>
        <w:spacing w:after="80" w:before="80" w:line="276" w:lineRule="auto"/>
      </w:pPr>
      <w:r>
        <w:rPr>
          <w:rFonts w:ascii="EB Garamond 12" w:cs="Georgia" w:eastAsia="EB Garamond 12" w:hAnsi="EB Garamond 12"/>
          <w:sz w:val="23"/>
          <w:szCs w:val="21"/>
        </w:rPr>
        <w:t xml:space="preserve">Claude will produce the complete document with all formatting elements applied. For numbered pleading paper, the output will include line numbers corresponding to each line of text, proper caption formatting, body text in the correct font and spacing, the signature block, and the certificate of service.</w:t>
      </w:r>
    </w:p>
    <w:p>
      <w:pPr>
        <w:spacing w:after="80" w:before="80" w:line="276" w:lineRule="auto"/>
      </w:pPr>
      <w:r>
        <w:rPr>
          <w:rFonts w:ascii="EB Garamond 12" w:cs="Georgia" w:eastAsia="EB Garamond 12" w:hAnsi="EB Garamond 12"/>
          <w:b/>
          <w:bCs/>
          <w:i/>
          <w:iCs/>
          <w:sz w:val="23"/>
          <w:szCs w:val="21"/>
        </w:rPr>
        <w:t xml:space="preserve">The Word Document Method</w:t>
      </w:r>
    </w:p>
    <w:p>
      <w:pPr>
        <w:spacing w:after="80" w:before="80" w:line="276" w:lineRule="auto"/>
      </w:pPr>
      <w:r>
        <w:rPr>
          <w:rFonts w:ascii="EB Garamond 12" w:cs="Georgia" w:eastAsia="EB Garamond 12" w:hAnsi="EB Garamond 12"/>
          <w:sz w:val="23"/>
          <w:szCs w:val="21"/>
        </w:rPr>
        <w:t xml:space="preserve">For the cleanest results, ask Claude to generate the formatted document directly as a downloadable Word document or PDF. Claude’s file creation capability can produce professionally formatted .docx files:</w:t>
      </w:r>
    </w:p>
    <w:p>
      <w:pPr>
        <w:spacing w:after="80" w:before="80" w:line="276" w:lineRule="auto"/>
      </w:pPr>
      <w:r>
        <w:rPr>
          <w:rFonts w:ascii="IBM Plex Mono" w:cs="Georgia" w:eastAsia="IBM Plex Mono" w:hAnsi="IBM Plex Mono"/>
          <w:sz w:val="18"/>
          <w:szCs w:val="21"/>
        </w:rPr>
        <w:t xml:space="preserve">Now create a Word document (.docx) that implements</w:t>
      </w:r>
    </w:p>
    <w:p>
      <w:pPr>
        <w:spacing w:after="80" w:before="80" w:line="276" w:lineRule="auto"/>
      </w:pPr>
      <w:r>
        <w:rPr>
          <w:rFonts w:ascii="IBM Plex Mono" w:cs="Georgia" w:eastAsia="IBM Plex Mono" w:hAnsi="IBM Plex Mono"/>
          <w:sz w:val="18"/>
          <w:szCs w:val="21"/>
        </w:rPr>
        <w:t xml:space="preserve">this formatted complaint. The document must be</w:t>
      </w:r>
    </w:p>
    <w:p>
      <w:pPr>
        <w:spacing w:after="80" w:before="80" w:line="276" w:lineRule="auto"/>
      </w:pPr>
      <w:r>
        <w:rPr>
          <w:rFonts w:ascii="IBM Plex Mono" w:cs="Georgia" w:eastAsia="IBM Plex Mono" w:hAnsi="IBM Plex Mono"/>
          <w:sz w:val="18"/>
          <w:szCs w:val="21"/>
        </w:rPr>
        <w:t xml:space="preserve">print-ready with the following specifications</w:t>
      </w:r>
    </w:p>
    <w:p>
      <w:pPr>
        <w:spacing w:after="80" w:before="80" w:line="276" w:lineRule="auto"/>
      </w:pPr>
      <w:r>
        <w:rPr>
          <w:rFonts w:ascii="IBM Plex Mono" w:cs="Georgia" w:eastAsia="IBM Plex Mono" w:hAnsi="IBM Plex Mono"/>
          <w:sz w:val="18"/>
          <w:szCs w:val="21"/>
        </w:rPr>
        <w:t xml:space="preserve">matching the reference images:</w:t>
      </w:r>
    </w:p>
    <w:p>
      <w:pPr>
        <w:spacing w:after="80" w:before="80" w:line="276" w:lineRule="auto"/>
      </w:pPr>
      <w:r>
        <w:rPr>
          <w:rFonts w:ascii="IBM Plex Mono" w:cs="Georgia" w:eastAsia="IBM Plex Mono" w:hAnsi="IBM Plex Mono"/>
          <w:sz w:val="18"/>
          <w:szCs w:val="21"/>
        </w:rPr>
        <w:t xml:space="preserve">- Correct page size (8.5″ x 11″ letter)</w:t>
      </w:r>
    </w:p>
    <w:p>
      <w:pPr>
        <w:spacing w:after="80" w:before="80" w:line="276" w:lineRule="auto"/>
      </w:pPr>
      <w:r>
        <w:rPr>
          <w:rFonts w:ascii="IBM Plex Mono" w:cs="Georgia" w:eastAsia="IBM Plex Mono" w:hAnsi="IBM Plex Mono"/>
          <w:sz w:val="18"/>
          <w:szCs w:val="21"/>
        </w:rPr>
        <w:t xml:space="preserve">- Exact margins as identified from the reference</w:t>
      </w:r>
    </w:p>
    <w:p>
      <w:pPr>
        <w:spacing w:after="80" w:before="80" w:line="276" w:lineRule="auto"/>
      </w:pPr>
      <w:r>
        <w:rPr>
          <w:rFonts w:ascii="IBM Plex Mono" w:cs="Georgia" w:eastAsia="IBM Plex Mono" w:hAnsi="IBM Plex Mono"/>
          <w:sz w:val="18"/>
          <w:szCs w:val="21"/>
        </w:rPr>
        <w:t xml:space="preserve">- Line numbers in the left margin (if applicable)</w:t>
      </w:r>
    </w:p>
    <w:p>
      <w:pPr>
        <w:spacing w:after="80" w:before="80" w:line="276" w:lineRule="auto"/>
      </w:pPr>
      <w:r>
        <w:rPr>
          <w:rFonts w:ascii="IBM Plex Mono" w:cs="Georgia" w:eastAsia="IBM Plex Mono" w:hAnsi="IBM Plex Mono"/>
          <w:sz w:val="18"/>
          <w:szCs w:val="21"/>
        </w:rPr>
        <w:t xml:space="preserve">- Proper caption on the first page</w:t>
      </w:r>
    </w:p>
    <w:p>
      <w:pPr>
        <w:spacing w:after="80" w:before="80" w:line="276" w:lineRule="auto"/>
      </w:pPr>
      <w:r>
        <w:rPr>
          <w:rFonts w:ascii="IBM Plex Mono" w:cs="Georgia" w:eastAsia="IBM Plex Mono" w:hAnsi="IBM Plex Mono"/>
          <w:sz w:val="18"/>
          <w:szCs w:val="21"/>
        </w:rPr>
        <w:t xml:space="preserve">- Headers/footers matching the reference format</w:t>
      </w:r>
    </w:p>
    <w:p>
      <w:pPr>
        <w:spacing w:after="80" w:before="80" w:line="276" w:lineRule="auto"/>
      </w:pPr>
      <w:r>
        <w:rPr>
          <w:rFonts w:ascii="IBM Plex Mono" w:cs="Georgia" w:eastAsia="IBM Plex Mono" w:hAnsi="IBM Plex Mono"/>
          <w:sz w:val="18"/>
          <w:szCs w:val="21"/>
        </w:rPr>
        <w:t xml:space="preserve">- Page numbers as shown in the reference</w:t>
      </w:r>
    </w:p>
    <w:p>
      <w:pPr>
        <w:spacing w:after="80" w:before="80" w:line="276" w:lineRule="auto"/>
      </w:pPr>
      <w:r>
        <w:rPr>
          <w:rFonts w:ascii="IBM Plex Mono" w:cs="Georgia" w:eastAsia="IBM Plex Mono" w:hAnsi="IBM Plex Mono"/>
          <w:sz w:val="18"/>
          <w:szCs w:val="21"/>
        </w:rPr>
        <w:t xml:space="preserve">- All body text in the correct font and size</w:t>
      </w:r>
    </w:p>
    <w:p>
      <w:pPr>
        <w:spacing w:after="80" w:before="80" w:line="276" w:lineRule="auto"/>
      </w:pPr>
      <w:r>
        <w:rPr>
          <w:rFonts w:ascii="IBM Plex Mono" w:cs="Georgia" w:eastAsia="IBM Plex Mono" w:hAnsi="IBM Plex Mono"/>
          <w:sz w:val="18"/>
          <w:szCs w:val="21"/>
        </w:rPr>
        <w:t xml:space="preserve">- Double-spacing (or as specified by the reference)</w:t>
      </w:r>
    </w:p>
    <w:p>
      <w:pPr>
        <w:spacing w:after="80" w:before="80" w:line="276" w:lineRule="auto"/>
      </w:pPr>
      <w:r>
        <w:rPr>
          <w:rFonts w:ascii="IBM Plex Mono" w:cs="Georgia" w:eastAsia="IBM Plex Mono" w:hAnsi="IBM Plex Mono"/>
          <w:sz w:val="18"/>
          <w:szCs w:val="21"/>
        </w:rPr>
        <w:t xml:space="preserve">- Signature block and certificate of service</w:t>
      </w:r>
    </w:p>
    <w:p>
      <w:pPr>
        <w:spacing w:after="80" w:before="80" w:line="276" w:lineRule="auto"/>
      </w:pPr>
      <w:r>
        <w:rPr>
          <w:rFonts w:ascii="IBM Plex Mono" w:cs="Georgia" w:eastAsia="IBM Plex Mono" w:hAnsi="IBM Plex Mono"/>
          <w:sz w:val="18"/>
          <w:szCs w:val="21"/>
        </w:rPr>
        <w:t xml:space="preserve">Generate the .docx file for download.</w:t>
      </w:r>
    </w:p>
    <w:p>
      <w:pPr>
        <w:spacing w:after="80" w:before="80" w:line="276" w:lineRule="auto"/>
      </w:pPr>
      <w:r>
        <w:rPr>
          <w:rFonts w:ascii="EB Garamond 12" w:cs="Georgia" w:eastAsia="EB Garamond 12" w:hAnsi="EB Garamond 12"/>
          <w:sz w:val="23"/>
          <w:szCs w:val="21"/>
        </w:rPr>
        <w:t xml:space="preserve">Claude will generate a downloadable Word document that you can open, review, and print. This document will closely replicate the formatting shown in your reference images. Open it in Microsoft Word, Google Docs, or LibreOffice Writer and compare it against your reference images page by page. Make any final adjustments manually—nudging a margin by a fraction of an inch, adjusting the spacing between the caption and the body text, ensuring that line numbers align perfectly with text lines.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STEP 4:  </w:t>
      </w:r>
      <w:r>
        <w:rPr>
          <w:rFonts w:ascii="EB Garamond 12" w:cs="Georgia" w:eastAsia="EB Garamond 12" w:hAnsi="EB Garamond 12"/>
          <w:b/>
          <w:bCs/>
          <w:sz w:val="23"/>
          <w:szCs w:val="21"/>
        </w:rPr>
        <w:t xml:space="preserve">The Visual Comparison Check</w:t>
      </w:r>
    </w:p>
    <w:p>
      <w:pPr>
        <w:spacing w:after="80" w:before="80" w:line="276" w:lineRule="auto"/>
      </w:pPr>
      <w:r>
        <w:rPr>
          <w:rFonts w:ascii="EB Garamond 12" w:cs="Georgia" w:eastAsia="EB Garamond 12" w:hAnsi="EB Garamond 12"/>
          <w:sz w:val="23"/>
          <w:szCs w:val="21"/>
        </w:rPr>
        <w:t xml:space="preserve">Before proceeding to PDF conversion, perform a visual comparison that catches formatting errors the text-level review might miss.</w:t>
      </w:r>
    </w:p>
    <w:p>
      <w:pPr>
        <w:spacing w:after="80" w:before="80" w:line="276" w:lineRule="auto"/>
      </w:pPr>
      <w:r>
        <w:rPr>
          <w:rFonts w:ascii="EB Garamond 12" w:cs="Georgia" w:eastAsia="EB Garamond 12" w:hAnsi="EB Garamond 12"/>
          <w:b/>
          <w:bCs/>
          <w:sz w:val="23"/>
          <w:szCs w:val="21"/>
        </w:rPr>
        <w:t xml:space="preserve">Print both documents. </w:t>
      </w:r>
      <w:r>
        <w:rPr>
          <w:rFonts w:ascii="EB Garamond 12" w:cs="Georgia" w:eastAsia="EB Garamond 12" w:hAnsi="EB Garamond 12"/>
          <w:sz w:val="23"/>
          <w:szCs w:val="21"/>
        </w:rPr>
        <w:t xml:space="preserve">Print your reference pleading (the properly formatted document from PACER or the court’s website) and your Claude-formatted document. Place them side by side. Compare them element by element:</w:t>
      </w:r>
    </w:p>
    <w:p>
      <w:pPr>
        <w:spacing w:after="80" w:before="80" w:line="276" w:lineRule="auto"/>
      </w:pPr>
      <w:r>
        <w:rPr>
          <w:rFonts w:ascii="EB Garamond 12" w:cs="Georgia" w:eastAsia="EB Garamond 12" w:hAnsi="EB Garamond 12"/>
          <w:sz w:val="23"/>
          <w:szCs w:val="21"/>
        </w:rPr>
        <w:t xml:space="preserve">Does the caption occupy the same area of the page? Are the margins identical? Do the line numbers align at the same vertical positions? Is the font visually identical? Does the text start at the same point on the page? Is the footer in the same position? Are page numbers in the same location?</w:t>
      </w:r>
    </w:p>
    <w:p>
      <w:pPr>
        <w:spacing w:after="80" w:before="80" w:line="276" w:lineRule="auto"/>
      </w:pPr>
      <w:r>
        <w:rPr>
          <w:rFonts w:ascii="EB Garamond 12" w:cs="Georgia" w:eastAsia="EB Garamond 12" w:hAnsi="EB Garamond 12"/>
          <w:sz w:val="23"/>
          <w:szCs w:val="21"/>
        </w:rPr>
        <w:t xml:space="preserve">If you do not have access to a printer, you can perform this comparison on screen. Open both documents side by side (or use split-screen on your computer) and zoom to the same level. The goal is to confirm that a judge or clerk looking at your document would see formatting indistinguishable from any other properly filed pleading in that court.</w:t>
      </w:r>
    </w:p>
    <w:p>
      <w:pPr>
        <w:spacing w:after="80" w:before="80" w:line="276" w:lineRule="auto"/>
      </w:pPr>
      <w:r>
        <w:rPr>
          <w:rFonts w:ascii="EB Garamond 12" w:cs="Georgia" w:eastAsia="EB Garamond 12" w:hAnsi="EB Garamond 12"/>
          <w:b/>
          <w:bCs/>
          <w:sz w:val="23"/>
          <w:szCs w:val="21"/>
        </w:rPr>
        <w:t xml:space="preserve">If discrepancies exist, </w:t>
      </w:r>
      <w:r>
        <w:rPr>
          <w:rFonts w:ascii="EB Garamond 12" w:cs="Georgia" w:eastAsia="EB Garamond 12" w:hAnsi="EB Garamond 12"/>
          <w:sz w:val="23"/>
          <w:szCs w:val="21"/>
        </w:rPr>
        <w:t xml:space="preserve">take a screenshot of the discrepancy and feed it back to Claude:</w:t>
      </w:r>
    </w:p>
    <w:p>
      <w:pPr>
        <w:spacing w:after="80" w:before="80" w:line="276" w:lineRule="auto"/>
      </w:pPr>
      <w:r>
        <w:rPr>
          <w:rFonts w:ascii="IBM Plex Mono" w:cs="Georgia" w:eastAsia="IBM Plex Mono" w:hAnsi="IBM Plex Mono"/>
          <w:sz w:val="18"/>
          <w:szCs w:val="21"/>
        </w:rPr>
        <w:t xml:space="preserve">I’m comparing the formatted document you generated</w:t>
      </w:r>
    </w:p>
    <w:p>
      <w:pPr>
        <w:spacing w:after="80" w:before="80" w:line="276" w:lineRule="auto"/>
      </w:pPr>
      <w:r>
        <w:rPr>
          <w:rFonts w:ascii="IBM Plex Mono" w:cs="Georgia" w:eastAsia="IBM Plex Mono" w:hAnsi="IBM Plex Mono"/>
          <w:sz w:val="18"/>
          <w:szCs w:val="21"/>
        </w:rPr>
        <w:t xml:space="preserve">against the reference image. I’ve attached a</w:t>
      </w:r>
    </w:p>
    <w:p>
      <w:pPr>
        <w:spacing w:after="80" w:before="80" w:line="276" w:lineRule="auto"/>
      </w:pPr>
      <w:r>
        <w:rPr>
          <w:rFonts w:ascii="IBM Plex Mono" w:cs="Georgia" w:eastAsia="IBM Plex Mono" w:hAnsi="IBM Plex Mono"/>
          <w:sz w:val="18"/>
          <w:szCs w:val="21"/>
        </w:rPr>
        <w:t xml:space="preserve">screenshot showing a discrepancy:</w:t>
      </w:r>
    </w:p>
    <w:p>
      <w:pPr>
        <w:spacing w:after="80" w:before="80" w:line="276" w:lineRule="auto"/>
      </w:pPr>
      <w:r>
        <w:rPr>
          <w:rFonts w:ascii="IBM Plex Mono" w:cs="Georgia" w:eastAsia="IBM Plex Mono" w:hAnsi="IBM Plex Mono"/>
          <w:sz w:val="18"/>
          <w:szCs w:val="21"/>
        </w:rPr>
        <w:t xml:space="preserve">[Upload screenshot showing the problem area]</w:t>
      </w:r>
    </w:p>
    <w:p>
      <w:pPr>
        <w:spacing w:after="80" w:before="80" w:line="276" w:lineRule="auto"/>
      </w:pPr>
      <w:r>
        <w:rPr>
          <w:rFonts w:ascii="IBM Plex Mono" w:cs="Georgia" w:eastAsia="IBM Plex Mono" w:hAnsi="IBM Plex Mono"/>
          <w:sz w:val="18"/>
          <w:szCs w:val="21"/>
        </w:rPr>
        <w:t xml:space="preserve">The issue: [Describe what is different—e.g., “the</w:t>
      </w:r>
    </w:p>
    <w:p>
      <w:pPr>
        <w:spacing w:after="80" w:before="80" w:line="276" w:lineRule="auto"/>
      </w:pPr>
      <w:r>
        <w:rPr>
          <w:rFonts w:ascii="IBM Plex Mono" w:cs="Georgia" w:eastAsia="IBM Plex Mono" w:hAnsi="IBM Plex Mono"/>
          <w:sz w:val="18"/>
          <w:szCs w:val="21"/>
        </w:rPr>
        <w:t xml:space="preserve">line numbers in my document are 12-point but the</w:t>
      </w:r>
    </w:p>
    <w:p>
      <w:pPr>
        <w:spacing w:after="80" w:before="80" w:line="276" w:lineRule="auto"/>
      </w:pPr>
      <w:r>
        <w:rPr>
          <w:rFonts w:ascii="IBM Plex Mono" w:cs="Georgia" w:eastAsia="IBM Plex Mono" w:hAnsi="IBM Plex Mono"/>
          <w:sz w:val="18"/>
          <w:szCs w:val="21"/>
        </w:rPr>
        <w:t xml:space="preserve">reference shows them in 10-point,” or “the caption</w:t>
      </w:r>
    </w:p>
    <w:p>
      <w:pPr>
        <w:spacing w:after="80" w:before="80" w:line="276" w:lineRule="auto"/>
      </w:pPr>
      <w:r>
        <w:rPr>
          <w:rFonts w:ascii="IBM Plex Mono" w:cs="Georgia" w:eastAsia="IBM Plex Mono" w:hAnsi="IBM Plex Mono"/>
          <w:sz w:val="18"/>
          <w:szCs w:val="21"/>
        </w:rPr>
        <w:t xml:space="preserve">is single-spaced in the reference but double-spaced</w:t>
      </w:r>
    </w:p>
    <w:p>
      <w:pPr>
        <w:spacing w:after="80" w:before="80" w:line="276" w:lineRule="auto"/>
      </w:pPr>
      <w:r>
        <w:rPr>
          <w:rFonts w:ascii="IBM Plex Mono" w:cs="Georgia" w:eastAsia="IBM Plex Mono" w:hAnsi="IBM Plex Mono"/>
          <w:sz w:val="18"/>
          <w:szCs w:val="21"/>
        </w:rPr>
        <w:t xml:space="preserve">in your version”]</w:t>
      </w:r>
    </w:p>
    <w:p>
      <w:pPr>
        <w:spacing w:after="80" w:before="80" w:line="276" w:lineRule="auto"/>
      </w:pPr>
      <w:r>
        <w:rPr>
          <w:rFonts w:ascii="IBM Plex Mono" w:cs="Georgia" w:eastAsia="IBM Plex Mono" w:hAnsi="IBM Plex Mono"/>
          <w:sz w:val="18"/>
          <w:szCs w:val="21"/>
        </w:rPr>
        <w:t xml:space="preserve">Please regenerate the document with this corrected.</w:t>
      </w:r>
    </w:p>
    <w:p>
      <w:pPr>
        <w:spacing w:after="80" w:before="80" w:line="276" w:lineRule="auto"/>
      </w:pPr>
      <w:r>
        <w:rPr>
          <w:rFonts w:ascii="EB Garamond 12" w:cs="Georgia" w:eastAsia="EB Garamond 12" w:hAnsi="EB Garamond 12"/>
          <w:sz w:val="23"/>
          <w:szCs w:val="21"/>
        </w:rPr>
        <w:t xml:space="preserve">This iterative visual feedback loop—show Claude what is wrong, let Claude fix it, compare again—converges on a precisely formatted document within two to three rounds. Claude’s vision capability means it can see exactly what you see in the screenshot and make targeted corrections.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STEP 5:  </w:t>
      </w:r>
      <w:r>
        <w:rPr>
          <w:rFonts w:ascii="EB Garamond 12" w:cs="Georgia" w:eastAsia="EB Garamond 12" w:hAnsi="EB Garamond 12"/>
          <w:b/>
          <w:bCs/>
          <w:sz w:val="23"/>
          <w:szCs w:val="21"/>
        </w:rPr>
        <w:t xml:space="preserve">PDF Conversion and CM/ECF Compliance</w:t>
      </w:r>
    </w:p>
    <w:p>
      <w:pPr>
        <w:spacing w:after="80" w:before="80" w:line="276" w:lineRule="auto"/>
      </w:pPr>
      <w:r>
        <w:rPr>
          <w:rFonts w:ascii="EB Garamond 12" w:cs="Georgia" w:eastAsia="EB Garamond 12" w:hAnsi="EB Garamond 12"/>
          <w:sz w:val="23"/>
          <w:szCs w:val="21"/>
        </w:rPr>
        <w:t xml:space="preserve">Federal courts that use the CM/ECF (Case Management/Electronic Case Files) system require documents to be filed as PDF files. Most state courts with electronic filing systems have similar requirements. The PDF must meet specific technical standards:</w:t>
      </w:r>
    </w:p>
    <w:p>
      <w:pPr>
        <w:spacing w:after="80" w:before="80" w:line="276" w:lineRule="auto"/>
      </w:pPr>
      <w:r>
        <w:rPr>
          <w:rFonts w:ascii="EB Garamond 12" w:cs="Georgia" w:eastAsia="EB Garamond 12" w:hAnsi="EB Garamond 12"/>
          <w:b/>
          <w:bCs/>
          <w:sz w:val="23"/>
          <w:szCs w:val="21"/>
        </w:rPr>
        <w:t xml:space="preserve">Text-searchable. </w:t>
      </w:r>
      <w:r>
        <w:rPr>
          <w:rFonts w:ascii="EB Garamond 12" w:cs="Georgia" w:eastAsia="EB Garamond 12" w:hAnsi="EB Garamond 12"/>
          <w:sz w:val="23"/>
          <w:szCs w:val="21"/>
        </w:rPr>
        <w:t xml:space="preserve">The PDF must contain actual text, not just images of text. A court clerk must be able to search the document for specific words and phrases. This means you cannot simply take a screenshot of your formatted document and save it as a PDF—the result would be an image-based PDF that is not text-searchable.</w:t>
      </w:r>
    </w:p>
    <w:p>
      <w:pPr>
        <w:spacing w:after="80" w:before="80" w:line="276" w:lineRule="auto"/>
      </w:pPr>
      <w:r>
        <w:rPr>
          <w:rFonts w:ascii="EB Garamond 12" w:cs="Georgia" w:eastAsia="EB Garamond 12" w:hAnsi="EB Garamond 12"/>
          <w:b/>
          <w:bCs/>
          <w:sz w:val="23"/>
          <w:szCs w:val="21"/>
        </w:rPr>
        <w:t xml:space="preserve">Reasonable file size. </w:t>
      </w:r>
      <w:r>
        <w:rPr>
          <w:rFonts w:ascii="EB Garamond 12" w:cs="Georgia" w:eastAsia="EB Garamond 12" w:hAnsi="EB Garamond 12"/>
          <w:sz w:val="23"/>
          <w:szCs w:val="21"/>
        </w:rPr>
        <w:t xml:space="preserve">Most CM/ECF systems impose a file size limit, typically 25 to 50 MB. A text-based complaint should be well under this limit, but be aware if you are attaching exhibits.</w:t>
      </w:r>
    </w:p>
    <w:p>
      <w:pPr>
        <w:spacing w:after="80" w:before="80" w:line="276" w:lineRule="auto"/>
      </w:pPr>
      <w:r>
        <w:rPr>
          <w:rFonts w:ascii="EB Garamond 12" w:cs="Georgia" w:eastAsia="EB Garamond 12" w:hAnsi="EB Garamond 12"/>
          <w:b/>
          <w:bCs/>
          <w:sz w:val="23"/>
          <w:szCs w:val="21"/>
        </w:rPr>
        <w:t xml:space="preserve">No security restrictions. </w:t>
      </w:r>
      <w:r>
        <w:rPr>
          <w:rFonts w:ascii="EB Garamond 12" w:cs="Georgia" w:eastAsia="EB Garamond 12" w:hAnsi="EB Garamond 12"/>
          <w:sz w:val="23"/>
          <w:szCs w:val="21"/>
        </w:rPr>
        <w:t xml:space="preserve">The PDF must not be password-protected or have any restrictions on printing, copying, or editing. Courts need to be able to process the document freely.</w:t>
      </w:r>
    </w:p>
    <w:p>
      <w:pPr>
        <w:spacing w:after="80" w:before="80" w:line="276" w:lineRule="auto"/>
      </w:pPr>
      <w:r>
        <w:rPr>
          <w:rFonts w:ascii="EB Garamond 12" w:cs="Georgia" w:eastAsia="EB Garamond 12" w:hAnsi="EB Garamond 12"/>
          <w:b/>
          <w:bCs/>
          <w:sz w:val="23"/>
          <w:szCs w:val="21"/>
        </w:rPr>
        <w:t xml:space="preserve">Standard page size. </w:t>
      </w:r>
      <w:r>
        <w:rPr>
          <w:rFonts w:ascii="EB Garamond 12" w:cs="Georgia" w:eastAsia="EB Garamond 12" w:hAnsi="EB Garamond 12"/>
          <w:sz w:val="23"/>
          <w:szCs w:val="21"/>
        </w:rPr>
        <w:t xml:space="preserve">8.5 x 11 inches (US Letter) for American courts.</w:t>
      </w:r>
    </w:p>
    <w:p>
      <w:pPr>
        <w:spacing w:after="80" w:before="80" w:line="276" w:lineRule="auto"/>
      </w:pPr>
      <w:r>
        <w:rPr>
          <w:rFonts w:ascii="EB Garamond 12" w:cs="Georgia" w:eastAsia="EB Garamond 12" w:hAnsi="EB Garamond 12"/>
          <w:b/>
          <w:bCs/>
          <w:i/>
          <w:iCs/>
          <w:sz w:val="23"/>
          <w:szCs w:val="21"/>
        </w:rPr>
        <w:t xml:space="preserve">Converting Your Word Document to a Compliant PDF</w:t>
      </w:r>
    </w:p>
    <w:p>
      <w:pPr>
        <w:spacing w:after="80" w:before="80" w:line="276" w:lineRule="auto"/>
      </w:pPr>
      <w:r>
        <w:rPr>
          <w:rFonts w:ascii="EB Garamond 12" w:cs="Georgia" w:eastAsia="EB Garamond 12" w:hAnsi="EB Garamond 12"/>
          <w:sz w:val="23"/>
          <w:szCs w:val="21"/>
        </w:rPr>
        <w:t xml:space="preserve">The conversion process is straightforward regardless of which word processor you use:</w:t>
      </w:r>
    </w:p>
    <w:p>
      <w:pPr>
        <w:spacing w:after="80" w:before="80" w:line="276" w:lineRule="auto"/>
      </w:pPr>
      <w:r>
        <w:rPr>
          <w:rFonts w:ascii="EB Garamond 12" w:cs="Georgia" w:eastAsia="EB Garamond 12" w:hAnsi="EB Garamond 12"/>
          <w:b/>
          <w:bCs/>
          <w:sz w:val="23"/>
          <w:szCs w:val="21"/>
        </w:rPr>
        <w:t xml:space="preserve">Microsoft Word: </w:t>
      </w:r>
      <w:r>
        <w:rPr>
          <w:rFonts w:ascii="EB Garamond 12" w:cs="Georgia" w:eastAsia="EB Garamond 12" w:hAnsi="EB Garamond 12"/>
          <w:sz w:val="23"/>
          <w:szCs w:val="21"/>
        </w:rPr>
        <w:t xml:space="preserve">File → Save As → choose “PDF” from the file type dropdown. In the Options dialog, ensure “Document structure tags for accessibility” is checked (this ensures text searchability). Click Save.</w:t>
      </w:r>
    </w:p>
    <w:p>
      <w:pPr>
        <w:spacing w:after="80" w:before="80" w:line="276" w:lineRule="auto"/>
      </w:pPr>
      <w:r>
        <w:rPr>
          <w:rFonts w:ascii="EB Garamond 12" w:cs="Georgia" w:eastAsia="EB Garamond 12" w:hAnsi="EB Garamond 12"/>
          <w:b/>
          <w:bCs/>
          <w:sz w:val="23"/>
          <w:szCs w:val="21"/>
        </w:rPr>
        <w:t xml:space="preserve">Google Docs: </w:t>
      </w:r>
      <w:r>
        <w:rPr>
          <w:rFonts w:ascii="EB Garamond 12" w:cs="Georgia" w:eastAsia="EB Garamond 12" w:hAnsi="EB Garamond 12"/>
          <w:sz w:val="23"/>
          <w:szCs w:val="21"/>
        </w:rPr>
        <w:t xml:space="preserve">File → Download → PDF Document. Google Docs automatically creates text-searchable PDFs.</w:t>
      </w:r>
    </w:p>
    <w:p>
      <w:pPr>
        <w:spacing w:after="80" w:before="80" w:line="276" w:lineRule="auto"/>
      </w:pPr>
      <w:r>
        <w:rPr>
          <w:rFonts w:ascii="EB Garamond 12" w:cs="Georgia" w:eastAsia="EB Garamond 12" w:hAnsi="EB Garamond 12"/>
          <w:b/>
          <w:bCs/>
          <w:sz w:val="23"/>
          <w:szCs w:val="21"/>
        </w:rPr>
        <w:t xml:space="preserve">LibreOffice Writer: </w:t>
      </w:r>
      <w:r>
        <w:rPr>
          <w:rFonts w:ascii="EB Garamond 12" w:cs="Georgia" w:eastAsia="EB Garamond 12" w:hAnsi="EB Garamond 12"/>
          <w:sz w:val="23"/>
          <w:szCs w:val="21"/>
        </w:rPr>
        <w:t xml:space="preserve">File → Export as PDF. In the dialog, ensure “PDF/A-1a” is selected for maximum compatibility. Check “Tagged PDF” for accessibility compliance. Click Export.</w:t>
      </w:r>
    </w:p>
    <w:p>
      <w:pPr>
        <w:spacing w:after="80" w:before="80" w:line="276" w:lineRule="auto"/>
      </w:pPr>
      <w:r>
        <w:rPr>
          <w:rFonts w:ascii="EB Garamond 12" w:cs="Georgia" w:eastAsia="EB Garamond 12" w:hAnsi="EB Garamond 12"/>
          <w:b/>
          <w:bCs/>
          <w:sz w:val="23"/>
          <w:szCs w:val="21"/>
        </w:rPr>
        <w:t xml:space="preserve">Mac Preview or Pages: </w:t>
      </w:r>
      <w:r>
        <w:rPr>
          <w:rFonts w:ascii="EB Garamond 12" w:cs="Georgia" w:eastAsia="EB Garamond 12" w:hAnsi="EB Garamond 12"/>
          <w:sz w:val="23"/>
          <w:szCs w:val="21"/>
        </w:rPr>
        <w:t xml:space="preserve">File → Print → Save as PDF (from the Print dialog). Alternatively, in Pages: File → Export to → PDF.</w:t>
      </w:r>
    </w:p>
    <w:p>
      <w:pPr>
        <w:spacing w:after="80" w:before="80" w:line="276" w:lineRule="auto"/>
      </w:pPr>
      <w:r>
        <w:rPr>
          <w:rFonts w:ascii="EB Garamond 12" w:cs="Georgia" w:eastAsia="EB Garamond 12" w:hAnsi="EB Garamond 12"/>
          <w:b/>
          <w:bCs/>
          <w:i/>
          <w:iCs/>
          <w:sz w:val="23"/>
          <w:szCs w:val="21"/>
        </w:rPr>
        <w:t xml:space="preserve">Verifying PDF Compliance</w:t>
      </w:r>
    </w:p>
    <w:p>
      <w:pPr>
        <w:spacing w:after="80" w:before="80" w:line="276" w:lineRule="auto"/>
      </w:pPr>
      <w:r>
        <w:rPr>
          <w:rFonts w:ascii="EB Garamond 12" w:cs="Georgia" w:eastAsia="EB Garamond 12" w:hAnsi="EB Garamond 12"/>
          <w:sz w:val="23"/>
          <w:szCs w:val="21"/>
        </w:rPr>
        <w:t xml:space="preserve">After conversion, verify your PDF before filing:</w:t>
      </w:r>
    </w:p>
    <w:p>
      <w:pPr>
        <w:spacing w:after="80" w:before="80" w:line="276" w:lineRule="auto"/>
      </w:pPr>
      <w:r>
        <w:rPr>
          <w:rFonts w:ascii="EB Garamond 12" w:cs="Georgia" w:eastAsia="EB Garamond 12" w:hAnsi="EB Garamond 12"/>
          <w:b/>
          <w:bCs/>
          <w:sz w:val="23"/>
          <w:szCs w:val="21"/>
        </w:rPr>
        <w:t xml:space="preserve">Text searchability test. </w:t>
      </w:r>
      <w:r>
        <w:rPr>
          <w:rFonts w:ascii="EB Garamond 12" w:cs="Georgia" w:eastAsia="EB Garamond 12" w:hAnsi="EB Garamond 12"/>
          <w:sz w:val="23"/>
          <w:szCs w:val="21"/>
        </w:rPr>
        <w:t xml:space="preserve">Open the PDF in any PDF reader (Adobe Acrobat Reader, Preview on Mac, or your browser’s built-in PDF viewer). Press Ctrl+F (or Cmd+F on Mac) and search for a distinctive word from your complaint—a defendant’s name, a case citation, or an unusual term. If the search finds the word and highlights it, the PDF is text-searchable. If it does not, the PDF is image-based and must be regenerated.</w:t>
      </w:r>
    </w:p>
    <w:p>
      <w:pPr>
        <w:spacing w:after="80" w:before="80" w:line="276" w:lineRule="auto"/>
      </w:pPr>
      <w:r>
        <w:rPr>
          <w:rFonts w:ascii="EB Garamond 12" w:cs="Georgia" w:eastAsia="EB Garamond 12" w:hAnsi="EB Garamond 12"/>
          <w:b/>
          <w:bCs/>
          <w:sz w:val="23"/>
          <w:szCs w:val="21"/>
        </w:rPr>
        <w:t xml:space="preserve">Visual fidelity test. </w:t>
      </w:r>
      <w:r>
        <w:rPr>
          <w:rFonts w:ascii="EB Garamond 12" w:cs="Georgia" w:eastAsia="EB Garamond 12" w:hAnsi="EB Garamond 12"/>
          <w:sz w:val="23"/>
          <w:szCs w:val="21"/>
        </w:rPr>
        <w:t xml:space="preserve">Scroll through every page of the PDF and confirm that the formatting survived the conversion. Occasionally, the Word-to-PDF conversion will shift elements slightly—a line number may move, a page break may land in a different place, or a font may be substituted if the original font is not embedded. Catch these issues now, not after filing.</w:t>
      </w:r>
    </w:p>
    <w:p>
      <w:pPr>
        <w:spacing w:after="80" w:before="80" w:line="276" w:lineRule="auto"/>
      </w:pPr>
      <w:r>
        <w:rPr>
          <w:rFonts w:ascii="EB Garamond 12" w:cs="Georgia" w:eastAsia="EB Garamond 12" w:hAnsi="EB Garamond 12"/>
          <w:b/>
          <w:bCs/>
          <w:sz w:val="23"/>
          <w:szCs w:val="21"/>
        </w:rPr>
        <w:t xml:space="preserve">File size check. </w:t>
      </w:r>
      <w:r>
        <w:rPr>
          <w:rFonts w:ascii="EB Garamond 12" w:cs="Georgia" w:eastAsia="EB Garamond 12" w:hAnsi="EB Garamond 12"/>
          <w:sz w:val="23"/>
          <w:szCs w:val="21"/>
        </w:rPr>
        <w:t xml:space="preserve">Right-click the file and check its properties to see the file size. A text-based complaint of fifty pages should be well under 5 MB. If the file is unexpectedly large, it may contain embedded images or font files that are inflating the size.</w:t>
      </w:r>
    </w:p>
    <w:p>
      <w:pPr>
        <w:spacing w:after="80" w:before="80" w:line="276" w:lineRule="auto"/>
      </w:pPr>
      <w:r>
        <w:rPr>
          <w:rFonts w:ascii="EB Garamond 12" w:cs="Georgia" w:eastAsia="EB Garamond 12" w:hAnsi="EB Garamond 12"/>
          <w:b/>
          <w:bCs/>
          <w:sz w:val="23"/>
          <w:szCs w:val="21"/>
        </w:rPr>
        <w:t xml:space="preserve">Security check. </w:t>
      </w:r>
      <w:r>
        <w:rPr>
          <w:rFonts w:ascii="EB Garamond 12" w:cs="Georgia" w:eastAsia="EB Garamond 12" w:hAnsi="EB Garamond 12"/>
          <w:sz w:val="23"/>
          <w:szCs w:val="21"/>
        </w:rPr>
        <w:t xml:space="preserve">Open the PDF and check its properties (in Adobe Reader: File → Properties → Security tab). The “Document Restrictions Summary” should show “Allowed” for printing, content copying, and document assembly. If any restrictions are present, regenerate the PDF without security settings.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ANATOMY OF A PROPERLY FORMATTED PLEADING</w:t>
      </w:r>
    </w:p>
    <w:p>
      <w:pPr>
        <w:spacing w:after="80" w:before="80" w:line="276" w:lineRule="auto"/>
      </w:pPr>
      <w:r>
        <w:rPr>
          <w:rFonts w:ascii="EB Garamond 12" w:cs="Georgia" w:eastAsia="EB Garamond 12" w:hAnsi="EB Garamond 12"/>
          <w:sz w:val="23"/>
          <w:szCs w:val="21"/>
        </w:rPr>
        <w:t xml:space="preserve">Even though Claude will handle the formatting based on your reference images, understanding what each element is and why it exists helps you verify the output and catch errors. Here is the anatomy of a standard federal court complaint—the elements that must appear and where they go:</w:t>
      </w:r>
    </w:p>
    <w:p>
      <w:pPr>
        <w:spacing w:after="80" w:before="80" w:line="276" w:lineRule="auto"/>
      </w:pPr>
      <w:r>
        <w:rPr>
          <w:rFonts w:ascii="EB Garamond 12" w:cs="Georgia" w:eastAsia="EB Garamond 12" w:hAnsi="EB Garamond 12"/>
          <w:b/>
          <w:bCs/>
          <w:i/>
          <w:iCs/>
          <w:sz w:val="23"/>
          <w:szCs w:val="21"/>
        </w:rPr>
        <w:t xml:space="preserve">The Caption</w:t>
      </w:r>
    </w:p>
    <w:p>
      <w:pPr>
        <w:spacing w:after="80" w:before="80" w:line="276" w:lineRule="auto"/>
      </w:pPr>
      <w:r>
        <w:rPr>
          <w:rFonts w:ascii="EB Garamond 12" w:cs="Georgia" w:eastAsia="EB Garamond 12" w:hAnsi="EB Garamond 12"/>
          <w:sz w:val="23"/>
          <w:szCs w:val="21"/>
        </w:rPr>
        <w:t xml:space="preserve">The caption is the header block at the top of the first page that identifies the court, the parties, the case number, and the document. A standard federal caption looks approximately like this (though your local rules may vary):</w:t>
      </w:r>
    </w:p>
    <w:p>
      <w:pPr>
        <w:spacing w:after="80" w:before="80" w:line="276" w:lineRule="auto"/>
      </w:pPr>
      <w:r>
        <w:rPr>
          <w:rFonts w:ascii="IBM Plex Mono" w:cs="Georgia" w:eastAsia="IBM Plex Mono" w:hAnsi="IBM Plex Mono"/>
          <w:sz w:val="18"/>
          <w:szCs w:val="21"/>
        </w:rPr>
        <w:t xml:space="preserve">[Your Name]</w:t>
      </w:r>
    </w:p>
    <w:p>
      <w:pPr>
        <w:spacing w:after="80" w:before="80" w:line="276" w:lineRule="auto"/>
      </w:pPr>
      <w:r>
        <w:rPr>
          <w:rFonts w:ascii="IBM Plex Mono" w:cs="Georgia" w:eastAsia="IBM Plex Mono" w:hAnsi="IBM Plex Mono"/>
          <w:sz w:val="18"/>
          <w:szCs w:val="21"/>
        </w:rPr>
        <w:t xml:space="preserve">[Your Address]</w:t>
      </w:r>
    </w:p>
    <w:p>
      <w:pPr>
        <w:spacing w:after="80" w:before="80" w:line="276" w:lineRule="auto"/>
      </w:pPr>
      <w:r>
        <w:rPr>
          <w:rFonts w:ascii="IBM Plex Mono" w:cs="Georgia" w:eastAsia="IBM Plex Mono" w:hAnsi="IBM Plex Mono"/>
          <w:sz w:val="18"/>
          <w:szCs w:val="21"/>
        </w:rPr>
        <w:t xml:space="preserve">[Your City, State, ZIP]</w:t>
      </w:r>
    </w:p>
    <w:p>
      <w:pPr>
        <w:spacing w:after="80" w:before="80" w:line="276" w:lineRule="auto"/>
      </w:pPr>
      <w:r>
        <w:rPr>
          <w:rFonts w:ascii="IBM Plex Mono" w:cs="Georgia" w:eastAsia="IBM Plex Mono" w:hAnsi="IBM Plex Mono"/>
          <w:sz w:val="18"/>
          <w:szCs w:val="21"/>
        </w:rPr>
        <w:t xml:space="preserve">[Your Phone Number]</w:t>
      </w:r>
    </w:p>
    <w:p>
      <w:pPr>
        <w:spacing w:after="80" w:before="80" w:line="276" w:lineRule="auto"/>
      </w:pPr>
      <w:r>
        <w:rPr>
          <w:rFonts w:ascii="IBM Plex Mono" w:cs="Georgia" w:eastAsia="IBM Plex Mono" w:hAnsi="IBM Plex Mono"/>
          <w:sz w:val="18"/>
          <w:szCs w:val="21"/>
        </w:rPr>
        <w:t xml:space="preserve">[Your Email]</w:t>
      </w:r>
    </w:p>
    <w:p>
      <w:pPr>
        <w:spacing w:after="80" w:before="80" w:line="276" w:lineRule="auto"/>
      </w:pPr>
      <w:r>
        <w:rPr>
          <w:rFonts w:ascii="IBM Plex Mono" w:cs="Georgia" w:eastAsia="IBM Plex Mono" w:hAnsi="IBM Plex Mono"/>
          <w:sz w:val="18"/>
          <w:szCs w:val="21"/>
        </w:rPr>
        <w:t xml:space="preserve">Pro Se Plaintiff</w:t>
      </w:r>
    </w:p>
    <w:p>
      <w:pPr>
        <w:spacing w:after="40" w:before="40"/>
        <w:ind w:left="360"/>
      </w:pPr>
      <w:r>
        <w:rPr>
          <w:rFonts w:ascii="IBM Plex Mono" w:cs="Courier New" w:eastAsia="IBM Plex Mono" w:hAnsi="IBM Plex Mono"/>
          <w:sz w:val="18"/>
          <w:szCs w:val="18"/>
        </w:rPr>
        <w:t xml:space="preserve">UNITED STATES DISTRICT COURT</w:t>
      </w:r>
    </w:p>
    <w:p>
      <w:pPr>
        <w:spacing w:after="40" w:before="40"/>
        <w:ind w:left="360"/>
      </w:pPr>
      <w:r>
        <w:rPr>
          <w:rFonts w:ascii="IBM Plex Mono" w:cs="Courier New" w:eastAsia="IBM Plex Mono" w:hAnsi="IBM Plex Mono"/>
          <w:sz w:val="18"/>
          <w:szCs w:val="18"/>
        </w:rPr>
        <w:t xml:space="preserve">[DISTRICT NAME, e.g., EASTERN DISTRICT</w:t>
      </w:r>
    </w:p>
    <w:p>
      <w:pPr>
        <w:spacing w:after="40" w:before="40"/>
        <w:ind w:left="360"/>
      </w:pPr>
      <w:r>
        <w:rPr>
          <w:rFonts w:ascii="IBM Plex Mono" w:cs="Courier New" w:eastAsia="IBM Plex Mono" w:hAnsi="IBM Plex Mono"/>
          <w:sz w:val="18"/>
          <w:szCs w:val="18"/>
        </w:rPr>
        <w:t xml:space="preserve">OF CALIFORNIA]</w:t>
      </w:r>
    </w:p>
    <w:p>
      <w:pPr>
        <w:spacing w:after="80" w:before="80" w:line="276" w:lineRule="auto"/>
      </w:pPr>
      <w:r>
        <w:rPr>
          <w:rFonts w:ascii="IBM Plex Mono" w:cs="Georgia" w:eastAsia="IBM Plex Mono" w:hAnsi="IBM Plex Mono"/>
          <w:sz w:val="18"/>
          <w:szCs w:val="21"/>
        </w:rPr>
        <w:t xml:space="preserve">[YOUR NAME],              )  Case No. ___________</w:t>
      </w:r>
    </w:p>
    <w:p>
      <w:pPr>
        <w:spacing w:after="40" w:before="40"/>
        <w:ind w:left="360"/>
      </w:pPr>
      <w:r>
        <w:rPr>
          <w:rFonts w:ascii="IBM Plex Mono" w:cs="Courier New" w:eastAsia="IBM Plex Mono" w:hAnsi="IBM Plex Mono"/>
          <w:sz w:val="18"/>
          <w:szCs w:val="18"/>
        </w:rPr>
        <w:t xml:space="preserve">)</w:t>
      </w:r>
    </w:p>
    <w:p>
      <w:pPr>
        <w:spacing w:after="40" w:before="40"/>
        <w:ind w:left="360"/>
      </w:pPr>
      <w:r>
        <w:rPr>
          <w:rFonts w:ascii="IBM Plex Mono" w:cs="Courier New" w:eastAsia="IBM Plex Mono" w:hAnsi="IBM Plex Mono"/>
          <w:sz w:val="18"/>
          <w:szCs w:val="18"/>
        </w:rPr>
        <w:t xml:space="preserve">Plaintiff,           )  COMPLAINT FOR DAMAGES</w:t>
      </w:r>
    </w:p>
    <w:p>
      <w:pPr>
        <w:spacing w:after="40" w:before="40"/>
        <w:ind w:left="360"/>
      </w:pPr>
      <w:r>
        <w:rPr>
          <w:rFonts w:ascii="IBM Plex Mono" w:cs="Courier New" w:eastAsia="IBM Plex Mono" w:hAnsi="IBM Plex Mono"/>
          <w:sz w:val="18"/>
          <w:szCs w:val="18"/>
        </w:rPr>
        <w:t xml:space="preserve">)  AND DECLARATORY RELIEF</w:t>
      </w:r>
    </w:p>
    <w:p>
      <w:pPr>
        <w:spacing w:after="40" w:before="40"/>
        <w:ind w:left="360"/>
      </w:pPr>
      <w:r>
        <w:rPr>
          <w:rFonts w:ascii="IBM Plex Mono" w:cs="Courier New" w:eastAsia="IBM Plex Mono" w:hAnsi="IBM Plex Mono"/>
          <w:sz w:val="18"/>
          <w:szCs w:val="18"/>
        </w:rPr>
        <w:t xml:space="preserve">v.                      )</w:t>
      </w:r>
    </w:p>
    <w:p>
      <w:pPr>
        <w:spacing w:after="40" w:before="40"/>
        <w:ind w:left="360"/>
      </w:pPr>
      <w:r>
        <w:rPr>
          <w:rFonts w:ascii="IBM Plex Mono" w:cs="Courier New" w:eastAsia="IBM Plex Mono" w:hAnsi="IBM Plex Mono"/>
          <w:sz w:val="18"/>
          <w:szCs w:val="18"/>
        </w:rPr>
        <w:t xml:space="preserve">)  JURY TRIAL DEMANDED</w:t>
      </w:r>
    </w:p>
    <w:p>
      <w:pPr>
        <w:spacing w:after="80" w:before="80" w:line="276" w:lineRule="auto"/>
      </w:pPr>
      <w:r>
        <w:rPr>
          <w:rFonts w:ascii="IBM Plex Mono" w:cs="Georgia" w:eastAsia="IBM Plex Mono" w:hAnsi="IBM Plex Mono"/>
          <w:sz w:val="18"/>
          <w:szCs w:val="21"/>
        </w:rPr>
        <w:t xml:space="preserve">[OFFICER NAME], in his    )</w:t>
      </w:r>
    </w:p>
    <w:p>
      <w:pPr>
        <w:spacing w:after="80" w:before="80" w:line="276" w:lineRule="auto"/>
      </w:pPr>
      <w:r>
        <w:rPr>
          <w:rFonts w:ascii="IBM Plex Mono" w:cs="Georgia" w:eastAsia="IBM Plex Mono" w:hAnsi="IBM Plex Mono"/>
          <w:sz w:val="18"/>
          <w:szCs w:val="21"/>
        </w:rPr>
        <w:t xml:space="preserve">individual capacity;      )</w:t>
      </w:r>
    </w:p>
    <w:p>
      <w:pPr>
        <w:spacing w:after="80" w:before="80" w:line="276" w:lineRule="auto"/>
      </w:pPr>
      <w:r>
        <w:rPr>
          <w:rFonts w:ascii="IBM Plex Mono" w:cs="Georgia" w:eastAsia="IBM Plex Mono" w:hAnsi="IBM Plex Mono"/>
          <w:sz w:val="18"/>
          <w:szCs w:val="21"/>
        </w:rPr>
        <w:t xml:space="preserve">[AGENCY NAME],            )</w:t>
      </w:r>
    </w:p>
    <w:p>
      <w:pPr>
        <w:spacing w:after="40" w:before="40"/>
        <w:ind w:left="360"/>
      </w:pPr>
      <w:r>
        <w:rPr>
          <w:rFonts w:ascii="IBM Plex Mono" w:cs="Courier New" w:eastAsia="IBM Plex Mono" w:hAnsi="IBM Plex Mono"/>
          <w:sz w:val="18"/>
          <w:szCs w:val="18"/>
        </w:rPr>
        <w:t xml:space="preserve">)</w:t>
      </w:r>
    </w:p>
    <w:p>
      <w:pPr>
        <w:spacing w:after="40" w:before="40"/>
        <w:ind w:left="360"/>
      </w:pPr>
      <w:r>
        <w:rPr>
          <w:rFonts w:ascii="IBM Plex Mono" w:cs="Courier New" w:eastAsia="IBM Plex Mono" w:hAnsi="IBM Plex Mono"/>
          <w:sz w:val="18"/>
          <w:szCs w:val="18"/>
        </w:rPr>
        <w:t xml:space="preserve">Defendants.          )</w:t>
      </w:r>
    </w:p>
    <w:p>
      <w:pPr>
        <w:spacing w:after="80" w:before="80" w:line="276" w:lineRule="auto"/>
      </w:pPr>
      <w:r>
        <w:rPr>
          <w:rFonts w:ascii="IBM Plex Mono" w:cs="Georgia" w:eastAsia="IBM Plex Mono" w:hAnsi="IBM Plex Mono"/>
          <w:sz w:val="18"/>
          <w:szCs w:val="21"/>
        </w:rPr>
        <w:t xml:space="preserve">____________________________)</w:t>
      </w:r>
    </w:p>
    <w:p>
      <w:pPr>
        <w:spacing w:after="80" w:before="80" w:line="276" w:lineRule="auto"/>
      </w:pPr>
      <w:r>
        <w:rPr>
          <w:rFonts w:ascii="EB Garamond 12" w:cs="Georgia" w:eastAsia="EB Garamond 12" w:hAnsi="EB Garamond 12"/>
          <w:sz w:val="23"/>
          <w:szCs w:val="21"/>
        </w:rPr>
        <w:t xml:space="preserve">The precise formatting—where the parenthetical line runs, how parties are aligned, whether the case number is right-justified or centered—varies by court. This is exactly why you need a reference image from your specific court. Claude will match whatever format the reference shows.</w:t>
      </w:r>
    </w:p>
    <w:p>
      <w:pPr>
        <w:spacing w:after="80" w:before="80" w:line="276" w:lineRule="auto"/>
      </w:pPr>
      <w:r>
        <w:rPr>
          <w:rFonts w:ascii="EB Garamond 12" w:cs="Georgia" w:eastAsia="EB Garamond 12" w:hAnsi="EB Garamond 12"/>
          <w:b/>
          <w:bCs/>
          <w:i/>
          <w:iCs/>
          <w:sz w:val="23"/>
          <w:szCs w:val="21"/>
        </w:rPr>
        <w:t xml:space="preserve">Line-Numbered Pleading Paper (California and Some Other States)</w:t>
      </w:r>
    </w:p>
    <w:p>
      <w:pPr>
        <w:spacing w:after="80" w:before="80" w:line="276" w:lineRule="auto"/>
      </w:pPr>
      <w:r>
        <w:rPr>
          <w:rFonts w:ascii="EB Garamond 12" w:cs="Georgia" w:eastAsia="EB Garamond 12" w:hAnsi="EB Garamond 12"/>
          <w:sz w:val="23"/>
          <w:szCs w:val="21"/>
        </w:rPr>
        <w:t xml:space="preserve">California state courts and some other jurisdictions require numbered pleading paper: each page has 28 lines, with sequential line numbers running down the left margin. The text on each line corresponds to its line number. This format exists to allow judges and attorneys to reference specific lines during hearings (“Your Honor, on page four, line seventeen, plaintiff alleges…”).</w:t>
      </w:r>
    </w:p>
    <w:p>
      <w:pPr>
        <w:spacing w:after="80" w:before="80" w:line="276" w:lineRule="auto"/>
      </w:pPr>
      <w:r>
        <w:rPr>
          <w:rFonts w:ascii="EB Garamond 12" w:cs="Georgia" w:eastAsia="EB Garamond 12" w:hAnsi="EB Garamond 12"/>
          <w:sz w:val="23"/>
          <w:szCs w:val="21"/>
        </w:rPr>
        <w:t xml:space="preserve">If your court requires numbered pleading paper, your reference images must show this format clearly. Claude will replicate the line numbering, including the correct font, size, spacing, and the vertical line that typically separates the numbers from the text body. This is one of the most common formatting errors in pro se filings—either the line numbers are missing, or they are present but do not align with the actual lines of text—and Claude’s visual replication method eliminates the error entirely.</w:t>
      </w:r>
    </w:p>
    <w:p>
      <w:pPr>
        <w:spacing w:after="80" w:before="80" w:line="276" w:lineRule="auto"/>
      </w:pPr>
      <w:r>
        <w:rPr>
          <w:rFonts w:ascii="EB Garamond 12" w:cs="Georgia" w:eastAsia="EB Garamond 12" w:hAnsi="EB Garamond 12"/>
          <w:b/>
          <w:bCs/>
          <w:i/>
          <w:iCs/>
          <w:sz w:val="23"/>
          <w:szCs w:val="21"/>
        </w:rPr>
        <w:t xml:space="preserve">The Signature Block</w:t>
      </w:r>
    </w:p>
    <w:p>
      <w:pPr>
        <w:spacing w:after="80" w:before="80" w:line="276" w:lineRule="auto"/>
      </w:pPr>
      <w:r>
        <w:rPr>
          <w:rFonts w:ascii="EB Garamond 12" w:cs="Georgia" w:eastAsia="EB Garamond 12" w:hAnsi="EB Garamond 12"/>
          <w:sz w:val="23"/>
          <w:szCs w:val="21"/>
        </w:rPr>
        <w:t xml:space="preserve">Every court filing must be signed. For a pro se litigant, the signature block identifies you as the person filing, confirms that you are representing yourself, and provides your contact information. A standard federal signature block:</w:t>
      </w:r>
    </w:p>
    <w:p>
      <w:pPr>
        <w:spacing w:after="80" w:before="80" w:line="276" w:lineRule="auto"/>
      </w:pPr>
      <w:r>
        <w:rPr>
          <w:rFonts w:ascii="IBM Plex Mono" w:cs="Georgia" w:eastAsia="IBM Plex Mono" w:hAnsi="IBM Plex Mono"/>
          <w:sz w:val="18"/>
          <w:szCs w:val="21"/>
        </w:rPr>
        <w:t xml:space="preserve">Dated: [Month Day, Year]</w:t>
      </w:r>
    </w:p>
    <w:p>
      <w:pPr>
        <w:spacing w:after="40" w:before="40"/>
        <w:ind w:left="360"/>
      </w:pPr>
      <w:r>
        <w:rPr>
          <w:rFonts w:ascii="IBM Plex Mono" w:cs="Courier New" w:eastAsia="IBM Plex Mono" w:hAnsi="IBM Plex Mono"/>
          <w:sz w:val="18"/>
          <w:szCs w:val="18"/>
        </w:rPr>
        <w:t xml:space="preserve">Respectfully submitted,</w:t>
      </w:r>
    </w:p>
    <w:p>
      <w:pPr>
        <w:spacing w:after="40" w:before="40"/>
        <w:ind w:left="360"/>
      </w:pPr>
      <w:r>
        <w:rPr>
          <w:rFonts w:ascii="IBM Plex Mono" w:cs="Courier New" w:eastAsia="IBM Plex Mono" w:hAnsi="IBM Plex Mono"/>
          <w:sz w:val="18"/>
          <w:szCs w:val="18"/>
        </w:rPr>
        <w:t xml:space="preserve">______________________</w:t>
      </w:r>
    </w:p>
    <w:p>
      <w:pPr>
        <w:spacing w:after="40" w:before="40"/>
        <w:ind w:left="360"/>
      </w:pPr>
      <w:r>
        <w:rPr>
          <w:rFonts w:ascii="IBM Plex Mono" w:cs="Courier New" w:eastAsia="IBM Plex Mono" w:hAnsi="IBM Plex Mono"/>
          <w:sz w:val="18"/>
          <w:szCs w:val="18"/>
        </w:rPr>
        <w:t xml:space="preserve">[Your Full Legal Name]</w:t>
      </w:r>
    </w:p>
    <w:p>
      <w:pPr>
        <w:spacing w:after="40" w:before="40"/>
        <w:ind w:left="360"/>
      </w:pPr>
      <w:r>
        <w:rPr>
          <w:rFonts w:ascii="IBM Plex Mono" w:cs="Courier New" w:eastAsia="IBM Plex Mono" w:hAnsi="IBM Plex Mono"/>
          <w:sz w:val="18"/>
          <w:szCs w:val="18"/>
        </w:rPr>
        <w:t xml:space="preserve">Pro Se Plaintiff</w:t>
      </w:r>
    </w:p>
    <w:p>
      <w:pPr>
        <w:spacing w:after="40" w:before="40"/>
        <w:ind w:left="360"/>
      </w:pPr>
      <w:r>
        <w:rPr>
          <w:rFonts w:ascii="IBM Plex Mono" w:cs="Courier New" w:eastAsia="IBM Plex Mono" w:hAnsi="IBM Plex Mono"/>
          <w:sz w:val="18"/>
          <w:szCs w:val="18"/>
        </w:rPr>
        <w:t xml:space="preserve">[Street Address]</w:t>
      </w:r>
    </w:p>
    <w:p>
      <w:pPr>
        <w:spacing w:after="40" w:before="40"/>
        <w:ind w:left="360"/>
      </w:pPr>
      <w:r>
        <w:rPr>
          <w:rFonts w:ascii="IBM Plex Mono" w:cs="Courier New" w:eastAsia="IBM Plex Mono" w:hAnsi="IBM Plex Mono"/>
          <w:sz w:val="18"/>
          <w:szCs w:val="18"/>
        </w:rPr>
        <w:t xml:space="preserve">[City, State ZIP]</w:t>
      </w:r>
    </w:p>
    <w:p>
      <w:pPr>
        <w:spacing w:after="40" w:before="40"/>
        <w:ind w:left="360"/>
      </w:pPr>
      <w:r>
        <w:rPr>
          <w:rFonts w:ascii="IBM Plex Mono" w:cs="Courier New" w:eastAsia="IBM Plex Mono" w:hAnsi="IBM Plex Mono"/>
          <w:sz w:val="18"/>
          <w:szCs w:val="18"/>
        </w:rPr>
        <w:t xml:space="preserve">Telephone: (xxx) xxx-xxxx</w:t>
      </w:r>
    </w:p>
    <w:p>
      <w:pPr>
        <w:spacing w:after="40" w:before="40"/>
        <w:ind w:left="360"/>
      </w:pPr>
      <w:r>
        <w:rPr>
          <w:rFonts w:ascii="IBM Plex Mono" w:cs="Courier New" w:eastAsia="IBM Plex Mono" w:hAnsi="IBM Plex Mono"/>
          <w:sz w:val="18"/>
          <w:szCs w:val="18"/>
        </w:rPr>
        <w:t xml:space="preserve">Email: you@email.com</w:t>
      </w:r>
    </w:p>
    <w:p>
      <w:pPr>
        <w:spacing w:after="80" w:before="80" w:line="276" w:lineRule="auto"/>
      </w:pPr>
      <w:r>
        <w:rPr>
          <w:rFonts w:ascii="EB Garamond 12" w:cs="Georgia" w:eastAsia="EB Garamond 12" w:hAnsi="EB Garamond 12"/>
          <w:sz w:val="23"/>
          <w:szCs w:val="21"/>
        </w:rPr>
        <w:t xml:space="preserve">For electronic filing via CM/ECF, your typed name preceded by “/s/” constitutes your electronic signature: “/s/ John Michael Smith.” The court’s CM/ECF system treats this as the legal equivalent of a handwritten signature. If you are filing a paper copy, you sign above the line in ink.</w:t>
      </w:r>
    </w:p>
    <w:p>
      <w:pPr>
        <w:spacing w:after="80" w:before="80" w:line="276" w:lineRule="auto"/>
      </w:pPr>
      <w:r>
        <w:rPr>
          <w:rFonts w:ascii="EB Garamond 12" w:cs="Georgia" w:eastAsia="EB Garamond 12" w:hAnsi="EB Garamond 12"/>
          <w:b/>
          <w:bCs/>
          <w:i/>
          <w:iCs/>
          <w:sz w:val="23"/>
          <w:szCs w:val="21"/>
        </w:rPr>
        <w:t xml:space="preserve">The Certificate of Service</w:t>
      </w:r>
    </w:p>
    <w:p>
      <w:pPr>
        <w:spacing w:after="80" w:before="80" w:line="276" w:lineRule="auto"/>
      </w:pPr>
      <w:r>
        <w:rPr>
          <w:rFonts w:ascii="EB Garamond 12" w:cs="Georgia" w:eastAsia="EB Garamond 12" w:hAnsi="EB Garamond 12"/>
          <w:sz w:val="23"/>
          <w:szCs w:val="21"/>
        </w:rPr>
        <w:t xml:space="preserve">A certificate of service is a sworn statement certifying that you served a copy of the document on every other party in the case. It is required on every document you file. A missing certificate of service is one of the most common deficiency reasons for pro se filings.</w:t>
      </w:r>
    </w:p>
    <w:p>
      <w:pPr>
        <w:spacing w:after="40" w:before="40"/>
        <w:ind w:left="360"/>
      </w:pPr>
      <w:r>
        <w:rPr>
          <w:rFonts w:ascii="IBM Plex Mono" w:cs="Courier New" w:eastAsia="IBM Plex Mono" w:hAnsi="IBM Plex Mono"/>
          <w:sz w:val="18"/>
          <w:szCs w:val="18"/>
        </w:rPr>
        <w:t xml:space="preserve">CERTIFICATE OF SERVICE</w:t>
      </w:r>
    </w:p>
    <w:p>
      <w:pPr>
        <w:spacing w:after="80" w:before="80" w:line="276" w:lineRule="auto"/>
      </w:pPr>
      <w:r>
        <w:rPr>
          <w:rFonts w:ascii="IBM Plex Mono" w:cs="Georgia" w:eastAsia="IBM Plex Mono" w:hAnsi="IBM Plex Mono"/>
          <w:sz w:val="18"/>
          <w:szCs w:val="21"/>
        </w:rPr>
        <w:t xml:space="preserve">I hereby certify that on [Month Day, Year], I</w:t>
      </w:r>
    </w:p>
    <w:p>
      <w:pPr>
        <w:spacing w:after="80" w:before="80" w:line="276" w:lineRule="auto"/>
      </w:pPr>
      <w:r>
        <w:rPr>
          <w:rFonts w:ascii="IBM Plex Mono" w:cs="Georgia" w:eastAsia="IBM Plex Mono" w:hAnsi="IBM Plex Mono"/>
          <w:sz w:val="18"/>
          <w:szCs w:val="21"/>
        </w:rPr>
        <w:t xml:space="preserve">served a true and correct copy of the foregoing</w:t>
      </w:r>
    </w:p>
    <w:p>
      <w:pPr>
        <w:spacing w:after="80" w:before="80" w:line="276" w:lineRule="auto"/>
      </w:pPr>
      <w:r>
        <w:rPr>
          <w:rFonts w:ascii="IBM Plex Mono" w:cs="Georgia" w:eastAsia="IBM Plex Mono" w:hAnsi="IBM Plex Mono"/>
          <w:sz w:val="18"/>
          <w:szCs w:val="21"/>
        </w:rPr>
        <w:t xml:space="preserve">[DOCUMENT TITLE] on all parties of record by the</w:t>
      </w:r>
    </w:p>
    <w:p>
      <w:pPr>
        <w:spacing w:after="80" w:before="80" w:line="276" w:lineRule="auto"/>
      </w:pPr>
      <w:r>
        <w:rPr>
          <w:rFonts w:ascii="IBM Plex Mono" w:cs="Georgia" w:eastAsia="IBM Plex Mono" w:hAnsi="IBM Plex Mono"/>
          <w:sz w:val="18"/>
          <w:szCs w:val="21"/>
        </w:rPr>
        <w:t xml:space="preserve">following means:</w:t>
      </w:r>
    </w:p>
    <w:p>
      <w:pPr>
        <w:spacing w:after="40" w:before="40"/>
        <w:ind w:left="360"/>
      </w:pPr>
      <w:r>
        <w:rPr>
          <w:rFonts w:ascii="IBM Plex Mono" w:cs="Courier New" w:eastAsia="IBM Plex Mono" w:hAnsi="IBM Plex Mono"/>
          <w:sz w:val="18"/>
          <w:szCs w:val="18"/>
        </w:rPr>
        <w:t xml:space="preserve">[  ] CM/ECF Electronic Filing (which will send</w:t>
      </w:r>
    </w:p>
    <w:p>
      <w:pPr>
        <w:spacing w:after="40" w:before="40"/>
        <w:ind w:left="360"/>
      </w:pPr>
      <w:r>
        <w:rPr>
          <w:rFonts w:ascii="IBM Plex Mono" w:cs="Courier New" w:eastAsia="IBM Plex Mono" w:hAnsi="IBM Plex Mono"/>
          <w:sz w:val="18"/>
          <w:szCs w:val="18"/>
        </w:rPr>
        <w:t xml:space="preserve">notification of such filing to all counsel</w:t>
      </w:r>
    </w:p>
    <w:p>
      <w:pPr>
        <w:spacing w:after="40" w:before="40"/>
        <w:ind w:left="360"/>
      </w:pPr>
      <w:r>
        <w:rPr>
          <w:rFonts w:ascii="IBM Plex Mono" w:cs="Courier New" w:eastAsia="IBM Plex Mono" w:hAnsi="IBM Plex Mono"/>
          <w:sz w:val="18"/>
          <w:szCs w:val="18"/>
        </w:rPr>
        <w:t xml:space="preserve">of record)</w:t>
      </w:r>
    </w:p>
    <w:p>
      <w:pPr>
        <w:spacing w:after="40" w:before="40"/>
        <w:ind w:left="360"/>
      </w:pPr>
      <w:r>
        <w:rPr>
          <w:rFonts w:ascii="IBM Plex Mono" w:cs="Courier New" w:eastAsia="IBM Plex Mono" w:hAnsi="IBM Plex Mono"/>
          <w:sz w:val="18"/>
          <w:szCs w:val="18"/>
        </w:rPr>
        <w:t xml:space="preserve">[  ] U.S. Mail, postage prepaid, addressed to:</w:t>
      </w:r>
    </w:p>
    <w:p>
      <w:pPr>
        <w:spacing w:after="40" w:before="40"/>
        <w:ind w:left="360"/>
      </w:pPr>
      <w:r>
        <w:rPr>
          <w:rFonts w:ascii="IBM Plex Mono" w:cs="Courier New" w:eastAsia="IBM Plex Mono" w:hAnsi="IBM Plex Mono"/>
          <w:sz w:val="18"/>
          <w:szCs w:val="18"/>
        </w:rPr>
        <w:t xml:space="preserve">[Name of Opposing Counsel]</w:t>
      </w:r>
    </w:p>
    <w:p>
      <w:pPr>
        <w:spacing w:after="40" w:before="40"/>
        <w:ind w:left="360"/>
      </w:pPr>
      <w:r>
        <w:rPr>
          <w:rFonts w:ascii="IBM Plex Mono" w:cs="Courier New" w:eastAsia="IBM Plex Mono" w:hAnsi="IBM Plex Mono"/>
          <w:sz w:val="18"/>
          <w:szCs w:val="18"/>
        </w:rPr>
        <w:t xml:space="preserve">[Firm Name]</w:t>
      </w:r>
    </w:p>
    <w:p>
      <w:pPr>
        <w:spacing w:after="40" w:before="40"/>
        <w:ind w:left="360"/>
      </w:pPr>
      <w:r>
        <w:rPr>
          <w:rFonts w:ascii="IBM Plex Mono" w:cs="Courier New" w:eastAsia="IBM Plex Mono" w:hAnsi="IBM Plex Mono"/>
          <w:sz w:val="18"/>
          <w:szCs w:val="18"/>
        </w:rPr>
        <w:t xml:space="preserve">[Address]</w:t>
      </w:r>
    </w:p>
    <w:p>
      <w:pPr>
        <w:spacing w:after="40" w:before="40"/>
        <w:ind w:left="360"/>
      </w:pPr>
      <w:r>
        <w:rPr>
          <w:rFonts w:ascii="IBM Plex Mono" w:cs="Courier New" w:eastAsia="IBM Plex Mono" w:hAnsi="IBM Plex Mono"/>
          <w:sz w:val="18"/>
          <w:szCs w:val="18"/>
        </w:rPr>
        <w:t xml:space="preserve">[City, State ZIP]</w:t>
      </w:r>
    </w:p>
    <w:p>
      <w:pPr>
        <w:spacing w:after="40" w:before="40"/>
        <w:ind w:left="360"/>
      </w:pPr>
      <w:r>
        <w:rPr>
          <w:rFonts w:ascii="IBM Plex Mono" w:cs="Courier New" w:eastAsia="IBM Plex Mono" w:hAnsi="IBM Plex Mono"/>
          <w:sz w:val="18"/>
          <w:szCs w:val="18"/>
        </w:rPr>
        <w:t xml:space="preserve">______________________</w:t>
      </w:r>
    </w:p>
    <w:p>
      <w:pPr>
        <w:spacing w:after="40" w:before="40"/>
        <w:ind w:left="360"/>
      </w:pPr>
      <w:r>
        <w:rPr>
          <w:rFonts w:ascii="IBM Plex Mono" w:cs="Courier New" w:eastAsia="IBM Plex Mono" w:hAnsi="IBM Plex Mono"/>
          <w:sz w:val="18"/>
          <w:szCs w:val="18"/>
        </w:rPr>
        <w:t xml:space="preserve">[Your Full Legal Name]</w:t>
      </w:r>
    </w:p>
    <w:p>
      <w:pPr>
        <w:spacing w:after="80" w:before="80" w:line="276" w:lineRule="auto"/>
      </w:pPr>
      <w:r>
        <w:rPr>
          <w:rFonts w:ascii="IBM Plex Mono" w:cs="Georgia" w:eastAsia="IBM Plex Mono" w:hAnsi="IBM Plex Mono"/>
          <w:sz w:val="18"/>
          <w:szCs w:val="21"/>
        </w:rPr>
        <w:t xml:space="preserve">Check the appropriate box (or use an “X” for electronic documents). If you are filing via CM/ECF and opposing counsel is also registered on CM/ECF, the electronic filing system automatically serves the document on all registered attorneys. In that case, check only the CM/ECF box. If opposing counsel must be served by mail, check the mail box and include their complete address.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GETTING YOUR COURT’S SPECIFIC RULES</w:t>
      </w:r>
    </w:p>
    <w:p>
      <w:pPr>
        <w:spacing w:after="80" w:before="80" w:line="276" w:lineRule="auto"/>
      </w:pPr>
      <w:r>
        <w:rPr>
          <w:rFonts w:ascii="EB Garamond 12" w:cs="Georgia" w:eastAsia="EB Garamond 12" w:hAnsi="EB Garamond 12"/>
          <w:sz w:val="23"/>
          <w:szCs w:val="21"/>
        </w:rPr>
        <w:t xml:space="preserve">The reference-image method works for any court, but you must know where to find your specific court’s formatting rules so you can verify Claude’s output. Here is how to locate them:</w:t>
      </w:r>
    </w:p>
    <w:p>
      <w:pPr>
        <w:spacing w:after="80" w:before="80" w:line="276" w:lineRule="auto"/>
      </w:pPr>
      <w:r>
        <w:rPr>
          <w:rFonts w:ascii="EB Garamond 12" w:cs="Georgia" w:eastAsia="EB Garamond 12" w:hAnsi="EB Garamond 12"/>
          <w:b/>
          <w:bCs/>
          <w:sz w:val="23"/>
          <w:szCs w:val="21"/>
        </w:rPr>
        <w:t xml:space="preserve">Federal courts: </w:t>
      </w:r>
      <w:r>
        <w:rPr>
          <w:rFonts w:ascii="EB Garamond 12" w:cs="Georgia" w:eastAsia="EB Garamond 12" w:hAnsi="EB Garamond 12"/>
          <w:sz w:val="23"/>
          <w:szCs w:val="21"/>
        </w:rPr>
        <w:t xml:space="preserve">Every federal district court publishes Local Rules on its website. Search for “[Your District] local rules” and look for rules governing the format of filed documents. Also look for a “Filing Requirements” or “Electronic Filing Procedures” guide, which typically contains the most specific formatting instructions, including page limits, font requirements, and PDF technical standards.</w:t>
      </w:r>
    </w:p>
    <w:p>
      <w:pPr>
        <w:spacing w:after="80" w:before="80" w:line="276" w:lineRule="auto"/>
      </w:pPr>
      <w:r>
        <w:rPr>
          <w:rFonts w:ascii="EB Garamond 12" w:cs="Georgia" w:eastAsia="EB Garamond 12" w:hAnsi="EB Garamond 12"/>
          <w:b/>
          <w:bCs/>
          <w:sz w:val="23"/>
          <w:szCs w:val="21"/>
        </w:rPr>
        <w:t xml:space="preserve">State courts: </w:t>
      </w:r>
      <w:r>
        <w:rPr>
          <w:rFonts w:ascii="EB Garamond 12" w:cs="Georgia" w:eastAsia="EB Garamond 12" w:hAnsi="EB Garamond 12"/>
          <w:sz w:val="23"/>
          <w:szCs w:val="21"/>
        </w:rPr>
        <w:t xml:space="preserve">Search your state court’s website for the Rules of Court that govern civil filings. In California, for example, California Rules of Court, Rule 2.108 specifies the requirements for pleading paper. Your state will have equivalent rules. The self-help section of your court’s website often has the most accessible explanation of these requirements.</w:t>
      </w:r>
    </w:p>
    <w:p>
      <w:pPr>
        <w:spacing w:after="80" w:before="80" w:line="276" w:lineRule="auto"/>
      </w:pPr>
      <w:r>
        <w:rPr>
          <w:rFonts w:ascii="EB Garamond 12" w:cs="Georgia" w:eastAsia="EB Garamond 12" w:hAnsi="EB Garamond 12"/>
          <w:sz w:val="23"/>
          <w:szCs w:val="21"/>
        </w:rPr>
        <w:t xml:space="preserve">Once you locate the rules, you can feed them to Claude as additional context alongside your reference images:</w:t>
      </w:r>
    </w:p>
    <w:p>
      <w:pPr>
        <w:spacing w:after="80" w:before="80" w:line="276" w:lineRule="auto"/>
      </w:pPr>
      <w:r>
        <w:rPr>
          <w:rFonts w:ascii="IBM Plex Mono" w:cs="Georgia" w:eastAsia="IBM Plex Mono" w:hAnsi="IBM Plex Mono"/>
          <w:sz w:val="18"/>
          <w:szCs w:val="21"/>
        </w:rPr>
        <w:t xml:space="preserve">In addition to the reference images, here are the</w:t>
      </w:r>
    </w:p>
    <w:p>
      <w:pPr>
        <w:spacing w:after="80" w:before="80" w:line="276" w:lineRule="auto"/>
      </w:pPr>
      <w:r>
        <w:rPr>
          <w:rFonts w:ascii="IBM Plex Mono" w:cs="Georgia" w:eastAsia="IBM Plex Mono" w:hAnsi="IBM Plex Mono"/>
          <w:sz w:val="18"/>
          <w:szCs w:val="21"/>
        </w:rPr>
        <w:t xml:space="preserve">specific local rules governing document formatting</w:t>
      </w:r>
    </w:p>
    <w:p>
      <w:pPr>
        <w:spacing w:after="80" w:before="80" w:line="276" w:lineRule="auto"/>
      </w:pPr>
      <w:r>
        <w:rPr>
          <w:rFonts w:ascii="IBM Plex Mono" w:cs="Georgia" w:eastAsia="IBM Plex Mono" w:hAnsi="IBM Plex Mono"/>
          <w:sz w:val="18"/>
          <w:szCs w:val="21"/>
        </w:rPr>
        <w:t xml:space="preserve">for my court:</w:t>
      </w:r>
    </w:p>
    <w:p>
      <w:pPr>
        <w:spacing w:after="80" w:before="80" w:line="276" w:lineRule="auto"/>
      </w:pPr>
      <w:r>
        <w:rPr>
          <w:rFonts w:ascii="IBM Plex Mono" w:cs="Georgia" w:eastAsia="IBM Plex Mono" w:hAnsi="IBM Plex Mono"/>
          <w:sz w:val="18"/>
          <w:szCs w:val="21"/>
        </w:rPr>
        <w:t xml:space="preserve">[Paste the relevant local rule text]</w:t>
      </w:r>
    </w:p>
    <w:p>
      <w:pPr>
        <w:spacing w:after="80" w:before="80" w:line="276" w:lineRule="auto"/>
      </w:pPr>
      <w:r>
        <w:rPr>
          <w:rFonts w:ascii="IBM Plex Mono" w:cs="Georgia" w:eastAsia="IBM Plex Mono" w:hAnsi="IBM Plex Mono"/>
          <w:sz w:val="18"/>
          <w:szCs w:val="21"/>
        </w:rPr>
        <w:t xml:space="preserve">Please verify that the formatted document complies</w:t>
      </w:r>
    </w:p>
    <w:p>
      <w:pPr>
        <w:spacing w:after="80" w:before="80" w:line="276" w:lineRule="auto"/>
      </w:pPr>
      <w:r>
        <w:rPr>
          <w:rFonts w:ascii="IBM Plex Mono" w:cs="Georgia" w:eastAsia="IBM Plex Mono" w:hAnsi="IBM Plex Mono"/>
          <w:sz w:val="18"/>
          <w:szCs w:val="21"/>
        </w:rPr>
        <w:t xml:space="preserve">with both the visual format from the reference images</w:t>
      </w:r>
    </w:p>
    <w:p>
      <w:pPr>
        <w:spacing w:after="80" w:before="80" w:line="276" w:lineRule="auto"/>
      </w:pPr>
      <w:r>
        <w:rPr>
          <w:rFonts w:ascii="IBM Plex Mono" w:cs="Georgia" w:eastAsia="IBM Plex Mono" w:hAnsi="IBM Plex Mono"/>
          <w:sz w:val="18"/>
          <w:szCs w:val="21"/>
        </w:rPr>
        <w:t xml:space="preserve">AND the text of these local rules. If there is any</w:t>
      </w:r>
    </w:p>
    <w:p>
      <w:pPr>
        <w:spacing w:after="80" w:before="80" w:line="276" w:lineRule="auto"/>
      </w:pPr>
      <w:r>
        <w:rPr>
          <w:rFonts w:ascii="IBM Plex Mono" w:cs="Georgia" w:eastAsia="IBM Plex Mono" w:hAnsi="IBM Plex Mono"/>
          <w:sz w:val="18"/>
          <w:szCs w:val="21"/>
        </w:rPr>
        <w:t xml:space="preserve">conflict between the reference images and the rules,</w:t>
      </w:r>
    </w:p>
    <w:p>
      <w:pPr>
        <w:spacing w:after="80" w:before="80" w:line="276" w:lineRule="auto"/>
      </w:pPr>
      <w:r>
        <w:rPr>
          <w:rFonts w:ascii="IBM Plex Mono" w:cs="Georgia" w:eastAsia="IBM Plex Mono" w:hAnsi="IBM Plex Mono"/>
          <w:sz w:val="18"/>
          <w:szCs w:val="21"/>
        </w:rPr>
        <w:t xml:space="preserve">the rules control.</w:t>
      </w:r>
    </w:p>
    <w:p>
      <w:pPr>
        <w:spacing w:after="80" w:before="80" w:line="276" w:lineRule="auto"/>
      </w:pPr>
      <w:r>
        <w:rPr>
          <w:rFonts w:ascii="EB Garamond 12" w:cs="Georgia" w:eastAsia="EB Garamond 12" w:hAnsi="EB Garamond 12"/>
          <w:sz w:val="23"/>
          <w:szCs w:val="21"/>
        </w:rPr>
        <w:t xml:space="preserve">This belt-and-suspenders approach—visual reference plus text rules—gives Claude redundant verification points and minimizes the risk of a formatting error surviving to filing.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FORMATTING EXHIBITS AND ATTACHMENTS</w:t>
      </w:r>
    </w:p>
    <w:p>
      <w:pPr>
        <w:spacing w:after="80" w:before="80" w:line="276" w:lineRule="auto"/>
      </w:pPr>
      <w:r>
        <w:rPr>
          <w:rFonts w:ascii="EB Garamond 12" w:cs="Georgia" w:eastAsia="EB Garamond 12" w:hAnsi="EB Garamond 12"/>
          <w:sz w:val="23"/>
          <w:szCs w:val="21"/>
        </w:rPr>
        <w:t xml:space="preserve">Many filings include exhibits—documents attached to your complaint or motion as supporting evidence. Exhibits have their own formatting requirements:</w:t>
      </w:r>
    </w:p>
    <w:p>
      <w:pPr>
        <w:spacing w:after="80" w:before="80" w:line="276" w:lineRule="auto"/>
      </w:pPr>
      <w:r>
        <w:rPr>
          <w:rFonts w:ascii="EB Garamond 12" w:cs="Georgia" w:eastAsia="EB Garamond 12" w:hAnsi="EB Garamond 12"/>
          <w:b/>
          <w:bCs/>
          <w:sz w:val="23"/>
          <w:szCs w:val="21"/>
        </w:rPr>
        <w:t xml:space="preserve">Exhibit cover pages. </w:t>
      </w:r>
      <w:r>
        <w:rPr>
          <w:rFonts w:ascii="EB Garamond 12" w:cs="Georgia" w:eastAsia="EB Garamond 12" w:hAnsi="EB Garamond 12"/>
          <w:sz w:val="23"/>
          <w:szCs w:val="21"/>
        </w:rPr>
        <w:t xml:space="preserve">Each exhibit should be preceded by a cover page or tab that identifies it: “EXHIBIT A — Police Report, Incident No. 2024-CHP-04471.” Some courts require specific exhibit cover page formats. Ask Claude to generate these from your reference images or from the court’s filing guide.</w:t>
      </w:r>
    </w:p>
    <w:p>
      <w:pPr>
        <w:spacing w:after="80" w:before="80" w:line="276" w:lineRule="auto"/>
      </w:pPr>
      <w:r>
        <w:rPr>
          <w:rFonts w:ascii="EB Garamond 12" w:cs="Georgia" w:eastAsia="EB Garamond 12" w:hAnsi="EB Garamond 12"/>
          <w:b/>
          <w:bCs/>
          <w:sz w:val="23"/>
          <w:szCs w:val="21"/>
        </w:rPr>
        <w:t xml:space="preserve">Bates numbering. </w:t>
      </w:r>
      <w:r>
        <w:rPr>
          <w:rFonts w:ascii="EB Garamond 12" w:cs="Georgia" w:eastAsia="EB Garamond 12" w:hAnsi="EB Garamond 12"/>
          <w:sz w:val="23"/>
          <w:szCs w:val="21"/>
        </w:rPr>
        <w:t xml:space="preserve">For large document productions (more common in the discovery phase), documents are stamped with sequential identification numbers called Bates numbers. If your court requires Bates numbering on exhibits, Claude can generate a numbering scheme and help you apply it.</w:t>
      </w:r>
    </w:p>
    <w:p>
      <w:pPr>
        <w:spacing w:after="80" w:before="80" w:line="276" w:lineRule="auto"/>
      </w:pPr>
      <w:r>
        <w:rPr>
          <w:rFonts w:ascii="EB Garamond 12" w:cs="Georgia" w:eastAsia="EB Garamond 12" w:hAnsi="EB Garamond 12"/>
          <w:b/>
          <w:bCs/>
          <w:sz w:val="23"/>
          <w:szCs w:val="21"/>
        </w:rPr>
        <w:t xml:space="preserve">Combined PDFs. </w:t>
      </w:r>
      <w:r>
        <w:rPr>
          <w:rFonts w:ascii="EB Garamond 12" w:cs="Georgia" w:eastAsia="EB Garamond 12" w:hAnsi="EB Garamond 12"/>
          <w:sz w:val="23"/>
          <w:szCs w:val="21"/>
        </w:rPr>
        <w:t xml:space="preserve">Most electronic filing systems expect the main document and all exhibits to be combined into a single PDF, or alternatively expect each exhibit as a separate PDF attachment. Check your court’s CM/ECF guide for the specific requirement. Free tools like PDF24 (pdf24.org), Smallpdf (smallpdf.com), or the built-in Preview app on Mac can combine multiple PDFs into a single file.</w:t>
      </w:r>
    </w:p>
    <w:p>
      <w:pPr>
        <w:spacing w:after="80" w:before="80" w:line="276" w:lineRule="auto"/>
      </w:pPr>
      <w:r>
        <w:rPr>
          <w:rFonts w:ascii="EB Garamond 12" w:cs="Georgia" w:eastAsia="EB Garamond 12" w:hAnsi="EB Garamond 12"/>
          <w:b/>
          <w:bCs/>
          <w:sz w:val="23"/>
          <w:szCs w:val="21"/>
        </w:rPr>
        <w:t xml:space="preserve">Redactions. </w:t>
      </w:r>
      <w:r>
        <w:rPr>
          <w:rFonts w:ascii="EB Garamond 12" w:cs="Georgia" w:eastAsia="EB Garamond 12" w:hAnsi="EB Garamond 12"/>
          <w:sz w:val="23"/>
          <w:szCs w:val="21"/>
        </w:rPr>
        <w:t xml:space="preserve">If your exhibits contain sensitive personal information—Social Security numbers, dates of birth of minors, financial account numbers—you are required to redact this information before filing. Use a PDF editor to apply permanent redactions (not just black highlighting, which can be removed). Adobe Acrobat Pro has a dedicated redaction tool. Free alternatives include PDF24 and the built-in markup tools on Mac or Windows.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PRE-FILING CHECKLIST</w:t>
      </w:r>
    </w:p>
    <w:p>
      <w:pPr>
        <w:spacing w:after="80" w:before="80" w:line="276" w:lineRule="auto"/>
      </w:pPr>
      <w:r>
        <w:rPr>
          <w:rFonts w:ascii="EB Garamond 12" w:cs="Georgia" w:eastAsia="EB Garamond 12" w:hAnsi="EB Garamond 12"/>
          <w:sz w:val="23"/>
          <w:szCs w:val="21"/>
        </w:rPr>
        <w:t xml:space="preserve">Before you click “Submit” in the CM/ECF system or hand your documents to the clerk’s office, run through this final checklist. You can ask Claude to verify each item, but the final responsibility is yours:</w:t>
      </w:r>
    </w:p>
    <w:p>
      <w:pPr>
        <w:spacing w:after="80" w:before="80" w:line="276" w:lineRule="auto"/>
      </w:pPr>
      <w:r>
        <w:rPr>
          <w:rFonts w:ascii="EB Garamond 12" w:cs="Georgia" w:eastAsia="EB Garamond 12" w:hAnsi="EB Garamond 12"/>
          <w:b/>
          <w:bCs/>
          <w:sz w:val="23"/>
          <w:szCs w:val="21"/>
        </w:rPr>
        <w:t xml:space="preserve">PRE-FILING CHECKLIST</w:t>
      </w:r>
    </w:p>
    <w:p>
      <w:pPr>
        <w:spacing w:after="80" w:before="80" w:line="276" w:lineRule="auto"/>
      </w:pPr>
      <w:r>
        <w:rPr>
          <w:rFonts w:ascii="IBM Plex Mono" w:cs="Georgia" w:eastAsia="IBM Plex Mono" w:hAnsi="IBM Plex Mono"/>
          <w:sz w:val="18"/>
          <w:szCs w:val="21"/>
        </w:rPr>
        <w:t xml:space="preserve">FORMATTING:</w:t>
      </w:r>
    </w:p>
    <w:p>
      <w:pPr>
        <w:spacing w:after="80" w:before="80" w:line="276" w:lineRule="auto"/>
      </w:pPr>
      <w:r>
        <w:rPr>
          <w:rFonts w:ascii="IBM Plex Mono" w:cs="Georgia" w:eastAsia="IBM Plex Mono" w:hAnsi="IBM Plex Mono"/>
          <w:sz w:val="18"/>
          <w:szCs w:val="21"/>
        </w:rPr>
        <w:t xml:space="preserve">[ ] Page margins match local rule requirements</w:t>
      </w:r>
    </w:p>
    <w:p>
      <w:pPr>
        <w:spacing w:after="80" w:before="80" w:line="276" w:lineRule="auto"/>
      </w:pPr>
      <w:r>
        <w:rPr>
          <w:rFonts w:ascii="IBM Plex Mono" w:cs="Georgia" w:eastAsia="IBM Plex Mono" w:hAnsi="IBM Plex Mono"/>
          <w:sz w:val="18"/>
          <w:szCs w:val="21"/>
        </w:rPr>
        <w:t xml:space="preserve">[ ] Font type and size match local rules</w:t>
      </w:r>
    </w:p>
    <w:p>
      <w:pPr>
        <w:spacing w:after="80" w:before="80" w:line="276" w:lineRule="auto"/>
      </w:pPr>
      <w:r>
        <w:rPr>
          <w:rFonts w:ascii="IBM Plex Mono" w:cs="Georgia" w:eastAsia="IBM Plex Mono" w:hAnsi="IBM Plex Mono"/>
          <w:sz w:val="18"/>
          <w:szCs w:val="21"/>
        </w:rPr>
        <w:t xml:space="preserve">[ ] Line spacing matches local rules</w:t>
      </w:r>
    </w:p>
    <w:p>
      <w:pPr>
        <w:spacing w:after="80" w:before="80" w:line="276" w:lineRule="auto"/>
      </w:pPr>
      <w:r>
        <w:rPr>
          <w:rFonts w:ascii="IBM Plex Mono" w:cs="Georgia" w:eastAsia="IBM Plex Mono" w:hAnsi="IBM Plex Mono"/>
          <w:sz w:val="18"/>
          <w:szCs w:val="21"/>
        </w:rPr>
        <w:t xml:space="preserve">[ ] Line numbers present (if required by court)</w:t>
      </w:r>
    </w:p>
    <w:p>
      <w:pPr>
        <w:spacing w:after="80" w:before="80" w:line="276" w:lineRule="auto"/>
      </w:pPr>
      <w:r>
        <w:rPr>
          <w:rFonts w:ascii="IBM Plex Mono" w:cs="Georgia" w:eastAsia="IBM Plex Mono" w:hAnsi="IBM Plex Mono"/>
          <w:sz w:val="18"/>
          <w:szCs w:val="21"/>
        </w:rPr>
        <w:t xml:space="preserve">[ ] Line numbers align with text lines</w:t>
      </w:r>
    </w:p>
    <w:p>
      <w:pPr>
        <w:spacing w:after="80" w:before="80" w:line="276" w:lineRule="auto"/>
      </w:pPr>
      <w:r>
        <w:rPr>
          <w:rFonts w:ascii="IBM Plex Mono" w:cs="Georgia" w:eastAsia="IBM Plex Mono" w:hAnsi="IBM Plex Mono"/>
          <w:sz w:val="18"/>
          <w:szCs w:val="21"/>
        </w:rPr>
        <w:t xml:space="preserve">[ ] Caption is properly formatted</w:t>
      </w:r>
    </w:p>
    <w:p>
      <w:pPr>
        <w:spacing w:after="80" w:before="80" w:line="276" w:lineRule="auto"/>
      </w:pPr>
      <w:r>
        <w:rPr>
          <w:rFonts w:ascii="IBM Plex Mono" w:cs="Georgia" w:eastAsia="IBM Plex Mono" w:hAnsi="IBM Plex Mono"/>
          <w:sz w:val="18"/>
          <w:szCs w:val="21"/>
        </w:rPr>
        <w:t xml:space="preserve">[ ] Page numbers appear on every page</w:t>
      </w:r>
    </w:p>
    <w:p>
      <w:pPr>
        <w:spacing w:after="80" w:before="80" w:line="276" w:lineRule="auto"/>
      </w:pPr>
      <w:r>
        <w:rPr>
          <w:rFonts w:ascii="IBM Plex Mono" w:cs="Georgia" w:eastAsia="IBM Plex Mono" w:hAnsi="IBM Plex Mono"/>
          <w:sz w:val="18"/>
          <w:szCs w:val="21"/>
        </w:rPr>
        <w:t xml:space="preserve">[ ] Headers/footers match court requirements</w:t>
      </w:r>
    </w:p>
    <w:p>
      <w:pPr>
        <w:spacing w:after="80" w:before="80" w:line="276" w:lineRule="auto"/>
      </w:pPr>
      <w:r>
        <w:rPr>
          <w:rFonts w:ascii="IBM Plex Mono" w:cs="Georgia" w:eastAsia="IBM Plex Mono" w:hAnsi="IBM Plex Mono"/>
          <w:sz w:val="18"/>
          <w:szCs w:val="21"/>
        </w:rPr>
        <w:t xml:space="preserve">SUBSTANCE:</w:t>
      </w:r>
    </w:p>
    <w:p>
      <w:pPr>
        <w:spacing w:after="80" w:before="80" w:line="276" w:lineRule="auto"/>
      </w:pPr>
      <w:r>
        <w:rPr>
          <w:rFonts w:ascii="IBM Plex Mono" w:cs="Georgia" w:eastAsia="IBM Plex Mono" w:hAnsi="IBM Plex Mono"/>
          <w:sz w:val="18"/>
          <w:szCs w:val="21"/>
        </w:rPr>
        <w:t xml:space="preserve">[ ] All paragraphs are numbered sequentially</w:t>
      </w:r>
    </w:p>
    <w:p>
      <w:pPr>
        <w:spacing w:after="80" w:before="80" w:line="276" w:lineRule="auto"/>
      </w:pPr>
      <w:r>
        <w:rPr>
          <w:rFonts w:ascii="IBM Plex Mono" w:cs="Georgia" w:eastAsia="IBM Plex Mono" w:hAnsi="IBM Plex Mono"/>
          <w:sz w:val="18"/>
          <w:szCs w:val="21"/>
        </w:rPr>
        <w:t xml:space="preserve">[ ] All causes of action are labeled as separate</w:t>
      </w:r>
    </w:p>
    <w:p>
      <w:pPr>
        <w:spacing w:after="40" w:before="40"/>
        <w:ind w:left="360"/>
      </w:pPr>
      <w:r>
        <w:rPr>
          <w:rFonts w:ascii="IBM Plex Mono" w:cs="Courier New" w:eastAsia="IBM Plex Mono" w:hAnsi="IBM Plex Mono"/>
          <w:sz w:val="18"/>
          <w:szCs w:val="18"/>
        </w:rPr>
        <w:t xml:space="preserve">counts</w:t>
      </w:r>
    </w:p>
    <w:p>
      <w:pPr>
        <w:spacing w:after="80" w:before="80" w:line="276" w:lineRule="auto"/>
      </w:pPr>
      <w:r>
        <w:rPr>
          <w:rFonts w:ascii="IBM Plex Mono" w:cs="Georgia" w:eastAsia="IBM Plex Mono" w:hAnsi="IBM Plex Mono"/>
          <w:sz w:val="18"/>
          <w:szCs w:val="21"/>
        </w:rPr>
        <w:t xml:space="preserve">[ ] Every case citation has been independently</w:t>
      </w:r>
    </w:p>
    <w:p>
      <w:pPr>
        <w:spacing w:after="40" w:before="40"/>
        <w:ind w:left="360"/>
      </w:pPr>
      <w:r>
        <w:rPr>
          <w:rFonts w:ascii="IBM Plex Mono" w:cs="Courier New" w:eastAsia="IBM Plex Mono" w:hAnsi="IBM Plex Mono"/>
          <w:sz w:val="18"/>
          <w:szCs w:val="18"/>
        </w:rPr>
        <w:t xml:space="preserve">verified (see Citation Verification Checklist</w:t>
      </w:r>
    </w:p>
    <w:p>
      <w:pPr>
        <w:spacing w:after="40" w:before="40"/>
        <w:ind w:left="360"/>
      </w:pPr>
      <w:r>
        <w:rPr>
          <w:rFonts w:ascii="IBM Plex Mono" w:cs="Courier New" w:eastAsia="IBM Plex Mono" w:hAnsi="IBM Plex Mono"/>
          <w:sz w:val="18"/>
          <w:szCs w:val="18"/>
        </w:rPr>
        <w:t xml:space="preserve">from Chapter 5)</w:t>
      </w:r>
    </w:p>
    <w:p>
      <w:pPr>
        <w:spacing w:after="80" w:before="80" w:line="276" w:lineRule="auto"/>
      </w:pPr>
      <w:r>
        <w:rPr>
          <w:rFonts w:ascii="IBM Plex Mono" w:cs="Georgia" w:eastAsia="IBM Plex Mono" w:hAnsi="IBM Plex Mono"/>
          <w:sz w:val="18"/>
          <w:szCs w:val="21"/>
        </w:rPr>
        <w:t xml:space="preserve">[ ] Jury demand is included (if desired)</w:t>
      </w:r>
    </w:p>
    <w:p>
      <w:pPr>
        <w:spacing w:after="80" w:before="80" w:line="276" w:lineRule="auto"/>
      </w:pPr>
      <w:r>
        <w:rPr>
          <w:rFonts w:ascii="IBM Plex Mono" w:cs="Georgia" w:eastAsia="IBM Plex Mono" w:hAnsi="IBM Plex Mono"/>
          <w:sz w:val="18"/>
          <w:szCs w:val="21"/>
        </w:rPr>
        <w:t xml:space="preserve">[ ] Prayer for relief includes all forms of relief</w:t>
      </w:r>
    </w:p>
    <w:p>
      <w:pPr>
        <w:spacing w:after="40" w:before="40"/>
        <w:ind w:left="360"/>
      </w:pPr>
      <w:r>
        <w:rPr>
          <w:rFonts w:ascii="IBM Plex Mono" w:cs="Courier New" w:eastAsia="IBM Plex Mono" w:hAnsi="IBM Plex Mono"/>
          <w:sz w:val="18"/>
          <w:szCs w:val="18"/>
        </w:rPr>
        <w:t xml:space="preserve">sought</w:t>
      </w:r>
    </w:p>
    <w:p>
      <w:pPr>
        <w:spacing w:after="80" w:before="80" w:line="276" w:lineRule="auto"/>
      </w:pPr>
      <w:r>
        <w:rPr>
          <w:rFonts w:ascii="IBM Plex Mono" w:cs="Georgia" w:eastAsia="IBM Plex Mono" w:hAnsi="IBM Plex Mono"/>
          <w:sz w:val="18"/>
          <w:szCs w:val="21"/>
        </w:rPr>
        <w:t xml:space="preserve">[ ] Damages are specifically alleged</w:t>
      </w:r>
    </w:p>
    <w:p>
      <w:pPr>
        <w:spacing w:after="80" w:before="80" w:line="276" w:lineRule="auto"/>
      </w:pPr>
      <w:r>
        <w:rPr>
          <w:rFonts w:ascii="IBM Plex Mono" w:cs="Georgia" w:eastAsia="IBM Plex Mono" w:hAnsi="IBM Plex Mono"/>
          <w:sz w:val="18"/>
          <w:szCs w:val="21"/>
        </w:rPr>
        <w:t xml:space="preserve">SIGNATURES AND SERVICE:</w:t>
      </w:r>
    </w:p>
    <w:p>
      <w:pPr>
        <w:spacing w:after="80" w:before="80" w:line="276" w:lineRule="auto"/>
      </w:pPr>
      <w:r>
        <w:rPr>
          <w:rFonts w:ascii="IBM Plex Mono" w:cs="Georgia" w:eastAsia="IBM Plex Mono" w:hAnsi="IBM Plex Mono"/>
          <w:sz w:val="18"/>
          <w:szCs w:val="21"/>
        </w:rPr>
        <w:t xml:space="preserve">[ ] Signature block is complete with all contact</w:t>
      </w:r>
    </w:p>
    <w:p>
      <w:pPr>
        <w:spacing w:after="40" w:before="40"/>
        <w:ind w:left="360"/>
      </w:pPr>
      <w:r>
        <w:rPr>
          <w:rFonts w:ascii="IBM Plex Mono" w:cs="Courier New" w:eastAsia="IBM Plex Mono" w:hAnsi="IBM Plex Mono"/>
          <w:sz w:val="18"/>
          <w:szCs w:val="18"/>
        </w:rPr>
        <w:t xml:space="preserve">information</w:t>
      </w:r>
    </w:p>
    <w:p>
      <w:pPr>
        <w:spacing w:after="80" w:before="80" w:line="276" w:lineRule="auto"/>
      </w:pPr>
      <w:r>
        <w:rPr>
          <w:rFonts w:ascii="IBM Plex Mono" w:cs="Georgia" w:eastAsia="IBM Plex Mono" w:hAnsi="IBM Plex Mono"/>
          <w:sz w:val="18"/>
          <w:szCs w:val="21"/>
        </w:rPr>
        <w:t xml:space="preserve">[ ] Document is signed (/s/ for electronic filing)</w:t>
      </w:r>
    </w:p>
    <w:p>
      <w:pPr>
        <w:spacing w:after="80" w:before="80" w:line="276" w:lineRule="auto"/>
      </w:pPr>
      <w:r>
        <w:rPr>
          <w:rFonts w:ascii="IBM Plex Mono" w:cs="Georgia" w:eastAsia="IBM Plex Mono" w:hAnsi="IBM Plex Mono"/>
          <w:sz w:val="18"/>
          <w:szCs w:val="21"/>
        </w:rPr>
        <w:t xml:space="preserve">[ ] Certificate of service is included</w:t>
      </w:r>
    </w:p>
    <w:p>
      <w:pPr>
        <w:spacing w:after="80" w:before="80" w:line="276" w:lineRule="auto"/>
      </w:pPr>
      <w:r>
        <w:rPr>
          <w:rFonts w:ascii="IBM Plex Mono" w:cs="Georgia" w:eastAsia="IBM Plex Mono" w:hAnsi="IBM Plex Mono"/>
          <w:sz w:val="18"/>
          <w:szCs w:val="21"/>
        </w:rPr>
        <w:t xml:space="preserve">[ ] Certificate of service identifies all parties</w:t>
      </w:r>
    </w:p>
    <w:p>
      <w:pPr>
        <w:spacing w:after="40" w:before="40"/>
        <w:ind w:left="360"/>
      </w:pPr>
      <w:r>
        <w:rPr>
          <w:rFonts w:ascii="IBM Plex Mono" w:cs="Courier New" w:eastAsia="IBM Plex Mono" w:hAnsi="IBM Plex Mono"/>
          <w:sz w:val="18"/>
          <w:szCs w:val="18"/>
        </w:rPr>
        <w:t xml:space="preserve">and correct service method</w:t>
      </w:r>
    </w:p>
    <w:p>
      <w:pPr>
        <w:spacing w:after="80" w:before="80" w:line="276" w:lineRule="auto"/>
      </w:pPr>
      <w:r>
        <w:rPr>
          <w:rFonts w:ascii="IBM Plex Mono" w:cs="Georgia" w:eastAsia="IBM Plex Mono" w:hAnsi="IBM Plex Mono"/>
          <w:sz w:val="18"/>
          <w:szCs w:val="21"/>
        </w:rPr>
        <w:t xml:space="preserve">[ ] Date on certificate matches filing date</w:t>
      </w:r>
    </w:p>
    <w:p>
      <w:pPr>
        <w:spacing w:after="80" w:before="80" w:line="276" w:lineRule="auto"/>
      </w:pPr>
      <w:r>
        <w:rPr>
          <w:rFonts w:ascii="IBM Plex Mono" w:cs="Georgia" w:eastAsia="IBM Plex Mono" w:hAnsi="IBM Plex Mono"/>
          <w:sz w:val="18"/>
          <w:szCs w:val="21"/>
        </w:rPr>
        <w:t xml:space="preserve">PDF COMPLIANCE:</w:t>
      </w:r>
    </w:p>
    <w:p>
      <w:pPr>
        <w:spacing w:after="80" w:before="80" w:line="276" w:lineRule="auto"/>
      </w:pPr>
      <w:r>
        <w:rPr>
          <w:rFonts w:ascii="IBM Plex Mono" w:cs="Georgia" w:eastAsia="IBM Plex Mono" w:hAnsi="IBM Plex Mono"/>
          <w:sz w:val="18"/>
          <w:szCs w:val="21"/>
        </w:rPr>
        <w:t xml:space="preserve">[ ] File is in PDF format</w:t>
      </w:r>
    </w:p>
    <w:p>
      <w:pPr>
        <w:spacing w:after="80" w:before="80" w:line="276" w:lineRule="auto"/>
      </w:pPr>
      <w:r>
        <w:rPr>
          <w:rFonts w:ascii="IBM Plex Mono" w:cs="Georgia" w:eastAsia="IBM Plex Mono" w:hAnsi="IBM Plex Mono"/>
          <w:sz w:val="18"/>
          <w:szCs w:val="21"/>
        </w:rPr>
        <w:t xml:space="preserve">[ ] PDF is text-searchable (Ctrl+F test passed)</w:t>
      </w:r>
    </w:p>
    <w:p>
      <w:pPr>
        <w:spacing w:after="80" w:before="80" w:line="276" w:lineRule="auto"/>
      </w:pPr>
      <w:r>
        <w:rPr>
          <w:rFonts w:ascii="IBM Plex Mono" w:cs="Georgia" w:eastAsia="IBM Plex Mono" w:hAnsi="IBM Plex Mono"/>
          <w:sz w:val="18"/>
          <w:szCs w:val="21"/>
        </w:rPr>
        <w:t xml:space="preserve">[ ] PDF is not password-protected</w:t>
      </w:r>
    </w:p>
    <w:p>
      <w:pPr>
        <w:spacing w:after="80" w:before="80" w:line="276" w:lineRule="auto"/>
      </w:pPr>
      <w:r>
        <w:rPr>
          <w:rFonts w:ascii="IBM Plex Mono" w:cs="Georgia" w:eastAsia="IBM Plex Mono" w:hAnsi="IBM Plex Mono"/>
          <w:sz w:val="18"/>
          <w:szCs w:val="21"/>
        </w:rPr>
        <w:t xml:space="preserve">[ ] File size is within CM/ECF limits</w:t>
      </w:r>
    </w:p>
    <w:p>
      <w:pPr>
        <w:spacing w:after="80" w:before="80" w:line="276" w:lineRule="auto"/>
      </w:pPr>
      <w:r>
        <w:rPr>
          <w:rFonts w:ascii="IBM Plex Mono" w:cs="Georgia" w:eastAsia="IBM Plex Mono" w:hAnsi="IBM Plex Mono"/>
          <w:sz w:val="18"/>
          <w:szCs w:val="21"/>
        </w:rPr>
        <w:t xml:space="preserve">[ ] All pages are US Letter size (8.5 x 11)</w:t>
      </w:r>
    </w:p>
    <w:p>
      <w:pPr>
        <w:spacing w:after="80" w:before="80" w:line="276" w:lineRule="auto"/>
      </w:pPr>
      <w:r>
        <w:rPr>
          <w:rFonts w:ascii="IBM Plex Mono" w:cs="Georgia" w:eastAsia="IBM Plex Mono" w:hAnsi="IBM Plex Mono"/>
          <w:sz w:val="18"/>
          <w:szCs w:val="21"/>
        </w:rPr>
        <w:t xml:space="preserve">[ ] No pages are rotated or skewed</w:t>
      </w:r>
    </w:p>
    <w:p>
      <w:pPr>
        <w:spacing w:after="80" w:before="80" w:line="276" w:lineRule="auto"/>
      </w:pPr>
      <w:r>
        <w:rPr>
          <w:rFonts w:ascii="IBM Plex Mono" w:cs="Georgia" w:eastAsia="IBM Plex Mono" w:hAnsi="IBM Plex Mono"/>
          <w:sz w:val="18"/>
          <w:szCs w:val="21"/>
        </w:rPr>
        <w:t xml:space="preserve">FILING LOGISTICS:</w:t>
      </w:r>
    </w:p>
    <w:p>
      <w:pPr>
        <w:spacing w:after="80" w:before="80" w:line="276" w:lineRule="auto"/>
      </w:pPr>
      <w:r>
        <w:rPr>
          <w:rFonts w:ascii="IBM Plex Mono" w:cs="Georgia" w:eastAsia="IBM Plex Mono" w:hAnsi="IBM Plex Mono"/>
          <w:sz w:val="18"/>
          <w:szCs w:val="21"/>
        </w:rPr>
        <w:t xml:space="preserve">[ ] Filing fee payment method is ready (or fee</w:t>
      </w:r>
    </w:p>
    <w:p>
      <w:pPr>
        <w:spacing w:after="40" w:before="40"/>
        <w:ind w:left="360"/>
      </w:pPr>
      <w:r>
        <w:rPr>
          <w:rFonts w:ascii="IBM Plex Mono" w:cs="Courier New" w:eastAsia="IBM Plex Mono" w:hAnsi="IBM Plex Mono"/>
          <w:sz w:val="18"/>
          <w:szCs w:val="18"/>
        </w:rPr>
        <w:t xml:space="preserve">waiver / IFP application prepared)</w:t>
      </w:r>
    </w:p>
    <w:p>
      <w:pPr>
        <w:spacing w:after="80" w:before="80" w:line="276" w:lineRule="auto"/>
      </w:pPr>
      <w:r>
        <w:rPr>
          <w:rFonts w:ascii="IBM Plex Mono" w:cs="Georgia" w:eastAsia="IBM Plex Mono" w:hAnsi="IBM Plex Mono"/>
          <w:sz w:val="18"/>
          <w:szCs w:val="21"/>
        </w:rPr>
        <w:t xml:space="preserve">[ ] Civil cover sheet completed (if required by</w:t>
      </w:r>
    </w:p>
    <w:p>
      <w:pPr>
        <w:spacing w:after="40" w:before="40"/>
        <w:ind w:left="360"/>
      </w:pPr>
      <w:r>
        <w:rPr>
          <w:rFonts w:ascii="IBM Plex Mono" w:cs="Courier New" w:eastAsia="IBM Plex Mono" w:hAnsi="IBM Plex Mono"/>
          <w:sz w:val="18"/>
          <w:szCs w:val="18"/>
        </w:rPr>
        <w:t xml:space="preserve">court)</w:t>
      </w:r>
    </w:p>
    <w:p>
      <w:pPr>
        <w:spacing w:after="80" w:before="80" w:line="276" w:lineRule="auto"/>
      </w:pPr>
      <w:r>
        <w:rPr>
          <w:rFonts w:ascii="IBM Plex Mono" w:cs="Georgia" w:eastAsia="IBM Plex Mono" w:hAnsi="IBM Plex Mono"/>
          <w:sz w:val="18"/>
          <w:szCs w:val="21"/>
        </w:rPr>
        <w:t xml:space="preserve">[ ] CM/ECF login credentials are working</w:t>
      </w:r>
    </w:p>
    <w:p>
      <w:pPr>
        <w:spacing w:after="80" w:before="80" w:line="276" w:lineRule="auto"/>
      </w:pPr>
      <w:r>
        <w:rPr>
          <w:rFonts w:ascii="IBM Plex Mono" w:cs="Georgia" w:eastAsia="IBM Plex Mono" w:hAnsi="IBM Plex Mono"/>
          <w:sz w:val="18"/>
          <w:szCs w:val="21"/>
        </w:rPr>
        <w:t xml:space="preserve">[ ] I have saved a copy of the filing before</w:t>
      </w:r>
    </w:p>
    <w:p>
      <w:pPr>
        <w:spacing w:after="40" w:before="40"/>
        <w:ind w:left="360"/>
      </w:pPr>
      <w:r>
        <w:rPr>
          <w:rFonts w:ascii="IBM Plex Mono" w:cs="Courier New" w:eastAsia="IBM Plex Mono" w:hAnsi="IBM Plex Mono"/>
          <w:sz w:val="18"/>
          <w:szCs w:val="18"/>
        </w:rPr>
        <w:t xml:space="preserve">submitting</w:t>
      </w:r>
    </w:p>
    <w:p>
      <w:pPr>
        <w:spacing w:after="80" w:before="80" w:line="276" w:lineRule="auto"/>
      </w:pPr>
      <w:r>
        <w:rPr>
          <w:rFonts w:ascii="IBM Plex Mono" w:cs="Georgia" w:eastAsia="IBM Plex Mono" w:hAnsi="IBM Plex Mono"/>
          <w:sz w:val="18"/>
          <w:szCs w:val="21"/>
        </w:rPr>
        <w:t xml:space="preserve">[ ] I have the opposing counsel’s service address</w:t>
      </w:r>
    </w:p>
    <w:p>
      <w:pPr>
        <w:spacing w:after="40" w:before="40"/>
        <w:ind w:left="360"/>
      </w:pPr>
      <w:r>
        <w:rPr>
          <w:rFonts w:ascii="IBM Plex Mono" w:cs="Courier New" w:eastAsia="IBM Plex Mono" w:hAnsi="IBM Plex Mono"/>
          <w:sz w:val="18"/>
          <w:szCs w:val="18"/>
        </w:rPr>
        <w:t xml:space="preserve">confirmed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AFTER YOU FILE</w:t>
      </w:r>
    </w:p>
    <w:p>
      <w:pPr>
        <w:spacing w:after="80" w:before="80" w:line="276" w:lineRule="auto"/>
      </w:pPr>
      <w:r>
        <w:rPr>
          <w:rFonts w:ascii="EB Garamond 12" w:cs="Georgia" w:eastAsia="EB Garamond 12" w:hAnsi="EB Garamond 12"/>
          <w:sz w:val="23"/>
          <w:szCs w:val="21"/>
        </w:rPr>
        <w:t xml:space="preserve">Once you submit your filing through CM/ECF or hand-deliver it to the clerk, several things happen:</w:t>
      </w:r>
    </w:p>
    <w:p>
      <w:pPr>
        <w:spacing w:after="80" w:before="80" w:line="276" w:lineRule="auto"/>
      </w:pPr>
      <w:r>
        <w:rPr>
          <w:rFonts w:ascii="EB Garamond 12" w:cs="Georgia" w:eastAsia="EB Garamond 12" w:hAnsi="EB Garamond 12"/>
          <w:b/>
          <w:bCs/>
          <w:sz w:val="23"/>
          <w:szCs w:val="21"/>
        </w:rPr>
        <w:t xml:space="preserve">The confirmation receipt. </w:t>
      </w:r>
      <w:r>
        <w:rPr>
          <w:rFonts w:ascii="EB Garamond 12" w:cs="Georgia" w:eastAsia="EB Garamond 12" w:hAnsi="EB Garamond 12"/>
          <w:sz w:val="23"/>
          <w:szCs w:val="21"/>
        </w:rPr>
        <w:t xml:space="preserve">CM/ECF will generate a Notice of Electronic Filing (NEF) confirming that your document was received and docketed. Save this receipt immediately. It is your proof of filing date, which is legally significant for statute-of-limitations purposes.</w:t>
      </w:r>
    </w:p>
    <w:p>
      <w:pPr>
        <w:spacing w:after="80" w:before="80" w:line="276" w:lineRule="auto"/>
      </w:pPr>
      <w:r>
        <w:rPr>
          <w:rFonts w:ascii="EB Garamond 12" w:cs="Georgia" w:eastAsia="EB Garamond 12" w:hAnsi="EB Garamond 12"/>
          <w:b/>
          <w:bCs/>
          <w:sz w:val="23"/>
          <w:szCs w:val="21"/>
        </w:rPr>
        <w:t xml:space="preserve">Case number assignment. </w:t>
      </w:r>
      <w:r>
        <w:rPr>
          <w:rFonts w:ascii="EB Garamond 12" w:cs="Georgia" w:eastAsia="EB Garamond 12" w:hAnsi="EB Garamond 12"/>
          <w:sz w:val="23"/>
          <w:szCs w:val="21"/>
        </w:rPr>
        <w:t xml:space="preserve">If this is your initial complaint, the court will assign a case number and, in most districts, a judge. You will receive notification of both. Update your Case Intelligence File with the case number and assigned judge immediately.</w:t>
      </w:r>
    </w:p>
    <w:p>
      <w:pPr>
        <w:spacing w:after="80" w:before="80" w:line="276" w:lineRule="auto"/>
      </w:pPr>
      <w:r>
        <w:rPr>
          <w:rFonts w:ascii="EB Garamond 12" w:cs="Georgia" w:eastAsia="EB Garamond 12" w:hAnsi="EB Garamond 12"/>
          <w:b/>
          <w:bCs/>
          <w:sz w:val="23"/>
          <w:szCs w:val="21"/>
        </w:rPr>
        <w:t xml:space="preserve">Research your judge. </w:t>
      </w:r>
      <w:r>
        <w:rPr>
          <w:rFonts w:ascii="EB Garamond 12" w:cs="Georgia" w:eastAsia="EB Garamond 12" w:hAnsi="EB Garamond 12"/>
          <w:sz w:val="23"/>
          <w:szCs w:val="21"/>
        </w:rPr>
        <w:t xml:space="preserve">The moment you know your assigned judge, research them. Use Perplexity and Grok to find the judge’s background, judicial philosophy, notable decisions, and any available information about how they handle pro se cases and civil rights litigation. Feed this research to Claude in your Case Project. From this point forward, every document you draft should be calibrated to your specific judge’s preferences and tendencies.</w:t>
      </w:r>
    </w:p>
    <w:p>
      <w:pPr>
        <w:spacing w:after="80" w:before="80" w:line="276" w:lineRule="auto"/>
      </w:pPr>
      <w:r>
        <w:rPr>
          <w:rFonts w:ascii="EB Garamond 12" w:cs="Georgia" w:eastAsia="EB Garamond 12" w:hAnsi="EB Garamond 12"/>
          <w:b/>
          <w:bCs/>
          <w:sz w:val="23"/>
          <w:szCs w:val="21"/>
        </w:rPr>
        <w:t xml:space="preserve">Service on defendants. </w:t>
      </w:r>
      <w:r>
        <w:rPr>
          <w:rFonts w:ascii="EB Garamond 12" w:cs="Georgia" w:eastAsia="EB Garamond 12" w:hAnsi="EB Garamond 12"/>
          <w:sz w:val="23"/>
          <w:szCs w:val="21"/>
        </w:rPr>
        <w:t xml:space="preserve">Filing is not the same as service. After filing the complaint, you must serve it on each defendant in accordance with Federal Rule of Civil Procedure 4 (or your state’s equivalent). You have ninety days from filing to complete service in federal court. Service on government employees and agencies has specific requirements that vary by jurisdiction. Ask Claude to outline the exact service requirements for your defendants in your jurisdiction.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The formatting revolution is this: a process that used to require a paralegal, a law firm’s document production department, and years of accumulated institutional knowledge now requires a smartphone camera, a reference document, and a conversation with Claude.</w:t>
      </w:r>
    </w:p>
    <w:p>
      <w:pPr>
        <w:spacing w:after="80" w:before="80" w:line="276" w:lineRule="auto"/>
      </w:pPr>
      <w:r>
        <w:rPr>
          <w:rFonts w:ascii="EB Garamond 12" w:cs="Georgia" w:eastAsia="EB Garamond 12" w:hAnsi="EB Garamond 12"/>
          <w:sz w:val="23"/>
          <w:szCs w:val="21"/>
        </w:rPr>
        <w:t xml:space="preserve">You showed Claude what the court expects. Claude built the document. You verified it against the reference. You converted it to a compliant PDF. You ran the pre-filing checklist. You filed.</w:t>
      </w:r>
    </w:p>
    <w:p>
      <w:pPr>
        <w:spacing w:after="80" w:before="80" w:line="276" w:lineRule="auto"/>
      </w:pPr>
      <w:r>
        <w:rPr>
          <w:rFonts w:ascii="EB Garamond 12" w:cs="Georgia" w:eastAsia="EB Garamond 12" w:hAnsi="EB Garamond 12"/>
          <w:sz w:val="23"/>
          <w:szCs w:val="21"/>
        </w:rPr>
        <w:t xml:space="preserve">Your complaint is now docketed with the United States District Court. It bears a case number. It has been served—or will be served within ninety days—on every defendant. It is formatted identically to the filings produced by the most prestigious law firms in the country, because it was modeled on their actual work product. It is substantively grounded in the analysis of multiple AI models, synthesized through a rigorous three-stage protocol, and refined through five iterations of the “Thoughts?” feedback loop.</w:t>
      </w:r>
    </w:p>
    <w:p>
      <w:pPr>
        <w:spacing w:after="80" w:before="80" w:line="276" w:lineRule="auto"/>
      </w:pPr>
      <w:r>
        <w:rPr>
          <w:rFonts w:ascii="EB Garamond 12" w:cs="Georgia" w:eastAsia="EB Garamond 12" w:hAnsi="EB Garamond 12"/>
          <w:sz w:val="23"/>
          <w:szCs w:val="21"/>
        </w:rPr>
        <w:t xml:space="preserve">This closes Part II: The Multi-Model Synthesis Method. You have learned to prepare your intelligence, explode your research across competing models, synthesize the results in Claude, iterate toward excellence, and format your documents for court. The methodology is complete.</w:t>
      </w:r>
    </w:p>
    <w:p>
      <w:pPr>
        <w:spacing w:after="80" w:before="80" w:line="276" w:lineRule="auto"/>
      </w:pPr>
      <w:r>
        <w:rPr>
          <w:rFonts w:ascii="EB Garamond 12" w:cs="Georgia" w:eastAsia="EB Garamond 12" w:hAnsi="EB Garamond 12"/>
          <w:sz w:val="23"/>
          <w:szCs w:val="21"/>
        </w:rPr>
        <w:t xml:space="preserve">Part III opens the next phase of your fight. In Chapter 8, we map the entire litigation battlefield—from the moment you file through discovery, motions, and judgment. You will learn the complete lifecycle of a federal civil rights case, every stage where you can win, every stage where you can lose, and exactly how the methodology you have now mastered applies to each one.</w:t>
      </w:r>
    </w:p>
    <w:p>
      <w:pPr>
        <w:spacing w:after="80" w:before="80" w:line="276" w:lineRule="auto"/>
      </w:pPr>
      <w:r>
        <w:rPr>
          <w:rFonts w:ascii="EB Garamond 12" w:cs="Georgia" w:eastAsia="EB Garamond 12" w:hAnsi="EB Garamond 12"/>
          <w:b/>
          <w:bCs/>
          <w:sz w:val="23"/>
          <w:szCs w:val="21"/>
        </w:rPr>
        <w:t xml:space="preserve">The case is filed. Now we litigate.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Show, don’t describe. </w:t>
      </w:r>
      <w:r>
        <w:rPr>
          <w:rFonts w:ascii="EB Garamond 12" w:cs="Georgia" w:eastAsia="EB Garamond 12" w:hAnsi="EB Garamond 12"/>
          <w:sz w:val="23"/>
          <w:szCs w:val="21"/>
        </w:rPr>
        <w:t xml:space="preserve">The image-to-pleading method works because Claude can see a reference filing and replicate its exact formatting — margins, line numbers, caption — far more reliably than any written specification could.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Verify before you generate. </w:t>
      </w:r>
      <w:r>
        <w:rPr>
          <w:rFonts w:ascii="EB Garamond 12" w:cs="Georgia" w:eastAsia="EB Garamond 12" w:hAnsi="EB Garamond 12"/>
          <w:sz w:val="23"/>
          <w:szCs w:val="21"/>
        </w:rPr>
        <w:t xml:space="preserve">Always make Claude describe back every formatting detail it detected in your reference images before it touches your actual document; catching a misread font size now costs a sentence, not a refiling.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visual comparison check catches what text review misses. </w:t>
      </w:r>
      <w:r>
        <w:rPr>
          <w:rFonts w:ascii="EB Garamond 12" w:cs="Georgia" w:eastAsia="EB Garamond 12" w:hAnsi="EB Garamond 12"/>
          <w:sz w:val="23"/>
          <w:szCs w:val="21"/>
        </w:rPr>
        <w:t xml:space="preserve">Print or screen-compare your formatted draft against the reference pleading side by side — discrepancies invisible in a paragraph read jump out instantly next to the real thing.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 brilliant complaint in the wrong format still dies. </w:t>
      </w:r>
      <w:r>
        <w:rPr>
          <w:rFonts w:ascii="EB Garamond 12" w:cs="Georgia" w:eastAsia="EB Garamond 12" w:hAnsi="EB Garamond 12"/>
          <w:sz w:val="23"/>
          <w:szCs w:val="21"/>
        </w:rPr>
        <w:t xml:space="preserve">Courts reject filings over margins, missing certificates of service, and non-searchable PDFs — pass the Ctrl+F text-searchability test before you ever click submit.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pre-filing checklist is not busywork. </w:t>
      </w:r>
      <w:r>
        <w:rPr>
          <w:rFonts w:ascii="EB Garamond 12" w:cs="Georgia" w:eastAsia="EB Garamond 12" w:hAnsi="EB Garamond 12"/>
          <w:sz w:val="23"/>
          <w:szCs w:val="21"/>
        </w:rPr>
        <w:t xml:space="preserve">Formatting, substance, signatures, PDF compliance, and filing logistics each get their own checklist section — run all five before you file, not just the one that feels urgent.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Filing is not service. </w:t>
      </w:r>
      <w:r>
        <w:rPr>
          <w:rFonts w:ascii="EB Garamond 12" w:cs="Georgia" w:eastAsia="EB Garamond 12" w:hAnsi="EB Garamond 12"/>
          <w:sz w:val="23"/>
          <w:szCs w:val="21"/>
        </w:rPr>
        <w:t xml:space="preserve">Docketing your complaint and serving your defendants are two separate legal acts governed by different deadlines — you have ninety days under Rule 4(m) to complete the second one.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PART III</w:t>
      </w:r>
    </w:p>
    <w:p>
      <w:pPr>
        <w:spacing w:after="80" w:before="80" w:line="276" w:lineRule="auto"/>
      </w:pPr>
      <w:r>
        <w:rPr>
          <w:rFonts w:ascii="EB Garamond 12" w:cs="Georgia" w:eastAsia="EB Garamond 12" w:hAnsi="EB Garamond 12"/>
          <w:i/>
          <w:iCs/>
          <w:color w:val="555555"/>
          <w:sz w:val="24"/>
          <w:szCs w:val="21"/>
        </w:rPr>
        <w:t xml:space="preserve">Navigating the Litigation Arena</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8</w:t>
      </w:r>
    </w:p>
    <w:p>
      <w:pPr>
        <w:spacing w:after="80" w:before="80" w:line="276" w:lineRule="auto"/>
      </w:pPr>
      <w:r>
        <w:rPr>
          <w:rFonts w:ascii="EB Garamond 12" w:cs="Georgia" w:eastAsia="EB Garamond 12" w:hAnsi="EB Garamond 12"/>
          <w:b/>
          <w:bCs/>
          <w:sz w:val="32"/>
          <w:szCs w:val="21"/>
        </w:rPr>
        <w:t xml:space="preserve">Mapping the Battlefield</w:t>
      </w:r>
    </w:p>
    <w:p>
      <w:pPr>
        <w:spacing w:after="80" w:before="80" w:line="276" w:lineRule="auto"/>
      </w:pPr>
      <w:r>
        <w:rPr>
          <w:rFonts w:ascii="EB Garamond 12" w:cs="Georgia" w:eastAsia="EB Garamond 12" w:hAnsi="EB Garamond 12"/>
          <w:i/>
          <w:iCs/>
          <w:color w:val="555555"/>
          <w:sz w:val="23"/>
          <w:szCs w:val="21"/>
        </w:rPr>
        <w:t xml:space="preserve">The complete litigation lifecycle in federal and state court — from complaint to judgment.</w:t>
      </w:r>
    </w:p>
    <w:p>
      <w:pPr>
        <w:spacing w:after="80" w:before="80" w:line="276" w:lineRule="auto"/>
      </w:pPr>
      <w:r>
        <w:rPr>
          <w:rFonts w:ascii="EB Garamond 12" w:cs="Georgia" w:eastAsia="EB Garamond 12" w:hAnsi="EB Garamond 12"/>
          <w:i/>
          <w:iCs/>
          <w:color w:val="555555"/>
          <w:sz w:val="18"/>
          <w:szCs w:val="21"/>
        </w:rPr>
        <w:t xml:space="preserve">“No battle plan survives first contact with the enemy. But no army survives first contact without a battle plan.”</w:t>
      </w:r>
    </w:p>
    <w:p>
      <w:pPr>
        <w:spacing w:after="80" w:before="80" w:line="276" w:lineRule="auto"/>
      </w:pPr>
      <w:r>
        <w:rPr>
          <w:rFonts w:ascii="EB Garamond 12" w:cs="Georgia" w:eastAsia="EB Garamond 12" w:hAnsi="EB Garamond 12"/>
          <w:color w:val="777777"/>
          <w:sz w:val="18"/>
          <w:szCs w:val="21"/>
        </w:rPr>
        <w:t xml:space="preserve">— Adapted from Helmuth von Moltke</w:t>
      </w:r>
    </w:p>
    <w:p>
      <w:pPr>
        <w:pStyle w:val="Heading2"/>
        <w:spacing w:after="200" w:before="400"/>
      </w:pPr>
      <w:r>
        <w:rPr>
          <w:rFonts w:ascii="Montserrat" w:cs="Georgia" w:eastAsia="Montserrat" w:hAnsi="Montserrat"/>
          <w:b/>
          <w:bCs/>
          <w:color w:val="07264D"/>
          <w:sz w:val="23"/>
          <w:szCs w:val="24"/>
        </w:rPr>
        <w:t xml:space="preserve">WHY THE MAP MATTERS</w:t>
      </w:r>
    </w:p>
    <w:p>
      <w:pPr>
        <w:spacing w:after="80" w:before="80" w:line="276" w:lineRule="auto"/>
      </w:pPr>
      <w:r>
        <w:rPr>
          <w:rFonts w:ascii="EB Garamond 12" w:cs="Georgia" w:eastAsia="EB Garamond 12" w:hAnsi="EB Garamond 12"/>
          <w:sz w:val="23"/>
          <w:szCs w:val="21"/>
        </w:rPr>
        <w:t xml:space="preserve">You have filed your complaint. The case number is assigned, the judge is drawn, and the clock is ticking on service of process. You are now a litigant in a civil action in either the federal courts of the United States or the courts of your state, and you are operating inside a system that has been built, refined, and weaponized over two centuries by people who spent their entire professional lives mastering its machinery.</w:t>
      </w:r>
    </w:p>
    <w:p>
      <w:pPr>
        <w:spacing w:after="80" w:before="80" w:line="276" w:lineRule="auto"/>
      </w:pPr>
      <w:r>
        <w:rPr>
          <w:rFonts w:ascii="EB Garamond 12" w:cs="Georgia" w:eastAsia="EB Garamond 12" w:hAnsi="EB Garamond 12"/>
          <w:sz w:val="23"/>
          <w:szCs w:val="21"/>
        </w:rPr>
        <w:t xml:space="preserve">The single most dangerous thing a pro se litigant can do at this moment is not understand where they are.</w:t>
      </w:r>
    </w:p>
    <w:p>
      <w:pPr>
        <w:spacing w:after="80" w:before="80" w:line="276" w:lineRule="auto"/>
      </w:pPr>
      <w:r>
        <w:rPr>
          <w:rFonts w:ascii="EB Garamond 12" w:cs="Georgia" w:eastAsia="EB Garamond 12" w:hAnsi="EB Garamond 12"/>
          <w:sz w:val="23"/>
          <w:szCs w:val="21"/>
        </w:rPr>
        <w:t xml:space="preserve">Litigation is not a single event. It is a sequence of events, each triggering the next, each governed by its own rules, its own deadlines, and its own strategic considerations. Missing a deadline does not merely delay your case—it can end it. Filing the wrong motion at the wrong time can waive rights you did not know you had. Failing to respond to a document within the prescribed period can result in a default judgment against you or the involuntary dismissal of your claims. The system is ruthlessly procedural, and it does not make exceptions for litigants who did not know the procedure existed.</w:t>
      </w:r>
    </w:p>
    <w:p>
      <w:pPr>
        <w:spacing w:after="80" w:before="80" w:line="276" w:lineRule="auto"/>
      </w:pPr>
      <w:r>
        <w:rPr>
          <w:rFonts w:ascii="EB Garamond 12" w:cs="Georgia" w:eastAsia="EB Garamond 12" w:hAnsi="EB Garamond 12"/>
          <w:sz w:val="23"/>
          <w:szCs w:val="21"/>
        </w:rPr>
        <w:t xml:space="preserve">This chapter is your map. It lays out the complete lifecycle of a federal civil rights lawsuit—from the moment your complaint is filed through judgment—with each stage explained in terms of what happens, when it happens, what the deadlines are, what the strategic considerations are, and where the AI methodology you have mastered in Part II applies. State court litigation follows a parallel structure with jurisdiction-specific variations, which are noted throughout.</w:t>
      </w:r>
    </w:p>
    <w:p>
      <w:pPr>
        <w:spacing w:after="80" w:before="80" w:line="276" w:lineRule="auto"/>
      </w:pPr>
      <w:r>
        <w:rPr>
          <w:rFonts w:ascii="EB Garamond 12" w:cs="Georgia" w:eastAsia="EB Garamond 12" w:hAnsi="EB Garamond 12"/>
          <w:sz w:val="23"/>
          <w:szCs w:val="21"/>
        </w:rPr>
        <w:t xml:space="preserve">Print this chapter. Pin it to the wall above your desk. Refer to it every time a new event occurs on your docket. Knowing where you are in the lifecycle tells you what is coming next, and knowing what is coming next is the difference between reacting and strategizing.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1:  </w:t>
      </w:r>
      <w:r>
        <w:rPr>
          <w:rFonts w:ascii="EB Garamond 12" w:cs="Georgia" w:eastAsia="EB Garamond 12" w:hAnsi="EB Garamond 12"/>
          <w:b/>
          <w:bCs/>
          <w:sz w:val="23"/>
          <w:szCs w:val="21"/>
        </w:rPr>
        <w:t xml:space="preserve">Filing and Service of Process</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Day 1 through Day 90.</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You have already filed the complaint (Part II covered this in detail). But filing and service are two separate legal acts, and completing both is required to initiate the lawsuit. Filing lodges the complaint with the court. Service delivers it to the defendants and gives them formal notice that they are being sued.</w:t>
      </w:r>
    </w:p>
    <w:p>
      <w:pPr>
        <w:spacing w:after="80" w:before="80" w:line="276" w:lineRule="auto"/>
      </w:pPr>
      <w:r>
        <w:rPr>
          <w:rFonts w:ascii="EB Garamond 12" w:cs="Georgia" w:eastAsia="EB Garamond 12" w:hAnsi="EB Garamond 12"/>
          <w:b/>
          <w:bCs/>
          <w:i/>
          <w:iCs/>
          <w:sz w:val="23"/>
          <w:szCs w:val="21"/>
        </w:rPr>
        <w:t xml:space="preserve">Service Requirements in Federal Court</w:t>
      </w:r>
    </w:p>
    <w:p>
      <w:pPr>
        <w:spacing w:after="80" w:before="80" w:line="276" w:lineRule="auto"/>
      </w:pPr>
      <w:r>
        <w:rPr>
          <w:rFonts w:ascii="EB Garamond 12" w:cs="Georgia" w:eastAsia="EB Garamond 12" w:hAnsi="EB Garamond 12"/>
          <w:sz w:val="23"/>
          <w:szCs w:val="21"/>
        </w:rPr>
        <w:t xml:space="preserve">Federal Rule of Civil Procedure 4 governs service. You must serve each defendant within ninety days of filing the complaint. If you fail to complete service within ninety days, the court may dismiss the action without prejudice under Rule 4(m)—meaning your case is thrown out, though you may refile if the statute of limitations has not expired.</w:t>
      </w:r>
    </w:p>
    <w:p>
      <w:pPr>
        <w:spacing w:after="80" w:before="80" w:line="276" w:lineRule="auto"/>
      </w:pPr>
      <w:r>
        <w:rPr>
          <w:rFonts w:ascii="EB Garamond 12" w:cs="Georgia" w:eastAsia="EB Garamond 12" w:hAnsi="EB Garamond 12"/>
          <w:sz w:val="23"/>
          <w:szCs w:val="21"/>
        </w:rPr>
        <w:t xml:space="preserve">Service on individual defendants (such as police officers sued in their individual capacity) typically requires personal delivery of a copy of the summons and complaint to the individual, or delivery to someone of suitable age and discretion at the individual’s dwelling, or delivery to an agent authorized to receive service. You cannot simply mail the complaint to the officer’s home address and call it served.</w:t>
      </w:r>
    </w:p>
    <w:p>
      <w:pPr>
        <w:spacing w:after="80" w:before="80" w:line="276" w:lineRule="auto"/>
      </w:pPr>
      <w:r>
        <w:rPr>
          <w:rFonts w:ascii="EB Garamond 12" w:cs="Georgia" w:eastAsia="EB Garamond 12" w:hAnsi="EB Garamond 12"/>
          <w:sz w:val="23"/>
          <w:szCs w:val="21"/>
        </w:rPr>
        <w:t xml:space="preserve">Service on government entities and government employees sued in their official capacity requires additional steps. Under Rule 4(j), you must serve the United States by delivering a copy to the U.S. Attorney for the district, to the Attorney General of the United States, and to the officer or agency. For state government defendants, Rule 4(j)(2) requires service on the state’s chief executive officer or as otherwise prescribed by state law. These requirements are jurisdiction-specific and failure to follow them precisely is a common ground for early dismissal.</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Before attempting service, paste your list of defendants into Claude and ask: “For each defendant, specify the exact service requirements under Federal Rule of Civil Procedure 4, including any special requirements for government employees and agencies in [your state]. Provide step-by-step instructions for completing service on each defendant.” Claude will produce a customized service checklist for every party.</w:t>
      </w:r>
    </w:p>
    <w:p>
      <w:pPr>
        <w:spacing w:after="80" w:before="80" w:line="276" w:lineRule="auto"/>
      </w:pPr>
      <w:r>
        <w:rPr>
          <w:rFonts w:ascii="EB Garamond 12" w:cs="Georgia" w:eastAsia="EB Garamond 12" w:hAnsi="EB Garamond 12"/>
          <w:b/>
          <w:bCs/>
          <w:i/>
          <w:iCs/>
          <w:sz w:val="23"/>
          <w:szCs w:val="21"/>
        </w:rPr>
        <w:t xml:space="preserve">The Summons</w:t>
      </w:r>
    </w:p>
    <w:p>
      <w:pPr>
        <w:spacing w:after="80" w:before="80" w:line="276" w:lineRule="auto"/>
      </w:pPr>
      <w:r>
        <w:rPr>
          <w:rFonts w:ascii="EB Garamond 12" w:cs="Georgia" w:eastAsia="EB Garamond 12" w:hAnsi="EB Garamond 12"/>
          <w:sz w:val="23"/>
          <w:szCs w:val="21"/>
        </w:rPr>
        <w:t xml:space="preserve">When you file your complaint, the clerk’s office issues a summons for each defendant. The summons is the official court document that notifies the defendant of the lawsuit and their obligation to respond. You are responsible for having the summons served along with the complaint. In federal court, the summons must be signed and sealed by the clerk. Do not attempt to serve an unsigned summons—it is legally ineffective.</w:t>
      </w:r>
    </w:p>
    <w:p>
      <w:pPr>
        <w:spacing w:after="80" w:before="80" w:line="276" w:lineRule="auto"/>
      </w:pPr>
      <w:r>
        <w:rPr>
          <w:rFonts w:ascii="EB Garamond 12" w:cs="Georgia" w:eastAsia="EB Garamond 12" w:hAnsi="EB Garamond 12"/>
          <w:b/>
          <w:bCs/>
          <w:sz w:val="23"/>
          <w:szCs w:val="21"/>
        </w:rPr>
        <w:t xml:space="preserve">Waiver of Service. </w:t>
      </w:r>
      <w:r>
        <w:rPr>
          <w:rFonts w:ascii="EB Garamond 12" w:cs="Georgia" w:eastAsia="EB Garamond 12" w:hAnsi="EB Garamond 12"/>
          <w:sz w:val="23"/>
          <w:szCs w:val="21"/>
        </w:rPr>
        <w:t xml:space="preserve">Federal Rule 4(d) allows you to request that a defendant waive formal service by mailing them the complaint with a waiver form. If the defendant agrees to waive, you avoid the cost and complexity of formal service, and the defendant receives additional time to respond (sixty days instead of twenty-one). Government defendants rarely agree to waiver, but it costs nothing to ask, and the request itself is documented on the record.</w:t>
      </w:r>
    </w:p>
    <w:p>
      <w:pPr>
        <w:spacing w:after="80" w:before="80" w:line="276" w:lineRule="auto"/>
      </w:pPr>
      <w:r>
        <w:rPr>
          <w:rFonts w:ascii="EB Garamond 12" w:cs="Georgia" w:eastAsia="EB Garamond 12" w:hAnsi="EB Garamond 12"/>
          <w:b/>
          <w:bCs/>
          <w:i/>
          <w:iCs/>
          <w:sz w:val="23"/>
          <w:szCs w:val="21"/>
        </w:rPr>
        <w:t xml:space="preserve">Proof of Service</w:t>
      </w:r>
    </w:p>
    <w:p>
      <w:pPr>
        <w:spacing w:after="80" w:before="80" w:line="276" w:lineRule="auto"/>
      </w:pPr>
      <w:r>
        <w:rPr>
          <w:rFonts w:ascii="EB Garamond 12" w:cs="Georgia" w:eastAsia="EB Garamond 12" w:hAnsi="EB Garamond 12"/>
          <w:sz w:val="23"/>
          <w:szCs w:val="21"/>
        </w:rPr>
        <w:t xml:space="preserve">After service is completed, you must file proof of service with the court—an affidavit or declaration from the person who served the documents, attesting to the date, time, manner, and location of service. If you used a process server, they will provide this document. If service was completed by a friend or colleague over the age of eighteen (you cannot serve the documents yourself under Rule 4(c)(2)), that person must sign the affidavit.</w:t>
      </w:r>
    </w:p>
    <w:p>
      <w:pPr>
        <w:spacing w:after="80" w:before="80" w:line="276" w:lineRule="auto"/>
      </w:pPr>
      <w:r>
        <w:rPr>
          <w:rFonts w:ascii="EB Garamond 12" w:cs="Georgia" w:eastAsia="EB Garamond 12" w:hAnsi="EB Garamond 12"/>
          <w:b/>
          <w:bCs/>
          <w:sz w:val="23"/>
          <w:szCs w:val="21"/>
        </w:rPr>
        <w:t xml:space="preserve">Strategic note: </w:t>
      </w:r>
      <w:r>
        <w:rPr>
          <w:rFonts w:ascii="EB Garamond 12" w:cs="Georgia" w:eastAsia="EB Garamond 12" w:hAnsi="EB Garamond 12"/>
          <w:sz w:val="23"/>
          <w:szCs w:val="21"/>
        </w:rPr>
        <w:t xml:space="preserve">Some defendants—particularly government agencies represented by the Attorney General’s office—will engage in service-related gamesmanship, claiming defective service to buy time or create grounds for dismissal. Document every step of your service process meticulously. Take photographs of certified mail receipts. Retain copies of all waiver requests. The more documentation you have, the harder it is for the defendant to claim improper service.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2:  </w:t>
      </w:r>
      <w:r>
        <w:rPr>
          <w:rFonts w:ascii="EB Garamond 12" w:cs="Georgia" w:eastAsia="EB Garamond 12" w:hAnsi="EB Garamond 12"/>
          <w:b/>
          <w:bCs/>
          <w:sz w:val="23"/>
          <w:szCs w:val="21"/>
        </w:rPr>
        <w:t xml:space="preserve">The Defendant’s Response</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21 days after service (60 days if service was waived; 60 days for the United States as a defendant).</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After being served, the defendant must respond to your complaint within the prescribed period. The response will take one of three forms, each with dramatically different implications for your case:</w:t>
      </w:r>
    </w:p>
    <w:p>
      <w:pPr>
        <w:spacing w:after="80" w:before="80" w:line="276" w:lineRule="auto"/>
      </w:pPr>
      <w:r>
        <w:rPr>
          <w:rFonts w:ascii="EB Garamond 12" w:cs="Georgia" w:eastAsia="EB Garamond 12" w:hAnsi="EB Garamond 12"/>
          <w:b/>
          <w:bCs/>
          <w:i/>
          <w:iCs/>
          <w:sz w:val="23"/>
          <w:szCs w:val="21"/>
        </w:rPr>
        <w:t xml:space="preserve">Response Option 1: The Answer</w:t>
      </w:r>
    </w:p>
    <w:p>
      <w:pPr>
        <w:spacing w:after="80" w:before="80" w:line="276" w:lineRule="auto"/>
      </w:pPr>
      <w:r>
        <w:rPr>
          <w:rFonts w:ascii="EB Garamond 12" w:cs="Georgia" w:eastAsia="EB Garamond 12" w:hAnsi="EB Garamond 12"/>
          <w:sz w:val="23"/>
          <w:szCs w:val="21"/>
        </w:rPr>
        <w:t xml:space="preserve">An answer is the defendant’s paragraph-by-paragraph response to your complaint. For each numbered paragraph of your complaint, the defendant either admits the allegation, denies it, or states that they lack sufficient information to admit or deny. The answer may also include affirmative defenses—legal reasons why the defendant should win even if everything in your complaint is true (qualified immunity, statute of limitations, failure to exhaust administrative remedies, and so on).</w:t>
      </w:r>
    </w:p>
    <w:p>
      <w:pPr>
        <w:spacing w:after="80" w:before="80" w:line="276" w:lineRule="auto"/>
      </w:pPr>
      <w:r>
        <w:rPr>
          <w:rFonts w:ascii="EB Garamond 12" w:cs="Georgia" w:eastAsia="EB Garamond 12" w:hAnsi="EB Garamond 12"/>
          <w:sz w:val="23"/>
          <w:szCs w:val="21"/>
        </w:rPr>
        <w:t xml:space="preserve">If the defendant files an answer, the case proceeds past the pleading stage and into the discovery phase. This is generally </w:t>
      </w:r>
      <w:r>
        <w:rPr>
          <w:rFonts w:ascii="EB Garamond 12" w:cs="Georgia" w:eastAsia="EB Garamond 12" w:hAnsi="EB Garamond 12"/>
          <w:i/>
          <w:iCs/>
          <w:sz w:val="23"/>
          <w:szCs w:val="21"/>
        </w:rPr>
        <w:t xml:space="preserve">good news for you</w:t>
      </w:r>
      <w:r>
        <w:rPr>
          <w:rFonts w:ascii="EB Garamond 12" w:cs="Georgia" w:eastAsia="EB Garamond 12" w:hAnsi="EB Garamond 12"/>
          <w:sz w:val="23"/>
          <w:szCs w:val="21"/>
        </w:rPr>
        <w:t xml:space="preserve">, because it means the defendant did not believe they could get the case dismissed on the pleadings alone. An answer signals that the case has survived its first test.</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When the answer arrives, upload it to your Claude Case Project immediately. Ask Claude to produce a detailed analysis: which allegations were admitted (these are now established facts—you never need to prove them), which were denied (these are the contested facts that will be the focus of discovery), and what affirmative defenses were raised (these tell you the defense strategy and must be addressed in your litigation planning).</w:t>
      </w:r>
    </w:p>
    <w:p>
      <w:pPr>
        <w:spacing w:after="80" w:before="80" w:line="276" w:lineRule="auto"/>
      </w:pPr>
      <w:r>
        <w:rPr>
          <w:rFonts w:ascii="EB Garamond 12" w:cs="Georgia" w:eastAsia="EB Garamond 12" w:hAnsi="EB Garamond 12"/>
          <w:b/>
          <w:bCs/>
          <w:i/>
          <w:iCs/>
          <w:sz w:val="23"/>
          <w:szCs w:val="21"/>
        </w:rPr>
        <w:t xml:space="preserve">Response Option 2: The Motion to Dismiss</w:t>
      </w:r>
    </w:p>
    <w:p>
      <w:pPr>
        <w:spacing w:after="80" w:before="80" w:line="276" w:lineRule="auto"/>
      </w:pPr>
      <w:r>
        <w:rPr>
          <w:rFonts w:ascii="EB Garamond 12" w:cs="Georgia" w:eastAsia="EB Garamond 12" w:hAnsi="EB Garamond 12"/>
          <w:sz w:val="23"/>
          <w:szCs w:val="21"/>
        </w:rPr>
        <w:t xml:space="preserve">Far more commonly in civil rights litigation, the defendant’s first response is not an answer but a motion to dismiss under Federal Rule of Civil Procedure 12(b). This is the defendant’s attempt to kill your case before it reaches discovery—before any evidence is exchanged, before any depositions are taken, before the defendant must disclose anything about what actually happened.</w:t>
      </w:r>
    </w:p>
    <w:p>
      <w:pPr>
        <w:spacing w:after="80" w:before="80" w:line="276" w:lineRule="auto"/>
      </w:pPr>
      <w:r>
        <w:rPr>
          <w:rFonts w:ascii="EB Garamond 12" w:cs="Georgia" w:eastAsia="EB Garamond 12" w:hAnsi="EB Garamond 12"/>
          <w:sz w:val="23"/>
          <w:szCs w:val="21"/>
        </w:rPr>
        <w:t xml:space="preserve">The motion to dismiss is the most dangerous moment in the early life of your case, and Chapter 10 is devoted entirely to surviving it. For now, understand that when a 12(b)(6) motion is filed, the litigation timeline pauses: the defendant does not need to answer the complaint while the motion is pending, and discovery does not begin until the motion is resolved.</w:t>
      </w:r>
    </w:p>
    <w:p>
      <w:pPr>
        <w:spacing w:after="80" w:before="80" w:line="276" w:lineRule="auto"/>
      </w:pPr>
      <w:r>
        <w:rPr>
          <w:rFonts w:ascii="EB Garamond 12" w:cs="Georgia" w:eastAsia="EB Garamond 12" w:hAnsi="EB Garamond 12"/>
          <w:sz w:val="23"/>
          <w:szCs w:val="21"/>
        </w:rPr>
        <w:t xml:space="preserve">The most common grounds for a motion to dismiss in civil rights cases are: failure to state a claim upon which relief can be granted (12(b)(6)), qualified immunity, failure to plead with sufficient factual specificity under Iqbal/Twombly, lack of subject matter jurisdiction (12(b)(1)), and insufficient service of process (12(b)(5)).</w:t>
      </w:r>
    </w:p>
    <w:p>
      <w:pPr>
        <w:spacing w:after="80" w:before="80" w:line="276" w:lineRule="auto"/>
      </w:pPr>
      <w:r>
        <w:rPr>
          <w:rFonts w:ascii="EB Garamond 12" w:cs="Georgia" w:eastAsia="EB Garamond 12" w:hAnsi="EB Garamond 12"/>
          <w:b/>
          <w:bCs/>
          <w:sz w:val="23"/>
          <w:szCs w:val="21"/>
        </w:rPr>
        <w:t xml:space="preserve">Your response deadline: </w:t>
      </w:r>
      <w:r>
        <w:rPr>
          <w:rFonts w:ascii="EB Garamond 12" w:cs="Georgia" w:eastAsia="EB Garamond 12" w:hAnsi="EB Garamond 12"/>
          <w:sz w:val="23"/>
          <w:szCs w:val="21"/>
        </w:rPr>
        <w:t xml:space="preserve">You typically have twenty-one days to file an opposition to the motion to dismiss (check your local rules—some districts give fourteen days, some give twenty-eight). This deadline is critical. Missing it can result in the court granting the motion as unopposed. The moment a motion to dismiss hits the docket, your clock starts.</w:t>
      </w:r>
    </w:p>
    <w:p>
      <w:pPr>
        <w:spacing w:after="80" w:before="80" w:line="276" w:lineRule="auto"/>
      </w:pPr>
      <w:r>
        <w:rPr>
          <w:rFonts w:ascii="EB Garamond 12" w:cs="Georgia" w:eastAsia="EB Garamond 12" w:hAnsi="EB Garamond 12"/>
          <w:b/>
          <w:bCs/>
          <w:i/>
          <w:iCs/>
          <w:sz w:val="23"/>
          <w:szCs w:val="21"/>
        </w:rPr>
        <w:t xml:space="preserve">Response Option 3: No Response (Default)</w:t>
      </w:r>
    </w:p>
    <w:p>
      <w:pPr>
        <w:spacing w:after="80" w:before="80" w:line="276" w:lineRule="auto"/>
      </w:pPr>
      <w:r>
        <w:rPr>
          <w:rFonts w:ascii="EB Garamond 12" w:cs="Georgia" w:eastAsia="EB Garamond 12" w:hAnsi="EB Garamond 12"/>
          <w:sz w:val="23"/>
          <w:szCs w:val="21"/>
        </w:rPr>
        <w:t xml:space="preserve">If the defendant fails to respond within the prescribed period, you may move for entry of default under Rule 55(a), followed by a motion for default judgment under Rule 55(b). In practice, government defendants represented by the Attorney General’s office almost never default—they are institutional litigators with calendaring systems and dedicated staff. But it does occasionally happen, particularly with individual defendants who are no longer employed by the agency and may not have forwarded the summons to their legal representation. Monitor the docket. If the response deadline passes without a filing, act immediately.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3:  </w:t>
      </w:r>
      <w:r>
        <w:rPr>
          <w:rFonts w:ascii="EB Garamond 12" w:cs="Georgia" w:eastAsia="EB Garamond 12" w:hAnsi="EB Garamond 12"/>
          <w:b/>
          <w:bCs/>
          <w:sz w:val="23"/>
          <w:szCs w:val="21"/>
        </w:rPr>
        <w:t xml:space="preserve">The Rule 26(f) Conference and Scheduling Order</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Typically within 90–120 days after the complaint is filed, assuming no pending motion to dismiss.</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If the defendant files an answer (or if the motion to dismiss is denied and an answer follows), the case enters the discovery planning phase. Federal Rule of Civil Procedure 26(f) requires the parties to confer—typically by phone or video—and develop a proposed discovery plan before the court issues a scheduling order.</w:t>
      </w:r>
    </w:p>
    <w:p>
      <w:pPr>
        <w:spacing w:after="80" w:before="80" w:line="276" w:lineRule="auto"/>
      </w:pPr>
      <w:r>
        <w:rPr>
          <w:rFonts w:ascii="EB Garamond 12" w:cs="Georgia" w:eastAsia="EB Garamond 12" w:hAnsi="EB Garamond 12"/>
          <w:sz w:val="23"/>
          <w:szCs w:val="21"/>
        </w:rPr>
        <w:t xml:space="preserve">The 26(f) conference is your first direct interaction with opposing counsel. For a pro se litigant, this can be intimidating. You will be speaking with a government attorney who handles dozens of these cases simultaneously and who may attempt to use the conference to assess your sophistication, test your resolve, or subtly discourage you from pursuing the case.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Before the 26(f) conference, run a Round-Robin query: “What are the key issues to address in a Rule 26(f) discovery planning conference in a Section 1983 excessive force case? What positions should the plaintiff take on each issue? What traps should I watch for?” Claude and the other models will prepare you for every issue that will arise: the scope of discovery, the timeline for completing discovery, whether to request a protective order, how to handle electronically stored information (ESI), and the format for document production.</w:t>
      </w:r>
    </w:p>
    <w:p>
      <w:pPr>
        <w:spacing w:after="80" w:before="80" w:line="276" w:lineRule="auto"/>
      </w:pPr>
      <w:r>
        <w:rPr>
          <w:rFonts w:ascii="EB Garamond 12" w:cs="Georgia" w:eastAsia="EB Garamond 12" w:hAnsi="EB Garamond 12"/>
          <w:sz w:val="23"/>
          <w:szCs w:val="21"/>
        </w:rPr>
        <w:t xml:space="preserve">After the conference, the court will issue a Scheduling Order that sets deadlines for the remainder of the case: discovery cutoff dates, the deadline for amending pleadings, the deadline for filing dispositive motions (typically summary judgment), and sometimes a trial date. These deadlines are enforced strictly. Write every deadline into your calendar the moment the scheduling order is issued, and set reminders for at least two weeks before each one.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4:  </w:t>
      </w:r>
      <w:r>
        <w:rPr>
          <w:rFonts w:ascii="EB Garamond 12" w:cs="Georgia" w:eastAsia="EB Garamond 12" w:hAnsi="EB Garamond 12"/>
          <w:b/>
          <w:bCs/>
          <w:sz w:val="23"/>
          <w:szCs w:val="21"/>
        </w:rPr>
        <w:t xml:space="preserve">Initial Disclosures</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Within 14 days of the Rule 26(f) conference, unless otherwise ordered by the court or agreed by the parties.</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Federal Rule 26(a)(1) requires both parties to exchange initial disclosures without waiting for a discovery request. This is automatic—you must provide the information even if the defendant does not ask for it, and the defendant must provide their disclosures to you.</w:t>
      </w:r>
    </w:p>
    <w:p>
      <w:pPr>
        <w:spacing w:after="80" w:before="80" w:line="276" w:lineRule="auto"/>
      </w:pPr>
      <w:r>
        <w:rPr>
          <w:rFonts w:ascii="EB Garamond 12" w:cs="Georgia" w:eastAsia="EB Garamond 12" w:hAnsi="EB Garamond 12"/>
          <w:sz w:val="23"/>
          <w:szCs w:val="21"/>
        </w:rPr>
        <w:t xml:space="preserve">Your initial disclosures must include:</w:t>
      </w:r>
    </w:p>
    <w:p>
      <w:pPr>
        <w:spacing w:after="80" w:before="80" w:line="276" w:lineRule="auto"/>
      </w:pPr>
      <w:r>
        <w:rPr>
          <w:rFonts w:ascii="EB Garamond 12" w:cs="Georgia" w:eastAsia="EB Garamond 12" w:hAnsi="EB Garamond 12"/>
          <w:b/>
          <w:bCs/>
          <w:sz w:val="23"/>
          <w:szCs w:val="21"/>
        </w:rPr>
        <w:t xml:space="preserve">1. Witnesses. </w:t>
      </w:r>
      <w:r>
        <w:rPr>
          <w:rFonts w:ascii="EB Garamond 12" w:cs="Georgia" w:eastAsia="EB Garamond 12" w:hAnsi="EB Garamond 12"/>
          <w:sz w:val="23"/>
          <w:szCs w:val="21"/>
        </w:rPr>
        <w:t xml:space="preserve">The name, address, and phone number of every individual likely to have discoverable information that you may use to support your claims, along with a description of the subjects of that information.</w:t>
      </w:r>
    </w:p>
    <w:p>
      <w:pPr>
        <w:spacing w:after="80" w:before="80" w:line="276" w:lineRule="auto"/>
      </w:pPr>
      <w:r>
        <w:rPr>
          <w:rFonts w:ascii="EB Garamond 12" w:cs="Georgia" w:eastAsia="EB Garamond 12" w:hAnsi="EB Garamond 12"/>
          <w:b/>
          <w:bCs/>
          <w:sz w:val="23"/>
          <w:szCs w:val="21"/>
        </w:rPr>
        <w:t xml:space="preserve">2. Documents. </w:t>
      </w:r>
      <w:r>
        <w:rPr>
          <w:rFonts w:ascii="EB Garamond 12" w:cs="Georgia" w:eastAsia="EB Garamond 12" w:hAnsi="EB Garamond 12"/>
          <w:sz w:val="23"/>
          <w:szCs w:val="21"/>
        </w:rPr>
        <w:t xml:space="preserve">A copy or description of all documents, electronically stored information, and tangible things in your possession that you may use to support your claims.</w:t>
      </w:r>
    </w:p>
    <w:p>
      <w:pPr>
        <w:spacing w:after="80" w:before="80" w:line="276" w:lineRule="auto"/>
      </w:pPr>
      <w:r>
        <w:rPr>
          <w:rFonts w:ascii="EB Garamond 12" w:cs="Georgia" w:eastAsia="EB Garamond 12" w:hAnsi="EB Garamond 12"/>
          <w:b/>
          <w:bCs/>
          <w:sz w:val="23"/>
          <w:szCs w:val="21"/>
        </w:rPr>
        <w:t xml:space="preserve">3. Damages computation. </w:t>
      </w:r>
      <w:r>
        <w:rPr>
          <w:rFonts w:ascii="EB Garamond 12" w:cs="Georgia" w:eastAsia="EB Garamond 12" w:hAnsi="EB Garamond 12"/>
          <w:sz w:val="23"/>
          <w:szCs w:val="21"/>
        </w:rPr>
        <w:t xml:space="preserve">A computation of each category of damages claimed, with the documents supporting the computation.</w:t>
      </w:r>
    </w:p>
    <w:p>
      <w:pPr>
        <w:spacing w:after="80" w:before="80" w:line="276" w:lineRule="auto"/>
      </w:pPr>
      <w:r>
        <w:rPr>
          <w:rFonts w:ascii="EB Garamond 12" w:cs="Georgia" w:eastAsia="EB Garamond 12" w:hAnsi="EB Garamond 12"/>
          <w:b/>
          <w:bCs/>
          <w:sz w:val="23"/>
          <w:szCs w:val="21"/>
        </w:rPr>
        <w:t xml:space="preserve">4. Insurance. </w:t>
      </w:r>
      <w:r>
        <w:rPr>
          <w:rFonts w:ascii="EB Garamond 12" w:cs="Georgia" w:eastAsia="EB Garamond 12" w:hAnsi="EB Garamond 12"/>
          <w:sz w:val="23"/>
          <w:szCs w:val="21"/>
        </w:rPr>
        <w:t xml:space="preserve">Any insurance agreement under which an insurance company may be obligated to satisfy part or all of a judgment.</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Your Parties and Witnesses Dossier (Packet 5), Evidence Inventory (Packet 3), and Injury and Damages Summary (Packet 6) from Chapter 3 provide the raw material for your initial disclosures. Ask Claude: “Draft my Rule 26(a)(1) initial disclosures using the case materials in this project. Format them in compliance with the Federal Rules.” Claude will produce a properly structured disclosure document drawn directly from your Case Intelligence File.</w:t>
      </w:r>
    </w:p>
    <w:p>
      <w:pPr>
        <w:spacing w:after="80" w:before="80" w:line="276" w:lineRule="auto"/>
      </w:pPr>
      <w:r>
        <w:rPr>
          <w:rFonts w:ascii="EB Garamond 12" w:cs="Georgia" w:eastAsia="EB Garamond 12" w:hAnsi="EB Garamond 12"/>
          <w:b/>
          <w:bCs/>
          <w:sz w:val="23"/>
          <w:szCs w:val="21"/>
        </w:rPr>
        <w:t xml:space="preserve">What to watch for in the defendant’s disclosures: </w:t>
      </w:r>
      <w:r>
        <w:rPr>
          <w:rFonts w:ascii="EB Garamond 12" w:cs="Georgia" w:eastAsia="EB Garamond 12" w:hAnsi="EB Garamond 12"/>
          <w:sz w:val="23"/>
          <w:szCs w:val="21"/>
        </w:rPr>
        <w:t xml:space="preserve">The defendant’s initial disclosures are a goldmine of early intelligence. They will reveal which witnesses the defense intends to rely on (including witnesses you may not know about), which documents they consider relevant (watch for documents you have not seen), and whether insurance coverage exists (which affects settlement dynamics). Feed the defendant’s disclosures to Claude immediately for analysis.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5:  </w:t>
      </w:r>
      <w:r>
        <w:rPr>
          <w:rFonts w:ascii="EB Garamond 12" w:cs="Georgia" w:eastAsia="EB Garamond 12" w:hAnsi="EB Garamond 12"/>
          <w:b/>
          <w:bCs/>
          <w:sz w:val="23"/>
          <w:szCs w:val="21"/>
        </w:rPr>
        <w:t xml:space="preserve">Discovery</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Typically 120–270 days, as set by the scheduling order. Complex cases may have longer discovery periods.</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Discovery is the phase where both sides gather evidence. It is the most labor-intensive phase of litigation, the phase where cases are won or lost, and the phase where AI provides the greatest tactical advantage. Part IV of this book (Chapters 12 through 14) is devoted entirely to mastering discovery, so this section provides the strategic overview.</w:t>
      </w:r>
    </w:p>
    <w:p>
      <w:pPr>
        <w:spacing w:after="80" w:before="80" w:line="276" w:lineRule="auto"/>
      </w:pPr>
      <w:r>
        <w:rPr>
          <w:rFonts w:ascii="EB Garamond 12" w:cs="Georgia" w:eastAsia="EB Garamond 12" w:hAnsi="EB Garamond 12"/>
          <w:sz w:val="23"/>
          <w:szCs w:val="21"/>
        </w:rPr>
        <w:t xml:space="preserve">The four primary discovery tools are:</w:t>
      </w:r>
    </w:p>
    <w:p>
      <w:pPr>
        <w:spacing w:after="80" w:before="80" w:line="276" w:lineRule="auto"/>
      </w:pPr>
      <w:r>
        <w:rPr>
          <w:rFonts w:ascii="EB Garamond 12" w:cs="Georgia" w:eastAsia="EB Garamond 12" w:hAnsi="EB Garamond 12"/>
          <w:b/>
          <w:bCs/>
          <w:sz w:val="23"/>
          <w:szCs w:val="21"/>
        </w:rPr>
        <w:t xml:space="preserve">Interrogatories </w:t>
      </w:r>
      <w:r>
        <w:rPr>
          <w:rFonts w:ascii="EB Garamond 12" w:cs="Georgia" w:eastAsia="EB Garamond 12" w:hAnsi="EB Garamond 12"/>
          <w:sz w:val="23"/>
          <w:szCs w:val="21"/>
        </w:rPr>
        <w:t xml:space="preserve">(Rule 33)—written questions that the opposing party must answer under oath. Limited to twenty-five per party in federal court unless the court grants leave for additional interrogatories.</w:t>
      </w:r>
    </w:p>
    <w:p>
      <w:pPr>
        <w:spacing w:after="80" w:before="80" w:line="276" w:lineRule="auto"/>
      </w:pPr>
      <w:r>
        <w:rPr>
          <w:rFonts w:ascii="EB Garamond 12" w:cs="Georgia" w:eastAsia="EB Garamond 12" w:hAnsi="EB Garamond 12"/>
          <w:b/>
          <w:bCs/>
          <w:sz w:val="23"/>
          <w:szCs w:val="21"/>
        </w:rPr>
        <w:t xml:space="preserve">Requests for Production </w:t>
      </w:r>
      <w:r>
        <w:rPr>
          <w:rFonts w:ascii="EB Garamond 12" w:cs="Georgia" w:eastAsia="EB Garamond 12" w:hAnsi="EB Garamond 12"/>
          <w:sz w:val="23"/>
          <w:szCs w:val="21"/>
        </w:rPr>
        <w:t xml:space="preserve">(Rule 34)—demands for documents, electronically stored information, and tangible things in the opposing party’s possession. No numerical limit, though requests must be reasonable in scope.</w:t>
      </w:r>
    </w:p>
    <w:p>
      <w:pPr>
        <w:spacing w:after="80" w:before="80" w:line="276" w:lineRule="auto"/>
      </w:pPr>
      <w:r>
        <w:rPr>
          <w:rFonts w:ascii="EB Garamond 12" w:cs="Georgia" w:eastAsia="EB Garamond 12" w:hAnsi="EB Garamond 12"/>
          <w:b/>
          <w:bCs/>
          <w:sz w:val="23"/>
          <w:szCs w:val="21"/>
        </w:rPr>
        <w:t xml:space="preserve">Requests for Admission </w:t>
      </w:r>
      <w:r>
        <w:rPr>
          <w:rFonts w:ascii="EB Garamond 12" w:cs="Georgia" w:eastAsia="EB Garamond 12" w:hAnsi="EB Garamond 12"/>
          <w:sz w:val="23"/>
          <w:szCs w:val="21"/>
        </w:rPr>
        <w:t xml:space="preserve">(Rule 36)—requests that the opposing party admit or deny specific factual statements. Admitted facts are established for the case and need not be proven at trial. This is one of the most underutilized and powerful discovery tools available to a pro se litigant.</w:t>
      </w:r>
    </w:p>
    <w:p>
      <w:pPr>
        <w:spacing w:after="80" w:before="80" w:line="276" w:lineRule="auto"/>
      </w:pPr>
      <w:r>
        <w:rPr>
          <w:rFonts w:ascii="EB Garamond 12" w:cs="Georgia" w:eastAsia="EB Garamond 12" w:hAnsi="EB Garamond 12"/>
          <w:b/>
          <w:bCs/>
          <w:sz w:val="23"/>
          <w:szCs w:val="21"/>
        </w:rPr>
        <w:t xml:space="preserve">Depositions </w:t>
      </w:r>
      <w:r>
        <w:rPr>
          <w:rFonts w:ascii="EB Garamond 12" w:cs="Georgia" w:eastAsia="EB Garamond 12" w:hAnsi="EB Garamond 12"/>
          <w:sz w:val="23"/>
          <w:szCs w:val="21"/>
        </w:rPr>
        <w:t xml:space="preserve">(Rules 30 and 31)—live, sworn testimony taken outside of court, recorded by a court reporter. Each side may take up to ten depositions without court approval. Depositions are the most expensive and most impactful discovery tool.</w:t>
      </w:r>
    </w:p>
    <w:p>
      <w:pPr>
        <w:spacing w:after="80" w:before="80" w:line="276" w:lineRule="auto"/>
      </w:pPr>
      <w:r>
        <w:rPr>
          <w:rFonts w:ascii="EB Garamond 12" w:cs="Georgia" w:eastAsia="EB Garamond 12" w:hAnsi="EB Garamond 12"/>
          <w:b/>
          <w:bCs/>
          <w:sz w:val="23"/>
          <w:szCs w:val="21"/>
        </w:rPr>
        <w:t xml:space="preserve">The discovery battlefield from the defense perspective: </w:t>
      </w:r>
      <w:r>
        <w:rPr>
          <w:rFonts w:ascii="EB Garamond 12" w:cs="Georgia" w:eastAsia="EB Garamond 12" w:hAnsi="EB Garamond 12"/>
          <w:sz w:val="23"/>
          <w:szCs w:val="21"/>
        </w:rPr>
        <w:t xml:space="preserve">In civil rights cases against government entities, the defense strategy during discovery is almost always delay, obstruct, and minimize. They will object to your interrogatories as overbroad. They will produce documents in the most inconvenient format possible. They will claim privileges that may or may not be legitimate. They will seek protective orders to limit what you can obtain. Understanding this dynamic in advance allows you to plan for it—drafting discovery requests that are precisely targeted, objection-resistant, and strategically sequenced so that each round of discovery builds on the information obtained in the prior round.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6:  </w:t>
      </w:r>
      <w:r>
        <w:rPr>
          <w:rFonts w:ascii="EB Garamond 12" w:cs="Georgia" w:eastAsia="EB Garamond 12" w:hAnsi="EB Garamond 12"/>
          <w:b/>
          <w:bCs/>
          <w:sz w:val="23"/>
          <w:szCs w:val="21"/>
        </w:rPr>
        <w:t xml:space="preserve">Dispositive Motions (Summary Judgment)</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Typically filed after discovery closes, with a deadline set in the scheduling order (often 30–60 days after the discovery cutoff).</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After discovery is complete and both sides have gathered their evidence, one or both parties may file a motion for summary judgment under Rule 56. Summary judgment asks the court to decide the case—or specific claims within the case—without a trial. The movant argues that there is no genuine dispute of material fact and that they are entitled to judgment as a matter of law.</w:t>
      </w:r>
    </w:p>
    <w:p>
      <w:pPr>
        <w:spacing w:after="80" w:before="80" w:line="276" w:lineRule="auto"/>
      </w:pPr>
      <w:r>
        <w:rPr>
          <w:rFonts w:ascii="EB Garamond 12" w:cs="Georgia" w:eastAsia="EB Garamond 12" w:hAnsi="EB Garamond 12"/>
          <w:sz w:val="23"/>
          <w:szCs w:val="21"/>
        </w:rPr>
        <w:t xml:space="preserve">In civil rights litigation, the defendant will almost always file a summary judgment motion. This is their second attempt to end the case before trial (the first was the motion to dismiss). The summary judgment motion is more dangerous than the motion to dismiss because it is evaluated against the actual evidence, not just the pleadings. The defendant will point to deposition testimony, documents, and other discovery material to argue that the evidence, even viewed in the light most favorable to you, does not support a reasonable jury finding in your favor.</w:t>
      </w:r>
    </w:p>
    <w:p>
      <w:pPr>
        <w:spacing w:after="80" w:before="80" w:line="276" w:lineRule="auto"/>
      </w:pPr>
      <w:r>
        <w:rPr>
          <w:rFonts w:ascii="EB Garamond 12" w:cs="Georgia" w:eastAsia="EB Garamond 12" w:hAnsi="EB Garamond 12"/>
          <w:b/>
          <w:bCs/>
          <w:sz w:val="23"/>
          <w:szCs w:val="21"/>
        </w:rPr>
        <w:t xml:space="preserve">Your response: </w:t>
      </w:r>
      <w:r>
        <w:rPr>
          <w:rFonts w:ascii="EB Garamond 12" w:cs="Georgia" w:eastAsia="EB Garamond 12" w:hAnsi="EB Garamond 12"/>
          <w:sz w:val="23"/>
          <w:szCs w:val="21"/>
        </w:rPr>
        <w:t xml:space="preserve">You must file an opposition to the summary judgment motion supported by a statement of genuine disputes of material fact. Every factual assertion you make must be supported by a citation to admissible evidence in the record—deposition transcripts, documents, declarations, or other exhibits. This is where the discovery you conducted in Stage 5 becomes critical: if you did not obtain the evidence during discovery, you cannot use it to oppose summary judgment.</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Summary judgment opposition is one of the highest-value applications of the Multi-Model Synthesis Method. Run a full Round-Robin with the defendant’s motion, all supporting exhibits, and your own evidence. The models will identify every genuine dispute of material fact, every weakness in the defendant’s evidence, every inference that should be drawn in your favor, and the strongest arguments for denying summary judgment. Synthesize in Claude using the full three-stage protocol from Chapter 5, then iterate through the five-version loop from Chapter 6. This document may be the most important one you file in the entire case.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7:  </w:t>
      </w:r>
      <w:r>
        <w:rPr>
          <w:rFonts w:ascii="EB Garamond 12" w:cs="Georgia" w:eastAsia="EB Garamond 12" w:hAnsi="EB Garamond 12"/>
          <w:b/>
          <w:bCs/>
          <w:sz w:val="23"/>
          <w:szCs w:val="21"/>
        </w:rPr>
        <w:t xml:space="preserve">Pretrial Proceedings</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30–90 days before trial, if the case survives summary judgment.</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If your case survives summary judgment—either in whole or in part—the court begins preparing for trial. The pretrial phase involves several mandatory steps:</w:t>
      </w:r>
    </w:p>
    <w:p>
      <w:pPr>
        <w:spacing w:after="80" w:before="80" w:line="276" w:lineRule="auto"/>
      </w:pPr>
      <w:r>
        <w:rPr>
          <w:rFonts w:ascii="EB Garamond 12" w:cs="Georgia" w:eastAsia="EB Garamond 12" w:hAnsi="EB Garamond 12"/>
          <w:b/>
          <w:bCs/>
          <w:sz w:val="23"/>
          <w:szCs w:val="21"/>
        </w:rPr>
        <w:t xml:space="preserve">Pretrial Conference (Rule 16). </w:t>
      </w:r>
      <w:r>
        <w:rPr>
          <w:rFonts w:ascii="EB Garamond 12" w:cs="Georgia" w:eastAsia="EB Garamond 12" w:hAnsi="EB Garamond 12"/>
          <w:sz w:val="23"/>
          <w:szCs w:val="21"/>
        </w:rPr>
        <w:t xml:space="preserve">The judge holds a conference with the parties to discuss the issues for trial, the witnesses who will testify, the exhibits that will be introduced, any evidentiary disputes that need to be resolved in advance, and the logistics of the trial itself. Come prepared with a clear understanding of your trial strategy, your witness list, and your exhibit list.</w:t>
      </w:r>
    </w:p>
    <w:p>
      <w:pPr>
        <w:spacing w:after="80" w:before="80" w:line="276" w:lineRule="auto"/>
      </w:pPr>
      <w:r>
        <w:rPr>
          <w:rFonts w:ascii="EB Garamond 12" w:cs="Georgia" w:eastAsia="EB Garamond 12" w:hAnsi="EB Garamond 12"/>
          <w:b/>
          <w:bCs/>
          <w:sz w:val="23"/>
          <w:szCs w:val="21"/>
        </w:rPr>
        <w:t xml:space="preserve">Proposed Jury Instructions. </w:t>
      </w:r>
      <w:r>
        <w:rPr>
          <w:rFonts w:ascii="EB Garamond 12" w:cs="Georgia" w:eastAsia="EB Garamond 12" w:hAnsi="EB Garamond 12"/>
          <w:sz w:val="23"/>
          <w:szCs w:val="21"/>
        </w:rPr>
        <w:t xml:space="preserve">Both parties submit proposed instructions that the judge will read to the jury before deliberation. These instructions explain the law that the jury must apply to the facts. In civil rights cases, model jury instructions are published by each circuit—the Ninth Circuit, for example, publishes model instructions for Section 1983 claims that you can adapt to your case. Ask Claude to draft proposed jury instructions based on the model instructions for your circuit, customized to your specific claims and facts.</w:t>
      </w:r>
    </w:p>
    <w:p>
      <w:pPr>
        <w:spacing w:after="80" w:before="80" w:line="276" w:lineRule="auto"/>
      </w:pPr>
      <w:r>
        <w:rPr>
          <w:rFonts w:ascii="EB Garamond 12" w:cs="Georgia" w:eastAsia="EB Garamond 12" w:hAnsi="EB Garamond 12"/>
          <w:b/>
          <w:bCs/>
          <w:sz w:val="23"/>
          <w:szCs w:val="21"/>
        </w:rPr>
        <w:t xml:space="preserve">Motions in Limine. </w:t>
      </w:r>
      <w:r>
        <w:rPr>
          <w:rFonts w:ascii="EB Garamond 12" w:cs="Georgia" w:eastAsia="EB Garamond 12" w:hAnsi="EB Garamond 12"/>
          <w:sz w:val="23"/>
          <w:szCs w:val="21"/>
        </w:rPr>
        <w:t xml:space="preserve">These are pretrial motions asking the court to rule on the admissibility of specific evidence before trial begins. For example, you might move to exclude the defendant’s expert witness on grounds that the testimony does not satisfy the Daubert standard, or the defendant might move to exclude evidence of the officer’s prior misconduct. Motions in limine shape the evidentiary landscape of the trial and can be outcome-determinative.</w:t>
      </w:r>
    </w:p>
    <w:p>
      <w:pPr>
        <w:spacing w:after="80" w:before="80" w:line="276" w:lineRule="auto"/>
      </w:pPr>
      <w:r>
        <w:rPr>
          <w:rFonts w:ascii="EB Garamond 12" w:cs="Georgia" w:eastAsia="EB Garamond 12" w:hAnsi="EB Garamond 12"/>
          <w:b/>
          <w:bCs/>
          <w:sz w:val="23"/>
          <w:szCs w:val="21"/>
        </w:rPr>
        <w:t xml:space="preserve">Pretrial Order. </w:t>
      </w:r>
      <w:r>
        <w:rPr>
          <w:rFonts w:ascii="EB Garamond 12" w:cs="Georgia" w:eastAsia="EB Garamond 12" w:hAnsi="EB Garamond 12"/>
          <w:sz w:val="23"/>
          <w:szCs w:val="21"/>
        </w:rPr>
        <w:t xml:space="preserve">The court issues a pretrial order that governs the trial. This order typically includes the final list of witnesses, exhibits, stipulated facts, contested issues, and any rulings on motions in limine. The pretrial order supersedes the pleadings—it is the definitive statement of what the trial will and will not address.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8:  </w:t>
      </w:r>
      <w:r>
        <w:rPr>
          <w:rFonts w:ascii="EB Garamond 12" w:cs="Georgia" w:eastAsia="EB Garamond 12" w:hAnsi="EB Garamond 12"/>
          <w:b/>
          <w:bCs/>
          <w:sz w:val="23"/>
          <w:szCs w:val="21"/>
        </w:rPr>
        <w:t xml:space="preserve">Trial</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Typically 12–24 months after filing (faster in some districts, slower in others). Civil rights jury trials typically last 3–7 days.</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If the case has not been dismissed, settled, or resolved on summary judgment, it proceeds to trial. In federal civil rights cases where you have demanded a jury (and you should always demand a jury), a jury of six to eight citizens will hear the evidence and decide whether the defendant violated your constitutional rights and, if so, what damages you are owed.</w:t>
      </w:r>
    </w:p>
    <w:p>
      <w:pPr>
        <w:spacing w:after="80" w:before="80" w:line="276" w:lineRule="auto"/>
      </w:pPr>
      <w:r>
        <w:rPr>
          <w:rFonts w:ascii="EB Garamond 12" w:cs="Georgia" w:eastAsia="EB Garamond 12" w:hAnsi="EB Garamond 12"/>
          <w:sz w:val="23"/>
          <w:szCs w:val="21"/>
        </w:rPr>
        <w:t xml:space="preserve">The trial follows a structured sequence: jury selection (voir dire), opening statements, plaintiff’s case-in-chief (your witnesses and exhibits, presented first because you bear the burden of proof), defendant’s case, plaintiff’s rebuttal, closing arguments, jury instructions, and deliberation.</w:t>
      </w:r>
    </w:p>
    <w:p>
      <w:pPr>
        <w:spacing w:after="80" w:before="80" w:line="276" w:lineRule="auto"/>
      </w:pPr>
      <w:r>
        <w:rPr>
          <w:rFonts w:ascii="EB Garamond 12" w:cs="Georgia" w:eastAsia="EB Garamond 12" w:hAnsi="EB Garamond 12"/>
          <w:sz w:val="23"/>
          <w:szCs w:val="21"/>
        </w:rPr>
        <w:t xml:space="preserve">Trial is the one stage of litigation where AI cannot appear on your behalf. You will be standing at the podium, questioning witnesses, making objections, and arguing to the jury. AI can help you prepare—simulating cross-examination, organizing your trial notebook, refining your opening statement—but the performance is yours alone.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In the weeks before trial, use Claude to draft your opening statement and closing argument. Use the adversarial simulation technique from Chapter 5 (Pass 3C) to have Claude cross-examine your witnesses the way defense counsel will. Upload the defendant’s deposition transcripts and ask Claude to identify the most effective impeachment material. Use NotebookLM to create Audio Overviews of your trial binder so you can rehearse by listening during your commute. Chapter 14 covers deposition and trial preparation with AI in detail.</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9:  </w:t>
      </w:r>
      <w:r>
        <w:rPr>
          <w:rFonts w:ascii="EB Garamond 12" w:cs="Georgia" w:eastAsia="EB Garamond 12" w:hAnsi="EB Garamond 12"/>
          <w:b/>
          <w:bCs/>
          <w:sz w:val="23"/>
          <w:szCs w:val="21"/>
        </w:rPr>
        <w:t xml:space="preserve">Post-Trial Motions and Judgment</w:t>
      </w:r>
    </w:p>
    <w:p>
      <w:pPr>
        <w:spacing w:after="80" w:before="80" w:line="276" w:lineRule="auto"/>
      </w:pPr>
      <w:r>
        <w:rPr>
          <w:rFonts w:ascii="EB Garamond 12" w:cs="Georgia" w:eastAsia="EB Garamond 12" w:hAnsi="EB Garamond 12"/>
          <w:b/>
          <w:bCs/>
          <w:sz w:val="23"/>
          <w:szCs w:val="21"/>
        </w:rPr>
        <w:t xml:space="preserve">Timeline: </w:t>
      </w:r>
      <w:r>
        <w:rPr>
          <w:rFonts w:ascii="EB Garamond 12" w:cs="Georgia" w:eastAsia="EB Garamond 12" w:hAnsi="EB Garamond 12"/>
          <w:sz w:val="23"/>
          <w:szCs w:val="21"/>
        </w:rPr>
        <w:t xml:space="preserve">Within 28 days of the entry of judgment.</w:t>
      </w:r>
    </w:p>
    <w:p>
      <w:pPr>
        <w:spacing w:after="80" w:before="80" w:line="276" w:lineRule="auto"/>
      </w:pPr>
      <w:r>
        <w:rPr>
          <w:rFonts w:ascii="EB Garamond 12" w:cs="Georgia" w:eastAsia="EB Garamond 12" w:hAnsi="EB Garamond 12"/>
          <w:b/>
          <w:bCs/>
          <w:sz w:val="23"/>
          <w:szCs w:val="21"/>
        </w:rPr>
        <w:t xml:space="preserve">What happens: </w:t>
      </w:r>
      <w:r>
        <w:rPr>
          <w:rFonts w:ascii="EB Garamond 12" w:cs="Georgia" w:eastAsia="EB Garamond 12" w:hAnsi="EB Garamond 12"/>
          <w:sz w:val="23"/>
          <w:szCs w:val="21"/>
        </w:rPr>
        <w:t xml:space="preserve">After the jury returns its verdict (or the judge issues a ruling in a bench trial), the court enters judgment. Either party may file post-trial motions:</w:t>
      </w:r>
    </w:p>
    <w:p>
      <w:pPr>
        <w:spacing w:after="80" w:before="80" w:line="276" w:lineRule="auto"/>
      </w:pPr>
      <w:r>
        <w:rPr>
          <w:rFonts w:ascii="EB Garamond 12" w:cs="Georgia" w:eastAsia="EB Garamond 12" w:hAnsi="EB Garamond 12"/>
          <w:b/>
          <w:bCs/>
          <w:sz w:val="23"/>
          <w:szCs w:val="21"/>
        </w:rPr>
        <w:t xml:space="preserve">Motion for Judgment as a Matter of Law (Rule 50(b)). </w:t>
      </w:r>
      <w:r>
        <w:rPr>
          <w:rFonts w:ascii="EB Garamond 12" w:cs="Georgia" w:eastAsia="EB Garamond 12" w:hAnsi="EB Garamond 12"/>
          <w:sz w:val="23"/>
          <w:szCs w:val="21"/>
        </w:rPr>
        <w:t xml:space="preserve">The losing party argues that no reasonable jury could have reached the verdict based on the evidence presented. This is a high bar—courts rarely overturn jury verdicts.</w:t>
      </w:r>
    </w:p>
    <w:p>
      <w:pPr>
        <w:spacing w:after="80" w:before="80" w:line="276" w:lineRule="auto"/>
      </w:pPr>
      <w:r>
        <w:rPr>
          <w:rFonts w:ascii="EB Garamond 12" w:cs="Georgia" w:eastAsia="EB Garamond 12" w:hAnsi="EB Garamond 12"/>
          <w:b/>
          <w:bCs/>
          <w:sz w:val="23"/>
          <w:szCs w:val="21"/>
        </w:rPr>
        <w:t xml:space="preserve">Motion for a New Trial (Rule 59). </w:t>
      </w:r>
      <w:r>
        <w:rPr>
          <w:rFonts w:ascii="EB Garamond 12" w:cs="Georgia" w:eastAsia="EB Garamond 12" w:hAnsi="EB Garamond 12"/>
          <w:sz w:val="23"/>
          <w:szCs w:val="21"/>
        </w:rPr>
        <w:t xml:space="preserve">The losing party argues that errors during trial—improper jury instructions, evidentiary rulings, juror misconduct—were so prejudicial that a new trial is warranted.</w:t>
      </w:r>
    </w:p>
    <w:p>
      <w:pPr>
        <w:spacing w:after="80" w:before="80" w:line="276" w:lineRule="auto"/>
      </w:pPr>
      <w:r>
        <w:rPr>
          <w:rFonts w:ascii="EB Garamond 12" w:cs="Georgia" w:eastAsia="EB Garamond 12" w:hAnsi="EB Garamond 12"/>
          <w:b/>
          <w:bCs/>
          <w:sz w:val="23"/>
          <w:szCs w:val="21"/>
        </w:rPr>
        <w:t xml:space="preserve">Motion to Alter or Amend the Judgment (Rule 59(e)). </w:t>
      </w:r>
      <w:r>
        <w:rPr>
          <w:rFonts w:ascii="EB Garamond 12" w:cs="Georgia" w:eastAsia="EB Garamond 12" w:hAnsi="EB Garamond 12"/>
          <w:sz w:val="23"/>
          <w:szCs w:val="21"/>
        </w:rPr>
        <w:t xml:space="preserve">Asks the court to reconsider aspects of the judgment based on new evidence, clear error of law, or manifest injustice.</w:t>
      </w:r>
    </w:p>
    <w:p>
      <w:pPr>
        <w:spacing w:after="80" w:before="80" w:line="276" w:lineRule="auto"/>
      </w:pPr>
      <w:r>
        <w:rPr>
          <w:rFonts w:ascii="EB Garamond 12" w:cs="Georgia" w:eastAsia="EB Garamond 12" w:hAnsi="EB Garamond 12"/>
          <w:b/>
          <w:bCs/>
          <w:sz w:val="23"/>
          <w:szCs w:val="21"/>
        </w:rPr>
        <w:t xml:space="preserve">Appeal. </w:t>
      </w:r>
      <w:r>
        <w:rPr>
          <w:rFonts w:ascii="EB Garamond 12" w:cs="Georgia" w:eastAsia="EB Garamond 12" w:hAnsi="EB Garamond 12"/>
          <w:sz w:val="23"/>
          <w:szCs w:val="21"/>
        </w:rPr>
        <w:t xml:space="preserve">Either party may appeal the final judgment to the circuit court of appeals. In federal court, the notice of appeal must be filed within thirty days of the entry of judgment. Appeals are limited to questions of law—the appellate court does not re-hear the evidence or re-weigh credibility. The standard of review depends on the type of error alleged: de novo for questions of law, clear error for factual findings, abuse of discretion for procedural rulings.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SETTLEMENT OFF-RAMP: AVAILABLE AT EVERY STAGE</w:t>
      </w:r>
    </w:p>
    <w:p>
      <w:pPr>
        <w:spacing w:after="80" w:before="80" w:line="276" w:lineRule="auto"/>
      </w:pPr>
      <w:r>
        <w:rPr>
          <w:rFonts w:ascii="EB Garamond 12" w:cs="Georgia" w:eastAsia="EB Garamond 12" w:hAnsi="EB Garamond 12"/>
          <w:sz w:val="23"/>
          <w:szCs w:val="21"/>
        </w:rPr>
        <w:t xml:space="preserve">Woven through every stage of the litigation lifecycle is the possibility of settlement. Cases can settle at any time—before the motion to dismiss, after the motion to dismiss, during discovery, on the eve of trial, or even during trial. In civil rights litigation against government defendants, most cases that survive the motion to dismiss phase eventually settle. The defense calculates the cost of continued litigation, the risk of an adverse jury verdict, and the institutional exposure of a trial record documenting government misconduct—and at some point, the math favors writing a check.</w:t>
      </w:r>
    </w:p>
    <w:p>
      <w:pPr>
        <w:spacing w:after="80" w:before="80" w:line="276" w:lineRule="auto"/>
      </w:pPr>
      <w:r>
        <w:rPr>
          <w:rFonts w:ascii="EB Garamond 12" w:cs="Georgia" w:eastAsia="EB Garamond 12" w:hAnsi="EB Garamond 12"/>
          <w:sz w:val="23"/>
          <w:szCs w:val="21"/>
        </w:rPr>
        <w:t xml:space="preserve">Understanding when settlement pressure peaks is a critical strategic advantage:</w:t>
      </w:r>
    </w:p>
    <w:p>
      <w:pPr>
        <w:spacing w:after="80" w:before="80" w:line="276" w:lineRule="auto"/>
      </w:pPr>
      <w:r>
        <w:rPr>
          <w:rFonts w:ascii="EB Garamond 12" w:cs="Georgia" w:eastAsia="EB Garamond 12" w:hAnsi="EB Garamond 12"/>
          <w:b/>
          <w:bCs/>
          <w:sz w:val="23"/>
          <w:szCs w:val="21"/>
        </w:rPr>
        <w:t xml:space="preserve">Low settlement pressure: </w:t>
      </w:r>
      <w:r>
        <w:rPr>
          <w:rFonts w:ascii="EB Garamond 12" w:cs="Georgia" w:eastAsia="EB Garamond 12" w:hAnsi="EB Garamond 12"/>
          <w:sz w:val="23"/>
          <w:szCs w:val="21"/>
        </w:rPr>
        <w:t xml:space="preserve">Before the motion to dismiss is decided. The defense has no incentive to settle when they believe they can end the case on the pleadings.</w:t>
      </w:r>
    </w:p>
    <w:p>
      <w:pPr>
        <w:spacing w:after="80" w:before="80" w:line="276" w:lineRule="auto"/>
      </w:pPr>
      <w:r>
        <w:rPr>
          <w:rFonts w:ascii="EB Garamond 12" w:cs="Georgia" w:eastAsia="EB Garamond 12" w:hAnsi="EB Garamond 12"/>
          <w:b/>
          <w:bCs/>
          <w:sz w:val="23"/>
          <w:szCs w:val="21"/>
        </w:rPr>
        <w:t xml:space="preserve">Rising pressure: </w:t>
      </w:r>
      <w:r>
        <w:rPr>
          <w:rFonts w:ascii="EB Garamond 12" w:cs="Georgia" w:eastAsia="EB Garamond 12" w:hAnsi="EB Garamond 12"/>
          <w:sz w:val="23"/>
          <w:szCs w:val="21"/>
        </w:rPr>
        <w:t xml:space="preserve">After the motion to dismiss is denied (wholly or substantially). The defense now knows the case will proceed to discovery, which is expensive and risky.</w:t>
      </w:r>
    </w:p>
    <w:p>
      <w:pPr>
        <w:spacing w:after="80" w:before="80" w:line="276" w:lineRule="auto"/>
      </w:pPr>
      <w:r>
        <w:rPr>
          <w:rFonts w:ascii="EB Garamond 12" w:cs="Georgia" w:eastAsia="EB Garamond 12" w:hAnsi="EB Garamond 12"/>
          <w:b/>
          <w:bCs/>
          <w:sz w:val="23"/>
          <w:szCs w:val="21"/>
        </w:rPr>
        <w:t xml:space="preserve">Peak pressure: </w:t>
      </w:r>
      <w:r>
        <w:rPr>
          <w:rFonts w:ascii="EB Garamond 12" w:cs="Georgia" w:eastAsia="EB Garamond 12" w:hAnsi="EB Garamond 12"/>
          <w:sz w:val="23"/>
          <w:szCs w:val="21"/>
        </w:rPr>
        <w:t xml:space="preserve">During and immediately after discovery. The defense has now seen your evidence and you have seen theirs. If the evidence supports your claims, the calculus shifts sharply toward settlement. The specter of summary judgment adds additional pressure—if the defense loses summary judgment, trial is next, and trial is where government defendants are most exposed.</w:t>
      </w:r>
    </w:p>
    <w:p>
      <w:pPr>
        <w:spacing w:after="80" w:before="80" w:line="276" w:lineRule="auto"/>
      </w:pPr>
      <w:r>
        <w:rPr>
          <w:rFonts w:ascii="EB Garamond 12" w:cs="Georgia" w:eastAsia="EB Garamond 12" w:hAnsi="EB Garamond 12"/>
          <w:b/>
          <w:bCs/>
          <w:sz w:val="23"/>
          <w:szCs w:val="21"/>
        </w:rPr>
        <w:t xml:space="preserve">Maximum pressure: </w:t>
      </w:r>
      <w:r>
        <w:rPr>
          <w:rFonts w:ascii="EB Garamond 12" w:cs="Georgia" w:eastAsia="EB Garamond 12" w:hAnsi="EB Garamond 12"/>
          <w:sz w:val="23"/>
          <w:szCs w:val="21"/>
        </w:rPr>
        <w:t xml:space="preserve">On the eve of trial. At this point, both sides have invested enormous resources, the evidence is fully developed, and the outcome is genuinely uncertain. Risk-averse institutional defendants—which is what most government agencies are—will make their strongest settlement offers at this stage.</w:t>
      </w:r>
    </w:p>
    <w:p>
      <w:pPr>
        <w:spacing w:after="80" w:before="80" w:line="276" w:lineRule="auto"/>
      </w:pPr>
      <w:r>
        <w:rPr>
          <w:rFonts w:ascii="EB Garamond 12" w:cs="Georgia" w:eastAsia="EB Garamond 12" w:hAnsi="EB Garamond 12"/>
          <w:sz w:val="23"/>
          <w:szCs w:val="21"/>
        </w:rPr>
        <w:t xml:space="preserve">Part V (Chapters 15 and 16) covers settlement dynamics and negotiation strategy in detail. For now, the key takeaway is this: every stage of the litigation lifecycle is both a step toward trial and a step toward settlement. The strength of your filings, the quality of your discovery, and the professionalism of your conduct all contribute to the settlement pressure you generate. Litigation is not just about winning at trial—it is about making the defendant’s risk calculation increasingly uncomfortable at every stage.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DEADLINES THAT KILL CASES</w:t>
      </w:r>
    </w:p>
    <w:p>
      <w:pPr>
        <w:spacing w:after="80" w:before="80" w:line="276" w:lineRule="auto"/>
      </w:pPr>
      <w:r>
        <w:rPr>
          <w:rFonts w:ascii="EB Garamond 12" w:cs="Georgia" w:eastAsia="EB Garamond 12" w:hAnsi="EB Garamond 12"/>
          <w:sz w:val="23"/>
          <w:szCs w:val="21"/>
        </w:rPr>
        <w:t xml:space="preserve">More pro se cases are lost to missed deadlines than to bad law. The federal system is governed by a web of deadlines, some set by the Federal Rules, some set by the court’s scheduling order, and some set by local rules. Missing any of them can be fatal.</w:t>
      </w:r>
    </w:p>
    <w:p>
      <w:pPr>
        <w:spacing w:after="80" w:before="80" w:line="276" w:lineRule="auto"/>
      </w:pPr>
      <w:r>
        <w:rPr>
          <w:rFonts w:ascii="EB Garamond 12" w:cs="Georgia" w:eastAsia="EB Garamond 12" w:hAnsi="EB Garamond 12"/>
          <w:sz w:val="23"/>
          <w:szCs w:val="21"/>
        </w:rPr>
        <w:t xml:space="preserve">Here are the deadlines that matter most, presented as a reference checklist:</w:t>
      </w:r>
    </w:p>
    <w:p>
      <w:pPr>
        <w:spacing w:after="80" w:before="80" w:line="276" w:lineRule="auto"/>
      </w:pPr>
      <w:r>
        <w:rPr>
          <w:rFonts w:ascii="IBM Plex Mono" w:cs="Georgia" w:eastAsia="IBM Plex Mono" w:hAnsi="IBM Plex Mono"/>
          <w:sz w:val="18"/>
          <w:szCs w:val="21"/>
        </w:rPr>
        <w:t xml:space="preserve">CRITICAL DEADLINES</w:t>
      </w:r>
    </w:p>
    <w:p>
      <w:pPr>
        <w:spacing w:after="80" w:before="80" w:line="276" w:lineRule="auto"/>
      </w:pPr>
      <w:r>
        <w:rPr>
          <w:rFonts w:ascii="IBM Plex Mono" w:cs="Georgia" w:eastAsia="IBM Plex Mono" w:hAnsi="IBM Plex Mono"/>
          <w:sz w:val="18"/>
          <w:szCs w:val="21"/>
        </w:rPr>
        <w:t xml:space="preserve">Service of Process: 90 days after filing (Rule 4(m))</w:t>
      </w:r>
    </w:p>
    <w:p>
      <w:pPr>
        <w:spacing w:after="80" w:before="80" w:line="276" w:lineRule="auto"/>
      </w:pPr>
      <w:r>
        <w:rPr>
          <w:rFonts w:ascii="IBM Plex Mono" w:cs="Georgia" w:eastAsia="IBM Plex Mono" w:hAnsi="IBM Plex Mono"/>
          <w:sz w:val="18"/>
          <w:szCs w:val="21"/>
        </w:rPr>
        <w:t xml:space="preserve">Response to Complaint: 21 days after service</w:t>
      </w:r>
    </w:p>
    <w:p>
      <w:pPr>
        <w:spacing w:after="40" w:before="40"/>
        <w:ind w:left="360"/>
      </w:pPr>
      <w:r>
        <w:rPr>
          <w:rFonts w:ascii="IBM Plex Mono" w:cs="Courier New" w:eastAsia="IBM Plex Mono" w:hAnsi="IBM Plex Mono"/>
          <w:sz w:val="18"/>
          <w:szCs w:val="18"/>
        </w:rPr>
        <w:t xml:space="preserve">(60 days if waiver accepted; 60 days for US)</w:t>
      </w:r>
    </w:p>
    <w:p>
      <w:pPr>
        <w:spacing w:after="80" w:before="80" w:line="276" w:lineRule="auto"/>
      </w:pPr>
      <w:r>
        <w:rPr>
          <w:rFonts w:ascii="IBM Plex Mono" w:cs="Georgia" w:eastAsia="IBM Plex Mono" w:hAnsi="IBM Plex Mono"/>
          <w:sz w:val="18"/>
          <w:szCs w:val="21"/>
        </w:rPr>
        <w:t xml:space="preserve">Opposition to Motion to Dismiss: Per local rules</w:t>
      </w:r>
    </w:p>
    <w:p>
      <w:pPr>
        <w:spacing w:after="40" w:before="40"/>
        <w:ind w:left="360"/>
      </w:pPr>
      <w:r>
        <w:rPr>
          <w:rFonts w:ascii="IBM Plex Mono" w:cs="Courier New" w:eastAsia="IBM Plex Mono" w:hAnsi="IBM Plex Mono"/>
          <w:sz w:val="18"/>
          <w:szCs w:val="18"/>
        </w:rPr>
        <w:t xml:space="preserve">(typically 14–28 days after the motion is filed)</w:t>
      </w:r>
    </w:p>
    <w:p>
      <w:pPr>
        <w:spacing w:after="80" w:before="80" w:line="276" w:lineRule="auto"/>
      </w:pPr>
      <w:r>
        <w:rPr>
          <w:rFonts w:ascii="IBM Plex Mono" w:cs="Georgia" w:eastAsia="IBM Plex Mono" w:hAnsi="IBM Plex Mono"/>
          <w:sz w:val="18"/>
          <w:szCs w:val="21"/>
        </w:rPr>
        <w:t xml:space="preserve">Reply in Support of MTD: Per local rules (typically</w:t>
      </w:r>
    </w:p>
    <w:p>
      <w:pPr>
        <w:spacing w:after="80" w:before="80" w:line="276" w:lineRule="auto"/>
      </w:pPr>
      <w:r>
        <w:rPr>
          <w:rFonts w:ascii="IBM Plex Mono" w:cs="Georgia" w:eastAsia="IBM Plex Mono" w:hAnsi="IBM Plex Mono"/>
          <w:sz w:val="18"/>
          <w:szCs w:val="21"/>
        </w:rPr>
        <w:t xml:space="preserve">  7–14 days after opposition is filed)</w:t>
      </w:r>
    </w:p>
    <w:p>
      <w:pPr>
        <w:spacing w:after="80" w:before="80" w:line="276" w:lineRule="auto"/>
      </w:pPr>
      <w:r>
        <w:rPr>
          <w:rFonts w:ascii="IBM Plex Mono" w:cs="Georgia" w:eastAsia="IBM Plex Mono" w:hAnsi="IBM Plex Mono"/>
          <w:sz w:val="18"/>
          <w:szCs w:val="21"/>
        </w:rPr>
        <w:t xml:space="preserve">Initial Disclosures: 14 days after Rule 26(f)</w:t>
      </w:r>
    </w:p>
    <w:p>
      <w:pPr>
        <w:spacing w:after="40" w:before="40"/>
        <w:ind w:left="360"/>
      </w:pPr>
      <w:r>
        <w:rPr>
          <w:rFonts w:ascii="IBM Plex Mono" w:cs="Courier New" w:eastAsia="IBM Plex Mono" w:hAnsi="IBM Plex Mono"/>
          <w:sz w:val="18"/>
          <w:szCs w:val="18"/>
        </w:rPr>
        <w:t xml:space="preserve">conference</w:t>
      </w:r>
    </w:p>
    <w:p>
      <w:pPr>
        <w:spacing w:after="80" w:before="80" w:line="276" w:lineRule="auto"/>
      </w:pPr>
      <w:r>
        <w:rPr>
          <w:rFonts w:ascii="IBM Plex Mono" w:cs="Georgia" w:eastAsia="IBM Plex Mono" w:hAnsi="IBM Plex Mono"/>
          <w:sz w:val="18"/>
          <w:szCs w:val="21"/>
        </w:rPr>
        <w:t xml:space="preserve">Discovery Responses: 30 days after service of</w:t>
      </w:r>
    </w:p>
    <w:p>
      <w:pPr>
        <w:spacing w:after="40" w:before="40"/>
        <w:ind w:left="360"/>
      </w:pPr>
      <w:r>
        <w:rPr>
          <w:rFonts w:ascii="IBM Plex Mono" w:cs="Courier New" w:eastAsia="IBM Plex Mono" w:hAnsi="IBM Plex Mono"/>
          <w:sz w:val="18"/>
          <w:szCs w:val="18"/>
        </w:rPr>
        <w:t xml:space="preserve">discovery requests (Rules 33, 34, 36)</w:t>
      </w:r>
    </w:p>
    <w:p>
      <w:pPr>
        <w:spacing w:after="80" w:before="80" w:line="276" w:lineRule="auto"/>
      </w:pPr>
      <w:r>
        <w:rPr>
          <w:rFonts w:ascii="IBM Plex Mono" w:cs="Georgia" w:eastAsia="IBM Plex Mono" w:hAnsi="IBM Plex Mono"/>
          <w:sz w:val="18"/>
          <w:szCs w:val="21"/>
        </w:rPr>
        <w:t xml:space="preserve">Discovery Cutoff: As set in Scheduling Order</w:t>
      </w:r>
    </w:p>
    <w:p>
      <w:pPr>
        <w:spacing w:after="80" w:before="80" w:line="276" w:lineRule="auto"/>
      </w:pPr>
      <w:r>
        <w:rPr>
          <w:rFonts w:ascii="IBM Plex Mono" w:cs="Georgia" w:eastAsia="IBM Plex Mono" w:hAnsi="IBM Plex Mono"/>
          <w:sz w:val="18"/>
          <w:szCs w:val="21"/>
        </w:rPr>
        <w:t xml:space="preserve">Dispositive Motion Deadline: As set in Scheduling</w:t>
      </w:r>
    </w:p>
    <w:p>
      <w:pPr>
        <w:spacing w:after="40" w:before="40"/>
        <w:ind w:left="360"/>
      </w:pPr>
      <w:r>
        <w:rPr>
          <w:rFonts w:ascii="IBM Plex Mono" w:cs="Courier New" w:eastAsia="IBM Plex Mono" w:hAnsi="IBM Plex Mono"/>
          <w:sz w:val="18"/>
          <w:szCs w:val="18"/>
        </w:rPr>
        <w:t xml:space="preserve">Order</w:t>
      </w:r>
    </w:p>
    <w:p>
      <w:pPr>
        <w:spacing w:after="80" w:before="80" w:line="276" w:lineRule="auto"/>
      </w:pPr>
      <w:r>
        <w:rPr>
          <w:rFonts w:ascii="IBM Plex Mono" w:cs="Georgia" w:eastAsia="IBM Plex Mono" w:hAnsi="IBM Plex Mono"/>
          <w:sz w:val="18"/>
          <w:szCs w:val="21"/>
        </w:rPr>
        <w:t xml:space="preserve">Opposition to Summary Judgment: Per local rules</w:t>
      </w:r>
    </w:p>
    <w:p>
      <w:pPr>
        <w:spacing w:after="40" w:before="40"/>
        <w:ind w:left="360"/>
      </w:pPr>
      <w:r>
        <w:rPr>
          <w:rFonts w:ascii="IBM Plex Mono" w:cs="Courier New" w:eastAsia="IBM Plex Mono" w:hAnsi="IBM Plex Mono"/>
          <w:sz w:val="18"/>
          <w:szCs w:val="18"/>
        </w:rPr>
        <w:t xml:space="preserve">(typically 21–28 days after the motion is filed)</w:t>
      </w:r>
    </w:p>
    <w:p>
      <w:pPr>
        <w:spacing w:after="80" w:before="80" w:line="276" w:lineRule="auto"/>
      </w:pPr>
      <w:r>
        <w:rPr>
          <w:rFonts w:ascii="IBM Plex Mono" w:cs="Georgia" w:eastAsia="IBM Plex Mono" w:hAnsi="IBM Plex Mono"/>
          <w:sz w:val="18"/>
          <w:szCs w:val="21"/>
        </w:rPr>
        <w:t xml:space="preserve">Pretrial Filings: As set in Pretrial Order</w:t>
      </w:r>
    </w:p>
    <w:p>
      <w:pPr>
        <w:spacing w:after="80" w:before="80" w:line="276" w:lineRule="auto"/>
      </w:pPr>
      <w:r>
        <w:rPr>
          <w:rFonts w:ascii="IBM Plex Mono" w:cs="Georgia" w:eastAsia="IBM Plex Mono" w:hAnsi="IBM Plex Mono"/>
          <w:sz w:val="18"/>
          <w:szCs w:val="21"/>
        </w:rPr>
        <w:t xml:space="preserve">Post-Trial Motions: 28 days after entry of judgment</w:t>
      </w:r>
    </w:p>
    <w:p>
      <w:pPr>
        <w:spacing w:after="80" w:before="80" w:line="276" w:lineRule="auto"/>
      </w:pPr>
      <w:r>
        <w:rPr>
          <w:rFonts w:ascii="IBM Plex Mono" w:cs="Georgia" w:eastAsia="IBM Plex Mono" w:hAnsi="IBM Plex Mono"/>
          <w:sz w:val="18"/>
          <w:szCs w:val="21"/>
        </w:rPr>
        <w:t xml:space="preserve">Notice of Appeal: 30 days after entry of judgment</w:t>
      </w:r>
    </w:p>
    <w:p>
      <w:pPr>
        <w:spacing w:after="40" w:before="40"/>
        <w:ind w:left="360"/>
      </w:pPr>
      <w:r>
        <w:rPr>
          <w:rFonts w:ascii="IBM Plex Mono" w:cs="Courier New" w:eastAsia="IBM Plex Mono" w:hAnsi="IBM Plex Mono"/>
          <w:sz w:val="18"/>
          <w:szCs w:val="18"/>
        </w:rPr>
        <w:t xml:space="preserve">(60 days if US is a party)</w:t>
      </w:r>
    </w:p>
    <w:p>
      <w:pPr>
        <w:spacing w:after="80" w:before="80" w:line="276" w:lineRule="auto"/>
      </w:pPr>
      <w:r>
        <w:rPr>
          <w:rFonts w:ascii="IBM Plex Mono" w:cs="Georgia" w:eastAsia="IBM Plex Mono" w:hAnsi="IBM Plex Mono"/>
          <w:b/>
          <w:bCs/>
          <w:sz w:val="18"/>
          <w:szCs w:val="21"/>
        </w:rPr>
        <w:t xml:space="preserve">AI Application: </w:t>
      </w:r>
      <w:r>
        <w:rPr>
          <w:rFonts w:ascii="IBM Plex Mono" w:cs="Georgia" w:eastAsia="IBM Plex Mono" w:hAnsi="IBM Plex Mono"/>
          <w:sz w:val="18"/>
          <w:szCs w:val="21"/>
        </w:rPr>
        <w:t xml:space="preserve">The moment you receive a scheduling order, paste it into Claude and ask: “Extract every deadline from this scheduling order. For each deadline, calculate the exact calendar date and identify any intermediate deadlines I should set to ensure I have adequate preparation time. Create a master litigation calendar.” Print the calendar. Put it on your wall. Set electronic reminders for every date.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STATE COURT VARIATIONS</w:t>
      </w:r>
    </w:p>
    <w:p>
      <w:pPr>
        <w:spacing w:after="80" w:before="80" w:line="276" w:lineRule="auto"/>
      </w:pPr>
      <w:r>
        <w:rPr>
          <w:rFonts w:ascii="EB Garamond 12" w:cs="Georgia" w:eastAsia="EB Garamond 12" w:hAnsi="EB Garamond 12"/>
          <w:sz w:val="23"/>
          <w:szCs w:val="21"/>
        </w:rPr>
        <w:t xml:space="preserve">If you are litigating in state court rather than federal court—or if you have parallel state claims filed separately from your federal claims—the lifecycle follows the same general arc but with jurisdiction-specific variations:</w:t>
      </w:r>
    </w:p>
    <w:p>
      <w:pPr>
        <w:spacing w:after="80" w:before="80" w:line="276" w:lineRule="auto"/>
      </w:pPr>
      <w:r>
        <w:rPr>
          <w:rFonts w:ascii="EB Garamond 12" w:cs="Georgia" w:eastAsia="EB Garamond 12" w:hAnsi="EB Garamond 12"/>
          <w:b/>
          <w:bCs/>
          <w:sz w:val="23"/>
          <w:szCs w:val="21"/>
        </w:rPr>
        <w:t xml:space="preserve">Pleading standards. </w:t>
      </w:r>
      <w:r>
        <w:rPr>
          <w:rFonts w:ascii="EB Garamond 12" w:cs="Georgia" w:eastAsia="EB Garamond 12" w:hAnsi="EB Garamond 12"/>
          <w:sz w:val="23"/>
          <w:szCs w:val="21"/>
        </w:rPr>
        <w:t xml:space="preserve">Some states still use notice pleading (a lower bar than federal court’s Iqbal/Twombly plausibility standard), meaning your complaint needs to give the defendant notice of the claims but does not need to plead specific facts with the same granularity. Other states have adopted the federal plausibility standard. Ask Claude which standard your state court applies.</w:t>
      </w:r>
    </w:p>
    <w:p>
      <w:pPr>
        <w:spacing w:after="80" w:before="80" w:line="276" w:lineRule="auto"/>
      </w:pPr>
      <w:r>
        <w:rPr>
          <w:rFonts w:ascii="EB Garamond 12" w:cs="Georgia" w:eastAsia="EB Garamond 12" w:hAnsi="EB Garamond 12"/>
          <w:b/>
          <w:bCs/>
          <w:sz w:val="23"/>
          <w:szCs w:val="21"/>
        </w:rPr>
        <w:t xml:space="preserve">Discovery rules. </w:t>
      </w:r>
      <w:r>
        <w:rPr>
          <w:rFonts w:ascii="EB Garamond 12" w:cs="Georgia" w:eastAsia="EB Garamond 12" w:hAnsi="EB Garamond 12"/>
          <w:sz w:val="23"/>
          <w:szCs w:val="21"/>
        </w:rPr>
        <w:t xml:space="preserve">State discovery rules generally parallel the federal rules but may differ in interrogatory limits, deposition limits, and timelines. California, for example, allows thirty-five specially prepared interrogatories per party (compared to twenty-five in federal court) and has specific statutory procedures for compelling discovery.</w:t>
      </w:r>
    </w:p>
    <w:p>
      <w:pPr>
        <w:spacing w:after="80" w:before="80" w:line="276" w:lineRule="auto"/>
      </w:pPr>
      <w:r>
        <w:rPr>
          <w:rFonts w:ascii="EB Garamond 12" w:cs="Georgia" w:eastAsia="EB Garamond 12" w:hAnsi="EB Garamond 12"/>
          <w:b/>
          <w:bCs/>
          <w:sz w:val="23"/>
          <w:szCs w:val="21"/>
        </w:rPr>
        <w:t xml:space="preserve">Anti-SLAPP motions. </w:t>
      </w:r>
      <w:r>
        <w:rPr>
          <w:rFonts w:ascii="EB Garamond 12" w:cs="Georgia" w:eastAsia="EB Garamond 12" w:hAnsi="EB Garamond 12"/>
          <w:sz w:val="23"/>
          <w:szCs w:val="21"/>
        </w:rPr>
        <w:t xml:space="preserve">Some states (notably California, Texas, and others) have anti-SLAPP (Strategic Lawsuits Against Public Participation) statutes that allow defendants to file early motions to dismiss claims arising from protected activity. These motions have different standards and timelines than federal 12(b)(6) motions and may apply to some civil rights claims depending on the facts.</w:t>
      </w:r>
    </w:p>
    <w:p>
      <w:pPr>
        <w:spacing w:after="80" w:before="80" w:line="276" w:lineRule="auto"/>
      </w:pPr>
      <w:r>
        <w:rPr>
          <w:rFonts w:ascii="EB Garamond 12" w:cs="Georgia" w:eastAsia="EB Garamond 12" w:hAnsi="EB Garamond 12"/>
          <w:b/>
          <w:bCs/>
          <w:sz w:val="23"/>
          <w:szCs w:val="21"/>
        </w:rPr>
        <w:t xml:space="preserve">Government claims requirements. </w:t>
      </w:r>
      <w:r>
        <w:rPr>
          <w:rFonts w:ascii="EB Garamond 12" w:cs="Georgia" w:eastAsia="EB Garamond 12" w:hAnsi="EB Garamond 12"/>
          <w:sz w:val="23"/>
          <w:szCs w:val="21"/>
        </w:rPr>
        <w:t xml:space="preserve">Many states require you to file a tort claim with the relevant government agency before filing a lawsuit against a government defendant. In California, you must file a claim with the agency within six months of the incident under the California Government Claims Act. Failure to file the administrative claim bars your state-law claims. This pre-suit requirement does not apply to federal Section 1983 claims, but it does apply to supplemental state-law claims. Ask Claude to identify any pre-suit claim requirements in your state.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You now have the complete map. Nine stages, from filing through judgment, with the settlement off-ramp visible at every stage and the critical deadlines marked in red. You know what happens next at every point in the litigation, what the defendant is likely to do, what you must do in response, and where the AI methodology from Part II applies.</w:t>
      </w:r>
    </w:p>
    <w:p>
      <w:pPr>
        <w:spacing w:after="80" w:before="80" w:line="276" w:lineRule="auto"/>
      </w:pPr>
      <w:r>
        <w:rPr>
          <w:rFonts w:ascii="EB Garamond 12" w:cs="Georgia" w:eastAsia="EB Garamond 12" w:hAnsi="EB Garamond 12"/>
          <w:sz w:val="23"/>
          <w:szCs w:val="21"/>
        </w:rPr>
        <w:t xml:space="preserve">But a map is not a battle plan. Knowing that a motion to dismiss is coming is different from knowing how to survive it. Knowing that discovery is the next phase is different from knowing how to conduct discovery that extracts the evidence you need while withstanding the defense’s objections and obstruction.</w:t>
      </w:r>
    </w:p>
    <w:p>
      <w:pPr>
        <w:spacing w:after="80" w:before="80" w:line="276" w:lineRule="auto"/>
      </w:pPr>
      <w:r>
        <w:rPr>
          <w:rFonts w:ascii="EB Garamond 12" w:cs="Georgia" w:eastAsia="EB Garamond 12" w:hAnsi="EB Garamond 12"/>
          <w:sz w:val="23"/>
          <w:szCs w:val="21"/>
        </w:rPr>
        <w:t xml:space="preserve">The next four chapters build your battle plan for each stage. Chapter 9 addresses the tactical communication with opposing counsel that begins the moment your complaint is filed. Chapter 10 teaches you to survive the motion to dismiss—the most dangerous moment in the early life of your case. Chapter 11 prepares you for the procedural traps that experienced defense counsel set for pro se litigants. And Part IV turns the full power of the AI methodology loose on discovery.</w:t>
      </w:r>
    </w:p>
    <w:p>
      <w:pPr>
        <w:spacing w:after="80" w:before="80" w:line="276" w:lineRule="auto"/>
      </w:pPr>
      <w:r>
        <w:rPr>
          <w:rFonts w:ascii="EB Garamond 12" w:cs="Georgia" w:eastAsia="EB Garamond 12" w:hAnsi="EB Garamond 12"/>
          <w:b/>
          <w:bCs/>
          <w:sz w:val="23"/>
          <w:szCs w:val="21"/>
        </w:rPr>
        <w:t xml:space="preserve">The battlefield is mapped. Let’s fight.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Know where you are in the nine stages. </w:t>
      </w:r>
      <w:r>
        <w:rPr>
          <w:rFonts w:ascii="EB Garamond 12" w:cs="Georgia" w:eastAsia="EB Garamond 12" w:hAnsi="EB Garamond 12"/>
          <w:sz w:val="23"/>
          <w:szCs w:val="21"/>
        </w:rPr>
        <w:t xml:space="preserve">From filing and service through post-trial motions, each stage has its own deadlines and its own strategic openings — knowing what’s coming next is the difference between reacting and planning.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Missed deadlines kill more cases than bad law. </w:t>
      </w:r>
      <w:r>
        <w:rPr>
          <w:rFonts w:ascii="EB Garamond 12" w:cs="Georgia" w:eastAsia="EB Garamond 12" w:hAnsi="EB Garamond 12"/>
          <w:sz w:val="23"/>
          <w:szCs w:val="21"/>
        </w:rPr>
        <w:t xml:space="preserve">Service of process, the answer, opposition to a motion to dismiss, discovery responses — print the critical deadlines checklist and treat every date on it as absolute.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Settlement pressure is not constant — it peaks. </w:t>
      </w:r>
      <w:r>
        <w:rPr>
          <w:rFonts w:ascii="EB Garamond 12" w:cs="Georgia" w:eastAsia="EB Garamond 12" w:hAnsi="EB Garamond 12"/>
          <w:sz w:val="23"/>
          <w:szCs w:val="21"/>
        </w:rPr>
        <w:t xml:space="preserve">Pressure rises after the motion to dismiss is denied, spikes during and after discovery, and maxes out on the eve of trial; know where your case sits on that curve before you negotiate.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 motion to dismiss freezes the clock. </w:t>
      </w:r>
      <w:r>
        <w:rPr>
          <w:rFonts w:ascii="EB Garamond 12" w:cs="Georgia" w:eastAsia="EB Garamond 12" w:hAnsi="EB Garamond 12"/>
          <w:sz w:val="23"/>
          <w:szCs w:val="21"/>
        </w:rPr>
        <w:t xml:space="preserve">While it’s pending, discovery does not begin and the defendant does not answer — this is exactly why Chapter 10 exists.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Initial disclosures are a two-way intelligence exchange. </w:t>
      </w:r>
      <w:r>
        <w:rPr>
          <w:rFonts w:ascii="EB Garamond 12" w:cs="Georgia" w:eastAsia="EB Garamond 12" w:hAnsi="EB Garamond 12"/>
          <w:sz w:val="23"/>
          <w:szCs w:val="21"/>
        </w:rPr>
        <w:t xml:space="preserve">What the defendant is forced to hand over — witnesses, documents, damages theories — is often the first real look you get at their case.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State court runs the same arc with different rules. </w:t>
      </w:r>
      <w:r>
        <w:rPr>
          <w:rFonts w:ascii="EB Garamond 12" w:cs="Georgia" w:eastAsia="EB Garamond 12" w:hAnsi="EB Garamond 12"/>
          <w:sz w:val="23"/>
          <w:szCs w:val="21"/>
        </w:rPr>
        <w:t xml:space="preserve">Pleading standards, discovery limits, anti-SLAPP statutes, and pre-suit government claims requirements all vary — verify your jurisdiction’s specifics before assuming the federal playbook applies.</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9</w:t>
      </w:r>
    </w:p>
    <w:p>
      <w:pPr>
        <w:spacing w:after="80" w:before="80" w:line="276" w:lineRule="auto"/>
      </w:pPr>
      <w:r>
        <w:rPr>
          <w:rFonts w:ascii="EB Garamond 12" w:cs="Georgia" w:eastAsia="EB Garamond 12" w:hAnsi="EB Garamond 12"/>
          <w:b/>
          <w:bCs/>
          <w:sz w:val="32"/>
          <w:szCs w:val="21"/>
        </w:rPr>
        <w:t xml:space="preserve">Tactical Email Warfare</w:t>
      </w:r>
    </w:p>
    <w:p>
      <w:pPr>
        <w:spacing w:after="80" w:before="80" w:line="276" w:lineRule="auto"/>
      </w:pPr>
      <w:r>
        <w:rPr>
          <w:rFonts w:ascii="EB Garamond 12" w:cs="Georgia" w:eastAsia="EB Garamond 12" w:hAnsi="EB Garamond 12"/>
          <w:i/>
          <w:iCs/>
          <w:color w:val="555555"/>
          <w:sz w:val="23"/>
          <w:szCs w:val="21"/>
        </w:rPr>
        <w:t xml:space="preserve">Strategic communication with opposing counsel — and how to avoid their hidden traps.</w:t>
      </w:r>
    </w:p>
    <w:p>
      <w:pPr>
        <w:spacing w:after="80" w:before="80" w:line="276" w:lineRule="auto"/>
      </w:pPr>
      <w:r>
        <w:rPr>
          <w:rFonts w:ascii="EB Garamond 12" w:cs="Georgia" w:eastAsia="EB Garamond 12" w:hAnsi="EB Garamond 12"/>
          <w:i/>
          <w:iCs/>
          <w:color w:val="555555"/>
          <w:sz w:val="18"/>
          <w:szCs w:val="21"/>
        </w:rPr>
        <w:t xml:space="preserve">“Never write a letter while you are angry.”</w:t>
      </w:r>
    </w:p>
    <w:p>
      <w:pPr>
        <w:spacing w:after="80" w:before="80" w:line="276" w:lineRule="auto"/>
      </w:pPr>
      <w:r>
        <w:rPr>
          <w:rFonts w:ascii="EB Garamond 12" w:cs="Georgia" w:eastAsia="EB Garamond 12" w:hAnsi="EB Garamond 12"/>
          <w:color w:val="777777"/>
          <w:sz w:val="18"/>
          <w:szCs w:val="21"/>
        </w:rPr>
        <w:t xml:space="preserve">— Chinese proverb</w:t>
      </w:r>
    </w:p>
    <w:p>
      <w:pPr>
        <w:pStyle w:val="Heading2"/>
        <w:spacing w:after="200" w:before="400"/>
      </w:pPr>
      <w:r>
        <w:rPr>
          <w:rFonts w:ascii="Montserrat" w:cs="Georgia" w:eastAsia="Montserrat" w:hAnsi="Montserrat"/>
          <w:b/>
          <w:bCs/>
          <w:color w:val="07264D"/>
          <w:sz w:val="23"/>
          <w:szCs w:val="24"/>
        </w:rPr>
        <w:t xml:space="preserve">THE INVISIBLE BATTLEFIELD</w:t>
      </w:r>
    </w:p>
    <w:p>
      <w:pPr>
        <w:spacing w:after="80" w:before="80" w:line="276" w:lineRule="auto"/>
      </w:pPr>
      <w:r>
        <w:rPr>
          <w:rFonts w:ascii="EB Garamond 12" w:cs="Georgia" w:eastAsia="EB Garamond 12" w:hAnsi="EB Garamond 12"/>
          <w:sz w:val="23"/>
          <w:szCs w:val="21"/>
        </w:rPr>
        <w:t xml:space="preserve">Litigation does not happen only in the courtroom and on the docket. Between every filed motion and every court hearing, there is a parallel theater of operations that most self-represented litigants are completely unprepared for: direct communication with opposing counsel.</w:t>
      </w:r>
    </w:p>
    <w:p>
      <w:pPr>
        <w:spacing w:after="80" w:before="80" w:line="276" w:lineRule="auto"/>
      </w:pPr>
      <w:r>
        <w:rPr>
          <w:rFonts w:ascii="EB Garamond 12" w:cs="Georgia" w:eastAsia="EB Garamond 12" w:hAnsi="EB Garamond 12"/>
          <w:sz w:val="23"/>
          <w:szCs w:val="21"/>
        </w:rPr>
        <w:t xml:space="preserve">From the moment your complaint is served, you will be exchanging emails, letters, and sometimes phone calls with the attorney representing the defendant. These communications will cover meet-and-confer obligations, discovery disputes, scheduling negotiations, service issues, settlement discussions, stipulations, and a dozen other procedural necessities that arise in the ordinary course of litigation. In federal court, many of these communications are not just customary—they are mandatory. The local rules of most districts require parties to meet and confer in good faith before filing discovery motions, and a judge who sees a discovery motion without evidence of a prior meet-and-confer effort will often deny it on that basis alone.</w:t>
      </w:r>
    </w:p>
    <w:p>
      <w:pPr>
        <w:spacing w:after="80" w:before="80" w:line="276" w:lineRule="auto"/>
      </w:pPr>
      <w:r>
        <w:rPr>
          <w:rFonts w:ascii="EB Garamond 12" w:cs="Georgia" w:eastAsia="EB Garamond 12" w:hAnsi="EB Garamond 12"/>
          <w:sz w:val="23"/>
          <w:szCs w:val="21"/>
        </w:rPr>
        <w:t xml:space="preserve">Here is the problem: every communication with opposing counsel is simultaneously a procedural necessity and a strategic minefield. A carelessly worded email can constitute a binding stipulation. An emotional outburst in a letter can be attached as an exhibit to a motion questioning your credibility. An offhand concession in a phone call can be cited in the defendant’s summary judgment brief. Opposing counsel knows this. You may not.</w:t>
      </w:r>
    </w:p>
    <w:p>
      <w:pPr>
        <w:spacing w:after="80" w:before="80" w:line="276" w:lineRule="auto"/>
      </w:pPr>
      <w:r>
        <w:rPr>
          <w:rFonts w:ascii="EB Garamond 12" w:cs="Georgia" w:eastAsia="EB Garamond 12" w:hAnsi="EB Garamond 12"/>
          <w:sz w:val="23"/>
          <w:szCs w:val="21"/>
        </w:rPr>
        <w:t xml:space="preserve">This chapter teaches you to navigate this battlefield with the same discipline and AI-assisted precision you bring to your court filings. Every email, every letter, every written communication will be drafted, reviewed, and strategically calibrated before it leaves your outbox.</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SEVEN CARDINAL RULES OF LITIGATION COMMUNICATION</w:t>
      </w:r>
    </w:p>
    <w:p>
      <w:pPr>
        <w:spacing w:after="80" w:before="80" w:line="276" w:lineRule="auto"/>
      </w:pPr>
      <w:r>
        <w:rPr>
          <w:rFonts w:ascii="EB Garamond 12" w:cs="Georgia" w:eastAsia="EB Garamond 12" w:hAnsi="EB Garamond 12"/>
          <w:sz w:val="23"/>
          <w:szCs w:val="21"/>
        </w:rPr>
        <w:t xml:space="preserve">Before we examine specific scenarios, these rules govern every communication you send to opposing counsel for the duration of your case. Violate any of them and you risk handing the defense an advantage they did not earn.</w:t>
      </w:r>
    </w:p>
    <w:p>
      <w:pPr>
        <w:spacing w:after="80" w:before="80" w:line="276" w:lineRule="auto"/>
      </w:pPr>
      <w:r>
        <w:rPr>
          <w:rFonts w:ascii="EB Garamond 12" w:cs="Georgia" w:eastAsia="EB Garamond 12" w:hAnsi="EB Garamond 12"/>
          <w:b/>
          <w:bCs/>
          <w:sz w:val="23"/>
          <w:szCs w:val="21"/>
        </w:rPr>
        <w:t xml:space="preserve">Rule 1: Everything Is on the Record</w:t>
      </w:r>
    </w:p>
    <w:p>
      <w:pPr>
        <w:spacing w:after="80" w:before="80" w:line="276" w:lineRule="auto"/>
      </w:pPr>
      <w:r>
        <w:rPr>
          <w:rFonts w:ascii="EB Garamond 12" w:cs="Georgia" w:eastAsia="EB Garamond 12" w:hAnsi="EB Garamond 12"/>
          <w:sz w:val="23"/>
          <w:szCs w:val="21"/>
        </w:rPr>
        <w:t xml:space="preserve">Assume that every word you write to opposing counsel will eventually be read by the judge. This is not paranoia—it is reality. Defense attorneys routinely attach correspondence to motions to compel, motions for sanctions, and motions for protective orders. They will quote your emails in their briefs. They will submit your letters as exhibits. If you write something intemperate, inaccurate, or strategically damaging, it will find its way into the court file at the moment it can hurt you most.</w:t>
      </w:r>
    </w:p>
    <w:p>
      <w:pPr>
        <w:spacing w:after="80" w:before="80" w:line="276" w:lineRule="auto"/>
      </w:pPr>
      <w:r>
        <w:rPr>
          <w:rFonts w:ascii="EB Garamond 12" w:cs="Georgia" w:eastAsia="EB Garamond 12" w:hAnsi="EB Garamond 12"/>
          <w:sz w:val="23"/>
          <w:szCs w:val="21"/>
        </w:rPr>
        <w:t xml:space="preserve">The corollary: never put anything in an email that you would not be comfortable reading aloud in open court. If you are drafting a message and you can imagine the defense attorney saying, “Your Honor, I direct the court’s attention to Exhibit 7, the plaintiff’s email of March 15th, in which the plaintiff states…,” and the sentence that follows makes you wince—</w:t>
      </w:r>
      <w:r>
        <w:rPr>
          <w:rFonts w:ascii="EB Garamond 12" w:cs="Georgia" w:eastAsia="EB Garamond 12" w:hAnsi="EB Garamond 12"/>
          <w:i/>
          <w:iCs/>
          <w:sz w:val="23"/>
          <w:szCs w:val="21"/>
        </w:rPr>
        <w:t xml:space="preserve">delete it</w:t>
      </w:r>
      <w:r>
        <w:rPr>
          <w:rFonts w:ascii="EB Garamond 12" w:cs="Georgia" w:eastAsia="EB Garamond 12" w:hAnsi="EB Garamond 12"/>
          <w:sz w:val="23"/>
          <w:szCs w:val="21"/>
        </w:rPr>
        <w:t xml:space="preserve">.</w:t>
      </w:r>
    </w:p>
    <w:p>
      <w:pPr>
        <w:spacing w:after="80" w:before="80" w:line="276" w:lineRule="auto"/>
      </w:pPr>
      <w:r>
        <w:rPr>
          <w:rFonts w:ascii="EB Garamond 12" w:cs="Georgia" w:eastAsia="EB Garamond 12" w:hAnsi="EB Garamond 12"/>
          <w:b/>
          <w:bCs/>
          <w:sz w:val="23"/>
          <w:szCs w:val="21"/>
        </w:rPr>
        <w:t xml:space="preserve">Rule 2: Never Communicate While Angry</w:t>
      </w:r>
    </w:p>
    <w:p>
      <w:pPr>
        <w:spacing w:after="80" w:before="80" w:line="276" w:lineRule="auto"/>
      </w:pPr>
      <w:r>
        <w:rPr>
          <w:rFonts w:ascii="EB Garamond 12" w:cs="Georgia" w:eastAsia="EB Garamond 12" w:hAnsi="EB Garamond 12"/>
          <w:sz w:val="23"/>
          <w:szCs w:val="21"/>
        </w:rPr>
        <w:t xml:space="preserve">You will receive communications from opposing counsel that make you angry. They will characterize your claims dismissively. They will describe the facts in ways that feel like gaslighting. They will adopt a tone of condescending patience that implies you are a child who wandered into an adult’s arena. They will copy unnecessary people on emails to maximize your sense of being outnumbered. They will send letters on thick letterhead with the names of forty partners embossed at the top, precisely because the visual display of institutional power is designed to intimidate you.</w:t>
      </w:r>
    </w:p>
    <w:p>
      <w:pPr>
        <w:spacing w:after="80" w:before="80" w:line="276" w:lineRule="auto"/>
      </w:pPr>
      <w:r>
        <w:rPr>
          <w:rFonts w:ascii="EB Garamond 12" w:cs="Georgia" w:eastAsia="EB Garamond 12" w:hAnsi="EB Garamond 12"/>
          <w:sz w:val="23"/>
          <w:szCs w:val="21"/>
        </w:rPr>
        <w:t xml:space="preserve">This is not personal. It is strategy. Defense counsel’s ideal outcome is that you respond emotionally, say something regrettable, damage your credibility, or abandon your case in frustration. When you feel the anger rising—and it will rise—close the email, step away from the computer, and do not respond for at least twenty-four hours.</w:t>
      </w:r>
    </w:p>
    <w:p>
      <w:pPr>
        <w:spacing w:after="80" w:before="80" w:line="276" w:lineRule="auto"/>
      </w:pPr>
      <w:r>
        <w:rPr>
          <w:rFonts w:ascii="EB Garamond 12" w:cs="Georgia" w:eastAsia="EB Garamond 12" w:hAnsi="EB Garamond 12"/>
          <w:sz w:val="23"/>
          <w:szCs w:val="21"/>
        </w:rPr>
        <w:t xml:space="preserve">When you do respond, the response will have been drafted by AI, reviewed for strategic risks, and scrubbed of every trace of emotion. Your communications will be so measured, so professional, and so precisely calibrated that opposing counsel will begin to wonder whether you actually have an attorney helping you behind the scenes. That uncertainty works in your favor.</w:t>
      </w:r>
    </w:p>
    <w:p>
      <w:pPr>
        <w:spacing w:after="80" w:before="80" w:line="276" w:lineRule="auto"/>
      </w:pPr>
      <w:r>
        <w:rPr>
          <w:rFonts w:ascii="EB Garamond 12" w:cs="Georgia" w:eastAsia="EB Garamond 12" w:hAnsi="EB Garamond 12"/>
          <w:b/>
          <w:bCs/>
          <w:sz w:val="23"/>
          <w:szCs w:val="21"/>
        </w:rPr>
        <w:t xml:space="preserve">Rule 3: Confirm Everything in Writing</w:t>
      </w:r>
    </w:p>
    <w:p>
      <w:pPr>
        <w:spacing w:after="80" w:before="80" w:line="276" w:lineRule="auto"/>
      </w:pPr>
      <w:r>
        <w:rPr>
          <w:rFonts w:ascii="EB Garamond 12" w:cs="Georgia" w:eastAsia="EB Garamond 12" w:hAnsi="EB Garamond 12"/>
          <w:sz w:val="23"/>
          <w:szCs w:val="21"/>
        </w:rPr>
        <w:t xml:space="preserve">If opposing counsel calls you on the phone and proposes a scheduling change, an extension, or any agreement of any kind, your response is always the same: “Please send that to me in an email so I have it in writing.” Do not agree to anything verbally. Do not confirm anything verbally. Do not make commitments in real time.</w:t>
      </w:r>
    </w:p>
    <w:p>
      <w:pPr>
        <w:spacing w:after="80" w:before="80" w:line="276" w:lineRule="auto"/>
      </w:pPr>
      <w:r>
        <w:rPr>
          <w:rFonts w:ascii="EB Garamond 12" w:cs="Georgia" w:eastAsia="EB Garamond 12" w:hAnsi="EB Garamond 12"/>
          <w:sz w:val="23"/>
          <w:szCs w:val="21"/>
        </w:rPr>
        <w:t xml:space="preserve">Phone calls are inherently dangerous for pro se litigants because they happen in real time, cannot be easily reviewed for strategic implications, and create a “said versus said” dynamic that inevitably favors the party with a law degree. If opposing counsel insists on a phone call (which they are entitled to do for meet-and-confer obligations), follow up immediately with a confirmatory email: “Per our call today at 2:00 PM, this email confirms the following points discussed and agreed upon…” This creates a written record that is difficult to dispute later.</w:t>
      </w:r>
    </w:p>
    <w:p>
      <w:pPr>
        <w:spacing w:after="80" w:before="80" w:line="276" w:lineRule="auto"/>
      </w:pPr>
      <w:r>
        <w:rPr>
          <w:rFonts w:ascii="EB Garamond 12" w:cs="Georgia" w:eastAsia="EB Garamond 12" w:hAnsi="EB Garamond 12"/>
          <w:b/>
          <w:bCs/>
          <w:sz w:val="23"/>
          <w:szCs w:val="21"/>
        </w:rPr>
        <w:t xml:space="preserve">Rule 4: Never Volunteer Information</w:t>
      </w:r>
    </w:p>
    <w:p>
      <w:pPr>
        <w:spacing w:after="80" w:before="80" w:line="276" w:lineRule="auto"/>
      </w:pPr>
      <w:r>
        <w:rPr>
          <w:rFonts w:ascii="EB Garamond 12" w:cs="Georgia" w:eastAsia="EB Garamond 12" w:hAnsi="EB Garamond 12"/>
          <w:sz w:val="23"/>
          <w:szCs w:val="21"/>
        </w:rPr>
        <w:t xml:space="preserve">Your communications with opposing counsel should contain exactly the information necessary to accomplish the procedural purpose of the communication—and nothing more. If you are responding to a meet-and-confer letter regarding a discovery dispute, address the specific discovery requests at issue. Do not explain your overall case theory. Do not reveal which evidence you consider most important. Do not preview your arguments for the motion you plan to file if the meet-and-confer fails.</w:t>
      </w:r>
    </w:p>
    <w:p>
      <w:pPr>
        <w:spacing w:after="80" w:before="80" w:line="276" w:lineRule="auto"/>
      </w:pPr>
      <w:r>
        <w:rPr>
          <w:rFonts w:ascii="EB Garamond 12" w:cs="Georgia" w:eastAsia="EB Garamond 12" w:hAnsi="EB Garamond 12"/>
          <w:sz w:val="23"/>
          <w:szCs w:val="21"/>
        </w:rPr>
        <w:t xml:space="preserve">Every piece of information you volunteer is intelligence that the defense can use to refine its strategy. Experienced defense attorneys are trained to elicit information from opposing parties through seemingly casual correspondence. A friendly email asking “How is your case preparation going? Are you planning to depose Officer Martinez?” is not small talk. It is reconnaissance. Respond to the procedural question. Ignore the fishing.</w:t>
      </w:r>
    </w:p>
    <w:p>
      <w:pPr>
        <w:spacing w:after="80" w:before="80" w:line="276" w:lineRule="auto"/>
      </w:pPr>
      <w:r>
        <w:rPr>
          <w:rFonts w:ascii="EB Garamond 12" w:cs="Georgia" w:eastAsia="EB Garamond 12" w:hAnsi="EB Garamond 12"/>
          <w:b/>
          <w:bCs/>
          <w:sz w:val="23"/>
          <w:szCs w:val="21"/>
        </w:rPr>
        <w:t xml:space="preserve">Rule 5: Use Precise, Professional Language</w:t>
      </w:r>
    </w:p>
    <w:p>
      <w:pPr>
        <w:spacing w:after="80" w:before="80" w:line="276" w:lineRule="auto"/>
      </w:pPr>
      <w:r>
        <w:rPr>
          <w:rFonts w:ascii="EB Garamond 12" w:cs="Georgia" w:eastAsia="EB Garamond 12" w:hAnsi="EB Garamond 12"/>
          <w:sz w:val="23"/>
          <w:szCs w:val="21"/>
        </w:rPr>
        <w:t xml:space="preserve">Your correspondence should read like it was written by an attorney. Not because you are pretending to be an attorney—you are not, and you should never represent that you are—but because professional language signals competence, commands respect, and avoids the ambiguity that creates problems.</w:t>
      </w:r>
    </w:p>
    <w:p>
      <w:pPr>
        <w:spacing w:after="80" w:before="80" w:line="276" w:lineRule="auto"/>
      </w:pPr>
      <w:r>
        <w:rPr>
          <w:rFonts w:ascii="EB Garamond 12" w:cs="Georgia" w:eastAsia="EB Garamond 12" w:hAnsi="EB Garamond 12"/>
          <w:sz w:val="23"/>
          <w:szCs w:val="21"/>
        </w:rPr>
        <w:t xml:space="preserve">Instead of: “I’m not going to give you guys more time to respond to my discovery because you’ve been dragging your feet for weeks.”</w:t>
      </w:r>
    </w:p>
    <w:p>
      <w:pPr>
        <w:spacing w:after="80" w:before="80" w:line="276" w:lineRule="auto"/>
      </w:pPr>
      <w:r>
        <w:rPr>
          <w:rFonts w:ascii="EB Garamond 12" w:cs="Georgia" w:eastAsia="EB Garamond 12" w:hAnsi="EB Garamond 12"/>
          <w:sz w:val="23"/>
          <w:szCs w:val="21"/>
        </w:rPr>
        <w:t xml:space="preserve">Write: “Plaintiff declines to stipulate to an extension of the discovery response deadline. Defendants have had the full thirty-day period provided by Federal Rule of Civil Procedure 33(b)(2), and Plaintiff is not aware of any circumstances that would justify additional time. Plaintiff intends to proceed with a motion to compel if responses are not received by the current deadline of [date].”</w:t>
      </w:r>
    </w:p>
    <w:p>
      <w:pPr>
        <w:spacing w:after="80" w:before="80" w:line="276" w:lineRule="auto"/>
      </w:pPr>
      <w:r>
        <w:rPr>
          <w:rFonts w:ascii="EB Garamond 12" w:cs="Georgia" w:eastAsia="EB Garamond 12" w:hAnsi="EB Garamond 12"/>
          <w:sz w:val="23"/>
          <w:szCs w:val="21"/>
        </w:rPr>
        <w:t xml:space="preserve">Both messages communicate the same refusal. The second one does it in a way that can be filed as an exhibit to your motion to compel without embarrassing you.</w:t>
      </w:r>
    </w:p>
    <w:p>
      <w:pPr>
        <w:spacing w:after="80" w:before="80" w:line="276" w:lineRule="auto"/>
      </w:pPr>
      <w:r>
        <w:rPr>
          <w:rFonts w:ascii="EB Garamond 12" w:cs="Georgia" w:eastAsia="EB Garamond 12" w:hAnsi="EB Garamond 12"/>
          <w:b/>
          <w:bCs/>
          <w:sz w:val="23"/>
          <w:szCs w:val="21"/>
        </w:rPr>
        <w:t xml:space="preserve">Rule 6: Create a Paper Trail for the Court</w:t>
      </w:r>
    </w:p>
    <w:p>
      <w:pPr>
        <w:spacing w:after="80" w:before="80" w:line="276" w:lineRule="auto"/>
      </w:pPr>
      <w:r>
        <w:rPr>
          <w:rFonts w:ascii="EB Garamond 12" w:cs="Georgia" w:eastAsia="EB Garamond 12" w:hAnsi="EB Garamond 12"/>
          <w:sz w:val="23"/>
          <w:szCs w:val="21"/>
        </w:rPr>
        <w:t xml:space="preserve">Every meet-and-confer exchange, every scheduling discussion, and every discovery dispute negotiation creates a paper trail that the court may eventually review. Construct that paper trail deliberately. When you anticipate that a dispute will escalate to a motion, draft your correspondence so that it demonstrates your good faith, your reasonableness, and your compliance with the meet-and-confer requirement.</w:t>
      </w:r>
    </w:p>
    <w:p>
      <w:pPr>
        <w:spacing w:after="80" w:before="80" w:line="276" w:lineRule="auto"/>
      </w:pPr>
      <w:r>
        <w:rPr>
          <w:rFonts w:ascii="EB Garamond 12" w:cs="Georgia" w:eastAsia="EB Garamond 12" w:hAnsi="EB Garamond 12"/>
          <w:sz w:val="23"/>
          <w:szCs w:val="21"/>
        </w:rPr>
        <w:t xml:space="preserve">Federal judges evaluate meet-and-confer efforts holistically. They want to see that both sides made genuine attempts to resolve disputes without court intervention. If your correspondence shows patient, specific, good-faith attempts to negotiate—and the defendant’s correspondence shows stonewalling, evasion, or bad faith—that contrast works powerfully in your favor when the motion lands on the judge’s desk.</w:t>
      </w:r>
    </w:p>
    <w:p>
      <w:pPr>
        <w:spacing w:after="80" w:before="80" w:line="276" w:lineRule="auto"/>
      </w:pPr>
      <w:r>
        <w:rPr>
          <w:rFonts w:ascii="EB Garamond 12" w:cs="Georgia" w:eastAsia="EB Garamond 12" w:hAnsi="EB Garamond 12"/>
          <w:b/>
          <w:bCs/>
          <w:sz w:val="23"/>
          <w:szCs w:val="21"/>
        </w:rPr>
        <w:t xml:space="preserve">Rule 7: Run Every Communication Through AI Before Sending</w:t>
      </w:r>
    </w:p>
    <w:p>
      <w:pPr>
        <w:spacing w:after="80" w:before="80" w:line="276" w:lineRule="auto"/>
      </w:pPr>
      <w:r>
        <w:rPr>
          <w:rFonts w:ascii="EB Garamond 12" w:cs="Georgia" w:eastAsia="EB Garamond 12" w:hAnsi="EB Garamond 12"/>
          <w:sz w:val="23"/>
          <w:szCs w:val="21"/>
        </w:rPr>
        <w:t xml:space="preserve">This is the rule that transforms your correspondence from a liability into an asset. No email to opposing counsel leaves your outbox without being reviewed by Claude. The review process takes two minutes and catches problems that cost cases:</w:t>
      </w:r>
    </w:p>
    <w:p>
      <w:pPr>
        <w:spacing w:after="80" w:before="80" w:line="276" w:lineRule="auto"/>
      </w:pPr>
      <w:r>
        <w:rPr>
          <w:rFonts w:ascii="IBM Plex Mono" w:cs="Georgia" w:eastAsia="IBM Plex Mono" w:hAnsi="IBM Plex Mono"/>
          <w:sz w:val="18"/>
          <w:szCs w:val="21"/>
        </w:rPr>
        <w:t xml:space="preserve">I am about to send the following email to opposing</w:t>
      </w:r>
    </w:p>
    <w:p>
      <w:pPr>
        <w:spacing w:after="80" w:before="80" w:line="276" w:lineRule="auto"/>
      </w:pPr>
      <w:r>
        <w:rPr>
          <w:rFonts w:ascii="IBM Plex Mono" w:cs="Georgia" w:eastAsia="IBM Plex Mono" w:hAnsi="IBM Plex Mono"/>
          <w:sz w:val="18"/>
          <w:szCs w:val="21"/>
        </w:rPr>
        <w:t xml:space="preserve">counsel in my federal civil rights case. Before I</w:t>
      </w:r>
    </w:p>
    <w:p>
      <w:pPr>
        <w:spacing w:after="80" w:before="80" w:line="276" w:lineRule="auto"/>
      </w:pPr>
      <w:r>
        <w:rPr>
          <w:rFonts w:ascii="IBM Plex Mono" w:cs="Georgia" w:eastAsia="IBM Plex Mono" w:hAnsi="IBM Plex Mono"/>
          <w:sz w:val="18"/>
          <w:szCs w:val="21"/>
        </w:rPr>
        <w:t xml:space="preserve">send it, evaluate this email for:</w:t>
      </w:r>
    </w:p>
    <w:p>
      <w:pPr>
        <w:spacing w:after="80" w:before="80" w:line="276" w:lineRule="auto"/>
      </w:pPr>
      <w:r>
        <w:rPr>
          <w:rFonts w:ascii="IBM Plex Mono" w:cs="Georgia" w:eastAsia="IBM Plex Mono" w:hAnsi="IBM Plex Mono"/>
          <w:sz w:val="18"/>
          <w:szCs w:val="21"/>
        </w:rPr>
        <w:t xml:space="preserve">1. STRATEGIC RISKS: Does this email contain any</w:t>
      </w:r>
    </w:p>
    <w:p>
      <w:pPr>
        <w:spacing w:after="40" w:before="40"/>
        <w:ind w:left="360"/>
      </w:pPr>
      <w:r>
        <w:rPr>
          <w:rFonts w:ascii="IBM Plex Mono" w:cs="Courier New" w:eastAsia="IBM Plex Mono" w:hAnsi="IBM Plex Mono"/>
          <w:sz w:val="18"/>
          <w:szCs w:val="18"/>
        </w:rPr>
        <w:t xml:space="preserve">statement that could be used against me? Any</w:t>
      </w:r>
    </w:p>
    <w:p>
      <w:pPr>
        <w:spacing w:after="40" w:before="40"/>
        <w:ind w:left="360"/>
      </w:pPr>
      <w:r>
        <w:rPr>
          <w:rFonts w:ascii="IBM Plex Mono" w:cs="Courier New" w:eastAsia="IBM Plex Mono" w:hAnsi="IBM Plex Mono"/>
          <w:sz w:val="18"/>
          <w:szCs w:val="18"/>
        </w:rPr>
        <w:t xml:space="preserve">inadvertent admission? Any concession I did not</w:t>
      </w:r>
    </w:p>
    <w:p>
      <w:pPr>
        <w:spacing w:after="40" w:before="40"/>
        <w:ind w:left="360"/>
      </w:pPr>
      <w:r>
        <w:rPr>
          <w:rFonts w:ascii="IBM Plex Mono" w:cs="Courier New" w:eastAsia="IBM Plex Mono" w:hAnsi="IBM Plex Mono"/>
          <w:sz w:val="18"/>
          <w:szCs w:val="18"/>
        </w:rPr>
        <w:t xml:space="preserve">intend to make? Any language that could be</w:t>
      </w:r>
    </w:p>
    <w:p>
      <w:pPr>
        <w:spacing w:after="40" w:before="40"/>
        <w:ind w:left="360"/>
      </w:pPr>
      <w:r>
        <w:rPr>
          <w:rFonts w:ascii="IBM Plex Mono" w:cs="Courier New" w:eastAsia="IBM Plex Mono" w:hAnsi="IBM Plex Mono"/>
          <w:sz w:val="18"/>
          <w:szCs w:val="18"/>
        </w:rPr>
        <w:t xml:space="preserve">characterized as threatening, harassing, or</w:t>
      </w:r>
    </w:p>
    <w:p>
      <w:pPr>
        <w:spacing w:after="40" w:before="40"/>
        <w:ind w:left="360"/>
      </w:pPr>
      <w:r>
        <w:rPr>
          <w:rFonts w:ascii="IBM Plex Mono" w:cs="Courier New" w:eastAsia="IBM Plex Mono" w:hAnsi="IBM Plex Mono"/>
          <w:sz w:val="18"/>
          <w:szCs w:val="18"/>
        </w:rPr>
        <w:t xml:space="preserve">unprofessional?</w:t>
      </w:r>
    </w:p>
    <w:p>
      <w:pPr>
        <w:spacing w:after="80" w:before="80" w:line="276" w:lineRule="auto"/>
      </w:pPr>
      <w:r>
        <w:rPr>
          <w:rFonts w:ascii="IBM Plex Mono" w:cs="Georgia" w:eastAsia="IBM Plex Mono" w:hAnsi="IBM Plex Mono"/>
          <w:sz w:val="18"/>
          <w:szCs w:val="21"/>
        </w:rPr>
        <w:t xml:space="preserve">2. TONE: Does this read like it was written by a</w:t>
      </w:r>
    </w:p>
    <w:p>
      <w:pPr>
        <w:spacing w:after="40" w:before="40"/>
        <w:ind w:left="360"/>
      </w:pPr>
      <w:r>
        <w:rPr>
          <w:rFonts w:ascii="IBM Plex Mono" w:cs="Courier New" w:eastAsia="IBM Plex Mono" w:hAnsi="IBM Plex Mono"/>
          <w:sz w:val="18"/>
          <w:szCs w:val="18"/>
        </w:rPr>
        <w:t xml:space="preserve">competent, professional litigant? Is there any</w:t>
      </w:r>
    </w:p>
    <w:p>
      <w:pPr>
        <w:spacing w:after="40" w:before="40"/>
        <w:ind w:left="360"/>
      </w:pPr>
      <w:r>
        <w:rPr>
          <w:rFonts w:ascii="IBM Plex Mono" w:cs="Courier New" w:eastAsia="IBM Plex Mono" w:hAnsi="IBM Plex Mono"/>
          <w:sz w:val="18"/>
          <w:szCs w:val="18"/>
        </w:rPr>
        <w:t xml:space="preserve">emotional language that should be removed? Any</w:t>
      </w:r>
    </w:p>
    <w:p>
      <w:pPr>
        <w:spacing w:after="40" w:before="40"/>
        <w:ind w:left="360"/>
      </w:pPr>
      <w:r>
        <w:rPr>
          <w:rFonts w:ascii="IBM Plex Mono" w:cs="Courier New" w:eastAsia="IBM Plex Mono" w:hAnsi="IBM Plex Mono"/>
          <w:sz w:val="18"/>
          <w:szCs w:val="18"/>
        </w:rPr>
        <w:t xml:space="preserve">sarcasm, frustration, or hostility that could</w:t>
      </w:r>
    </w:p>
    <w:p>
      <w:pPr>
        <w:spacing w:after="40" w:before="40"/>
        <w:ind w:left="360"/>
      </w:pPr>
      <w:r>
        <w:rPr>
          <w:rFonts w:ascii="IBM Plex Mono" w:cs="Courier New" w:eastAsia="IBM Plex Mono" w:hAnsi="IBM Plex Mono"/>
          <w:sz w:val="18"/>
          <w:szCs w:val="18"/>
        </w:rPr>
        <w:t xml:space="preserve">undermine my credibility if this email is filed</w:t>
      </w:r>
    </w:p>
    <w:p>
      <w:pPr>
        <w:spacing w:after="40" w:before="40"/>
        <w:ind w:left="360"/>
      </w:pPr>
      <w:r>
        <w:rPr>
          <w:rFonts w:ascii="IBM Plex Mono" w:cs="Courier New" w:eastAsia="IBM Plex Mono" w:hAnsi="IBM Plex Mono"/>
          <w:sz w:val="18"/>
          <w:szCs w:val="18"/>
        </w:rPr>
        <w:t xml:space="preserve">as an exhibit?</w:t>
      </w:r>
    </w:p>
    <w:p>
      <w:pPr>
        <w:spacing w:after="80" w:before="80" w:line="276" w:lineRule="auto"/>
      </w:pPr>
      <w:r>
        <w:rPr>
          <w:rFonts w:ascii="IBM Plex Mono" w:cs="Georgia" w:eastAsia="IBM Plex Mono" w:hAnsi="IBM Plex Mono"/>
          <w:sz w:val="18"/>
          <w:szCs w:val="21"/>
        </w:rPr>
        <w:t xml:space="preserve">3. COMPLETENESS: Does this email accomplish its</w:t>
      </w:r>
    </w:p>
    <w:p>
      <w:pPr>
        <w:spacing w:after="40" w:before="40"/>
        <w:ind w:left="360"/>
      </w:pPr>
      <w:r>
        <w:rPr>
          <w:rFonts w:ascii="IBM Plex Mono" w:cs="Courier New" w:eastAsia="IBM Plex Mono" w:hAnsi="IBM Plex Mono"/>
          <w:sz w:val="18"/>
          <w:szCs w:val="18"/>
        </w:rPr>
        <w:t xml:space="preserve">procedural purpose? Is anything missing that</w:t>
      </w:r>
    </w:p>
    <w:p>
      <w:pPr>
        <w:spacing w:after="40" w:before="40"/>
        <w:ind w:left="360"/>
      </w:pPr>
      <w:r>
        <w:rPr>
          <w:rFonts w:ascii="IBM Plex Mono" w:cs="Courier New" w:eastAsia="IBM Plex Mono" w:hAnsi="IBM Plex Mono"/>
          <w:sz w:val="18"/>
          <w:szCs w:val="18"/>
        </w:rPr>
        <w:t xml:space="preserve">needs to be included for the record?</w:t>
      </w:r>
    </w:p>
    <w:p>
      <w:pPr>
        <w:spacing w:after="80" w:before="80" w:line="276" w:lineRule="auto"/>
      </w:pPr>
      <w:r>
        <w:rPr>
          <w:rFonts w:ascii="IBM Plex Mono" w:cs="Georgia" w:eastAsia="IBM Plex Mono" w:hAnsi="IBM Plex Mono"/>
          <w:sz w:val="18"/>
          <w:szCs w:val="21"/>
        </w:rPr>
        <w:t xml:space="preserve">4. TRAPS: Is there anything in the email I am</w:t>
      </w:r>
    </w:p>
    <w:p>
      <w:pPr>
        <w:spacing w:after="40" w:before="40"/>
        <w:ind w:left="360"/>
      </w:pPr>
      <w:r>
        <w:rPr>
          <w:rFonts w:ascii="IBM Plex Mono" w:cs="Courier New" w:eastAsia="IBM Plex Mono" w:hAnsi="IBM Plex Mono"/>
          <w:sz w:val="18"/>
          <w:szCs w:val="18"/>
        </w:rPr>
        <w:t xml:space="preserve">RESPONDING to that I should be cautious about?</w:t>
      </w:r>
    </w:p>
    <w:p>
      <w:pPr>
        <w:spacing w:after="40" w:before="40"/>
        <w:ind w:left="360"/>
      </w:pPr>
      <w:r>
        <w:rPr>
          <w:rFonts w:ascii="IBM Plex Mono" w:cs="Courier New" w:eastAsia="IBM Plex Mono" w:hAnsi="IBM Plex Mono"/>
          <w:sz w:val="18"/>
          <w:szCs w:val="18"/>
        </w:rPr>
        <w:t xml:space="preserve">Is opposing counsel asking me to agree to</w:t>
      </w:r>
    </w:p>
    <w:p>
      <w:pPr>
        <w:spacing w:after="40" w:before="40"/>
        <w:ind w:left="360"/>
      </w:pPr>
      <w:r>
        <w:rPr>
          <w:rFonts w:ascii="IBM Plex Mono" w:cs="Courier New" w:eastAsia="IBM Plex Mono" w:hAnsi="IBM Plex Mono"/>
          <w:sz w:val="18"/>
          <w:szCs w:val="18"/>
        </w:rPr>
        <w:t xml:space="preserve">something, waive something, or concede something</w:t>
      </w:r>
    </w:p>
    <w:p>
      <w:pPr>
        <w:spacing w:after="40" w:before="40"/>
        <w:ind w:left="360"/>
      </w:pPr>
      <w:r>
        <w:rPr>
          <w:rFonts w:ascii="IBM Plex Mono" w:cs="Courier New" w:eastAsia="IBM Plex Mono" w:hAnsi="IBM Plex Mono"/>
          <w:sz w:val="18"/>
          <w:szCs w:val="18"/>
        </w:rPr>
        <w:t xml:space="preserve">that I might not fully understand?</w:t>
      </w:r>
    </w:p>
    <w:p>
      <w:pPr>
        <w:spacing w:after="80" w:before="80" w:line="276" w:lineRule="auto"/>
      </w:pPr>
      <w:r>
        <w:rPr>
          <w:rFonts w:ascii="IBM Plex Mono" w:cs="Georgia" w:eastAsia="IBM Plex Mono" w:hAnsi="IBM Plex Mono"/>
          <w:sz w:val="18"/>
          <w:szCs w:val="21"/>
        </w:rPr>
        <w:t xml:space="preserve">If you identify any issues, provide a revised</w:t>
      </w:r>
    </w:p>
    <w:p>
      <w:pPr>
        <w:spacing w:after="80" w:before="80" w:line="276" w:lineRule="auto"/>
      </w:pPr>
      <w:r>
        <w:rPr>
          <w:rFonts w:ascii="IBM Plex Mono" w:cs="Georgia" w:eastAsia="IBM Plex Mono" w:hAnsi="IBM Plex Mono"/>
          <w:sz w:val="18"/>
          <w:szCs w:val="21"/>
        </w:rPr>
        <w:t xml:space="preserve">version of the email that fixes them.</w:t>
      </w:r>
    </w:p>
    <w:p>
      <w:pPr>
        <w:spacing w:after="80" w:before="80" w:line="276" w:lineRule="auto"/>
      </w:pPr>
      <w:r>
        <w:rPr>
          <w:rFonts w:ascii="IBM Plex Mono" w:cs="Georgia" w:eastAsia="IBM Plex Mono" w:hAnsi="IBM Plex Mono"/>
          <w:sz w:val="18"/>
          <w:szCs w:val="21"/>
        </w:rPr>
        <w:t xml:space="preserve">[Paste the opposing counsel’s email you are</w:t>
      </w:r>
    </w:p>
    <w:p>
      <w:pPr>
        <w:spacing w:after="80" w:before="80" w:line="276" w:lineRule="auto"/>
      </w:pPr>
      <w:r>
        <w:rPr>
          <w:rFonts w:ascii="IBM Plex Mono" w:cs="Georgia" w:eastAsia="IBM Plex Mono" w:hAnsi="IBM Plex Mono"/>
          <w:sz w:val="18"/>
          <w:szCs w:val="21"/>
        </w:rPr>
        <w:t xml:space="preserve"> responding to, if applicable]</w:t>
      </w:r>
    </w:p>
    <w:p>
      <w:pPr>
        <w:spacing w:after="80" w:before="80" w:line="276" w:lineRule="auto"/>
      </w:pPr>
      <w:r>
        <w:rPr>
          <w:rFonts w:ascii="IBM Plex Mono" w:cs="Georgia" w:eastAsia="IBM Plex Mono" w:hAnsi="IBM Plex Mono"/>
          <w:sz w:val="18"/>
          <w:szCs w:val="21"/>
        </w:rPr>
        <w:t xml:space="preserve">[Paste your draft response]</w:t>
      </w:r>
    </w:p>
    <w:p>
      <w:pPr>
        <w:spacing w:after="80" w:before="80" w:line="276" w:lineRule="auto"/>
      </w:pPr>
      <w:r>
        <w:rPr>
          <w:rFonts w:ascii="EB Garamond 12" w:cs="Georgia" w:eastAsia="EB Garamond 12" w:hAnsi="EB Garamond 12"/>
          <w:sz w:val="23"/>
          <w:szCs w:val="21"/>
        </w:rPr>
        <w:t xml:space="preserve">This two-minute check has saved litigants from disasters that would have been invisible to anyone without legal training. Claude catches the sentence where you inadvertently agreed to a fact you meant to dispute. It flags the paragraph where your frustration bled through in language a judge would find unprofessional. It identifies the question in opposing counsel’s email that you should not answer because it is a disguised discovery request. Two minutes. Every email. No exceptions.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Montserrat" w:cs="Georgia" w:eastAsia="Montserrat" w:hAnsi="Montserrat"/>
          <w:b/>
          <w:bCs/>
          <w:color w:val="07264D"/>
          <w:sz w:val="23"/>
          <w:szCs w:val="24"/>
        </w:rPr>
        <w:t xml:space="preserve">THE TRAPS DEFENSE COUNSEL SETS FOR PRO SE LITIGANTS</w:t>
      </w:r>
    </w:p>
    <w:p>
      <w:pPr>
        <w:spacing w:after="80" w:before="80" w:line="276" w:lineRule="auto"/>
      </w:pPr>
      <w:r>
        <w:rPr>
          <w:rFonts w:ascii="EB Garamond 12" w:cs="Georgia" w:eastAsia="EB Garamond 12" w:hAnsi="EB Garamond 12"/>
          <w:sz w:val="23"/>
          <w:szCs w:val="21"/>
        </w:rPr>
        <w:t xml:space="preserve">Experienced defense attorneys have a playbook for dealing with self-represented litigants, and it includes specific communication tactics designed to exploit your inexperience. These are not unethical—they are the normal tools of adversarial practice—but they are devastating if you do not see them coming.</w:t>
      </w:r>
    </w:p>
    <w:p>
      <w:pPr>
        <w:spacing w:after="80" w:before="80" w:line="276" w:lineRule="auto"/>
      </w:pPr>
      <w:r>
        <w:rPr>
          <w:rFonts w:ascii="EB Garamond 12" w:cs="Georgia" w:eastAsia="EB Garamond 12" w:hAnsi="EB Garamond 12"/>
          <w:sz w:val="23"/>
          <w:szCs w:val="21"/>
        </w:rPr>
        <w:t xml:space="preserve">You do not need to memorize what follows. You need to recognize the pattern. Every trap below serves one of three purposes: </w:t>
      </w:r>
      <w:r>
        <w:rPr>
          <w:rFonts w:ascii="EB Garamond 12" w:cs="Georgia" w:eastAsia="EB Garamond 12" w:hAnsi="EB Garamond 12"/>
          <w:b/>
          <w:bCs/>
          <w:sz w:val="23"/>
          <w:szCs w:val="21"/>
        </w:rPr>
        <w:t xml:space="preserve">intelligence extraction</w:t>
      </w:r>
      <w:r>
        <w:rPr>
          <w:rFonts w:ascii="EB Garamond 12" w:cs="Georgia" w:eastAsia="EB Garamond 12" w:hAnsi="EB Garamond 12"/>
          <w:sz w:val="23"/>
          <w:szCs w:val="21"/>
        </w:rPr>
        <w:t xml:space="preserve"> (getting you to reveal information you should not), </w:t>
      </w:r>
      <w:r>
        <w:rPr>
          <w:rFonts w:ascii="EB Garamond 12" w:cs="Georgia" w:eastAsia="EB Garamond 12" w:hAnsi="EB Garamond 12"/>
          <w:b/>
          <w:bCs/>
          <w:sz w:val="23"/>
          <w:szCs w:val="21"/>
        </w:rPr>
        <w:t xml:space="preserve">delay and exhaustion</w:t>
      </w:r>
      <w:r>
        <w:rPr>
          <w:rFonts w:ascii="EB Garamond 12" w:cs="Georgia" w:eastAsia="EB Garamond 12" w:hAnsi="EB Garamond 12"/>
          <w:sz w:val="23"/>
          <w:szCs w:val="21"/>
        </w:rPr>
        <w:t xml:space="preserve"> (slowing your case to drain your will), or </w:t>
      </w:r>
      <w:r>
        <w:rPr>
          <w:rFonts w:ascii="EB Garamond 12" w:cs="Georgia" w:eastAsia="EB Garamond 12" w:hAnsi="EB Garamond 12"/>
          <w:b/>
          <w:bCs/>
          <w:sz w:val="23"/>
          <w:szCs w:val="21"/>
        </w:rPr>
        <w:t xml:space="preserve">creating a false record</w:t>
      </w:r>
      <w:r>
        <w:rPr>
          <w:rFonts w:ascii="EB Garamond 12" w:cs="Georgia" w:eastAsia="EB Garamond 12" w:hAnsi="EB Garamond 12"/>
          <w:sz w:val="23"/>
          <w:szCs w:val="21"/>
        </w:rPr>
        <w:t xml:space="preserve"> (manufacturing written evidence of concessions or agreements you never made). When you receive a communication from opposing counsel that feels wrong but you cannot articulate why, ask yourself which of those three purposes it serves. The answer will tell you how to respond.</w:t>
      </w:r>
    </w:p>
    <w:p>
      <w:pPr>
        <w:spacing w:after="80" w:before="80" w:line="276" w:lineRule="auto"/>
      </w:pPr>
      <w:r>
        <w:rPr>
          <w:rFonts w:ascii="EB Garamond 12" w:cs="Georgia" w:eastAsia="EB Garamond 12" w:hAnsi="EB Garamond 12"/>
          <w:sz w:val="23"/>
          <w:szCs w:val="21"/>
        </w:rPr>
        <w:t xml:space="preserve">What follows is a reference catalog. Read through it once to build pattern recognition, then return to the specific trap when you encounter it in practice. The AI prompt at Rule 7 (above) will catch most of these automatically if you run every outbound communication through it.</w:t>
      </w:r>
    </w:p>
    <w:p>
      <w:pPr>
        <w:spacing w:after="80" w:before="80" w:line="276" w:lineRule="auto"/>
      </w:pPr>
      <w:r>
        <w:rPr>
          <w:rFonts w:ascii="EB Garamond 12" w:cs="Georgia" w:eastAsia="EB Garamond 12" w:hAnsi="EB Garamond 12"/>
          <w:b/>
          <w:bCs/>
          <w:sz w:val="23"/>
          <w:szCs w:val="21"/>
        </w:rPr>
        <w:t xml:space="preserve">TRAP 1:  </w:t>
      </w:r>
      <w:r>
        <w:rPr>
          <w:rFonts w:ascii="EB Garamond 12" w:cs="Georgia" w:eastAsia="EB Garamond 12" w:hAnsi="EB Garamond 12"/>
          <w:b/>
          <w:bCs/>
          <w:sz w:val="23"/>
          <w:szCs w:val="21"/>
        </w:rPr>
        <w:t xml:space="preserve">The Friendly First Call</w:t>
      </w:r>
    </w:p>
    <w:p>
      <w:pPr>
        <w:spacing w:after="80" w:before="80" w:line="276" w:lineRule="auto"/>
      </w:pPr>
      <w:r>
        <w:rPr>
          <w:rFonts w:ascii="EB Garamond 12" w:cs="Georgia" w:eastAsia="EB Garamond 12" w:hAnsi="EB Garamond 12"/>
          <w:sz w:val="23"/>
          <w:szCs w:val="21"/>
        </w:rPr>
        <w:t xml:space="preserve">Shortly after being served, opposing counsel may call you—not to argue, but to introduce themselves. The tone will be friendly, collegial, almost sympathetic. “I know this process can be overwhelming. I just wanted to reach out and see if we can work together productively.” This call has one purpose: to assess you. How sophisticated are you? How emotional are you? How committed are you? What might you reveal in casual conversation that you would never put in a filing?</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Be polite but brief. “Thank you for calling. I prefer to conduct all communications in writing so both sides have a clear record. Please email me at [your litigation email address].” Do not engage in substantive discussion. Do not discuss the merits. Do not reveal your strategy, your emotional state, or your settlement expectations.</w:t>
      </w:r>
    </w:p>
    <w:p>
      <w:pPr>
        <w:spacing w:after="80" w:before="80" w:line="276" w:lineRule="auto"/>
      </w:pPr>
      <w:r>
        <w:rPr>
          <w:rFonts w:ascii="EB Garamond 12" w:cs="Georgia" w:eastAsia="EB Garamond 12" w:hAnsi="EB Garamond 12"/>
          <w:b/>
          <w:bCs/>
          <w:sz w:val="23"/>
          <w:szCs w:val="21"/>
        </w:rPr>
        <w:t xml:space="preserve">TRAP 2:  </w:t>
      </w:r>
      <w:r>
        <w:rPr>
          <w:rFonts w:ascii="EB Garamond 12" w:cs="Georgia" w:eastAsia="EB Garamond 12" w:hAnsi="EB Garamond 12"/>
          <w:b/>
          <w:bCs/>
          <w:sz w:val="23"/>
          <w:szCs w:val="21"/>
        </w:rPr>
        <w:t xml:space="preserve">The Premature Settlement Overture</w:t>
      </w:r>
    </w:p>
    <w:p>
      <w:pPr>
        <w:spacing w:after="80" w:before="80" w:line="276" w:lineRule="auto"/>
      </w:pPr>
      <w:r>
        <w:rPr>
          <w:rFonts w:ascii="EB Garamond 12" w:cs="Georgia" w:eastAsia="EB Garamond 12" w:hAnsi="EB Garamond 12"/>
          <w:sz w:val="23"/>
          <w:szCs w:val="21"/>
        </w:rPr>
        <w:t xml:space="preserve">Before the motion to dismiss is even filed, opposing counsel may float a settlement number—often insultingly low. The purpose is not to settle. The purpose is threefold: to gauge whether you have realistic expectations, to establish a low anchor for future negotiations, and to determine whether you are desperate enough to accept a fraction of your case’s value before the defense has spent any money on litigation.</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“Plaintiff is not prepared to discuss settlement at this time. If Defendants wish to make a formal settlement offer after initial disclosures, Plaintiff will evaluate it at that time.” This response is short, professional, and communicates that you understand your leverage increases as the case progresses. Chapter 16 will teach you exactly when and how to engage in settlement negotiations.</w:t>
      </w:r>
    </w:p>
    <w:p>
      <w:pPr>
        <w:spacing w:after="80" w:before="80" w:line="276" w:lineRule="auto"/>
      </w:pPr>
      <w:r>
        <w:rPr>
          <w:rFonts w:ascii="EB Garamond 12" w:cs="Georgia" w:eastAsia="EB Garamond 12" w:hAnsi="EB Garamond 12"/>
          <w:b/>
          <w:bCs/>
          <w:sz w:val="23"/>
          <w:szCs w:val="21"/>
        </w:rPr>
        <w:t xml:space="preserve">TRAP 3:  </w:t>
      </w:r>
      <w:r>
        <w:rPr>
          <w:rFonts w:ascii="EB Garamond 12" w:cs="Georgia" w:eastAsia="EB Garamond 12" w:hAnsi="EB Garamond 12"/>
          <w:b/>
          <w:bCs/>
          <w:sz w:val="23"/>
          <w:szCs w:val="21"/>
        </w:rPr>
        <w:t xml:space="preserve">The Stipulation to Extend Everything</w:t>
      </w:r>
    </w:p>
    <w:p>
      <w:pPr>
        <w:spacing w:after="80" w:before="80" w:line="276" w:lineRule="auto"/>
      </w:pPr>
      <w:r>
        <w:rPr>
          <w:rFonts w:ascii="EB Garamond 12" w:cs="Georgia" w:eastAsia="EB Garamond 12" w:hAnsi="EB Garamond 12"/>
          <w:sz w:val="23"/>
          <w:szCs w:val="21"/>
        </w:rPr>
        <w:t xml:space="preserve">Defense counsel will ask you to stipulate (agree) to extend various deadlines—more time to respond to the complaint, more time to respond to discovery, more time before the scheduling conference. Each individual extension seems reasonable and is framed as a professional courtesy. The cumulative effect is that your case grinds to a crawl.</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Evaluate each extension request individually. A one-time, two-week extension to respond to the complaint? Reasonable and customary—grant it, because judges expect this courtesy and refusing it makes you look unreasonable. A third request for additional time to produce discovery responses? Not reasonable. “Plaintiff has granted two prior extensions totaling forty-five days beyond the original deadline. Plaintiff declines to stipulate to further extensions and will proceed with a motion to compel if responses are not served by [date].” The key is to be generous on the first request and progressively firmer on subsequent ones.</w:t>
      </w:r>
    </w:p>
    <w:p>
      <w:pPr>
        <w:spacing w:after="80" w:before="80" w:line="276" w:lineRule="auto"/>
      </w:pPr>
      <w:r>
        <w:rPr>
          <w:rFonts w:ascii="EB Garamond 12" w:cs="Georgia" w:eastAsia="EB Garamond 12" w:hAnsi="EB Garamond 12"/>
          <w:b/>
          <w:bCs/>
          <w:sz w:val="23"/>
          <w:szCs w:val="21"/>
        </w:rPr>
        <w:t xml:space="preserve">TRAP 4:  </w:t>
      </w:r>
      <w:r>
        <w:rPr>
          <w:rFonts w:ascii="EB Garamond 12" w:cs="Georgia" w:eastAsia="EB Garamond 12" w:hAnsi="EB Garamond 12"/>
          <w:b/>
          <w:bCs/>
          <w:sz w:val="23"/>
          <w:szCs w:val="21"/>
        </w:rPr>
        <w:t xml:space="preserve">The Casual Factual Concession Request</w:t>
      </w:r>
    </w:p>
    <w:p>
      <w:pPr>
        <w:spacing w:after="80" w:before="80" w:line="276" w:lineRule="auto"/>
      </w:pPr>
      <w:r>
        <w:rPr>
          <w:rFonts w:ascii="EB Garamond 12" w:cs="Georgia" w:eastAsia="EB Garamond 12" w:hAnsi="EB Garamond 12"/>
          <w:sz w:val="23"/>
          <w:szCs w:val="21"/>
        </w:rPr>
        <w:t xml:space="preserve">Embedded in an otherwise routine email about scheduling or logistics, opposing counsel will include a sentence that assumes a fact: “Since we agree that Officer Martinez arrived on scene before any confrontation occurred…” or “As we both know, your client was not cooperative during the encounter…” If you respond to the email without contesting these characterizations, opposing counsel may later argue that your silence constituted agreement.</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Always contest inaccurate factual characterizations, even in passing. “Plaintiff does not agree with Defendants’ characterization that Plaintiff was ‘not cooperative.’ The factual record, including the CAD log and Plaintiff’s verified account, establishes that Plaintiff was calm, compliant, and verbally cooperative throughout the encounter.” Never let a false characterization pass unchallenged in writing.</w:t>
      </w:r>
    </w:p>
    <w:p>
      <w:pPr>
        <w:spacing w:after="80" w:before="80" w:line="276" w:lineRule="auto"/>
      </w:pPr>
      <w:r>
        <w:rPr>
          <w:rFonts w:ascii="EB Garamond 12" w:cs="Georgia" w:eastAsia="EB Garamond 12" w:hAnsi="EB Garamond 12"/>
          <w:b/>
          <w:bCs/>
          <w:sz w:val="23"/>
          <w:szCs w:val="21"/>
        </w:rPr>
        <w:t xml:space="preserve">TRAP 5:  </w:t>
      </w:r>
      <w:r>
        <w:rPr>
          <w:rFonts w:ascii="EB Garamond 12" w:cs="Georgia" w:eastAsia="EB Garamond 12" w:hAnsi="EB Garamond 12"/>
          <w:b/>
          <w:bCs/>
          <w:sz w:val="23"/>
          <w:szCs w:val="21"/>
        </w:rPr>
        <w:t xml:space="preserve">The Overbroad Meet-and-Confer</w:t>
      </w:r>
    </w:p>
    <w:p>
      <w:pPr>
        <w:spacing w:after="80" w:before="80" w:line="276" w:lineRule="auto"/>
      </w:pPr>
      <w:r>
        <w:rPr>
          <w:rFonts w:ascii="EB Garamond 12" w:cs="Georgia" w:eastAsia="EB Garamond 12" w:hAnsi="EB Garamond 12"/>
          <w:sz w:val="23"/>
          <w:szCs w:val="21"/>
        </w:rPr>
        <w:t xml:space="preserve">When you serve discovery requests, defense counsel will send a lengthy meet-and-confer letter objecting to virtually every request as overbroad, unduly burdensome, or irrelevant. The letter will be pages long, dense with legal citations, and designed to overwhelm you into narrowing your requests before the court ever weighs in.</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Do not panic and do not concede scope. Feed the meet-and-confer letter to Claude along with your original discovery requests:</w:t>
      </w:r>
    </w:p>
    <w:p>
      <w:pPr>
        <w:spacing w:after="80" w:before="80" w:line="276" w:lineRule="auto"/>
      </w:pPr>
      <w:r>
        <w:rPr>
          <w:rFonts w:ascii="IBM Plex Mono" w:cs="Georgia" w:eastAsia="IBM Plex Mono" w:hAnsi="IBM Plex Mono"/>
          <w:sz w:val="18"/>
          <w:szCs w:val="21"/>
        </w:rPr>
        <w:t xml:space="preserve">Opposing counsel sent this meet-and-confer letter</w:t>
      </w:r>
    </w:p>
    <w:p>
      <w:pPr>
        <w:spacing w:after="80" w:before="80" w:line="276" w:lineRule="auto"/>
      </w:pPr>
      <w:r>
        <w:rPr>
          <w:rFonts w:ascii="IBM Plex Mono" w:cs="Georgia" w:eastAsia="IBM Plex Mono" w:hAnsi="IBM Plex Mono"/>
          <w:sz w:val="18"/>
          <w:szCs w:val="21"/>
        </w:rPr>
        <w:t xml:space="preserve">objecting to my discovery requests. For each</w:t>
      </w:r>
    </w:p>
    <w:p>
      <w:pPr>
        <w:spacing w:after="80" w:before="80" w:line="276" w:lineRule="auto"/>
      </w:pPr>
      <w:r>
        <w:rPr>
          <w:rFonts w:ascii="IBM Plex Mono" w:cs="Georgia" w:eastAsia="IBM Plex Mono" w:hAnsi="IBM Plex Mono"/>
          <w:sz w:val="18"/>
          <w:szCs w:val="21"/>
        </w:rPr>
        <w:t xml:space="preserve">objection, evaluate whether it has merit. If the</w:t>
      </w:r>
    </w:p>
    <w:p>
      <w:pPr>
        <w:spacing w:after="80" w:before="80" w:line="276" w:lineRule="auto"/>
      </w:pPr>
      <w:r>
        <w:rPr>
          <w:rFonts w:ascii="IBM Plex Mono" w:cs="Georgia" w:eastAsia="IBM Plex Mono" w:hAnsi="IBM Plex Mono"/>
          <w:sz w:val="18"/>
          <w:szCs w:val="21"/>
        </w:rPr>
        <w:t xml:space="preserve">objection is legitimate, propose a reasonable</w:t>
      </w:r>
    </w:p>
    <w:p>
      <w:pPr>
        <w:spacing w:after="80" w:before="80" w:line="276" w:lineRule="auto"/>
      </w:pPr>
      <w:r>
        <w:rPr>
          <w:rFonts w:ascii="IBM Plex Mono" w:cs="Georgia" w:eastAsia="IBM Plex Mono" w:hAnsi="IBM Plex Mono"/>
          <w:sz w:val="18"/>
          <w:szCs w:val="21"/>
        </w:rPr>
        <w:t xml:space="preserve">narrowing of the request. If the objection is</w:t>
      </w:r>
    </w:p>
    <w:p>
      <w:pPr>
        <w:spacing w:after="80" w:before="80" w:line="276" w:lineRule="auto"/>
      </w:pPr>
      <w:r>
        <w:rPr>
          <w:rFonts w:ascii="IBM Plex Mono" w:cs="Georgia" w:eastAsia="IBM Plex Mono" w:hAnsi="IBM Plex Mono"/>
          <w:sz w:val="18"/>
          <w:szCs w:val="21"/>
        </w:rPr>
        <w:t xml:space="preserve">boilerplate or meritless, draft a response that</w:t>
      </w:r>
    </w:p>
    <w:p>
      <w:pPr>
        <w:spacing w:after="80" w:before="80" w:line="276" w:lineRule="auto"/>
      </w:pPr>
      <w:r>
        <w:rPr>
          <w:rFonts w:ascii="IBM Plex Mono" w:cs="Georgia" w:eastAsia="IBM Plex Mono" w:hAnsi="IBM Plex Mono"/>
          <w:sz w:val="18"/>
          <w:szCs w:val="21"/>
        </w:rPr>
        <w:t xml:space="preserve">explains why the request is proper and maintains</w:t>
      </w:r>
    </w:p>
    <w:p>
      <w:pPr>
        <w:spacing w:after="80" w:before="80" w:line="276" w:lineRule="auto"/>
      </w:pPr>
      <w:r>
        <w:rPr>
          <w:rFonts w:ascii="IBM Plex Mono" w:cs="Georgia" w:eastAsia="IBM Plex Mono" w:hAnsi="IBM Plex Mono"/>
          <w:sz w:val="18"/>
          <w:szCs w:val="21"/>
        </w:rPr>
        <w:t xml:space="preserve">the original scope. The response should be</w:t>
      </w:r>
    </w:p>
    <w:p>
      <w:pPr>
        <w:spacing w:after="80" w:before="80" w:line="276" w:lineRule="auto"/>
      </w:pPr>
      <w:r>
        <w:rPr>
          <w:rFonts w:ascii="IBM Plex Mono" w:cs="Georgia" w:eastAsia="IBM Plex Mono" w:hAnsi="IBM Plex Mono"/>
          <w:sz w:val="18"/>
          <w:szCs w:val="21"/>
        </w:rPr>
        <w:t xml:space="preserve">professional, specific, and suitable for</w:t>
      </w:r>
    </w:p>
    <w:p>
      <w:pPr>
        <w:spacing w:after="80" w:before="80" w:line="276" w:lineRule="auto"/>
      </w:pPr>
      <w:r>
        <w:rPr>
          <w:rFonts w:ascii="IBM Plex Mono" w:cs="Georgia" w:eastAsia="IBM Plex Mono" w:hAnsi="IBM Plex Mono"/>
          <w:sz w:val="18"/>
          <w:szCs w:val="21"/>
        </w:rPr>
        <w:t xml:space="preserve">attachment to a motion to compel if the dispute</w:t>
      </w:r>
    </w:p>
    <w:p>
      <w:pPr>
        <w:spacing w:after="80" w:before="80" w:line="276" w:lineRule="auto"/>
      </w:pPr>
      <w:r>
        <w:rPr>
          <w:rFonts w:ascii="IBM Plex Mono" w:cs="Georgia" w:eastAsia="IBM Plex Mono" w:hAnsi="IBM Plex Mono"/>
          <w:sz w:val="18"/>
          <w:szCs w:val="21"/>
        </w:rPr>
        <w:t xml:space="preserve">is not resolved.</w:t>
      </w:r>
    </w:p>
    <w:p>
      <w:pPr>
        <w:spacing w:after="80" w:before="80" w:line="276" w:lineRule="auto"/>
      </w:pPr>
      <w:r>
        <w:rPr>
          <w:rFonts w:ascii="EB Garamond 12" w:cs="Georgia" w:eastAsia="EB Garamond 12" w:hAnsi="EB Garamond 12"/>
          <w:b/>
          <w:bCs/>
          <w:sz w:val="23"/>
          <w:szCs w:val="21"/>
        </w:rPr>
        <w:t xml:space="preserve">TRAP 6:  </w:t>
      </w:r>
      <w:r>
        <w:rPr>
          <w:rFonts w:ascii="EB Garamond 12" w:cs="Georgia" w:eastAsia="EB Garamond 12" w:hAnsi="EB Garamond 12"/>
          <w:b/>
          <w:bCs/>
          <w:sz w:val="23"/>
          <w:szCs w:val="21"/>
        </w:rPr>
        <w:t xml:space="preserve">The Protective Order Power Play</w:t>
      </w:r>
    </w:p>
    <w:p>
      <w:pPr>
        <w:spacing w:after="80" w:before="80" w:line="276" w:lineRule="auto"/>
      </w:pPr>
      <w:r>
        <w:rPr>
          <w:rFonts w:ascii="EB Garamond 12" w:cs="Georgia" w:eastAsia="EB Garamond 12" w:hAnsi="EB Garamond 12"/>
          <w:sz w:val="23"/>
          <w:szCs w:val="21"/>
        </w:rPr>
        <w:t xml:space="preserve">Defense counsel may propose a protective order—an agreement governing the handling of confidential materials produced in discovery—that is far broader than necessary. A legitimate protective order might cover personnel files or internal affairs records. An overbroad protective order might classify virtually all discovery materials as “confidential,” preventing you from using them publicly or sharing them with the media.</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Protective orders are negotiable. Feed the proposed order to Claude and ask it to identify provisions that are overly broad, unusual, or disadvantageous to you. In particular, watch for provisions that: prevent you from using publicly filed court documents; classify documents as confidential without requiring a document-by-document designation; give the defense unilateral power to classify documents; or restrict your ability to use information learned in discovery in other proceedings.</w:t>
      </w:r>
    </w:p>
    <w:p>
      <w:pPr>
        <w:spacing w:after="80" w:before="80" w:line="276" w:lineRule="auto"/>
      </w:pPr>
      <w:r>
        <w:rPr>
          <w:rFonts w:ascii="EB Garamond 12" w:cs="Georgia" w:eastAsia="EB Garamond 12" w:hAnsi="EB Garamond 12"/>
          <w:b/>
          <w:bCs/>
          <w:sz w:val="23"/>
          <w:szCs w:val="21"/>
        </w:rPr>
        <w:t xml:space="preserve">TRAP 7:  </w:t>
      </w:r>
      <w:r>
        <w:rPr>
          <w:rFonts w:ascii="EB Garamond 12" w:cs="Georgia" w:eastAsia="EB Garamond 12" w:hAnsi="EB Garamond 12"/>
          <w:b/>
          <w:bCs/>
          <w:sz w:val="23"/>
          <w:szCs w:val="21"/>
        </w:rPr>
        <w:t xml:space="preserve">The Off-the-Record Request</w:t>
      </w:r>
    </w:p>
    <w:p>
      <w:pPr>
        <w:spacing w:after="80" w:before="80" w:line="276" w:lineRule="auto"/>
      </w:pPr>
      <w:r>
        <w:rPr>
          <w:rFonts w:ascii="EB Garamond 12" w:cs="Georgia" w:eastAsia="EB Garamond 12" w:hAnsi="EB Garamond 12"/>
          <w:sz w:val="23"/>
          <w:szCs w:val="21"/>
        </w:rPr>
        <w:t xml:space="preserve">“Can we discuss this off the record?” or “Just between us, here’s what I’m thinking…” These phrases are designed to move the conversation into a space where nothing is documented. There is no enforceable “off the record” between parties in litigation (as opposed to the attorney-client privilege, which does not exist between opposing parties). Anything you say—“off the record” or not—can be referenced later.</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“I appreciate the suggestion, but I prefer to keep all communications on the record and in writing.” Repeat as needed.</w:t>
      </w:r>
    </w:p>
    <w:p>
      <w:pPr>
        <w:spacing w:after="80" w:before="80" w:line="276" w:lineRule="auto"/>
      </w:pPr>
      <w:r>
        <w:rPr>
          <w:rFonts w:ascii="EB Garamond 12" w:cs="Georgia" w:eastAsia="EB Garamond 12" w:hAnsi="EB Garamond 12"/>
          <w:b/>
          <w:bCs/>
          <w:sz w:val="23"/>
          <w:szCs w:val="21"/>
        </w:rPr>
        <w:t xml:space="preserve">TRAP 8:  </w:t>
      </w:r>
      <w:r>
        <w:rPr>
          <w:rFonts w:ascii="EB Garamond 12" w:cs="Georgia" w:eastAsia="EB Garamond 12" w:hAnsi="EB Garamond 12"/>
          <w:b/>
          <w:bCs/>
          <w:sz w:val="23"/>
          <w:szCs w:val="21"/>
        </w:rPr>
        <w:t xml:space="preserve">The “Reasonable Accommodation” Guilt Trip</w:t>
      </w:r>
    </w:p>
    <w:p>
      <w:pPr>
        <w:spacing w:after="80" w:before="80" w:line="276" w:lineRule="auto"/>
      </w:pPr>
      <w:r>
        <w:rPr>
          <w:rFonts w:ascii="EB Garamond 12" w:cs="Georgia" w:eastAsia="EB Garamond 12" w:hAnsi="EB Garamond 12"/>
          <w:sz w:val="23"/>
          <w:szCs w:val="21"/>
        </w:rPr>
        <w:t xml:space="preserve">When you refuse an extension or insist on compliance with a deadline, defense counsel may suggest you are being unreasonable, that professional courtesy demands more flexibility, that attorneys always extend deadlines for each other. The implicit message: if you do not accommodate them, the judge will view you as difficult.</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Professional courtesy is a two-way street. You have already demonstrated good faith by granting prior extensions. You are not obligated to grant unlimited extensions, and judges understand that pro se litigants have a legitimate interest in keeping cases moving. If you have been reasonable in prior interactions—and your paper trail demonstrates this—the judge will not hold it against you when you eventually decline.</w:t>
      </w:r>
    </w:p>
    <w:p>
      <w:pPr>
        <w:spacing w:after="80" w:before="80" w:line="276" w:lineRule="auto"/>
      </w:pPr>
      <w:r>
        <w:rPr>
          <w:rFonts w:ascii="EB Garamond 12" w:cs="Georgia" w:eastAsia="EB Garamond 12" w:hAnsi="EB Garamond 12"/>
          <w:b/>
          <w:bCs/>
          <w:sz w:val="23"/>
          <w:szCs w:val="21"/>
        </w:rPr>
        <w:t xml:space="preserve">TRAP 9:  </w:t>
      </w:r>
      <w:r>
        <w:rPr>
          <w:rFonts w:ascii="EB Garamond 12" w:cs="Georgia" w:eastAsia="EB Garamond 12" w:hAnsi="EB Garamond 12"/>
          <w:b/>
          <w:bCs/>
          <w:sz w:val="23"/>
          <w:szCs w:val="21"/>
        </w:rPr>
        <w:t xml:space="preserve">The “We Didn’t Receive That” Claim</w:t>
      </w:r>
    </w:p>
    <w:p>
      <w:pPr>
        <w:spacing w:after="80" w:before="80" w:line="276" w:lineRule="auto"/>
      </w:pPr>
      <w:r>
        <w:rPr>
          <w:rFonts w:ascii="EB Garamond 12" w:cs="Georgia" w:eastAsia="EB Garamond 12" w:hAnsi="EB Garamond 12"/>
          <w:sz w:val="23"/>
          <w:szCs w:val="21"/>
        </w:rPr>
        <w:t xml:space="preserve">After you serve discovery requests, a motion, or any document by email, opposing counsel may claim they never received it. This can delay your timeline and create ambiguity about whether deadlines were triggered.</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Use CM/ECF electronic filing for all court documents—the system generates automatic proof of service. For direct correspondence, use email with read receipts enabled, or send via both email and certified U.S. Mail. Keep copies of all sent emails with timestamps. When opposing counsel claims non-receipt, forward the original email with full headers showing the timestamp and delivery confirmation.</w:t>
      </w:r>
    </w:p>
    <w:p>
      <w:pPr>
        <w:spacing w:after="80" w:before="80" w:line="276" w:lineRule="auto"/>
      </w:pPr>
      <w:r>
        <w:rPr>
          <w:rFonts w:ascii="EB Garamond 12" w:cs="Georgia" w:eastAsia="EB Garamond 12" w:hAnsi="EB Garamond 12"/>
          <w:b/>
          <w:bCs/>
          <w:sz w:val="23"/>
          <w:szCs w:val="21"/>
        </w:rPr>
        <w:t xml:space="preserve">TRAP 10:  </w:t>
      </w:r>
      <w:r>
        <w:rPr>
          <w:rFonts w:ascii="EB Garamond 12" w:cs="Georgia" w:eastAsia="EB Garamond 12" w:hAnsi="EB Garamond 12"/>
          <w:b/>
          <w:bCs/>
          <w:sz w:val="23"/>
          <w:szCs w:val="21"/>
        </w:rPr>
        <w:t xml:space="preserve">The Consent-to-Magistrate Pressure</w:t>
      </w:r>
    </w:p>
    <w:p>
      <w:pPr>
        <w:spacing w:after="80" w:before="80" w:line="276" w:lineRule="auto"/>
      </w:pPr>
      <w:r>
        <w:rPr>
          <w:rFonts w:ascii="EB Garamond 12" w:cs="Georgia" w:eastAsia="EB Garamond 12" w:hAnsi="EB Garamond 12"/>
          <w:sz w:val="23"/>
          <w:szCs w:val="21"/>
        </w:rPr>
        <w:t xml:space="preserve">In federal court, parties may consent to have their case heard by a magistrate judge rather than a district judge. Defense counsel may pressure you to consent, framing it as faster, more efficient, or more convenient. While magistrate judges are fully competent, district judges are Article III judges with life tenure and different institutional incentives. You are not required to consent, and declining is not discourteous.</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Before making this decision, research both the assigned district judge and the magistrate judge. Feed their names to Perplexity and Grok and ask for their records on civil rights cases, their tendencies regarding pro se litigants, and any published opinions in cases similar to yours. Make the decision based on which forum gives you the strategic advantage, not based on pressure from opposing counsel.</w:t>
      </w:r>
    </w:p>
    <w:p>
      <w:pPr>
        <w:spacing w:after="80" w:before="80" w:line="276" w:lineRule="auto"/>
      </w:pPr>
      <w:r>
        <w:rPr>
          <w:rFonts w:ascii="EB Garamond 12" w:cs="Georgia" w:eastAsia="EB Garamond 12" w:hAnsi="EB Garamond 12"/>
          <w:b/>
          <w:bCs/>
          <w:sz w:val="23"/>
          <w:szCs w:val="21"/>
        </w:rPr>
        <w:t xml:space="preserve">TRAP 11:  </w:t>
      </w:r>
      <w:r>
        <w:rPr>
          <w:rFonts w:ascii="EB Garamond 12" w:cs="Georgia" w:eastAsia="EB Garamond 12" w:hAnsi="EB Garamond 12"/>
          <w:b/>
          <w:bCs/>
          <w:sz w:val="23"/>
          <w:szCs w:val="21"/>
        </w:rPr>
        <w:t xml:space="preserve">The Informal Discovery Request</w:t>
      </w:r>
    </w:p>
    <w:p>
      <w:pPr>
        <w:spacing w:after="80" w:before="80" w:line="276" w:lineRule="auto"/>
      </w:pPr>
      <w:r>
        <w:rPr>
          <w:rFonts w:ascii="EB Garamond 12" w:cs="Georgia" w:eastAsia="EB Garamond 12" w:hAnsi="EB Garamond 12"/>
          <w:sz w:val="23"/>
          <w:szCs w:val="21"/>
        </w:rPr>
        <w:t xml:space="preserve">Opposing counsel may send an email asking for information that should properly be sought through formal discovery channels: “Could you send me a copy of your medical records?” or “Can you provide a list of your witnesses?” These informal requests bypass the protections and objections available to you under the discovery rules.</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“Plaintiff will produce documents and information in response to properly served discovery requests in accordance with the Federal Rules of Civil Procedure. Plaintiff declines to provide materials through informal channels.” This is not obstructionist—it is an insistence on using the process that exists to protect both parties.</w:t>
      </w:r>
    </w:p>
    <w:p>
      <w:pPr>
        <w:spacing w:after="80" w:before="80" w:line="276" w:lineRule="auto"/>
      </w:pPr>
      <w:r>
        <w:rPr>
          <w:rFonts w:ascii="EB Garamond 12" w:cs="Georgia" w:eastAsia="EB Garamond 12" w:hAnsi="EB Garamond 12"/>
          <w:b/>
          <w:bCs/>
          <w:sz w:val="23"/>
          <w:szCs w:val="21"/>
        </w:rPr>
        <w:t xml:space="preserve">TRAP 12:  </w:t>
      </w:r>
      <w:r>
        <w:rPr>
          <w:rFonts w:ascii="EB Garamond 12" w:cs="Georgia" w:eastAsia="EB Garamond 12" w:hAnsi="EB Garamond 12"/>
          <w:b/>
          <w:bCs/>
          <w:sz w:val="23"/>
          <w:szCs w:val="21"/>
        </w:rPr>
        <w:t xml:space="preserve">The Mischaracterization of Your Position</w:t>
      </w:r>
    </w:p>
    <w:p>
      <w:pPr>
        <w:spacing w:after="80" w:before="80" w:line="276" w:lineRule="auto"/>
      </w:pPr>
      <w:r>
        <w:rPr>
          <w:rFonts w:ascii="EB Garamond 12" w:cs="Georgia" w:eastAsia="EB Garamond 12" w:hAnsi="EB Garamond 12"/>
          <w:sz w:val="23"/>
          <w:szCs w:val="21"/>
        </w:rPr>
        <w:t xml:space="preserve">After a phone call or a multi-email exchange, opposing counsel may send a “confirming” email that subtly mischaracterizes what was discussed or agreed upon. “As we discussed, Plaintiff has agreed to withdraw Request for Production No. 12 and to limit the deposition of Officer Martinez to two hours.” If you did not agree to either of those things, the confirming email is an attempt to create a written record of concessions you did not make.</w:t>
      </w:r>
    </w:p>
    <w:p>
      <w:pPr>
        <w:spacing w:after="80" w:before="80" w:line="276" w:lineRule="auto"/>
      </w:pPr>
      <w:r>
        <w:rPr>
          <w:rFonts w:ascii="EB Garamond 12" w:cs="Georgia" w:eastAsia="EB Garamond 12" w:hAnsi="EB Garamond 12"/>
          <w:b/>
          <w:bCs/>
          <w:sz w:val="23"/>
          <w:szCs w:val="21"/>
        </w:rPr>
        <w:t xml:space="preserve">Response: </w:t>
      </w:r>
      <w:r>
        <w:rPr>
          <w:rFonts w:ascii="EB Garamond 12" w:cs="Georgia" w:eastAsia="EB Garamond 12" w:hAnsi="EB Garamond 12"/>
          <w:sz w:val="23"/>
          <w:szCs w:val="21"/>
        </w:rPr>
        <w:t xml:space="preserve">Reply immediately and specifically: “Plaintiff did not agree to withdraw Request for Production No. 12 or to limit the deposition of Officer Martinez to two hours. Plaintiff’s position on both issues remains as stated in Plaintiff’s letter of [date]. Plaintiff requests that Defendants refrain from characterizing agreements that were not reached.” Always correct mischaracterizations in writing, promptly.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AI-ASSISTED COMMUNICATION TEMPLATES</w:t>
      </w:r>
    </w:p>
    <w:p>
      <w:pPr>
        <w:spacing w:after="80" w:before="80" w:line="276" w:lineRule="auto"/>
      </w:pPr>
      <w:r>
        <w:rPr>
          <w:rFonts w:ascii="EB Garamond 12" w:cs="Georgia" w:eastAsia="EB Garamond 12" w:hAnsi="EB Garamond 12"/>
          <w:sz w:val="23"/>
          <w:szCs w:val="21"/>
        </w:rPr>
        <w:t xml:space="preserve">The following scenarios cover the most common communications you will need to send during the litigation. For each, I provide a prompt template that will produce a professionally drafted communication in Claude or any other model in your toolkit.</w:t>
      </w:r>
    </w:p>
    <w:p>
      <w:pPr>
        <w:spacing w:after="80" w:before="80" w:line="276" w:lineRule="auto"/>
      </w:pPr>
      <w:r>
        <w:rPr>
          <w:rFonts w:ascii="EB Garamond 12" w:cs="Georgia" w:eastAsia="EB Garamond 12" w:hAnsi="EB Garamond 12"/>
          <w:b/>
          <w:bCs/>
          <w:sz w:val="23"/>
          <w:szCs w:val="21"/>
        </w:rPr>
        <w:t xml:space="preserve">The Meet-and-Confer Letter</w:t>
      </w:r>
    </w:p>
    <w:p>
      <w:pPr>
        <w:spacing w:after="80" w:before="80" w:line="276" w:lineRule="auto"/>
      </w:pPr>
      <w:r>
        <w:rPr>
          <w:rFonts w:ascii="EB Garamond 12" w:cs="Georgia" w:eastAsia="EB Garamond 12" w:hAnsi="EB Garamond 12"/>
          <w:sz w:val="23"/>
          <w:szCs w:val="21"/>
        </w:rPr>
        <w:t xml:space="preserve">Required before filing most discovery motions. The meet-and-confer letter must demonstrate good-faith effort to resolve the dispute without court intervention.</w:t>
      </w:r>
    </w:p>
    <w:p>
      <w:pPr>
        <w:spacing w:after="80" w:before="80" w:line="276" w:lineRule="auto"/>
      </w:pPr>
      <w:r>
        <w:rPr>
          <w:rFonts w:ascii="IBM Plex Mono" w:cs="Georgia" w:eastAsia="IBM Plex Mono" w:hAnsi="IBM Plex Mono"/>
          <w:sz w:val="18"/>
          <w:szCs w:val="21"/>
        </w:rPr>
        <w:t xml:space="preserve">Draft a meet-and-confer letter to opposing counsel</w:t>
      </w:r>
    </w:p>
    <w:p>
      <w:pPr>
        <w:spacing w:after="80" w:before="80" w:line="276" w:lineRule="auto"/>
      </w:pPr>
      <w:r>
        <w:rPr>
          <w:rFonts w:ascii="IBM Plex Mono" w:cs="Georgia" w:eastAsia="IBM Plex Mono" w:hAnsi="IBM Plex Mono"/>
          <w:sz w:val="18"/>
          <w:szCs w:val="21"/>
        </w:rPr>
        <w:t xml:space="preserve">regarding the following discovery dispute:</w:t>
      </w:r>
    </w:p>
    <w:p>
      <w:pPr>
        <w:spacing w:after="80" w:before="80" w:line="276" w:lineRule="auto"/>
      </w:pPr>
      <w:r>
        <w:rPr>
          <w:rFonts w:ascii="IBM Plex Mono" w:cs="Georgia" w:eastAsia="IBM Plex Mono" w:hAnsi="IBM Plex Mono"/>
          <w:sz w:val="18"/>
          <w:szCs w:val="21"/>
        </w:rPr>
        <w:t xml:space="preserve">Dispute: Defendants have objected to Requests for</w:t>
      </w:r>
    </w:p>
    <w:p>
      <w:pPr>
        <w:spacing w:after="80" w:before="80" w:line="276" w:lineRule="auto"/>
      </w:pPr>
      <w:r>
        <w:rPr>
          <w:rFonts w:ascii="IBM Plex Mono" w:cs="Georgia" w:eastAsia="IBM Plex Mono" w:hAnsi="IBM Plex Mono"/>
          <w:sz w:val="18"/>
          <w:szCs w:val="21"/>
        </w:rPr>
        <w:t xml:space="preserve">Production Nos. [X, Y, Z] as overbroad and have</w:t>
      </w:r>
    </w:p>
    <w:p>
      <w:pPr>
        <w:spacing w:after="80" w:before="80" w:line="276" w:lineRule="auto"/>
      </w:pPr>
      <w:r>
        <w:rPr>
          <w:rFonts w:ascii="IBM Plex Mono" w:cs="Georgia" w:eastAsia="IBM Plex Mono" w:hAnsi="IBM Plex Mono"/>
          <w:sz w:val="18"/>
          <w:szCs w:val="21"/>
        </w:rPr>
        <w:t xml:space="preserve">refused to produce the requested documents.</w:t>
      </w:r>
    </w:p>
    <w:p>
      <w:pPr>
        <w:spacing w:after="80" w:before="80" w:line="276" w:lineRule="auto"/>
      </w:pPr>
      <w:r>
        <w:rPr>
          <w:rFonts w:ascii="IBM Plex Mono" w:cs="Georgia" w:eastAsia="IBM Plex Mono" w:hAnsi="IBM Plex Mono"/>
          <w:sz w:val="18"/>
          <w:szCs w:val="21"/>
        </w:rPr>
        <w:t xml:space="preserve">My position: [Explain why the requests are proper</w:t>
      </w:r>
    </w:p>
    <w:p>
      <w:pPr>
        <w:spacing w:after="80" w:before="80" w:line="276" w:lineRule="auto"/>
      </w:pPr>
      <w:r>
        <w:rPr>
          <w:rFonts w:ascii="IBM Plex Mono" w:cs="Georgia" w:eastAsia="IBM Plex Mono" w:hAnsi="IBM Plex Mono"/>
          <w:sz w:val="18"/>
          <w:szCs w:val="21"/>
        </w:rPr>
        <w:t xml:space="preserve">and what documents you need]</w:t>
      </w:r>
    </w:p>
    <w:p>
      <w:pPr>
        <w:spacing w:after="80" w:before="80" w:line="276" w:lineRule="auto"/>
      </w:pPr>
      <w:r>
        <w:rPr>
          <w:rFonts w:ascii="IBM Plex Mono" w:cs="Georgia" w:eastAsia="IBM Plex Mono" w:hAnsi="IBM Plex Mono"/>
          <w:sz w:val="18"/>
          <w:szCs w:val="21"/>
        </w:rPr>
        <w:t xml:space="preserve">Their position: [Summarize their objections]</w:t>
      </w:r>
    </w:p>
    <w:p>
      <w:pPr>
        <w:spacing w:after="80" w:before="80" w:line="276" w:lineRule="auto"/>
      </w:pPr>
      <w:r>
        <w:rPr>
          <w:rFonts w:ascii="IBM Plex Mono" w:cs="Georgia" w:eastAsia="IBM Plex Mono" w:hAnsi="IBM Plex Mono"/>
          <w:sz w:val="18"/>
          <w:szCs w:val="21"/>
        </w:rPr>
        <w:t xml:space="preserve">Requirements: The letter must be professional,</w:t>
      </w:r>
    </w:p>
    <w:p>
      <w:pPr>
        <w:spacing w:after="80" w:before="80" w:line="276" w:lineRule="auto"/>
      </w:pPr>
      <w:r>
        <w:rPr>
          <w:rFonts w:ascii="IBM Plex Mono" w:cs="Georgia" w:eastAsia="IBM Plex Mono" w:hAnsi="IBM Plex Mono"/>
          <w:sz w:val="18"/>
          <w:szCs w:val="21"/>
        </w:rPr>
        <w:t xml:space="preserve">specific, and demonstrate good faith. It should</w:t>
      </w:r>
    </w:p>
    <w:p>
      <w:pPr>
        <w:spacing w:after="80" w:before="80" w:line="276" w:lineRule="auto"/>
      </w:pPr>
      <w:r>
        <w:rPr>
          <w:rFonts w:ascii="IBM Plex Mono" w:cs="Georgia" w:eastAsia="IBM Plex Mono" w:hAnsi="IBM Plex Mono"/>
          <w:sz w:val="18"/>
          <w:szCs w:val="21"/>
        </w:rPr>
        <w:t xml:space="preserve">propose a reasonable compromise where appropriate</w:t>
      </w:r>
    </w:p>
    <w:p>
      <w:pPr>
        <w:spacing w:after="80" w:before="80" w:line="276" w:lineRule="auto"/>
      </w:pPr>
      <w:r>
        <w:rPr>
          <w:rFonts w:ascii="IBM Plex Mono" w:cs="Georgia" w:eastAsia="IBM Plex Mono" w:hAnsi="IBM Plex Mono"/>
          <w:sz w:val="18"/>
          <w:szCs w:val="21"/>
        </w:rPr>
        <w:t xml:space="preserve">but preserve my right to file a motion to compel.</w:t>
      </w:r>
    </w:p>
    <w:p>
      <w:pPr>
        <w:spacing w:after="80" w:before="80" w:line="276" w:lineRule="auto"/>
      </w:pPr>
      <w:r>
        <w:rPr>
          <w:rFonts w:ascii="IBM Plex Mono" w:cs="Georgia" w:eastAsia="IBM Plex Mono" w:hAnsi="IBM Plex Mono"/>
          <w:sz w:val="18"/>
          <w:szCs w:val="21"/>
        </w:rPr>
        <w:t xml:space="preserve">The letter must comply with [Local Rule ___] meet-</w:t>
      </w:r>
    </w:p>
    <w:p>
      <w:pPr>
        <w:spacing w:after="80" w:before="80" w:line="276" w:lineRule="auto"/>
      </w:pPr>
      <w:r>
        <w:rPr>
          <w:rFonts w:ascii="IBM Plex Mono" w:cs="Georgia" w:eastAsia="IBM Plex Mono" w:hAnsi="IBM Plex Mono"/>
          <w:sz w:val="18"/>
          <w:szCs w:val="21"/>
        </w:rPr>
        <w:t xml:space="preserve">and-confer requirements. It will be filed as an</w:t>
      </w:r>
    </w:p>
    <w:p>
      <w:pPr>
        <w:spacing w:after="80" w:before="80" w:line="276" w:lineRule="auto"/>
      </w:pPr>
      <w:r>
        <w:rPr>
          <w:rFonts w:ascii="IBM Plex Mono" w:cs="Georgia" w:eastAsia="IBM Plex Mono" w:hAnsi="IBM Plex Mono"/>
          <w:sz w:val="18"/>
          <w:szCs w:val="21"/>
        </w:rPr>
        <w:t xml:space="preserve">exhibit to the motion to compel if the dispute is</w:t>
      </w:r>
    </w:p>
    <w:p>
      <w:pPr>
        <w:spacing w:after="80" w:before="80" w:line="276" w:lineRule="auto"/>
      </w:pPr>
      <w:r>
        <w:rPr>
          <w:rFonts w:ascii="IBM Plex Mono" w:cs="Georgia" w:eastAsia="IBM Plex Mono" w:hAnsi="IBM Plex Mono"/>
          <w:sz w:val="18"/>
          <w:szCs w:val="21"/>
        </w:rPr>
        <w:t xml:space="preserve">not resolved.</w:t>
      </w:r>
    </w:p>
    <w:p>
      <w:pPr>
        <w:spacing w:after="80" w:before="80" w:line="276" w:lineRule="auto"/>
      </w:pPr>
      <w:r>
        <w:rPr>
          <w:rFonts w:ascii="EB Garamond 12" w:cs="Georgia" w:eastAsia="EB Garamond 12" w:hAnsi="EB Garamond 12"/>
          <w:b/>
          <w:bCs/>
          <w:sz w:val="23"/>
          <w:szCs w:val="21"/>
        </w:rPr>
        <w:t xml:space="preserve">The Extension Response</w:t>
      </w:r>
    </w:p>
    <w:p>
      <w:pPr>
        <w:spacing w:after="80" w:before="80" w:line="276" w:lineRule="auto"/>
      </w:pPr>
      <w:r>
        <w:rPr>
          <w:rFonts w:ascii="IBM Plex Mono" w:cs="Georgia" w:eastAsia="IBM Plex Mono" w:hAnsi="IBM Plex Mono"/>
          <w:sz w:val="18"/>
          <w:szCs w:val="21"/>
        </w:rPr>
        <w:t xml:space="preserve">Opposing counsel has requested a [X]-day extension</w:t>
      </w:r>
    </w:p>
    <w:p>
      <w:pPr>
        <w:spacing w:after="80" w:before="80" w:line="276" w:lineRule="auto"/>
      </w:pPr>
      <w:r>
        <w:rPr>
          <w:rFonts w:ascii="IBM Plex Mono" w:cs="Georgia" w:eastAsia="IBM Plex Mono" w:hAnsi="IBM Plex Mono"/>
          <w:sz w:val="18"/>
          <w:szCs w:val="21"/>
        </w:rPr>
        <w:t xml:space="preserve">of the deadline to [respond to complaint / answer</w:t>
      </w:r>
    </w:p>
    <w:p>
      <w:pPr>
        <w:spacing w:after="80" w:before="80" w:line="276" w:lineRule="auto"/>
      </w:pPr>
      <w:r>
        <w:rPr>
          <w:rFonts w:ascii="IBM Plex Mono" w:cs="Georgia" w:eastAsia="IBM Plex Mono" w:hAnsi="IBM Plex Mono"/>
          <w:sz w:val="18"/>
          <w:szCs w:val="21"/>
        </w:rPr>
        <w:t xml:space="preserve">interrogatories / produce documents / etc.].</w:t>
      </w:r>
    </w:p>
    <w:p>
      <w:pPr>
        <w:spacing w:after="80" w:before="80" w:line="276" w:lineRule="auto"/>
      </w:pPr>
      <w:r>
        <w:rPr>
          <w:rFonts w:ascii="IBM Plex Mono" w:cs="Georgia" w:eastAsia="IBM Plex Mono" w:hAnsi="IBM Plex Mono"/>
          <w:sz w:val="18"/>
          <w:szCs w:val="21"/>
        </w:rPr>
        <w:t xml:space="preserve">Context: [This is the first request / second request</w:t>
      </w:r>
    </w:p>
    <w:p>
      <w:pPr>
        <w:spacing w:after="80" w:before="80" w:line="276" w:lineRule="auto"/>
      </w:pPr>
      <w:r>
        <w:rPr>
          <w:rFonts w:ascii="IBM Plex Mono" w:cs="Georgia" w:eastAsia="IBM Plex Mono" w:hAnsi="IBM Plex Mono"/>
          <w:sz w:val="18"/>
          <w:szCs w:val="21"/>
        </w:rPr>
        <w:t xml:space="preserve">/ third request. Prior extensions totaling X days</w:t>
      </w:r>
    </w:p>
    <w:p>
      <w:pPr>
        <w:spacing w:after="80" w:before="80" w:line="276" w:lineRule="auto"/>
      </w:pPr>
      <w:r>
        <w:rPr>
          <w:rFonts w:ascii="IBM Plex Mono" w:cs="Georgia" w:eastAsia="IBM Plex Mono" w:hAnsi="IBM Plex Mono"/>
          <w:sz w:val="18"/>
          <w:szCs w:val="21"/>
        </w:rPr>
        <w:t xml:space="preserve">have already been granted.]</w:t>
      </w:r>
    </w:p>
    <w:p>
      <w:pPr>
        <w:spacing w:after="80" w:before="80" w:line="276" w:lineRule="auto"/>
      </w:pPr>
      <w:r>
        <w:rPr>
          <w:rFonts w:ascii="IBM Plex Mono" w:cs="Georgia" w:eastAsia="IBM Plex Mono" w:hAnsi="IBM Plex Mono"/>
          <w:sz w:val="18"/>
          <w:szCs w:val="21"/>
        </w:rPr>
        <w:t xml:space="preserve">My preference: [Grant / Deny / Grant with conditions]</w:t>
      </w:r>
    </w:p>
    <w:p>
      <w:pPr>
        <w:spacing w:after="80" w:before="80" w:line="276" w:lineRule="auto"/>
      </w:pPr>
      <w:r>
        <w:rPr>
          <w:rFonts w:ascii="IBM Plex Mono" w:cs="Georgia" w:eastAsia="IBM Plex Mono" w:hAnsi="IBM Plex Mono"/>
          <w:sz w:val="18"/>
          <w:szCs w:val="21"/>
        </w:rPr>
        <w:t xml:space="preserve">Draft a response that is professional and creates a</w:t>
      </w:r>
    </w:p>
    <w:p>
      <w:pPr>
        <w:spacing w:after="80" w:before="80" w:line="276" w:lineRule="auto"/>
      </w:pPr>
      <w:r>
        <w:rPr>
          <w:rFonts w:ascii="IBM Plex Mono" w:cs="Georgia" w:eastAsia="IBM Plex Mono" w:hAnsi="IBM Plex Mono"/>
          <w:sz w:val="18"/>
          <w:szCs w:val="21"/>
        </w:rPr>
        <w:t xml:space="preserve">favorable record. If granting: confirm the new</w:t>
      </w:r>
    </w:p>
    <w:p>
      <w:pPr>
        <w:spacing w:after="80" w:before="80" w:line="276" w:lineRule="auto"/>
      </w:pPr>
      <w:r>
        <w:rPr>
          <w:rFonts w:ascii="IBM Plex Mono" w:cs="Georgia" w:eastAsia="IBM Plex Mono" w:hAnsi="IBM Plex Mono"/>
          <w:sz w:val="18"/>
          <w:szCs w:val="21"/>
        </w:rPr>
        <w:t xml:space="preserve">deadline in writing. If denying: explain the basis</w:t>
      </w:r>
    </w:p>
    <w:p>
      <w:pPr>
        <w:spacing w:after="80" w:before="80" w:line="276" w:lineRule="auto"/>
      </w:pPr>
      <w:r>
        <w:rPr>
          <w:rFonts w:ascii="IBM Plex Mono" w:cs="Georgia" w:eastAsia="IBM Plex Mono" w:hAnsi="IBM Plex Mono"/>
          <w:sz w:val="18"/>
          <w:szCs w:val="21"/>
        </w:rPr>
        <w:t xml:space="preserve">and preserve the right to enforce the original</w:t>
      </w:r>
    </w:p>
    <w:p>
      <w:pPr>
        <w:spacing w:after="80" w:before="80" w:line="276" w:lineRule="auto"/>
      </w:pPr>
      <w:r>
        <w:rPr>
          <w:rFonts w:ascii="IBM Plex Mono" w:cs="Georgia" w:eastAsia="IBM Plex Mono" w:hAnsi="IBM Plex Mono"/>
          <w:sz w:val="18"/>
          <w:szCs w:val="21"/>
        </w:rPr>
        <w:t xml:space="preserve">deadline. If granting with conditions: specify the</w:t>
      </w:r>
    </w:p>
    <w:p>
      <w:pPr>
        <w:spacing w:after="80" w:before="80" w:line="276" w:lineRule="auto"/>
      </w:pPr>
      <w:r>
        <w:rPr>
          <w:rFonts w:ascii="IBM Plex Mono" w:cs="Georgia" w:eastAsia="IBM Plex Mono" w:hAnsi="IBM Plex Mono"/>
          <w:sz w:val="18"/>
          <w:szCs w:val="21"/>
        </w:rPr>
        <w:t xml:space="preserve">conditions clearly.</w:t>
      </w:r>
    </w:p>
    <w:p>
      <w:pPr>
        <w:spacing w:after="80" w:before="80" w:line="276" w:lineRule="auto"/>
      </w:pPr>
      <w:r>
        <w:rPr>
          <w:rFonts w:ascii="EB Garamond 12" w:cs="Georgia" w:eastAsia="EB Garamond 12" w:hAnsi="EB Garamond 12"/>
          <w:b/>
          <w:bCs/>
          <w:sz w:val="23"/>
          <w:szCs w:val="21"/>
        </w:rPr>
        <w:t xml:space="preserve">The Scheduling Dispute Email</w:t>
      </w:r>
    </w:p>
    <w:p>
      <w:pPr>
        <w:spacing w:after="80" w:before="80" w:line="276" w:lineRule="auto"/>
      </w:pPr>
      <w:r>
        <w:rPr>
          <w:rFonts w:ascii="IBM Plex Mono" w:cs="Georgia" w:eastAsia="IBM Plex Mono" w:hAnsi="IBM Plex Mono"/>
          <w:sz w:val="18"/>
          <w:szCs w:val="21"/>
        </w:rPr>
        <w:t xml:space="preserve">There is a dispute about the scheduling of [a</w:t>
      </w:r>
    </w:p>
    <w:p>
      <w:pPr>
        <w:spacing w:after="80" w:before="80" w:line="276" w:lineRule="auto"/>
      </w:pPr>
      <w:r>
        <w:rPr>
          <w:rFonts w:ascii="IBM Plex Mono" w:cs="Georgia" w:eastAsia="IBM Plex Mono" w:hAnsi="IBM Plex Mono"/>
          <w:sz w:val="18"/>
          <w:szCs w:val="21"/>
        </w:rPr>
        <w:t xml:space="preserve">deposition / the Rule 26(f) conference / a hearing].</w:t>
      </w:r>
    </w:p>
    <w:p>
      <w:pPr>
        <w:spacing w:after="80" w:before="80" w:line="276" w:lineRule="auto"/>
      </w:pPr>
      <w:r>
        <w:rPr>
          <w:rFonts w:ascii="IBM Plex Mono" w:cs="Georgia" w:eastAsia="IBM Plex Mono" w:hAnsi="IBM Plex Mono"/>
          <w:sz w:val="18"/>
          <w:szCs w:val="21"/>
        </w:rPr>
        <w:t xml:space="preserve">Their proposed dates: [dates]</w:t>
      </w:r>
    </w:p>
    <w:p>
      <w:pPr>
        <w:spacing w:after="80" w:before="80" w:line="276" w:lineRule="auto"/>
      </w:pPr>
      <w:r>
        <w:rPr>
          <w:rFonts w:ascii="IBM Plex Mono" w:cs="Georgia" w:eastAsia="IBM Plex Mono" w:hAnsi="IBM Plex Mono"/>
          <w:sz w:val="18"/>
          <w:szCs w:val="21"/>
        </w:rPr>
        <w:t xml:space="preserve">My availability: [dates]</w:t>
      </w:r>
    </w:p>
    <w:p>
      <w:pPr>
        <w:spacing w:after="80" w:before="80" w:line="276" w:lineRule="auto"/>
      </w:pPr>
      <w:r>
        <w:rPr>
          <w:rFonts w:ascii="IBM Plex Mono" w:cs="Georgia" w:eastAsia="IBM Plex Mono" w:hAnsi="IBM Plex Mono"/>
          <w:sz w:val="18"/>
          <w:szCs w:val="21"/>
        </w:rPr>
        <w:t xml:space="preserve">The conflict: [explain]</w:t>
      </w:r>
    </w:p>
    <w:p>
      <w:pPr>
        <w:spacing w:after="80" w:before="80" w:line="276" w:lineRule="auto"/>
      </w:pPr>
      <w:r>
        <w:rPr>
          <w:rFonts w:ascii="IBM Plex Mono" w:cs="Georgia" w:eastAsia="IBM Plex Mono" w:hAnsi="IBM Plex Mono"/>
          <w:sz w:val="18"/>
          <w:szCs w:val="21"/>
        </w:rPr>
        <w:t xml:space="preserve">Draft a professional email proposing alternative</w:t>
      </w:r>
    </w:p>
    <w:p>
      <w:pPr>
        <w:spacing w:after="80" w:before="80" w:line="276" w:lineRule="auto"/>
      </w:pPr>
      <w:r>
        <w:rPr>
          <w:rFonts w:ascii="IBM Plex Mono" w:cs="Georgia" w:eastAsia="IBM Plex Mono" w:hAnsi="IBM Plex Mono"/>
          <w:sz w:val="18"/>
          <w:szCs w:val="21"/>
        </w:rPr>
        <w:t xml:space="preserve">dates and demonstrating flexibility while protecting</w:t>
      </w:r>
    </w:p>
    <w:p>
      <w:pPr>
        <w:spacing w:after="80" w:before="80" w:line="276" w:lineRule="auto"/>
      </w:pPr>
      <w:r>
        <w:rPr>
          <w:rFonts w:ascii="IBM Plex Mono" w:cs="Georgia" w:eastAsia="IBM Plex Mono" w:hAnsi="IBM Plex Mono"/>
          <w:sz w:val="18"/>
          <w:szCs w:val="21"/>
        </w:rPr>
        <w:t xml:space="preserve">my schedule. If opposing counsel is being</w:t>
      </w:r>
    </w:p>
    <w:p>
      <w:pPr>
        <w:spacing w:after="80" w:before="80" w:line="276" w:lineRule="auto"/>
      </w:pPr>
      <w:r>
        <w:rPr>
          <w:rFonts w:ascii="IBM Plex Mono" w:cs="Georgia" w:eastAsia="IBM Plex Mono" w:hAnsi="IBM Plex Mono"/>
          <w:sz w:val="18"/>
          <w:szCs w:val="21"/>
        </w:rPr>
        <w:t xml:space="preserve">unreasonable about scheduling, the email should</w:t>
      </w:r>
    </w:p>
    <w:p>
      <w:pPr>
        <w:spacing w:after="80" w:before="80" w:line="276" w:lineRule="auto"/>
      </w:pPr>
      <w:r>
        <w:rPr>
          <w:rFonts w:ascii="IBM Plex Mono" w:cs="Georgia" w:eastAsia="IBM Plex Mono" w:hAnsi="IBM Plex Mono"/>
          <w:sz w:val="18"/>
          <w:szCs w:val="21"/>
        </w:rPr>
        <w:t xml:space="preserve">document their inflexibility for the record.</w:t>
      </w:r>
    </w:p>
    <w:p>
      <w:pPr>
        <w:spacing w:after="80" w:before="80" w:line="276" w:lineRule="auto"/>
      </w:pPr>
      <w:r>
        <w:rPr>
          <w:rFonts w:ascii="EB Garamond 12" w:cs="Georgia" w:eastAsia="EB Garamond 12" w:hAnsi="EB Garamond 12"/>
          <w:b/>
          <w:bCs/>
          <w:sz w:val="23"/>
          <w:szCs w:val="21"/>
        </w:rPr>
        <w:t xml:space="preserve">The “Confirming Our Discussion” Email</w:t>
      </w:r>
    </w:p>
    <w:p>
      <w:pPr>
        <w:spacing w:after="80" w:before="80" w:line="276" w:lineRule="auto"/>
      </w:pPr>
      <w:r>
        <w:rPr>
          <w:rFonts w:ascii="IBM Plex Mono" w:cs="Georgia" w:eastAsia="IBM Plex Mono" w:hAnsi="IBM Plex Mono"/>
          <w:sz w:val="18"/>
          <w:szCs w:val="21"/>
        </w:rPr>
        <w:t xml:space="preserve">I just had a phone call with opposing counsel. The</w:t>
      </w:r>
    </w:p>
    <w:p>
      <w:pPr>
        <w:spacing w:after="80" w:before="80" w:line="276" w:lineRule="auto"/>
      </w:pPr>
      <w:r>
        <w:rPr>
          <w:rFonts w:ascii="IBM Plex Mono" w:cs="Georgia" w:eastAsia="IBM Plex Mono" w:hAnsi="IBM Plex Mono"/>
          <w:sz w:val="18"/>
          <w:szCs w:val="21"/>
        </w:rPr>
        <w:t xml:space="preserve">following points were discussed:</w:t>
      </w:r>
    </w:p>
    <w:p>
      <w:pPr>
        <w:spacing w:after="80" w:before="80" w:line="276" w:lineRule="auto"/>
      </w:pPr>
      <w:r>
        <w:rPr>
          <w:rFonts w:ascii="IBM Plex Mono" w:cs="Georgia" w:eastAsia="IBM Plex Mono" w:hAnsi="IBM Plex Mono"/>
          <w:sz w:val="18"/>
          <w:szCs w:val="21"/>
        </w:rPr>
        <w:t xml:space="preserve">[List everything discussed, agreed to, and NOT</w:t>
      </w:r>
    </w:p>
    <w:p>
      <w:pPr>
        <w:spacing w:after="80" w:before="80" w:line="276" w:lineRule="auto"/>
      </w:pPr>
      <w:r>
        <w:rPr>
          <w:rFonts w:ascii="IBM Plex Mono" w:cs="Georgia" w:eastAsia="IBM Plex Mono" w:hAnsi="IBM Plex Mono"/>
          <w:sz w:val="18"/>
          <w:szCs w:val="21"/>
        </w:rPr>
        <w:t xml:space="preserve"> agreed to]</w:t>
      </w:r>
    </w:p>
    <w:p>
      <w:pPr>
        <w:spacing w:after="80" w:before="80" w:line="276" w:lineRule="auto"/>
      </w:pPr>
      <w:r>
        <w:rPr>
          <w:rFonts w:ascii="IBM Plex Mono" w:cs="Georgia" w:eastAsia="IBM Plex Mono" w:hAnsi="IBM Plex Mono"/>
          <w:sz w:val="18"/>
          <w:szCs w:val="21"/>
        </w:rPr>
        <w:t xml:space="preserve">Draft a confirmatory email that accurately</w:t>
      </w:r>
    </w:p>
    <w:p>
      <w:pPr>
        <w:spacing w:after="80" w:before="80" w:line="276" w:lineRule="auto"/>
      </w:pPr>
      <w:r>
        <w:rPr>
          <w:rFonts w:ascii="IBM Plex Mono" w:cs="Georgia" w:eastAsia="IBM Plex Mono" w:hAnsi="IBM Plex Mono"/>
          <w:sz w:val="18"/>
          <w:szCs w:val="21"/>
        </w:rPr>
        <w:t xml:space="preserve">memorializes what was discussed and agreed upon.</w:t>
      </w:r>
    </w:p>
    <w:p>
      <w:pPr>
        <w:spacing w:after="80" w:before="80" w:line="276" w:lineRule="auto"/>
      </w:pPr>
      <w:r>
        <w:rPr>
          <w:rFonts w:ascii="IBM Plex Mono" w:cs="Georgia" w:eastAsia="IBM Plex Mono" w:hAnsi="IBM Plex Mono"/>
          <w:sz w:val="18"/>
          <w:szCs w:val="21"/>
        </w:rPr>
        <w:t xml:space="preserve">For any point where we did NOT reach agreement,</w:t>
      </w:r>
    </w:p>
    <w:p>
      <w:pPr>
        <w:spacing w:after="80" w:before="80" w:line="276" w:lineRule="auto"/>
      </w:pPr>
      <w:r>
        <w:rPr>
          <w:rFonts w:ascii="IBM Plex Mono" w:cs="Georgia" w:eastAsia="IBM Plex Mono" w:hAnsi="IBM Plex Mono"/>
          <w:sz w:val="18"/>
          <w:szCs w:val="21"/>
        </w:rPr>
        <w:t xml:space="preserve">explicitly state that the issue remains unresolved.</w:t>
      </w:r>
    </w:p>
    <w:p>
      <w:pPr>
        <w:spacing w:after="80" w:before="80" w:line="276" w:lineRule="auto"/>
      </w:pPr>
      <w:r>
        <w:rPr>
          <w:rFonts w:ascii="IBM Plex Mono" w:cs="Georgia" w:eastAsia="IBM Plex Mono" w:hAnsi="IBM Plex Mono"/>
          <w:sz w:val="18"/>
          <w:szCs w:val="21"/>
        </w:rPr>
        <w:t xml:space="preserve">This email must be precise enough to serve as a</w:t>
      </w:r>
    </w:p>
    <w:p>
      <w:pPr>
        <w:spacing w:after="80" w:before="80" w:line="276" w:lineRule="auto"/>
      </w:pPr>
      <w:r>
        <w:rPr>
          <w:rFonts w:ascii="IBM Plex Mono" w:cs="Georgia" w:eastAsia="IBM Plex Mono" w:hAnsi="IBM Plex Mono"/>
          <w:sz w:val="18"/>
          <w:szCs w:val="21"/>
        </w:rPr>
        <w:t xml:space="preserve">record of the call if any dispute arises later</w:t>
      </w:r>
    </w:p>
    <w:p>
      <w:pPr>
        <w:spacing w:after="80" w:before="80" w:line="276" w:lineRule="auto"/>
      </w:pPr>
      <w:r>
        <w:rPr>
          <w:rFonts w:ascii="IBM Plex Mono" w:cs="Georgia" w:eastAsia="IBM Plex Mono" w:hAnsi="IBM Plex Mono"/>
          <w:sz w:val="18"/>
          <w:szCs w:val="21"/>
        </w:rPr>
        <w:t xml:space="preserve">about what was discussed.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EMOTIONAL DISCIPLINE</w:t>
      </w:r>
    </w:p>
    <w:p>
      <w:pPr>
        <w:spacing w:after="80" w:before="80" w:line="276" w:lineRule="auto"/>
      </w:pPr>
      <w:r>
        <w:rPr>
          <w:rFonts w:ascii="EB Garamond 12" w:cs="Georgia" w:eastAsia="EB Garamond 12" w:hAnsi="EB Garamond 12"/>
          <w:sz w:val="23"/>
          <w:szCs w:val="21"/>
        </w:rPr>
        <w:t xml:space="preserve">I want to speak to you directly here, outside the tactical framework, because this is the point where many pro se litigants break.</w:t>
      </w:r>
    </w:p>
    <w:p>
      <w:pPr>
        <w:spacing w:after="80" w:before="80" w:line="276" w:lineRule="auto"/>
      </w:pPr>
      <w:r>
        <w:rPr>
          <w:rFonts w:ascii="EB Garamond 12" w:cs="Georgia" w:eastAsia="EB Garamond 12" w:hAnsi="EB Garamond 12"/>
          <w:sz w:val="23"/>
          <w:szCs w:val="21"/>
        </w:rPr>
        <w:t xml:space="preserve">Communicating with the attorney who is defending the person or institution that harmed you is an emotionally brutal experience. The defense attorney did not hurt you—but they are being paid to argue that what happened to you was acceptable, legal, and justified. They will refer to the officer who used excessive force against you as their “client” with the same detached professionalism with which they would refer to a corporation disputing a contract. They will describe the worst day of your life as an “alleged incident.” They will challenge your recollection of events that are seared into your memory with a tone that implies you are either mistaken or dishonest.</w:t>
      </w:r>
    </w:p>
    <w:p>
      <w:pPr>
        <w:spacing w:after="80" w:before="80" w:line="276" w:lineRule="auto"/>
      </w:pPr>
      <w:r>
        <w:rPr>
          <w:rFonts w:ascii="EB Garamond 12" w:cs="Georgia" w:eastAsia="EB Garamond 12" w:hAnsi="EB Garamond 12"/>
          <w:sz w:val="23"/>
          <w:szCs w:val="21"/>
        </w:rPr>
        <w:t xml:space="preserve">This is going to hurt. There is no methodology that eliminates the pain of being disbelieved, dismissed, or talked down to by someone who holds institutional power. The emotional cost of pro se litigation is real, and Chapter 17 addresses it at length.</w:t>
      </w:r>
    </w:p>
    <w:p>
      <w:pPr>
        <w:spacing w:after="80" w:before="80" w:line="276" w:lineRule="auto"/>
      </w:pPr>
      <w:r>
        <w:rPr>
          <w:rFonts w:ascii="EB Garamond 12" w:cs="Georgia" w:eastAsia="EB Garamond 12" w:hAnsi="EB Garamond 12"/>
          <w:sz w:val="23"/>
          <w:szCs w:val="21"/>
        </w:rPr>
        <w:t xml:space="preserve">What the methodology can do—and what this chapter’s protocols are specifically designed to do—is prevent that pain from costing you your case. When you receive an email that makes your blood boil, the protocol is simple and non-negotiable: close the email, walk away, open Claude after you have regained your equilibrium, paste the offending email, draft your response with AI assistance, run it through the strategic review prompt, and send only the polished, professional, emotionally neutral version. The defense attorney will never know that their email made you cry, or that you spent an hour composing a blistering response that you deleted. They will only see the measured, precise, devastatingly professional reply that communicates: I am not going away. I understand the process. And I am better prepared than you expected.</w:t>
      </w:r>
    </w:p>
    <w:p>
      <w:pPr>
        <w:spacing w:after="80" w:before="80" w:line="276" w:lineRule="auto"/>
      </w:pPr>
      <w:r>
        <w:rPr>
          <w:rFonts w:ascii="EB Garamond 12" w:cs="Georgia" w:eastAsia="EB Garamond 12" w:hAnsi="EB Garamond 12"/>
          <w:sz w:val="23"/>
          <w:szCs w:val="21"/>
        </w:rPr>
        <w:t xml:space="preserve">That is the message every communication should send. Calm, competent, relentless. The emotion is yours to feel. The correspondence is yours to control.</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ORGANIZING YOUR CORRESPONDENCE FILE</w:t>
      </w:r>
    </w:p>
    <w:p>
      <w:pPr>
        <w:spacing w:after="80" w:before="80" w:line="276" w:lineRule="auto"/>
      </w:pPr>
      <w:r>
        <w:rPr>
          <w:rFonts w:ascii="EB Garamond 12" w:cs="Georgia" w:eastAsia="EB Garamond 12" w:hAnsi="EB Garamond 12"/>
          <w:sz w:val="23"/>
          <w:szCs w:val="21"/>
        </w:rPr>
        <w:t xml:space="preserve">Every communication—sent and received—must be preserved, organized, and accessible. Create a dedicated folder in your Case Intelligence File called “Correspondence” with the following structure:</w:t>
      </w:r>
    </w:p>
    <w:p>
      <w:pPr>
        <w:spacing w:after="80" w:before="80" w:line="276" w:lineRule="auto"/>
      </w:pPr>
      <w:r>
        <w:rPr>
          <w:rFonts w:ascii="IBM Plex Mono" w:cs="Georgia" w:eastAsia="IBM Plex Mono" w:hAnsi="IBM Plex Mono"/>
          <w:sz w:val="18"/>
          <w:szCs w:val="21"/>
        </w:rPr>
        <w:t xml:space="preserve">Correspondence/</w:t>
      </w:r>
    </w:p>
    <w:p>
      <w:pPr>
        <w:spacing w:after="40" w:before="40"/>
        <w:ind w:left="360"/>
      </w:pPr>
      <w:r>
        <w:rPr>
          <w:rFonts w:ascii="IBM Plex Mono" w:cs="Courier New" w:eastAsia="IBM Plex Mono" w:hAnsi="IBM Plex Mono"/>
          <w:sz w:val="18"/>
          <w:szCs w:val="18"/>
        </w:rPr>
        <w:t xml:space="preserve">Sent/</w:t>
      </w:r>
    </w:p>
    <w:p>
      <w:pPr>
        <w:spacing w:after="80" w:before="80" w:line="276" w:lineRule="auto"/>
      </w:pPr>
      <w:r>
        <w:rPr>
          <w:rFonts w:ascii="IBM Plex Mono" w:cs="Georgia" w:eastAsia="IBM Plex Mono" w:hAnsi="IBM Plex Mono"/>
          <w:sz w:val="18"/>
          <w:szCs w:val="21"/>
        </w:rPr>
        <w:t xml:space="preserve">    2026-04-15_MC_DiscoveryDispute_RFP12.pdf</w:t>
      </w:r>
    </w:p>
    <w:p>
      <w:pPr>
        <w:spacing w:after="80" w:before="80" w:line="276" w:lineRule="auto"/>
      </w:pPr>
      <w:r>
        <w:rPr>
          <w:rFonts w:ascii="IBM Plex Mono" w:cs="Georgia" w:eastAsia="IBM Plex Mono" w:hAnsi="IBM Plex Mono"/>
          <w:sz w:val="18"/>
          <w:szCs w:val="21"/>
        </w:rPr>
        <w:t xml:space="preserve">    2026-04-22_Extension_Response_Denied.pdf</w:t>
      </w:r>
    </w:p>
    <w:p>
      <w:pPr>
        <w:spacing w:after="80" w:before="80" w:line="276" w:lineRule="auto"/>
      </w:pPr>
      <w:r>
        <w:rPr>
          <w:rFonts w:ascii="IBM Plex Mono" w:cs="Georgia" w:eastAsia="IBM Plex Mono" w:hAnsi="IBM Plex Mono"/>
          <w:sz w:val="18"/>
          <w:szCs w:val="21"/>
        </w:rPr>
        <w:t xml:space="preserve">    2026-05-01_Confirming_26f_Call.pdf</w:t>
      </w:r>
    </w:p>
    <w:p>
      <w:pPr>
        <w:spacing w:after="40" w:before="40"/>
        <w:ind w:left="360"/>
      </w:pPr>
      <w:r>
        <w:rPr>
          <w:rFonts w:ascii="IBM Plex Mono" w:cs="Courier New" w:eastAsia="IBM Plex Mono" w:hAnsi="IBM Plex Mono"/>
          <w:sz w:val="18"/>
          <w:szCs w:val="18"/>
        </w:rPr>
        <w:t xml:space="preserve">Received/</w:t>
      </w:r>
    </w:p>
    <w:p>
      <w:pPr>
        <w:spacing w:after="80" w:before="80" w:line="276" w:lineRule="auto"/>
      </w:pPr>
      <w:r>
        <w:rPr>
          <w:rFonts w:ascii="IBM Plex Mono" w:cs="Georgia" w:eastAsia="IBM Plex Mono" w:hAnsi="IBM Plex Mono"/>
          <w:sz w:val="18"/>
          <w:szCs w:val="21"/>
        </w:rPr>
        <w:t xml:space="preserve">    2026-04-10_Defense_Objections_RFP.pdf</w:t>
      </w:r>
    </w:p>
    <w:p>
      <w:pPr>
        <w:spacing w:after="80" w:before="80" w:line="276" w:lineRule="auto"/>
      </w:pPr>
      <w:r>
        <w:rPr>
          <w:rFonts w:ascii="IBM Plex Mono" w:cs="Georgia" w:eastAsia="IBM Plex Mono" w:hAnsi="IBM Plex Mono"/>
          <w:sz w:val="18"/>
          <w:szCs w:val="21"/>
        </w:rPr>
        <w:t xml:space="preserve">    2026-04-18_Extension_Request_2nd.pdf</w:t>
      </w:r>
    </w:p>
    <w:p>
      <w:pPr>
        <w:spacing w:after="80" w:before="80" w:line="276" w:lineRule="auto"/>
      </w:pPr>
      <w:r>
        <w:rPr>
          <w:rFonts w:ascii="IBM Plex Mono" w:cs="Georgia" w:eastAsia="IBM Plex Mono" w:hAnsi="IBM Plex Mono"/>
          <w:sz w:val="18"/>
          <w:szCs w:val="21"/>
        </w:rPr>
        <w:t xml:space="preserve">    2026-04-28_Defense_26f_Proposal.pdf</w:t>
      </w:r>
    </w:p>
    <w:p>
      <w:pPr>
        <w:spacing w:after="40" w:before="40"/>
        <w:ind w:left="360"/>
      </w:pPr>
      <w:r>
        <w:rPr>
          <w:rFonts w:ascii="IBM Plex Mono" w:cs="Courier New" w:eastAsia="IBM Plex Mono" w:hAnsi="IBM Plex Mono"/>
          <w:sz w:val="18"/>
          <w:szCs w:val="18"/>
        </w:rPr>
        <w:t xml:space="preserve">Phone_Call_Memos/</w:t>
      </w:r>
    </w:p>
    <w:p>
      <w:pPr>
        <w:spacing w:after="80" w:before="80" w:line="276" w:lineRule="auto"/>
      </w:pPr>
      <w:r>
        <w:rPr>
          <w:rFonts w:ascii="IBM Plex Mono" w:cs="Georgia" w:eastAsia="IBM Plex Mono" w:hAnsi="IBM Plex Mono"/>
          <w:sz w:val="18"/>
          <w:szCs w:val="21"/>
        </w:rPr>
        <w:t xml:space="preserve">    2026-04-28_26f_Conference_Notes.txt</w:t>
      </w:r>
    </w:p>
    <w:p>
      <w:pPr>
        <w:spacing w:after="80" w:before="80" w:line="276" w:lineRule="auto"/>
      </w:pPr>
      <w:r>
        <w:rPr>
          <w:rFonts w:ascii="EB Garamond 12" w:cs="Georgia" w:eastAsia="EB Garamond 12" w:hAnsi="EB Garamond 12"/>
          <w:sz w:val="23"/>
          <w:szCs w:val="21"/>
        </w:rPr>
        <w:t xml:space="preserve">Use the ISO date format (YYYY-MM-DD) at the beginning of every filename so files sort chronologically. Save emails as PDFs to preserve formatting and metadata. For phone calls, write a contemporaneous memo immediately after the call documenting what was discussed, who said what, and what (if anything) was agreed upon.</w:t>
      </w:r>
    </w:p>
    <w:p>
      <w:pPr>
        <w:spacing w:after="80" w:before="80" w:line="276" w:lineRule="auto"/>
      </w:pPr>
      <w:r>
        <w:rPr>
          <w:rFonts w:ascii="EB Garamond 12" w:cs="Georgia" w:eastAsia="EB Garamond 12" w:hAnsi="EB Garamond 12"/>
          <w:sz w:val="23"/>
          <w:szCs w:val="21"/>
        </w:rPr>
        <w:t xml:space="preserve">Upload significant correspondence to your Claude Case Project so the model has access to the full history of communications when helping you draft responses. When the model can see the entire correspondence chain—not just the email you are responding to—it can identify patterns in opposing counsel’s behavior, flag escalating tactics, and ensure that your responses are strategically consistent with your prior positions.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The invisible battlefield of litigation correspondence is where pro se litigants are most vulnerable—not because the communications are legally complex, but because they require the emotional discipline and strategic awareness that experience normally provides. The seven cardinal rules, the twelve traps, and the AI-assisted review protocol give you a framework that compensates for that experience.</w:t>
      </w:r>
    </w:p>
    <w:p>
      <w:pPr>
        <w:spacing w:after="80" w:before="80" w:line="276" w:lineRule="auto"/>
      </w:pPr>
      <w:r>
        <w:rPr>
          <w:rFonts w:ascii="EB Garamond 12" w:cs="Georgia" w:eastAsia="EB Garamond 12" w:hAnsi="EB Garamond 12"/>
          <w:sz w:val="23"/>
          <w:szCs w:val="21"/>
        </w:rPr>
        <w:t xml:space="preserve">Every email that leaves your outbox will be professional, strategically sound, and calibrated for the record. Every trap that opposing counsel sets will be identified before you step into it. Every communication will contribute to the paper trail that demonstrates your good faith, your competence, and your resolve.</w:t>
      </w:r>
    </w:p>
    <w:p>
      <w:pPr>
        <w:spacing w:after="80" w:before="80" w:line="276" w:lineRule="auto"/>
      </w:pPr>
      <w:r>
        <w:rPr>
          <w:rFonts w:ascii="EB Garamond 12" w:cs="Georgia" w:eastAsia="EB Garamond 12" w:hAnsi="EB Garamond 12"/>
          <w:sz w:val="23"/>
          <w:szCs w:val="21"/>
        </w:rPr>
        <w:t xml:space="preserve">The defense attorney will adapt. They always do. When they realize that the pro se litigant on the other side of the case is communicating with the precision and professionalism of experienced counsel, they will adjust their approach—typically by moving from psychological tactics to substantive legal challenges. That adjustment is exactly what you want, because substantive legal challenges are what the Multi-Model Synthesis Method was designed to defeat.</w:t>
      </w:r>
    </w:p>
    <w:p>
      <w:pPr>
        <w:spacing w:after="80" w:before="80" w:line="276" w:lineRule="auto"/>
      </w:pPr>
      <w:r>
        <w:rPr>
          <w:rFonts w:ascii="EB Garamond 12" w:cs="Georgia" w:eastAsia="EB Garamond 12" w:hAnsi="EB Garamond 12"/>
          <w:sz w:val="23"/>
          <w:szCs w:val="21"/>
        </w:rPr>
        <w:t xml:space="preserve">Which brings us to the most dangerous substantive challenge you will face: the motion to dismiss. Chapter 10 teaches you to survive it.</w:t>
      </w:r>
    </w:p>
    <w:p>
      <w:pPr>
        <w:spacing w:after="80" w:before="80" w:line="276" w:lineRule="auto"/>
      </w:pPr>
      <w:r>
        <w:rPr>
          <w:rFonts w:ascii="EB Garamond 12" w:cs="Georgia" w:eastAsia="EB Garamond 12" w:hAnsi="EB Garamond 12"/>
          <w:b/>
          <w:bCs/>
          <w:sz w:val="23"/>
          <w:szCs w:val="21"/>
        </w:rPr>
        <w:t xml:space="preserve">Armor up.</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Everything you write will be read by a judge. </w:t>
      </w:r>
      <w:r>
        <w:rPr>
          <w:rFonts w:ascii="EB Garamond 12" w:cs="Georgia" w:eastAsia="EB Garamond 12" w:hAnsi="EB Garamond 12"/>
          <w:sz w:val="23"/>
          <w:szCs w:val="21"/>
        </w:rPr>
        <w:t xml:space="preserve">Assume every email to opposing counsel ends up as an exhibit — if you’d wince hearing it read aloud in court, delete it before you send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Never respond while angry. </w:t>
      </w:r>
      <w:r>
        <w:rPr>
          <w:rFonts w:ascii="EB Garamond 12" w:cs="Georgia" w:eastAsia="EB Garamond 12" w:hAnsi="EB Garamond 12"/>
          <w:sz w:val="23"/>
          <w:szCs w:val="21"/>
        </w:rPr>
        <w:t xml:space="preserve">Defense counsel’s ideal outcome is an emotional, damaging reply — wait twenty-four hours, then let AI help you draft the measured version instead.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Run every communication through AI before it leaves your outbox. </w:t>
      </w:r>
      <w:r>
        <w:rPr>
          <w:rFonts w:ascii="EB Garamond 12" w:cs="Georgia" w:eastAsia="EB Garamond 12" w:hAnsi="EB Garamond 12"/>
          <w:sz w:val="23"/>
          <w:szCs w:val="21"/>
        </w:rPr>
        <w:t xml:space="preserve">Two minutes of review catches inadvertent admissions, tone problems, and hidden traps in what you’re responding to — no exceptions, no matter how routine the email feels.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Learn the twelve traps before you fall into one. </w:t>
      </w:r>
      <w:r>
        <w:rPr>
          <w:rFonts w:ascii="EB Garamond 12" w:cs="Georgia" w:eastAsia="EB Garamond 12" w:hAnsi="EB Garamond 12"/>
          <w:sz w:val="23"/>
          <w:szCs w:val="21"/>
        </w:rPr>
        <w:t xml:space="preserve">The friendly first call, the premature settlement lowball, the casual factual concession, the mischaracterized “confirming” email — each has a specific, professional counter-response.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Silence can be read as agreement. </w:t>
      </w:r>
      <w:r>
        <w:rPr>
          <w:rFonts w:ascii="EB Garamond 12" w:cs="Georgia" w:eastAsia="EB Garamond 12" w:hAnsi="EB Garamond 12"/>
          <w:sz w:val="23"/>
          <w:szCs w:val="21"/>
        </w:rPr>
        <w:t xml:space="preserve">Contest inaccurate factual characterizations the moment they appear in writing, even buried in an unrelated scheduling email — an uncontested mischaracterization becomes part of the record.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correspondence file is part of your case file. </w:t>
      </w:r>
      <w:r>
        <w:rPr>
          <w:rFonts w:ascii="EB Garamond 12" w:cs="Georgia" w:eastAsia="EB Garamond 12" w:hAnsi="EB Garamond 12"/>
          <w:sz w:val="23"/>
          <w:szCs w:val="21"/>
        </w:rPr>
        <w:t xml:space="preserve">Organize every sent and received communication by ISO date, and write a contemporaneous memo after every phone call — the paper trail you build deliberately is the one that favors you later.</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10</w:t>
      </w:r>
    </w:p>
    <w:p>
      <w:pPr>
        <w:spacing w:after="80" w:before="80" w:line="276" w:lineRule="auto"/>
      </w:pPr>
      <w:r>
        <w:rPr>
          <w:rFonts w:ascii="EB Garamond 12" w:cs="Georgia" w:eastAsia="EB Garamond 12" w:hAnsi="EB Garamond 12"/>
          <w:b/>
          <w:bCs/>
          <w:sz w:val="32"/>
          <w:szCs w:val="21"/>
        </w:rPr>
        <w:t xml:space="preserve">Surviving the Motion to Dismiss</w:t>
      </w:r>
    </w:p>
    <w:p>
      <w:pPr>
        <w:spacing w:after="80" w:before="80" w:line="276" w:lineRule="auto"/>
      </w:pPr>
      <w:r>
        <w:rPr>
          <w:rFonts w:ascii="EB Garamond 12" w:cs="Georgia" w:eastAsia="EB Garamond 12" w:hAnsi="EB Garamond 12"/>
          <w:i/>
          <w:iCs/>
          <w:color w:val="555555"/>
          <w:sz w:val="23"/>
          <w:szCs w:val="21"/>
        </w:rPr>
        <w:t xml:space="preserve">Defensive maneuvers against qualified immunity, sovereign immunity, and Rule 12(b)(6) attacks.</w:t>
      </w:r>
    </w:p>
    <w:p>
      <w:pPr>
        <w:spacing w:after="80" w:before="80" w:line="276" w:lineRule="auto"/>
      </w:pPr>
      <w:r>
        <w:rPr>
          <w:rFonts w:ascii="EB Garamond 12" w:cs="Georgia" w:eastAsia="EB Garamond 12" w:hAnsi="EB Garamond 12"/>
          <w:i/>
          <w:iCs/>
          <w:color w:val="555555"/>
          <w:sz w:val="18"/>
          <w:szCs w:val="21"/>
        </w:rPr>
        <w:t xml:space="preserve">“The first blow is half the battle.”</w:t>
      </w:r>
    </w:p>
    <w:p>
      <w:pPr>
        <w:spacing w:after="80" w:before="80" w:line="276" w:lineRule="auto"/>
      </w:pPr>
      <w:r>
        <w:rPr>
          <w:rFonts w:ascii="EB Garamond 12" w:cs="Georgia" w:eastAsia="EB Garamond 12" w:hAnsi="EB Garamond 12"/>
          <w:color w:val="777777"/>
          <w:sz w:val="18"/>
          <w:szCs w:val="21"/>
        </w:rPr>
        <w:t xml:space="preserve">— Oliver Goldsmith</w:t>
      </w:r>
    </w:p>
    <w:p>
      <w:pPr>
        <w:pStyle w:val="Heading2"/>
        <w:spacing w:after="200" w:before="400"/>
      </w:pPr>
      <w:r>
        <w:rPr>
          <w:rFonts w:ascii="Montserrat" w:cs="Georgia" w:eastAsia="Montserrat" w:hAnsi="Montserrat"/>
          <w:b/>
          <w:bCs/>
          <w:color w:val="07264D"/>
          <w:sz w:val="23"/>
          <w:szCs w:val="24"/>
        </w:rPr>
        <w:t xml:space="preserve">THE MOMENT THAT DECIDES YOUR CASE</w:t>
      </w:r>
    </w:p>
    <w:p>
      <w:pPr>
        <w:spacing w:after="80" w:before="80" w:line="276" w:lineRule="auto"/>
      </w:pPr>
      <w:r>
        <w:rPr>
          <w:rFonts w:ascii="EB Garamond 12" w:cs="Georgia" w:eastAsia="EB Garamond 12" w:hAnsi="EB Garamond 12"/>
          <w:sz w:val="23"/>
          <w:szCs w:val="21"/>
        </w:rPr>
        <w:t xml:space="preserve">In the lifecycle of a civil rights lawsuit, no single event kills more cases than the motion to dismiss.</w:t>
      </w:r>
    </w:p>
    <w:p>
      <w:pPr>
        <w:spacing w:after="80" w:before="80" w:line="276" w:lineRule="auto"/>
      </w:pPr>
      <w:r>
        <w:rPr>
          <w:rFonts w:ascii="EB Garamond 12" w:cs="Georgia" w:eastAsia="EB Garamond 12" w:hAnsi="EB Garamond 12"/>
          <w:sz w:val="23"/>
          <w:szCs w:val="21"/>
        </w:rPr>
        <w:t xml:space="preserve">The numbers are staggering. Studies of federal civil rights litigation have consistently found that a significant majority of pro se complaints are dismissed at the pleading stage—many without the plaintiff ever having the opportunity to take a single deposition, request a single document, or present a single piece of evidence to the court. The motion to dismiss is the gatekeeper, and for self-represented litigants, it is a gate that slams shut with brutal regularity.</w:t>
      </w:r>
    </w:p>
    <w:p>
      <w:pPr>
        <w:spacing w:after="80" w:before="80" w:line="276" w:lineRule="auto"/>
      </w:pPr>
      <w:r>
        <w:rPr>
          <w:rFonts w:ascii="EB Garamond 12" w:cs="Georgia" w:eastAsia="EB Garamond 12" w:hAnsi="EB Garamond 12"/>
          <w:sz w:val="23"/>
          <w:szCs w:val="21"/>
        </w:rPr>
        <w:t xml:space="preserve">The defense files the motion. You have a fixed number of days—typically fourteen to twenty-eight, depending on your local rules—to file an opposition. The defense may then file a reply. The judge decides, usually without a hearing. If the motion is granted, your case is over. If it is granted with leave to amend, you get one chance to fix the problems the court identified. If it is denied, the case proceeds to discovery—and the entire dynamic of the litigation shifts in your favor.</w:t>
      </w:r>
    </w:p>
    <w:p>
      <w:pPr>
        <w:spacing w:after="80" w:before="80" w:line="276" w:lineRule="auto"/>
      </w:pPr>
      <w:r>
        <w:rPr>
          <w:rFonts w:ascii="EB Garamond 12" w:cs="Georgia" w:eastAsia="EB Garamond 12" w:hAnsi="EB Garamond 12"/>
          <w:b/>
          <w:bCs/>
          <w:sz w:val="23"/>
          <w:szCs w:val="21"/>
        </w:rPr>
        <w:t xml:space="preserve">This chapter teaches you to survive. </w:t>
      </w:r>
      <w:r>
        <w:rPr>
          <w:rFonts w:ascii="EB Garamond 12" w:cs="Georgia" w:eastAsia="EB Garamond 12" w:hAnsi="EB Garamond 12"/>
          <w:sz w:val="23"/>
          <w:szCs w:val="21"/>
        </w:rPr>
        <w:t xml:space="preserve">We will examine each of the major attack vectors that defense counsel uses in a motion to dismiss a civil rights complaint, explain the legal standard the court applies, and provide the specific AI-assisted strategies for countering each one. By the end, you will be able to read any motion to dismiss, identify its true arguments behind the boilerplate, and construct an opposition that gives your case the maximum probability of reaching discovery.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FIRST FORTY-EIGHT HOURS AFTER THE MOTION ARRIVES</w:t>
      </w:r>
    </w:p>
    <w:p>
      <w:pPr>
        <w:spacing w:after="80" w:before="80" w:line="276" w:lineRule="auto"/>
      </w:pPr>
      <w:r>
        <w:rPr>
          <w:rFonts w:ascii="EB Garamond 12" w:cs="Georgia" w:eastAsia="EB Garamond 12" w:hAnsi="EB Garamond 12"/>
          <w:sz w:val="23"/>
          <w:szCs w:val="21"/>
        </w:rPr>
        <w:t xml:space="preserve">When the motion to dismiss appears on the docket, resist two equal and opposite impulses: panic and procrastination. Instead, execute the following protocol immediately.</w:t>
      </w:r>
    </w:p>
    <w:p>
      <w:pPr>
        <w:spacing w:after="80" w:before="80" w:line="276" w:lineRule="auto"/>
      </w:pPr>
      <w:r>
        <w:rPr>
          <w:rFonts w:ascii="EB Garamond 12" w:cs="Georgia" w:eastAsia="EB Garamond 12" w:hAnsi="EB Garamond 12"/>
          <w:b/>
          <w:bCs/>
          <w:sz w:val="23"/>
          <w:szCs w:val="21"/>
        </w:rPr>
        <w:t xml:space="preserve">Hour 1: Read the entire motion, cover to cover. </w:t>
      </w:r>
      <w:r>
        <w:rPr>
          <w:rFonts w:ascii="EB Garamond 12" w:cs="Georgia" w:eastAsia="EB Garamond 12" w:hAnsi="EB Garamond 12"/>
          <w:sz w:val="23"/>
          <w:szCs w:val="21"/>
        </w:rPr>
        <w:t xml:space="preserve">Do not skim. Do not jump to the sections that frighten you. Read every word, including the footnotes and the table of authorities. Highlight any case the defense cites that you do not recognize. Note every factual characterization the defense makes that differs from your account. Flag every argument that makes you feel the most anxious—that anxiety is your gut telling you where the real danger lies.</w:t>
      </w:r>
    </w:p>
    <w:p>
      <w:pPr>
        <w:spacing w:after="80" w:before="80" w:line="276" w:lineRule="auto"/>
      </w:pPr>
      <w:r>
        <w:rPr>
          <w:rFonts w:ascii="EB Garamond 12" w:cs="Georgia" w:eastAsia="EB Garamond 12" w:hAnsi="EB Garamond 12"/>
          <w:b/>
          <w:bCs/>
          <w:sz w:val="23"/>
          <w:szCs w:val="21"/>
        </w:rPr>
        <w:t xml:space="preserve">Hours 2–4: Upload and deploy. </w:t>
      </w:r>
      <w:r>
        <w:rPr>
          <w:rFonts w:ascii="EB Garamond 12" w:cs="Georgia" w:eastAsia="EB Garamond 12" w:hAnsi="EB Garamond 12"/>
          <w:sz w:val="23"/>
          <w:szCs w:val="21"/>
        </w:rPr>
        <w:t xml:space="preserve">Upload the motion to dismiss to your Claude Case Project immediately. Also upload any supporting declarations, memoranda of points and authorities, and proposed orders that accompanied the motion. Then deploy the motion to your full AI arsenal using a modified Round-Robin prompt:</w:t>
      </w:r>
    </w:p>
    <w:p>
      <w:pPr>
        <w:spacing w:after="80" w:before="80" w:line="276" w:lineRule="auto"/>
      </w:pPr>
      <w:r>
        <w:rPr>
          <w:rFonts w:ascii="IBM Plex Mono" w:cs="Georgia" w:eastAsia="IBM Plex Mono" w:hAnsi="IBM Plex Mono"/>
          <w:sz w:val="18"/>
          <w:szCs w:val="21"/>
        </w:rPr>
        <w:t xml:space="preserve">The defendant has filed a motion to dismiss my</w:t>
      </w:r>
    </w:p>
    <w:p>
      <w:pPr>
        <w:spacing w:after="80" w:before="80" w:line="276" w:lineRule="auto"/>
      </w:pPr>
      <w:r>
        <w:rPr>
          <w:rFonts w:ascii="IBM Plex Mono" w:cs="Georgia" w:eastAsia="IBM Plex Mono" w:hAnsi="IBM Plex Mono"/>
          <w:sz w:val="18"/>
          <w:szCs w:val="21"/>
        </w:rPr>
        <w:t xml:space="preserve">federal civil rights complaint. The motion and all</w:t>
      </w:r>
    </w:p>
    <w:p>
      <w:pPr>
        <w:spacing w:after="80" w:before="80" w:line="276" w:lineRule="auto"/>
      </w:pPr>
      <w:r>
        <w:rPr>
          <w:rFonts w:ascii="IBM Plex Mono" w:cs="Georgia" w:eastAsia="IBM Plex Mono" w:hAnsi="IBM Plex Mono"/>
          <w:sz w:val="18"/>
          <w:szCs w:val="21"/>
        </w:rPr>
        <w:t xml:space="preserve">supporting documents are now in the project</w:t>
      </w:r>
    </w:p>
    <w:p>
      <w:pPr>
        <w:spacing w:after="80" w:before="80" w:line="276" w:lineRule="auto"/>
      </w:pPr>
      <w:r>
        <w:rPr>
          <w:rFonts w:ascii="IBM Plex Mono" w:cs="Georgia" w:eastAsia="IBM Plex Mono" w:hAnsi="IBM Plex Mono"/>
          <w:sz w:val="18"/>
          <w:szCs w:val="21"/>
        </w:rPr>
        <w:t xml:space="preserve">knowledge base alongside my complaint and case</w:t>
      </w:r>
    </w:p>
    <w:p>
      <w:pPr>
        <w:spacing w:after="80" w:before="80" w:line="276" w:lineRule="auto"/>
      </w:pPr>
      <w:r>
        <w:rPr>
          <w:rFonts w:ascii="IBM Plex Mono" w:cs="Georgia" w:eastAsia="IBM Plex Mono" w:hAnsi="IBM Plex Mono"/>
          <w:sz w:val="18"/>
          <w:szCs w:val="21"/>
        </w:rPr>
        <w:t xml:space="preserve">materials.</w:t>
      </w:r>
    </w:p>
    <w:p>
      <w:pPr>
        <w:spacing w:after="80" w:before="80" w:line="276" w:lineRule="auto"/>
      </w:pPr>
      <w:r>
        <w:rPr>
          <w:rFonts w:ascii="IBM Plex Mono" w:cs="Georgia" w:eastAsia="IBM Plex Mono" w:hAnsi="IBM Plex Mono"/>
          <w:sz w:val="18"/>
          <w:szCs w:val="21"/>
        </w:rPr>
        <w:t xml:space="preserve">Perform the following analysis:</w:t>
      </w:r>
    </w:p>
    <w:p>
      <w:pPr>
        <w:spacing w:after="80" w:before="80" w:line="276" w:lineRule="auto"/>
      </w:pPr>
      <w:r>
        <w:rPr>
          <w:rFonts w:ascii="IBM Plex Mono" w:cs="Georgia" w:eastAsia="IBM Plex Mono" w:hAnsi="IBM Plex Mono"/>
          <w:sz w:val="18"/>
          <w:szCs w:val="21"/>
        </w:rPr>
        <w:t xml:space="preserve">1. ARGUMENT INVENTORY: Identify every distinct</w:t>
      </w:r>
    </w:p>
    <w:p>
      <w:pPr>
        <w:spacing w:after="40" w:before="40"/>
        <w:ind w:left="360"/>
      </w:pPr>
      <w:r>
        <w:rPr>
          <w:rFonts w:ascii="IBM Plex Mono" w:cs="Courier New" w:eastAsia="IBM Plex Mono" w:hAnsi="IBM Plex Mono"/>
          <w:sz w:val="18"/>
          <w:szCs w:val="18"/>
        </w:rPr>
        <w:t xml:space="preserve">argument the defense makes in this motion.</w:t>
      </w:r>
    </w:p>
    <w:p>
      <w:pPr>
        <w:spacing w:after="40" w:before="40"/>
        <w:ind w:left="360"/>
      </w:pPr>
      <w:r>
        <w:rPr>
          <w:rFonts w:ascii="IBM Plex Mono" w:cs="Courier New" w:eastAsia="IBM Plex Mono" w:hAnsi="IBM Plex Mono"/>
          <w:sz w:val="18"/>
          <w:szCs w:val="18"/>
        </w:rPr>
        <w:t xml:space="preserve">Number them sequentially. For each argument,</w:t>
      </w:r>
    </w:p>
    <w:p>
      <w:pPr>
        <w:spacing w:after="40" w:before="40"/>
        <w:ind w:left="360"/>
      </w:pPr>
      <w:r>
        <w:rPr>
          <w:rFonts w:ascii="IBM Plex Mono" w:cs="Courier New" w:eastAsia="IBM Plex Mono" w:hAnsi="IBM Plex Mono"/>
          <w:sz w:val="18"/>
          <w:szCs w:val="18"/>
        </w:rPr>
        <w:t xml:space="preserve">identify which claims it targets and what legal</w:t>
      </w:r>
    </w:p>
    <w:p>
      <w:pPr>
        <w:spacing w:after="40" w:before="40"/>
        <w:ind w:left="360"/>
      </w:pPr>
      <w:r>
        <w:rPr>
          <w:rFonts w:ascii="IBM Plex Mono" w:cs="Courier New" w:eastAsia="IBM Plex Mono" w:hAnsi="IBM Plex Mono"/>
          <w:sz w:val="18"/>
          <w:szCs w:val="18"/>
        </w:rPr>
        <w:t xml:space="preserve">standard it invokes.</w:t>
      </w:r>
    </w:p>
    <w:p>
      <w:pPr>
        <w:spacing w:after="80" w:before="80" w:line="276" w:lineRule="auto"/>
      </w:pPr>
      <w:r>
        <w:rPr>
          <w:rFonts w:ascii="IBM Plex Mono" w:cs="Georgia" w:eastAsia="IBM Plex Mono" w:hAnsi="IBM Plex Mono"/>
          <w:sz w:val="18"/>
          <w:szCs w:val="21"/>
        </w:rPr>
        <w:t xml:space="preserve">2. THREAT ASSESSMENT: Rank each argument from most</w:t>
      </w:r>
    </w:p>
    <w:p>
      <w:pPr>
        <w:spacing w:after="40" w:before="40"/>
        <w:ind w:left="360"/>
      </w:pPr>
      <w:r>
        <w:rPr>
          <w:rFonts w:ascii="IBM Plex Mono" w:cs="Courier New" w:eastAsia="IBM Plex Mono" w:hAnsi="IBM Plex Mono"/>
          <w:sz w:val="18"/>
          <w:szCs w:val="18"/>
        </w:rPr>
        <w:t xml:space="preserve">dangerous to least dangerous. An argument is</w:t>
      </w:r>
    </w:p>
    <w:p>
      <w:pPr>
        <w:spacing w:after="40" w:before="40"/>
        <w:ind w:left="360"/>
      </w:pPr>
      <w:r>
        <w:rPr>
          <w:rFonts w:ascii="IBM Plex Mono" w:cs="Courier New" w:eastAsia="IBM Plex Mono" w:hAnsi="IBM Plex Mono"/>
          <w:sz w:val="18"/>
          <w:szCs w:val="18"/>
        </w:rPr>
        <w:t xml:space="preserve">“dangerous” if a reasonable judge following the</w:t>
      </w:r>
    </w:p>
    <w:p>
      <w:pPr>
        <w:spacing w:after="40" w:before="40"/>
        <w:ind w:left="360"/>
      </w:pPr>
      <w:r>
        <w:rPr>
          <w:rFonts w:ascii="IBM Plex Mono" w:cs="Courier New" w:eastAsia="IBM Plex Mono" w:hAnsi="IBM Plex Mono"/>
          <w:sz w:val="18"/>
          <w:szCs w:val="18"/>
        </w:rPr>
        <w:t xml:space="preserve">applicable legal standard could be persuaded by</w:t>
      </w:r>
    </w:p>
    <w:p>
      <w:pPr>
        <w:spacing w:after="40" w:before="40"/>
        <w:ind w:left="360"/>
      </w:pPr>
      <w:r>
        <w:rPr>
          <w:rFonts w:ascii="IBM Plex Mono" w:cs="Courier New" w:eastAsia="IBM Plex Mono" w:hAnsi="IBM Plex Mono"/>
          <w:sz w:val="18"/>
          <w:szCs w:val="18"/>
        </w:rPr>
        <w:t xml:space="preserve">it. Be honest—I need to know which arguments</w:t>
      </w:r>
    </w:p>
    <w:p>
      <w:pPr>
        <w:spacing w:after="40" w:before="40"/>
        <w:ind w:left="360"/>
      </w:pPr>
      <w:r>
        <w:rPr>
          <w:rFonts w:ascii="IBM Plex Mono" w:cs="Courier New" w:eastAsia="IBM Plex Mono" w:hAnsi="IBM Plex Mono"/>
          <w:sz w:val="18"/>
          <w:szCs w:val="18"/>
        </w:rPr>
        <w:t xml:space="preserve">are genuinely threatening, not just which ones I</w:t>
      </w:r>
    </w:p>
    <w:p>
      <w:pPr>
        <w:spacing w:after="40" w:before="40"/>
        <w:ind w:left="360"/>
      </w:pPr>
      <w:r>
        <w:rPr>
          <w:rFonts w:ascii="IBM Plex Mono" w:cs="Courier New" w:eastAsia="IBM Plex Mono" w:hAnsi="IBM Plex Mono"/>
          <w:sz w:val="18"/>
          <w:szCs w:val="18"/>
        </w:rPr>
        <w:t xml:space="preserve">want to be threatening.</w:t>
      </w:r>
    </w:p>
    <w:p>
      <w:pPr>
        <w:spacing w:after="80" w:before="80" w:line="276" w:lineRule="auto"/>
      </w:pPr>
      <w:r>
        <w:rPr>
          <w:rFonts w:ascii="IBM Plex Mono" w:cs="Georgia" w:eastAsia="IBM Plex Mono" w:hAnsi="IBM Plex Mono"/>
          <w:sz w:val="18"/>
          <w:szCs w:val="21"/>
        </w:rPr>
        <w:t xml:space="preserve">3. CASE ANALYSIS: For every case the defense cites,</w:t>
      </w:r>
    </w:p>
    <w:p>
      <w:pPr>
        <w:spacing w:after="40" w:before="40"/>
        <w:ind w:left="360"/>
      </w:pPr>
      <w:r>
        <w:rPr>
          <w:rFonts w:ascii="IBM Plex Mono" w:cs="Courier New" w:eastAsia="IBM Plex Mono" w:hAnsi="IBM Plex Mono"/>
          <w:sz w:val="18"/>
          <w:szCs w:val="18"/>
        </w:rPr>
        <w:t xml:space="preserve">provide: (a) whether the case is real and correctly</w:t>
      </w:r>
    </w:p>
    <w:p>
      <w:pPr>
        <w:spacing w:after="40" w:before="40"/>
        <w:ind w:left="360"/>
      </w:pPr>
      <w:r>
        <w:rPr>
          <w:rFonts w:ascii="IBM Plex Mono" w:cs="Courier New" w:eastAsia="IBM Plex Mono" w:hAnsi="IBM Plex Mono"/>
          <w:sz w:val="18"/>
          <w:szCs w:val="18"/>
        </w:rPr>
        <w:t xml:space="preserve">cited, (b) whether the defense’s characterization</w:t>
      </w:r>
    </w:p>
    <w:p>
      <w:pPr>
        <w:spacing w:after="40" w:before="40"/>
        <w:ind w:left="360"/>
      </w:pPr>
      <w:r>
        <w:rPr>
          <w:rFonts w:ascii="IBM Plex Mono" w:cs="Courier New" w:eastAsia="IBM Plex Mono" w:hAnsi="IBM Plex Mono"/>
          <w:sz w:val="18"/>
          <w:szCs w:val="18"/>
        </w:rPr>
        <w:t xml:space="preserve">of the holding is accurate, (c) whether the case</w:t>
      </w:r>
    </w:p>
    <w:p>
      <w:pPr>
        <w:spacing w:after="40" w:before="40"/>
        <w:ind w:left="360"/>
      </w:pPr>
      <w:r>
        <w:rPr>
          <w:rFonts w:ascii="IBM Plex Mono" w:cs="Courier New" w:eastAsia="IBM Plex Mono" w:hAnsi="IBM Plex Mono"/>
          <w:sz w:val="18"/>
          <w:szCs w:val="18"/>
        </w:rPr>
        <w:t xml:space="preserve">is factually distinguishable from my case, and</w:t>
      </w:r>
    </w:p>
    <w:p>
      <w:pPr>
        <w:spacing w:after="40" w:before="40"/>
        <w:ind w:left="360"/>
      </w:pPr>
      <w:r>
        <w:rPr>
          <w:rFonts w:ascii="IBM Plex Mono" w:cs="Courier New" w:eastAsia="IBM Plex Mono" w:hAnsi="IBM Plex Mono"/>
          <w:sz w:val="18"/>
          <w:szCs w:val="18"/>
        </w:rPr>
        <w:t xml:space="preserve">(d) whether there are subsequent cases that limit</w:t>
      </w:r>
    </w:p>
    <w:p>
      <w:pPr>
        <w:spacing w:after="40" w:before="40"/>
        <w:ind w:left="360"/>
      </w:pPr>
      <w:r>
        <w:rPr>
          <w:rFonts w:ascii="IBM Plex Mono" w:cs="Courier New" w:eastAsia="IBM Plex Mono" w:hAnsi="IBM Plex Mono"/>
          <w:sz w:val="18"/>
          <w:szCs w:val="18"/>
        </w:rPr>
        <w:t xml:space="preserve">or undermine the defense’s use of it.</w:t>
      </w:r>
    </w:p>
    <w:p>
      <w:pPr>
        <w:spacing w:after="80" w:before="80" w:line="276" w:lineRule="auto"/>
      </w:pPr>
      <w:r>
        <w:rPr>
          <w:rFonts w:ascii="IBM Plex Mono" w:cs="Georgia" w:eastAsia="IBM Plex Mono" w:hAnsi="IBM Plex Mono"/>
          <w:sz w:val="18"/>
          <w:szCs w:val="21"/>
        </w:rPr>
        <w:t xml:space="preserve">4. COUNTER-ARGUMENTS: For each defense argument,</w:t>
      </w:r>
    </w:p>
    <w:p>
      <w:pPr>
        <w:spacing w:after="40" w:before="40"/>
        <w:ind w:left="360"/>
      </w:pPr>
      <w:r>
        <w:rPr>
          <w:rFonts w:ascii="IBM Plex Mono" w:cs="Courier New" w:eastAsia="IBM Plex Mono" w:hAnsi="IBM Plex Mono"/>
          <w:sz w:val="18"/>
          <w:szCs w:val="18"/>
        </w:rPr>
        <w:t xml:space="preserve">provide the strongest possible counter-argument</w:t>
      </w:r>
    </w:p>
    <w:p>
      <w:pPr>
        <w:spacing w:after="40" w:before="40"/>
        <w:ind w:left="360"/>
      </w:pPr>
      <w:r>
        <w:rPr>
          <w:rFonts w:ascii="IBM Plex Mono" w:cs="Courier New" w:eastAsia="IBM Plex Mono" w:hAnsi="IBM Plex Mono"/>
          <w:sz w:val="18"/>
          <w:szCs w:val="18"/>
        </w:rPr>
        <w:t xml:space="preserve">with supporting authority.</w:t>
      </w:r>
    </w:p>
    <w:p>
      <w:pPr>
        <w:spacing w:after="80" w:before="80" w:line="276" w:lineRule="auto"/>
      </w:pPr>
      <w:r>
        <w:rPr>
          <w:rFonts w:ascii="IBM Plex Mono" w:cs="Georgia" w:eastAsia="IBM Plex Mono" w:hAnsi="IBM Plex Mono"/>
          <w:sz w:val="18"/>
          <w:szCs w:val="21"/>
        </w:rPr>
        <w:t xml:space="preserve">5. FATAL FLAW SEARCH: Is there any flaw in the</w:t>
      </w:r>
    </w:p>
    <w:p>
      <w:pPr>
        <w:spacing w:after="40" w:before="40"/>
        <w:ind w:left="360"/>
      </w:pPr>
      <w:r>
        <w:rPr>
          <w:rFonts w:ascii="IBM Plex Mono" w:cs="Courier New" w:eastAsia="IBM Plex Mono" w:hAnsi="IBM Plex Mono"/>
          <w:sz w:val="18"/>
          <w:szCs w:val="18"/>
        </w:rPr>
        <w:t xml:space="preserve">defense’s motion—a misstatement of law, a</w:t>
      </w:r>
    </w:p>
    <w:p>
      <w:pPr>
        <w:spacing w:after="40" w:before="40"/>
        <w:ind w:left="360"/>
      </w:pPr>
      <w:r>
        <w:rPr>
          <w:rFonts w:ascii="IBM Plex Mono" w:cs="Courier New" w:eastAsia="IBM Plex Mono" w:hAnsi="IBM Plex Mono"/>
          <w:sz w:val="18"/>
          <w:szCs w:val="18"/>
        </w:rPr>
        <w:t xml:space="preserve">mischaracterization of my complaint, a case that</w:t>
      </w:r>
    </w:p>
    <w:p>
      <w:pPr>
        <w:spacing w:after="40" w:before="40"/>
        <w:ind w:left="360"/>
      </w:pPr>
      <w:r>
        <w:rPr>
          <w:rFonts w:ascii="IBM Plex Mono" w:cs="Courier New" w:eastAsia="IBM Plex Mono" w:hAnsi="IBM Plex Mono"/>
          <w:sz w:val="18"/>
          <w:szCs w:val="18"/>
        </w:rPr>
        <w:t xml:space="preserve">actually supports my position rather than theirs,</w:t>
      </w:r>
    </w:p>
    <w:p>
      <w:pPr>
        <w:spacing w:after="40" w:before="40"/>
        <w:ind w:left="360"/>
      </w:pPr>
      <w:r>
        <w:rPr>
          <w:rFonts w:ascii="IBM Plex Mono" w:cs="Courier New" w:eastAsia="IBM Plex Mono" w:hAnsi="IBM Plex Mono"/>
          <w:sz w:val="18"/>
          <w:szCs w:val="18"/>
        </w:rPr>
        <w:t xml:space="preserve">a procedural error—that I can exploit?</w:t>
      </w:r>
    </w:p>
    <w:p>
      <w:pPr>
        <w:spacing w:after="80" w:before="80" w:line="276" w:lineRule="auto"/>
      </w:pPr>
      <w:r>
        <w:rPr>
          <w:rFonts w:ascii="IBM Plex Mono" w:cs="Georgia" w:eastAsia="IBM Plex Mono" w:hAnsi="IBM Plex Mono"/>
          <w:b/>
          <w:bCs/>
          <w:sz w:val="18"/>
          <w:szCs w:val="21"/>
        </w:rPr>
        <w:t xml:space="preserve">Hours 4–48: Run the full Round-Robin. </w:t>
      </w:r>
      <w:r>
        <w:rPr>
          <w:rFonts w:ascii="IBM Plex Mono" w:cs="Georgia" w:eastAsia="IBM Plex Mono" w:hAnsi="IBM Plex Mono"/>
          <w:sz w:val="18"/>
          <w:szCs w:val="21"/>
        </w:rPr>
        <w:t xml:space="preserve">Send this same analysis prompt to ChatGPT, DeepSeek, Grok, Gemini, and LeChat. Use Perplexity to verify every case the defense cites and to search for recent decisions that may help your opposition. Upload the motion and your complaint to NotebookLM and generate a Debate-format Audio Overview that presents both sides of each argument. Listen to it. The debate format will reveal which of the defense’s arguments sound strongest when articulated conversationally—those are the ones the judge will find most persuasive, and those are the ones your opposition must dismantle most thoroughly.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UNDERSTANDING THE STANDARD THE JUDGE APPLIES</w:t>
      </w:r>
    </w:p>
    <w:p>
      <w:pPr>
        <w:spacing w:after="80" w:before="80" w:line="276" w:lineRule="auto"/>
      </w:pPr>
      <w:r>
        <w:rPr>
          <w:rFonts w:ascii="EB Garamond 12" w:cs="Georgia" w:eastAsia="EB Garamond 12" w:hAnsi="EB Garamond 12"/>
          <w:sz w:val="23"/>
          <w:szCs w:val="21"/>
        </w:rPr>
        <w:t xml:space="preserve">Before examining specific attack vectors, you must understand the legal standard that governs every motion to dismiss. This standard is your shield, and knowing it cold is the foundation of your defense.</w:t>
      </w:r>
    </w:p>
    <w:p>
      <w:pPr>
        <w:spacing w:after="80" w:before="80" w:line="276" w:lineRule="auto"/>
      </w:pPr>
      <w:r>
        <w:rPr>
          <w:rFonts w:ascii="EB Garamond 12" w:cs="Georgia" w:eastAsia="EB Garamond 12" w:hAnsi="EB Garamond 12"/>
          <w:b/>
          <w:bCs/>
          <w:sz w:val="23"/>
          <w:szCs w:val="21"/>
        </w:rPr>
        <w:t xml:space="preserve">The Rule 12(b)(6) standard: </w:t>
      </w:r>
      <w:r>
        <w:rPr>
          <w:rFonts w:ascii="EB Garamond 12" w:cs="Georgia" w:eastAsia="EB Garamond 12" w:hAnsi="EB Garamond 12"/>
          <w:sz w:val="23"/>
          <w:szCs w:val="21"/>
        </w:rPr>
        <w:t xml:space="preserve">A motion to dismiss under Rule 12(b)(6) asks the court to dismiss the complaint for “failure to state a claim upon which relief can be granted.” The court does not evaluate whether the plaintiff will ultimately win. It evaluates whether the complaint, on its face, alleges enough facts to state a plausible claim. The court must accept all well-pleaded factual allegations as true and draw all reasonable inferences in the plaintiff’s favor.</w:t>
      </w:r>
    </w:p>
    <w:p>
      <w:pPr>
        <w:spacing w:after="80" w:before="80" w:line="276" w:lineRule="auto"/>
      </w:pPr>
      <w:r>
        <w:rPr>
          <w:rFonts w:ascii="EB Garamond 12" w:cs="Georgia" w:eastAsia="EB Garamond 12" w:hAnsi="EB Garamond 12"/>
          <w:b/>
          <w:bCs/>
          <w:sz w:val="23"/>
          <w:szCs w:val="21"/>
        </w:rPr>
        <w:t xml:space="preserve">The Iqbal/Twombly standard: </w:t>
      </w:r>
      <w:r>
        <w:rPr>
          <w:rFonts w:ascii="EB Garamond 12" w:cs="Georgia" w:eastAsia="EB Garamond 12" w:hAnsi="EB Garamond 12"/>
          <w:sz w:val="23"/>
          <w:szCs w:val="21"/>
        </w:rPr>
        <w:t xml:space="preserve">Two Supreme Court cases define what “plausible” means. Bell Atlantic Corp. v. Twombly (2007) held that a complaint must contain “enough facts to state a claim to relief that is plausible on its face”—not merely “conceivable.” Ashcroft v. Iqbal (2009) refined this standard, holding that the court should disregard “legal conclusions” and “threadbare recitals of the elements of a cause of action” and evaluate whether the remaining factual allegations, accepted as true, plausibly give rise to an entitlement to relief.</w:t>
      </w:r>
    </w:p>
    <w:p>
      <w:pPr>
        <w:spacing w:after="80" w:before="80" w:line="276" w:lineRule="auto"/>
      </w:pPr>
      <w:r>
        <w:rPr>
          <w:rFonts w:ascii="EB Garamond 12" w:cs="Georgia" w:eastAsia="EB Garamond 12" w:hAnsi="EB Garamond 12"/>
          <w:sz w:val="23"/>
          <w:szCs w:val="21"/>
        </w:rPr>
        <w:t xml:space="preserve">These two cases are the most important cases in modern civil rights pleading. The defense will cite them in every motion to dismiss. You must understand them deeply enough to argue that your complaint satisfies their requirements.</w:t>
      </w:r>
    </w:p>
    <w:p>
      <w:pPr>
        <w:spacing w:after="80" w:before="80" w:line="276" w:lineRule="auto"/>
      </w:pPr>
      <w:r>
        <w:rPr>
          <w:rFonts w:ascii="EB Garamond 12" w:cs="Georgia" w:eastAsia="EB Garamond 12" w:hAnsi="EB Garamond 12"/>
          <w:b/>
          <w:bCs/>
          <w:sz w:val="23"/>
          <w:szCs w:val="21"/>
        </w:rPr>
        <w:t xml:space="preserve">The critical distinction: </w:t>
      </w:r>
      <w:r>
        <w:rPr>
          <w:rFonts w:ascii="EB Garamond 12" w:cs="Georgia" w:eastAsia="EB Garamond 12" w:hAnsi="EB Garamond 12"/>
          <w:sz w:val="23"/>
          <w:szCs w:val="21"/>
        </w:rPr>
        <w:t xml:space="preserve">A “factual allegation” is a statement about what happened. “Officer Martinez grabbed plaintiff’s left arm and pulled plaintiff through the doorway” is a factual allegation. A “legal conclusion” is a characterization of the legal significance of what happened. “Officer Martinez violated plaintiff’s Fourth Amendment rights” is a legal conclusion. Under Iqbal, courts accept factual allegations as true but disregard legal conclusions. Your complaint—if you followed the methodology in Part II—is built on factual allegations precisely because the process was designed to produce facts, not conclusions.</w:t>
      </w:r>
    </w:p>
    <w:p>
      <w:pPr>
        <w:spacing w:after="80" w:before="80" w:line="276" w:lineRule="auto"/>
      </w:pPr>
      <w:r>
        <w:rPr>
          <w:rFonts w:ascii="EB Garamond 12" w:cs="Georgia" w:eastAsia="EB Garamond 12" w:hAnsi="EB Garamond 12"/>
          <w:b/>
          <w:bCs/>
          <w:sz w:val="23"/>
          <w:szCs w:val="21"/>
        </w:rPr>
        <w:t xml:space="preserve">The pro se liberal construction doctrine: </w:t>
      </w:r>
      <w:r>
        <w:rPr>
          <w:rFonts w:ascii="EB Garamond 12" w:cs="Georgia" w:eastAsia="EB Garamond 12" w:hAnsi="EB Garamond 12"/>
          <w:sz w:val="23"/>
          <w:szCs w:val="21"/>
        </w:rPr>
        <w:t xml:space="preserve">Courts are required to construe pro se pleadings liberally. Haines v. Kerner (1972) established that complaints filed by self-represented litigants are held to “less stringent standards than formal pleadings drafted by lawyers.” This does not mean your complaint can be vague or conclusory—Iqbal and Twombly still apply—but it does mean the court must look past formal deficiencies and engage with the substance of your claims if a reasonable reading of the complaint states a plausible claim for relief. Cite Haines in your opposition. Remind the court of its obligation.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FIVE ATTACK VECTORS — AND HOW TO DEFEAT EACH ONE</w:t>
      </w:r>
    </w:p>
    <w:p>
      <w:pPr>
        <w:spacing w:after="80" w:before="80" w:line="276" w:lineRule="auto"/>
      </w:pPr>
      <w:r>
        <w:rPr>
          <w:rFonts w:ascii="EB Garamond 12" w:cs="Georgia" w:eastAsia="EB Garamond 12" w:hAnsi="EB Garamond 12"/>
          <w:sz w:val="23"/>
          <w:szCs w:val="21"/>
        </w:rPr>
        <w:t xml:space="preserve">In civil rights litigation against government defendants, motions to dismiss follow a predictable pattern. The defense will deploy some combination of five primary attack vectors, each targeting a different aspect of your case. Understanding each attack and having a prepared counter-strategy is the difference between dismissal and discovery.</w:t>
      </w:r>
    </w:p>
    <w:p>
      <w:pPr>
        <w:spacing w:after="80" w:before="80" w:line="276" w:lineRule="auto"/>
      </w:pPr>
      <w:r>
        <w:rPr>
          <w:rFonts w:ascii="EB Garamond 12" w:cs="Georgia" w:eastAsia="EB Garamond 12" w:hAnsi="EB Garamond 12"/>
          <w:b/>
          <w:bCs/>
          <w:sz w:val="23"/>
          <w:szCs w:val="21"/>
        </w:rPr>
        <w:t xml:space="preserve">ATTACK 1:  </w:t>
      </w:r>
      <w:r>
        <w:rPr>
          <w:rFonts w:ascii="EB Garamond 12" w:cs="Georgia" w:eastAsia="EB Garamond 12" w:hAnsi="EB Garamond 12"/>
          <w:b/>
          <w:bCs/>
          <w:sz w:val="23"/>
          <w:szCs w:val="21"/>
        </w:rPr>
        <w:t xml:space="preserve">Qualified Immunity</w:t>
      </w:r>
    </w:p>
    <w:p>
      <w:pPr>
        <w:spacing w:after="80" w:before="80" w:line="276" w:lineRule="auto"/>
      </w:pPr>
      <w:r>
        <w:rPr>
          <w:rFonts w:ascii="EB Garamond 12" w:cs="Georgia" w:eastAsia="EB Garamond 12" w:hAnsi="EB Garamond 12"/>
          <w:b/>
          <w:bCs/>
          <w:sz w:val="23"/>
          <w:szCs w:val="21"/>
        </w:rPr>
        <w:t xml:space="preserve">What it is: </w:t>
      </w:r>
      <w:r>
        <w:rPr>
          <w:rFonts w:ascii="EB Garamond 12" w:cs="Georgia" w:eastAsia="EB Garamond 12" w:hAnsi="EB Garamond 12"/>
          <w:sz w:val="23"/>
          <w:szCs w:val="21"/>
        </w:rPr>
        <w:t xml:space="preserve">Qualified immunity is a judicially created doctrine that shields government officials from personal liability unless the plaintiff can show that (1) the official violated a constitutional right, and (2) the right was “clearly established” at the time of the violation. It is the single most powerful defense in civil rights litigation, and it is the argument that the defense will press hardest.</w:t>
      </w:r>
    </w:p>
    <w:p>
      <w:pPr>
        <w:spacing w:after="80" w:before="80" w:line="276" w:lineRule="auto"/>
      </w:pPr>
      <w:r>
        <w:rPr>
          <w:rFonts w:ascii="EB Garamond 12" w:cs="Georgia" w:eastAsia="EB Garamond 12" w:hAnsi="EB Garamond 12"/>
          <w:b/>
          <w:bCs/>
          <w:sz w:val="23"/>
          <w:szCs w:val="21"/>
        </w:rPr>
        <w:t xml:space="preserve">How the defense frames it: </w:t>
      </w:r>
      <w:r>
        <w:rPr>
          <w:rFonts w:ascii="EB Garamond 12" w:cs="Georgia" w:eastAsia="EB Garamond 12" w:hAnsi="EB Garamond 12"/>
          <w:sz w:val="23"/>
          <w:szCs w:val="21"/>
        </w:rPr>
        <w:t xml:space="preserve">The motion will argue that even if everything in your complaint is true, the officers are entitled to qualified immunity because no prior case with materially identical facts had established that their specific conduct violated the Constitution. The defense will define your case at the highest level of factual specificity possible, arguing that no court had ever ruled that “an officer conducting a welfare check at 10 PM on a Tuesday, when the subject was holding a cup of tea and wearing pajamas, violated the Fourth Amendment by pulling the subject through the doorway.” The absurd specificity is deliberate—the narrower the factual framing, the harder it is to find a prior case with matching facts.</w:t>
      </w:r>
    </w:p>
    <w:p>
      <w:pPr>
        <w:spacing w:after="80" w:before="80" w:line="276" w:lineRule="auto"/>
      </w:pPr>
      <w:r>
        <w:rPr>
          <w:rFonts w:ascii="EB Garamond 12" w:cs="Georgia" w:eastAsia="EB Garamond 12" w:hAnsi="EB Garamond 12"/>
          <w:b/>
          <w:bCs/>
          <w:i/>
          <w:iCs/>
          <w:sz w:val="23"/>
          <w:szCs w:val="21"/>
        </w:rPr>
        <w:t xml:space="preserve">Your Counter-Strategy: The Layered Defense</w:t>
      </w:r>
    </w:p>
    <w:p>
      <w:pPr>
        <w:spacing w:after="80" w:before="80" w:line="276" w:lineRule="auto"/>
      </w:pPr>
      <w:r>
        <w:rPr>
          <w:rFonts w:ascii="EB Garamond 12" w:cs="Georgia" w:eastAsia="EB Garamond 12" w:hAnsi="EB Garamond 12"/>
          <w:b/>
          <w:bCs/>
          <w:sz w:val="23"/>
          <w:szCs w:val="21"/>
        </w:rPr>
        <w:t xml:space="preserve">Layer 1: The right was clearly established at a general level. </w:t>
      </w:r>
      <w:r>
        <w:rPr>
          <w:rFonts w:ascii="EB Garamond 12" w:cs="Georgia" w:eastAsia="EB Garamond 12" w:hAnsi="EB Garamond 12"/>
          <w:sz w:val="23"/>
          <w:szCs w:val="21"/>
        </w:rPr>
        <w:t xml:space="preserve">You do not need a prior case with identical facts. The Supreme Court held in Hope v. Pelzer (2002) that officials can be on notice that their conduct violates established law even in novel factual circumstances. The general principle that officers may not use gratuitous force against a non-threatening, compliant individual is clearly established—it has been the law since Graham v. Connor (1989) and does not require a factual carbon copy. Your opposition should argue that the right exists at a sufficient level of generality that any reasonable officer would have known the conduct was unlawful.</w:t>
      </w:r>
    </w:p>
    <w:p>
      <w:pPr>
        <w:spacing w:after="80" w:before="80" w:line="276" w:lineRule="auto"/>
      </w:pPr>
      <w:r>
        <w:rPr>
          <w:rFonts w:ascii="EB Garamond 12" w:cs="Georgia" w:eastAsia="EB Garamond 12" w:hAnsi="EB Garamond 12"/>
          <w:b/>
          <w:bCs/>
          <w:sz w:val="23"/>
          <w:szCs w:val="21"/>
        </w:rPr>
        <w:t xml:space="preserve">Layer 2: The “obvious clarity” exception. </w:t>
      </w:r>
      <w:r>
        <w:rPr>
          <w:rFonts w:ascii="EB Garamond 12" w:cs="Georgia" w:eastAsia="EB Garamond 12" w:hAnsi="EB Garamond 12"/>
          <w:sz w:val="23"/>
          <w:szCs w:val="21"/>
        </w:rPr>
        <w:t xml:space="preserve">Even without a directly analogous prior case, qualified immunity is defeated if the illegality of the official’s conduct was “obvious” in light of existing precedent. Taylor v. Riojas (2020) reaffirmed that “an officer who acts in a manner that is so far beyond the bounds of legitimate governmental action that no reasonable person could have thought it was lawful” is not entitled to qualified immunity regardless of whether a prior case involved the same facts. If the force used against you was egregious, this exception applies.</w:t>
      </w:r>
    </w:p>
    <w:p>
      <w:pPr>
        <w:spacing w:after="80" w:before="80" w:line="276" w:lineRule="auto"/>
      </w:pPr>
      <w:r>
        <w:rPr>
          <w:rFonts w:ascii="EB Garamond 12" w:cs="Georgia" w:eastAsia="EB Garamond 12" w:hAnsi="EB Garamond 12"/>
          <w:b/>
          <w:bCs/>
          <w:sz w:val="23"/>
          <w:szCs w:val="21"/>
        </w:rPr>
        <w:t xml:space="preserve">Layer 3: Factually analogous cases do exist. </w:t>
      </w:r>
      <w:r>
        <w:rPr>
          <w:rFonts w:ascii="EB Garamond 12" w:cs="Georgia" w:eastAsia="EB Garamond 12" w:hAnsi="EB Garamond 12"/>
          <w:sz w:val="23"/>
          <w:szCs w:val="21"/>
        </w:rPr>
        <w:t xml:space="preserve">Your Round-Robin research and Perplexity verification should have identified cases in your circuit with comparable facts. Present them. Build a factual comparison matrix—this is where DeepSeek’s element-by-element analysis excels—showing how the facts of your case map onto the facts of prior decisions where courts denied qualified immunity. The more cases you can marshal with comparable factual patterns, the harder it is for the defense to argue that the right was not clearly established.</w:t>
      </w:r>
    </w:p>
    <w:p>
      <w:pPr>
        <w:spacing w:after="80" w:before="80" w:line="276" w:lineRule="auto"/>
      </w:pPr>
      <w:r>
        <w:rPr>
          <w:rFonts w:ascii="EB Garamond 12" w:cs="Georgia" w:eastAsia="EB Garamond 12" w:hAnsi="EB Garamond 12"/>
          <w:b/>
          <w:bCs/>
          <w:sz w:val="23"/>
          <w:szCs w:val="21"/>
        </w:rPr>
        <w:t xml:space="preserve">Layer 4: The defendant’s own framing helps you. </w:t>
      </w:r>
      <w:r>
        <w:rPr>
          <w:rFonts w:ascii="EB Garamond 12" w:cs="Georgia" w:eastAsia="EB Garamond 12" w:hAnsi="EB Garamond 12"/>
          <w:sz w:val="23"/>
          <w:szCs w:val="21"/>
        </w:rPr>
        <w:t xml:space="preserve">When the defense defines the right at an absurdly specific level, your opposition should cite Ashcroft v. al-Kidd (2011), which held that courts must define the right at issue at an “appropriate level of specificity”—not too general and not too specific. The defense’s hyper-specific framing itself demonstrates that they know the general principle is clearly established; they are trying to evade it by demanding factual precision that the doctrine does not require.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Feed the defense’s qualified immunity argument to Claude along with your case facts and ask: “Build me a four-layer qualified immunity opposition. Layer 1: the right at a general level. Layer 2: obvious clarity. Layer 3: factually analogous cases from the [Ninth Circuit]. Layer 4: why the defense’s framing of the right is improperly narrow. For each layer, provide the strongest supporting authority.” Then run the same query through DeepSeek for the factual comparison matrix and through Perplexity for the most current case law. Synthesize in Claude using the Chapter 5 protocol.</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ATTACK 2:  </w:t>
      </w:r>
      <w:r>
        <w:rPr>
          <w:rFonts w:ascii="EB Garamond 12" w:cs="Georgia" w:eastAsia="EB Garamond 12" w:hAnsi="EB Garamond 12"/>
          <w:b/>
          <w:bCs/>
          <w:sz w:val="23"/>
          <w:szCs w:val="21"/>
        </w:rPr>
        <w:t xml:space="preserve">Failure to State a Claim (Rule 12(b)(6))</w:t>
      </w:r>
    </w:p>
    <w:p>
      <w:pPr>
        <w:spacing w:after="80" w:before="80" w:line="276" w:lineRule="auto"/>
      </w:pPr>
      <w:r>
        <w:rPr>
          <w:rFonts w:ascii="EB Garamond 12" w:cs="Georgia" w:eastAsia="EB Garamond 12" w:hAnsi="EB Garamond 12"/>
          <w:b/>
          <w:bCs/>
          <w:sz w:val="23"/>
          <w:szCs w:val="21"/>
        </w:rPr>
        <w:t xml:space="preserve">What it is: </w:t>
      </w:r>
      <w:r>
        <w:rPr>
          <w:rFonts w:ascii="EB Garamond 12" w:cs="Georgia" w:eastAsia="EB Garamond 12" w:hAnsi="EB Garamond 12"/>
          <w:sz w:val="23"/>
          <w:szCs w:val="21"/>
        </w:rPr>
        <w:t xml:space="preserve">The defense argues that even accepting all factual allegations as true, the complaint does not allege facts sufficient to state a plausible claim for relief under the governing legal standard. This is the most common motion to dismiss argument and it typically targets each cause of action individually.</w:t>
      </w:r>
    </w:p>
    <w:p>
      <w:pPr>
        <w:spacing w:after="80" w:before="80" w:line="276" w:lineRule="auto"/>
      </w:pPr>
      <w:r>
        <w:rPr>
          <w:rFonts w:ascii="EB Garamond 12" w:cs="Georgia" w:eastAsia="EB Garamond 12" w:hAnsi="EB Garamond 12"/>
          <w:b/>
          <w:bCs/>
          <w:sz w:val="23"/>
          <w:szCs w:val="21"/>
        </w:rPr>
        <w:t xml:space="preserve">How the defense frames it: </w:t>
      </w:r>
      <w:r>
        <w:rPr>
          <w:rFonts w:ascii="EB Garamond 12" w:cs="Georgia" w:eastAsia="EB Garamond 12" w:hAnsi="EB Garamond 12"/>
          <w:sz w:val="23"/>
          <w:szCs w:val="21"/>
        </w:rPr>
        <w:t xml:space="preserve">The motion will go through your complaint claim by claim, arguing that specific elements are missing or insufficiently alleged. For a Fourth Amendment excessive force claim, the defense might argue that you failed to allege facts showing the force was “objectively unreasonable” under the totality of the circumstances. For a Monell municipal liability claim, they will argue that you failed to allege a policy, custom, or practice with sufficient specificity. For a supervisory liability claim, they will argue that you failed to allege that the supervisor personally participated in or directed the violation.</w:t>
      </w:r>
    </w:p>
    <w:p>
      <w:pPr>
        <w:spacing w:after="80" w:before="80" w:line="276" w:lineRule="auto"/>
      </w:pPr>
      <w:r>
        <w:rPr>
          <w:rFonts w:ascii="EB Garamond 12" w:cs="Georgia" w:eastAsia="EB Garamond 12" w:hAnsi="EB Garamond 12"/>
          <w:b/>
          <w:bCs/>
          <w:i/>
          <w:iCs/>
          <w:sz w:val="23"/>
          <w:szCs w:val="21"/>
        </w:rPr>
        <w:t xml:space="preserve">Your Counter-Strategy</w:t>
      </w:r>
    </w:p>
    <w:p>
      <w:pPr>
        <w:spacing w:after="80" w:before="80" w:line="276" w:lineRule="auto"/>
      </w:pPr>
      <w:r>
        <w:rPr>
          <w:rFonts w:ascii="EB Garamond 12" w:cs="Georgia" w:eastAsia="EB Garamond 12" w:hAnsi="EB Garamond 12"/>
          <w:b/>
          <w:bCs/>
          <w:sz w:val="23"/>
          <w:szCs w:val="21"/>
        </w:rPr>
        <w:t xml:space="preserve">Restate the standard, then map your facts to it. </w:t>
      </w:r>
      <w:r>
        <w:rPr>
          <w:rFonts w:ascii="EB Garamond 12" w:cs="Georgia" w:eastAsia="EB Garamond 12" w:hAnsi="EB Garamond 12"/>
          <w:sz w:val="23"/>
          <w:szCs w:val="21"/>
        </w:rPr>
        <w:t xml:space="preserve">Begin your opposition to each 12(b)(6) argument by restating the applicable legal standard with citations, then methodically walk the court through how your factual allegations satisfy each element. For an excessive force claim under Graham v. Connor, the factors are: the severity of the crime at issue (none—this was a welfare check), whether the suspect posed an immediate threat to the safety of officers or others (you were holding a cup of tea in pajamas), and whether the suspect was actively resisting or attempting to evade arrest (you were compliant and asking questions). When your facts are mapped element by element to the legal standard, the plausibility of your claim becomes self-evident.</w:t>
      </w:r>
    </w:p>
    <w:p>
      <w:pPr>
        <w:spacing w:after="80" w:before="80" w:line="276" w:lineRule="auto"/>
      </w:pPr>
      <w:r>
        <w:rPr>
          <w:rFonts w:ascii="EB Garamond 12" w:cs="Georgia" w:eastAsia="EB Garamond 12" w:hAnsi="EB Garamond 12"/>
          <w:b/>
          <w:bCs/>
          <w:sz w:val="23"/>
          <w:szCs w:val="21"/>
        </w:rPr>
        <w:t xml:space="preserve">Demand that the court accept your facts as true. </w:t>
      </w:r>
      <w:r>
        <w:rPr>
          <w:rFonts w:ascii="EB Garamond 12" w:cs="Georgia" w:eastAsia="EB Garamond 12" w:hAnsi="EB Garamond 12"/>
          <w:sz w:val="23"/>
          <w:szCs w:val="21"/>
        </w:rPr>
        <w:t xml:space="preserve">The defense will subtly try to dispute your facts in a motion to dismiss—characterizing your account as “implausible” or suggesting that the officer’s version is more credible. This is improper at the 12(b)(6) stage. The court must accept your well-pleaded factual allegations as true and may not weigh credibility or resolve factual disputes. If the defense is essentially asking the court to disbelieve your factual allegations, say so explicitly in your opposition: “Defendants ask this Court to disbelieve Plaintiff’s factual allegations—a request that is squarely foreclosed at the motion to dismiss stage, where all well-pleaded facts must be accepted as true.”</w:t>
      </w:r>
    </w:p>
    <w:p>
      <w:pPr>
        <w:spacing w:after="80" w:before="80" w:line="276" w:lineRule="auto"/>
      </w:pPr>
      <w:r>
        <w:rPr>
          <w:rFonts w:ascii="EB Garamond 12" w:cs="Georgia" w:eastAsia="EB Garamond 12" w:hAnsi="EB Garamond 12"/>
          <w:b/>
          <w:bCs/>
          <w:sz w:val="23"/>
          <w:szCs w:val="21"/>
        </w:rPr>
        <w:t xml:space="preserve">Cite the complaint by paragraph number. </w:t>
      </w:r>
      <w:r>
        <w:rPr>
          <w:rFonts w:ascii="EB Garamond 12" w:cs="Georgia" w:eastAsia="EB Garamond 12" w:hAnsi="EB Garamond 12"/>
          <w:sz w:val="23"/>
          <w:szCs w:val="21"/>
        </w:rPr>
        <w:t xml:space="preserve">When the defense argues that you failed to allege a particular element, point to the specific numbered paragraphs of your complaint that allege it. “Defendants argue that Plaintiff failed to allege that the force used was objectively unreasonable. This argument ignores Paragraphs 34 through 41 of the Complaint, which allege in detail that Plaintiff was unarmed, non-threatening, compliant with all verbal commands, standing in pajamas at the threshold of his own home during a non-criminal welfare check, and was subjected to physical force including being grabbed and pulled through the doorway without provocation.” The paragraph-by-paragraph rebuttal makes the defense’s argument look careless.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ATTACK 3:  </w:t>
      </w:r>
      <w:r>
        <w:rPr>
          <w:rFonts w:ascii="EB Garamond 12" w:cs="Georgia" w:eastAsia="EB Garamond 12" w:hAnsi="EB Garamond 12"/>
          <w:b/>
          <w:bCs/>
          <w:sz w:val="23"/>
          <w:szCs w:val="21"/>
        </w:rPr>
        <w:t xml:space="preserve">Sovereign Immunity and the Eleventh Amendment</w:t>
      </w:r>
    </w:p>
    <w:p>
      <w:pPr>
        <w:spacing w:after="80" w:before="80" w:line="276" w:lineRule="auto"/>
      </w:pPr>
      <w:r>
        <w:rPr>
          <w:rFonts w:ascii="EB Garamond 12" w:cs="Georgia" w:eastAsia="EB Garamond 12" w:hAnsi="EB Garamond 12"/>
          <w:b/>
          <w:bCs/>
          <w:sz w:val="23"/>
          <w:szCs w:val="21"/>
        </w:rPr>
        <w:t xml:space="preserve">What it is: </w:t>
      </w:r>
      <w:r>
        <w:rPr>
          <w:rFonts w:ascii="EB Garamond 12" w:cs="Georgia" w:eastAsia="EB Garamond 12" w:hAnsi="EB Garamond 12"/>
          <w:sz w:val="23"/>
          <w:szCs w:val="21"/>
        </w:rPr>
        <w:t xml:space="preserve">The Eleventh Amendment bars suits against states in federal court unless the state has consented to suit or Congress has validly abrogated its immunity. In practical terms, this means you generally cannot sue a state agency for monetary damages under Section 1983—the Supreme Court held in Will v. Michigan Department of State Police (1989) that states and state agencies are not “persons” within the meaning of Section 1983.</w:t>
      </w:r>
    </w:p>
    <w:p>
      <w:pPr>
        <w:spacing w:after="80" w:before="80" w:line="276" w:lineRule="auto"/>
      </w:pPr>
      <w:r>
        <w:rPr>
          <w:rFonts w:ascii="EB Garamond 12" w:cs="Georgia" w:eastAsia="EB Garamond 12" w:hAnsi="EB Garamond 12"/>
          <w:b/>
          <w:bCs/>
          <w:sz w:val="23"/>
          <w:szCs w:val="21"/>
        </w:rPr>
        <w:t xml:space="preserve">How the defense frames it: </w:t>
      </w:r>
      <w:r>
        <w:rPr>
          <w:rFonts w:ascii="EB Garamond 12" w:cs="Georgia" w:eastAsia="EB Garamond 12" w:hAnsi="EB Garamond 12"/>
          <w:sz w:val="23"/>
          <w:szCs w:val="21"/>
        </w:rPr>
        <w:t xml:space="preserve">If you named the state agency (such as the California Highway Patrol) as a defendant, the defense will argue that the Eleventh Amendment bars all federal claims against the agency. If you sued officers in their official capacity, the defense will argue that official-capacity suits are effectively suits against the state and are similarly barred.</w:t>
      </w:r>
    </w:p>
    <w:p>
      <w:pPr>
        <w:spacing w:after="80" w:before="80" w:line="276" w:lineRule="auto"/>
      </w:pPr>
      <w:r>
        <w:rPr>
          <w:rFonts w:ascii="EB Garamond 12" w:cs="Georgia" w:eastAsia="EB Garamond 12" w:hAnsi="EB Garamond 12"/>
          <w:b/>
          <w:bCs/>
          <w:i/>
          <w:iCs/>
          <w:sz w:val="23"/>
          <w:szCs w:val="21"/>
        </w:rPr>
        <w:t xml:space="preserve">Your Counter-Strategy</w:t>
      </w:r>
    </w:p>
    <w:p>
      <w:pPr>
        <w:spacing w:after="80" w:before="80" w:line="276" w:lineRule="auto"/>
      </w:pPr>
      <w:r>
        <w:rPr>
          <w:rFonts w:ascii="EB Garamond 12" w:cs="Georgia" w:eastAsia="EB Garamond 12" w:hAnsi="EB Garamond 12"/>
          <w:b/>
          <w:bCs/>
          <w:sz w:val="23"/>
          <w:szCs w:val="21"/>
        </w:rPr>
        <w:t xml:space="preserve">Individual capacity claims survive. </w:t>
      </w:r>
      <w:r>
        <w:rPr>
          <w:rFonts w:ascii="EB Garamond 12" w:cs="Georgia" w:eastAsia="EB Garamond 12" w:hAnsi="EB Garamond 12"/>
          <w:sz w:val="23"/>
          <w:szCs w:val="21"/>
        </w:rPr>
        <w:t xml:space="preserve">Sovereign immunity does not bar suits against government officials in their individual capacity. If you followed the methodology in this book, your complaint names the officers as individual-capacity defendants—meaning you are suing the human beings who used force against you, not the abstract institution they work for. The officers’ qualified immunity defense (Attack 1) is separate from sovereign immunity, and defeating qualified immunity opens the officers to personal liability. Make this distinction crystal clear in your opposition.</w:t>
      </w:r>
    </w:p>
    <w:p>
      <w:pPr>
        <w:spacing w:after="80" w:before="80" w:line="276" w:lineRule="auto"/>
      </w:pPr>
      <w:r>
        <w:rPr>
          <w:rFonts w:ascii="EB Garamond 12" w:cs="Georgia" w:eastAsia="EB Garamond 12" w:hAnsi="EB Garamond 12"/>
          <w:b/>
          <w:bCs/>
          <w:sz w:val="23"/>
          <w:szCs w:val="21"/>
        </w:rPr>
        <w:t xml:space="preserve">Prospective injunctive relief survives under Ex parte Young. </w:t>
      </w:r>
      <w:r>
        <w:rPr>
          <w:rFonts w:ascii="EB Garamond 12" w:cs="Georgia" w:eastAsia="EB Garamond 12" w:hAnsi="EB Garamond 12"/>
          <w:sz w:val="23"/>
          <w:szCs w:val="21"/>
        </w:rPr>
        <w:t xml:space="preserve">Even against state officials in their official capacity, you may seek prospective injunctive relief—a court order directing the official to comply with the law going forward—under the doctrine of Ex parte Young (1908). If your complaint seeks declaratory or injunctive relief (and it should, if you followed the Part II methodology), those claims survive sovereign immunity.</w:t>
      </w:r>
    </w:p>
    <w:p>
      <w:pPr>
        <w:spacing w:after="80" w:before="80" w:line="276" w:lineRule="auto"/>
      </w:pPr>
      <w:r>
        <w:rPr>
          <w:rFonts w:ascii="EB Garamond 12" w:cs="Georgia" w:eastAsia="EB Garamond 12" w:hAnsi="EB Garamond 12"/>
          <w:b/>
          <w:bCs/>
          <w:sz w:val="23"/>
          <w:szCs w:val="21"/>
        </w:rPr>
        <w:t xml:space="preserve">State law claims may have a different path. </w:t>
      </w:r>
      <w:r>
        <w:rPr>
          <w:rFonts w:ascii="EB Garamond 12" w:cs="Georgia" w:eastAsia="EB Garamond 12" w:hAnsi="EB Garamond 12"/>
          <w:sz w:val="23"/>
          <w:szCs w:val="21"/>
        </w:rPr>
        <w:t xml:space="preserve">Many states have waived sovereign immunity for certain tort claims through legislation (such as California’s Government Claims Act, which permits tort suits against the state under specified conditions). If you have supplemental state-law claims, research whether your state’s waiver of immunity applies. Ask Claude to analyze your state’s sovereign immunity framework for your specific claims.</w:t>
      </w:r>
    </w:p>
    <w:p>
      <w:pPr>
        <w:spacing w:after="80" w:before="80" w:line="276" w:lineRule="auto"/>
      </w:pPr>
      <w:r>
        <w:rPr>
          <w:rFonts w:ascii="EB Garamond 12" w:cs="Georgia" w:eastAsia="EB Garamond 12" w:hAnsi="EB Garamond 12"/>
          <w:b/>
          <w:bCs/>
          <w:sz w:val="23"/>
          <w:szCs w:val="21"/>
        </w:rPr>
        <w:t xml:space="preserve">Municipal defendants are not protected. </w:t>
      </w:r>
      <w:r>
        <w:rPr>
          <w:rFonts w:ascii="EB Garamond 12" w:cs="Georgia" w:eastAsia="EB Garamond 12" w:hAnsi="EB Garamond 12"/>
          <w:sz w:val="23"/>
          <w:szCs w:val="21"/>
        </w:rPr>
        <w:t xml:space="preserve">If your case involves municipal officers (city police, county sheriffs) rather than state officers, the Eleventh Amendment does not apply. Municipalities are “persons” under Section 1983 per Monell v. Department of Social Services (1978). If the defense raises sovereign immunity against a municipal defendant, point out the error—it demonstrates either a misunderstanding of the law or an attempt to confuse the court.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ATTACK 4:  </w:t>
      </w:r>
      <w:r>
        <w:rPr>
          <w:rFonts w:ascii="EB Garamond 12" w:cs="Georgia" w:eastAsia="EB Garamond 12" w:hAnsi="EB Garamond 12"/>
          <w:b/>
          <w:bCs/>
          <w:sz w:val="23"/>
          <w:szCs w:val="21"/>
        </w:rPr>
        <w:t xml:space="preserve">Monell Municipal Liability Insufficiency</w:t>
      </w:r>
    </w:p>
    <w:p>
      <w:pPr>
        <w:spacing w:after="80" w:before="80" w:line="276" w:lineRule="auto"/>
      </w:pPr>
      <w:r>
        <w:rPr>
          <w:rFonts w:ascii="EB Garamond 12" w:cs="Georgia" w:eastAsia="EB Garamond 12" w:hAnsi="EB Garamond 12"/>
          <w:b/>
          <w:bCs/>
          <w:sz w:val="23"/>
          <w:szCs w:val="21"/>
        </w:rPr>
        <w:t xml:space="preserve">What it is: </w:t>
      </w:r>
      <w:r>
        <w:rPr>
          <w:rFonts w:ascii="EB Garamond 12" w:cs="Georgia" w:eastAsia="EB Garamond 12" w:hAnsi="EB Garamond 12"/>
          <w:sz w:val="23"/>
          <w:szCs w:val="21"/>
        </w:rPr>
        <w:t xml:space="preserve">If you sued a municipality (city, county, or their agencies), the defense will argue that you failed to adequately plead Monell liability. Under Monell v. Department of Social Services (1978), a municipality cannot be held liable under Section 1983 merely because it employs an officer who violated your rights. You must allege that the violation resulted from an official policy, custom, or practice of the municipality—or from a failure to train or supervise that amounts to “deliberate indifference” to constitutional rights.</w:t>
      </w:r>
    </w:p>
    <w:p>
      <w:pPr>
        <w:spacing w:after="80" w:before="80" w:line="276" w:lineRule="auto"/>
      </w:pPr>
      <w:r>
        <w:rPr>
          <w:rFonts w:ascii="EB Garamond 12" w:cs="Georgia" w:eastAsia="EB Garamond 12" w:hAnsi="EB Garamond 12"/>
          <w:b/>
          <w:bCs/>
          <w:sz w:val="23"/>
          <w:szCs w:val="21"/>
        </w:rPr>
        <w:t xml:space="preserve">How the defense frames it: </w:t>
      </w:r>
      <w:r>
        <w:rPr>
          <w:rFonts w:ascii="EB Garamond 12" w:cs="Georgia" w:eastAsia="EB Garamond 12" w:hAnsi="EB Garamond 12"/>
          <w:sz w:val="23"/>
          <w:szCs w:val="21"/>
        </w:rPr>
        <w:t xml:space="preserve">The motion will argue that you have alleged only an isolated incident and have not identified a specific policy, widespread custom, or pattern of similar violations that would establish municipal liability. This is one of the hardest arguments to overcome at the pleading stage because Monell liability inherently requires facts about institutional behavior that you may not yet have access to—facts that are in the defendant’s possession and would normally be obtained through discovery.</w:t>
      </w:r>
    </w:p>
    <w:p>
      <w:pPr>
        <w:spacing w:after="80" w:before="80" w:line="276" w:lineRule="auto"/>
      </w:pPr>
      <w:r>
        <w:rPr>
          <w:rFonts w:ascii="EB Garamond 12" w:cs="Georgia" w:eastAsia="EB Garamond 12" w:hAnsi="EB Garamond 12"/>
          <w:b/>
          <w:bCs/>
          <w:i/>
          <w:iCs/>
          <w:sz w:val="23"/>
          <w:szCs w:val="21"/>
        </w:rPr>
        <w:t xml:space="preserve">Your Counter-Strategy</w:t>
      </w:r>
    </w:p>
    <w:p>
      <w:pPr>
        <w:spacing w:after="80" w:before="80" w:line="276" w:lineRule="auto"/>
      </w:pPr>
      <w:r>
        <w:rPr>
          <w:rFonts w:ascii="EB Garamond 12" w:cs="Georgia" w:eastAsia="EB Garamond 12" w:hAnsi="EB Garamond 12"/>
          <w:b/>
          <w:bCs/>
          <w:sz w:val="23"/>
          <w:szCs w:val="21"/>
        </w:rPr>
        <w:t xml:space="preserve">Plead the failure-to-train theory. </w:t>
      </w:r>
      <w:r>
        <w:rPr>
          <w:rFonts w:ascii="EB Garamond 12" w:cs="Georgia" w:eastAsia="EB Garamond 12" w:hAnsi="EB Garamond 12"/>
          <w:sz w:val="23"/>
          <w:szCs w:val="21"/>
        </w:rPr>
        <w:t xml:space="preserve">City of Canton v. Harris (1989) established that a municipality can be liable when its failure to train employees amounts to deliberate indifference to constitutional rights. Allege that the municipality failed to train its officers on the proper procedures for conducting welfare checks, the constitutional limitations on the use of force during non-criminal encounters, and de-escalation techniques. Allege that this failure to train was so obvious and so likely to result in constitutional violations that the municipality’s failure to act constituted deliberate indifference.</w:t>
      </w:r>
    </w:p>
    <w:p>
      <w:pPr>
        <w:spacing w:after="80" w:before="80" w:line="276" w:lineRule="auto"/>
      </w:pPr>
      <w:r>
        <w:rPr>
          <w:rFonts w:ascii="EB Garamond 12" w:cs="Georgia" w:eastAsia="EB Garamond 12" w:hAnsi="EB Garamond 12"/>
          <w:b/>
          <w:bCs/>
          <w:sz w:val="23"/>
          <w:szCs w:val="21"/>
        </w:rPr>
        <w:t xml:space="preserve">Plead the ratification theory. </w:t>
      </w:r>
      <w:r>
        <w:rPr>
          <w:rFonts w:ascii="EB Garamond 12" w:cs="Georgia" w:eastAsia="EB Garamond 12" w:hAnsi="EB Garamond 12"/>
          <w:sz w:val="23"/>
          <w:szCs w:val="21"/>
        </w:rPr>
        <w:t xml:space="preserve">If the officers’ conduct was reviewed by supervisors and no discipline resulted, allege that the municipality ratified the unconstitutional conduct. When a final policymaker reviews an employee’s actions and approves them, the policymaker’s approval becomes the official policy of the municipality. If you know (from public records, media reports, or the officer’s complaint history) that the involved officers were not disciplined, allege ratification.</w:t>
      </w:r>
    </w:p>
    <w:p>
      <w:pPr>
        <w:spacing w:after="80" w:before="80" w:line="276" w:lineRule="auto"/>
      </w:pPr>
      <w:r>
        <w:rPr>
          <w:rFonts w:ascii="EB Garamond 12" w:cs="Georgia" w:eastAsia="EB Garamond 12" w:hAnsi="EB Garamond 12"/>
          <w:b/>
          <w:bCs/>
          <w:sz w:val="23"/>
          <w:szCs w:val="21"/>
        </w:rPr>
        <w:t xml:space="preserve">Argue that discovery is needed. </w:t>
      </w:r>
      <w:r>
        <w:rPr>
          <w:rFonts w:ascii="EB Garamond 12" w:cs="Georgia" w:eastAsia="EB Garamond 12" w:hAnsi="EB Garamond 12"/>
          <w:sz w:val="23"/>
          <w:szCs w:val="21"/>
        </w:rPr>
        <w:t xml:space="preserve">Courts increasingly recognize that Monell plaintiffs face a “catch-22”: the evidence needed to prove a policy or custom is in the municipality’s exclusive possession, and the municipality resists producing it until the plaintiff has pleaded it with specificity. Several circuits have held that a plaintiff need not plead Monell liability with the same specificity as an individual-capacity claim at the motion to dismiss stage, precisely because the relevant evidence is not yet available. Cite this authority and argue that dismissal of the Monell claim before discovery would be premature.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Ask Perplexity and Manus to research: “Recent [your circuit] decisions addressing the sufficiency of Monell pleadings at the motion to dismiss stage. Focus on cases where courts allowed Monell claims to proceed to discovery despite limited pre-discovery factual detail.” This research often produces authority that directly addresses the defense’s argument.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ATTACK 5:  </w:t>
      </w:r>
      <w:r>
        <w:rPr>
          <w:rFonts w:ascii="EB Garamond 12" w:cs="Georgia" w:eastAsia="EB Garamond 12" w:hAnsi="EB Garamond 12"/>
          <w:b/>
          <w:bCs/>
          <w:sz w:val="23"/>
          <w:szCs w:val="21"/>
        </w:rPr>
        <w:t xml:space="preserve">Iqbal/Twombly Plausibility Challenge</w:t>
      </w:r>
    </w:p>
    <w:p>
      <w:pPr>
        <w:spacing w:after="80" w:before="80" w:line="276" w:lineRule="auto"/>
      </w:pPr>
      <w:r>
        <w:rPr>
          <w:rFonts w:ascii="EB Garamond 12" w:cs="Georgia" w:eastAsia="EB Garamond 12" w:hAnsi="EB Garamond 12"/>
          <w:b/>
          <w:bCs/>
          <w:sz w:val="23"/>
          <w:szCs w:val="21"/>
        </w:rPr>
        <w:t xml:space="preserve">What it is: </w:t>
      </w:r>
      <w:r>
        <w:rPr>
          <w:rFonts w:ascii="EB Garamond 12" w:cs="Georgia" w:eastAsia="EB Garamond 12" w:hAnsi="EB Garamond 12"/>
          <w:sz w:val="23"/>
          <w:szCs w:val="21"/>
        </w:rPr>
        <w:t xml:space="preserve">The defense will argue that your factual allegations, even accepted as true, do not “nudge” your claims “across the line from conceivable to plausible.” This is the catch-all 12(b)(6) argument that applies to every claim. The defense strips out what it characterizes as legal conclusions from your complaint, then argues that the remaining factual allegations are too sparse to state a plausible claim.</w:t>
      </w:r>
    </w:p>
    <w:p>
      <w:pPr>
        <w:spacing w:after="80" w:before="80" w:line="276" w:lineRule="auto"/>
      </w:pPr>
      <w:r>
        <w:rPr>
          <w:rFonts w:ascii="EB Garamond 12" w:cs="Georgia" w:eastAsia="EB Garamond 12" w:hAnsi="EB Garamond 12"/>
          <w:b/>
          <w:bCs/>
          <w:sz w:val="23"/>
          <w:szCs w:val="21"/>
        </w:rPr>
        <w:t xml:space="preserve">How the defense frames it: </w:t>
      </w:r>
      <w:r>
        <w:rPr>
          <w:rFonts w:ascii="EB Garamond 12" w:cs="Georgia" w:eastAsia="EB Garamond 12" w:hAnsi="EB Garamond 12"/>
          <w:sz w:val="23"/>
          <w:szCs w:val="21"/>
        </w:rPr>
        <w:t xml:space="preserve">The motion will selectively quote your complaint, choosing the most conclusory-sounding sentences while ignoring the specific factual allegations that surround them. The defense will present this curated version to the court and argue that what remains after stripping away “legal conclusions” is insufficient. It is a rhetorical trick—taking a complaint rich in factual detail and making it appear sparse by selective quotation.</w:t>
      </w:r>
    </w:p>
    <w:p>
      <w:pPr>
        <w:spacing w:after="80" w:before="80" w:line="276" w:lineRule="auto"/>
      </w:pPr>
      <w:r>
        <w:rPr>
          <w:rFonts w:ascii="EB Garamond 12" w:cs="Georgia" w:eastAsia="EB Garamond 12" w:hAnsi="EB Garamond 12"/>
          <w:b/>
          <w:bCs/>
          <w:i/>
          <w:iCs/>
          <w:sz w:val="23"/>
          <w:szCs w:val="21"/>
        </w:rPr>
        <w:t xml:space="preserve">Your Counter-Strategy</w:t>
      </w:r>
    </w:p>
    <w:p>
      <w:pPr>
        <w:spacing w:after="80" w:before="80" w:line="276" w:lineRule="auto"/>
      </w:pPr>
      <w:r>
        <w:rPr>
          <w:rFonts w:ascii="EB Garamond 12" w:cs="Georgia" w:eastAsia="EB Garamond 12" w:hAnsi="EB Garamond 12"/>
          <w:b/>
          <w:bCs/>
          <w:sz w:val="23"/>
          <w:szCs w:val="21"/>
        </w:rPr>
        <w:t xml:space="preserve">Show the court what the defense left out. </w:t>
      </w:r>
      <w:r>
        <w:rPr>
          <w:rFonts w:ascii="EB Garamond 12" w:cs="Georgia" w:eastAsia="EB Garamond 12" w:hAnsi="EB Garamond 12"/>
          <w:sz w:val="23"/>
          <w:szCs w:val="21"/>
        </w:rPr>
        <w:t xml:space="preserve">The most effective response to selective quotation is comprehensive quotation. When the defense claims you failed to allege a particular element, quote the full paragraphs of your complaint that address that element—not just the sentence the defense cherry-picked, but the complete factual context. Let the court see the difference between what the defense presented and what you actually wrote.</w:t>
      </w:r>
    </w:p>
    <w:p>
      <w:pPr>
        <w:spacing w:after="80" w:before="80" w:line="276" w:lineRule="auto"/>
      </w:pPr>
      <w:r>
        <w:rPr>
          <w:rFonts w:ascii="EB Garamond 12" w:cs="Georgia" w:eastAsia="EB Garamond 12" w:hAnsi="EB Garamond 12"/>
          <w:b/>
          <w:bCs/>
          <w:sz w:val="23"/>
          <w:szCs w:val="21"/>
        </w:rPr>
        <w:t xml:space="preserve">Distinguish facts from conclusions in your own complaint. </w:t>
      </w:r>
      <w:r>
        <w:rPr>
          <w:rFonts w:ascii="EB Garamond 12" w:cs="Georgia" w:eastAsia="EB Garamond 12" w:hAnsi="EB Garamond 12"/>
          <w:sz w:val="23"/>
          <w:szCs w:val="21"/>
        </w:rPr>
        <w:t xml:space="preserve">Proactively address the Iqbal framework by walking the court through your complaint and identifying which allegations are factual and which are legal characterizations. If you followed the methodology in Part II, the vast majority of your complaint consists of factual allegations—specific dates, times, actions, statements, and physical details. The legal characterizations are limited to the causes-of-action sections, which explicitly build on the factual foundation. Point this out to the court.</w:t>
      </w:r>
    </w:p>
    <w:p>
      <w:pPr>
        <w:spacing w:after="80" w:before="80" w:line="276" w:lineRule="auto"/>
      </w:pPr>
      <w:r>
        <w:rPr>
          <w:rFonts w:ascii="EB Garamond 12" w:cs="Georgia" w:eastAsia="EB Garamond 12" w:hAnsi="EB Garamond 12"/>
          <w:b/>
          <w:bCs/>
          <w:sz w:val="23"/>
          <w:szCs w:val="21"/>
        </w:rPr>
        <w:t xml:space="preserve">Draw all reasonable inferences explicitly. </w:t>
      </w:r>
      <w:r>
        <w:rPr>
          <w:rFonts w:ascii="EB Garamond 12" w:cs="Georgia" w:eastAsia="EB Garamond 12" w:hAnsi="EB Garamond 12"/>
          <w:sz w:val="23"/>
          <w:szCs w:val="21"/>
        </w:rPr>
        <w:t xml:space="preserve">Under the 12(b)(6) standard, the court must draw all reasonable inferences in your favor. The defense will argue for narrow inferences; your opposition should spell out every favorable inference the facts support. When your complaint alleges that the officer used force despite your verbal compliance and non-threatening demeanor, the reasonable inference is that the force was objectively unreasonable. State the inference. Do not assume the judge will draw it without prompting.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BUILDING THE OPPOSITION BRIEF: THE AI-ASSISTED WORKFLOW</w:t>
      </w:r>
    </w:p>
    <w:p>
      <w:pPr>
        <w:spacing w:after="80" w:before="80" w:line="276" w:lineRule="auto"/>
      </w:pPr>
      <w:r>
        <w:rPr>
          <w:rFonts w:ascii="EB Garamond 12" w:cs="Georgia" w:eastAsia="EB Garamond 12" w:hAnsi="EB Garamond 12"/>
          <w:sz w:val="23"/>
          <w:szCs w:val="21"/>
        </w:rPr>
        <w:t xml:space="preserve">With your attack-specific counter-strategies prepared, you now build the opposition brief using the full methodology from Part II, accelerated for the compressed timeline of a motion response.</w:t>
      </w:r>
    </w:p>
    <w:p>
      <w:pPr>
        <w:spacing w:after="80" w:before="80" w:line="276" w:lineRule="auto"/>
      </w:pPr>
      <w:r>
        <w:rPr>
          <w:rFonts w:ascii="EB Garamond 12" w:cs="Georgia" w:eastAsia="EB Garamond 12" w:hAnsi="EB Garamond 12"/>
          <w:b/>
          <w:bCs/>
          <w:i/>
          <w:iCs/>
          <w:sz w:val="23"/>
          <w:szCs w:val="21"/>
        </w:rPr>
        <w:t xml:space="preserve">Day 1–2: Research Explosion</w:t>
      </w:r>
    </w:p>
    <w:p>
      <w:pPr>
        <w:spacing w:after="80" w:before="80" w:line="276" w:lineRule="auto"/>
      </w:pPr>
      <w:r>
        <w:rPr>
          <w:rFonts w:ascii="EB Garamond 12" w:cs="Georgia" w:eastAsia="EB Garamond 12" w:hAnsi="EB Garamond 12"/>
          <w:sz w:val="23"/>
          <w:szCs w:val="21"/>
        </w:rPr>
        <w:t xml:space="preserve">Run the full Round-Robin analysis of the motion. Collect responses from all models. Build the Comparison Matrix focused on which counter-arguments receive the highest consensus. Prioritize Perplexity verification of every case the defense cited and every case your models cite in response.</w:t>
      </w:r>
    </w:p>
    <w:p>
      <w:pPr>
        <w:spacing w:after="80" w:before="80" w:line="276" w:lineRule="auto"/>
      </w:pPr>
      <w:r>
        <w:rPr>
          <w:rFonts w:ascii="EB Garamond 12" w:cs="Georgia" w:eastAsia="EB Garamond 12" w:hAnsi="EB Garamond 12"/>
          <w:b/>
          <w:bCs/>
          <w:i/>
          <w:iCs/>
          <w:sz w:val="23"/>
          <w:szCs w:val="21"/>
        </w:rPr>
        <w:t xml:space="preserve">Day 3–5: Synthesis in Claude</w:t>
      </w:r>
    </w:p>
    <w:p>
      <w:pPr>
        <w:spacing w:after="80" w:before="80" w:line="276" w:lineRule="auto"/>
      </w:pPr>
      <w:r>
        <w:rPr>
          <w:rFonts w:ascii="EB Garamond 12" w:cs="Georgia" w:eastAsia="EB Garamond 12" w:hAnsi="EB Garamond 12"/>
          <w:sz w:val="23"/>
          <w:szCs w:val="21"/>
        </w:rPr>
        <w:t xml:space="preserve">Using the three-stage protocol from Chapter 5, produce your Consolidated Legal Memorandum responding to the motion, then draft the opposition brief. The opposition should follow this structure:</w:t>
      </w:r>
    </w:p>
    <w:p>
      <w:pPr>
        <w:spacing w:after="80" w:before="80" w:line="276" w:lineRule="auto"/>
      </w:pPr>
      <w:r>
        <w:rPr>
          <w:rFonts w:ascii="IBM Plex Mono" w:cs="Georgia" w:eastAsia="IBM Plex Mono" w:hAnsi="IBM Plex Mono"/>
          <w:sz w:val="18"/>
          <w:szCs w:val="21"/>
        </w:rPr>
        <w:t xml:space="preserve">OPPOSITION TO MOTION TO DISMISS</w:t>
      </w:r>
    </w:p>
    <w:p>
      <w:pPr>
        <w:spacing w:after="80" w:before="80" w:line="276" w:lineRule="auto"/>
      </w:pPr>
      <w:r>
        <w:rPr>
          <w:rFonts w:ascii="IBM Plex Mono" w:cs="Georgia" w:eastAsia="IBM Plex Mono" w:hAnsi="IBM Plex Mono"/>
          <w:sz w:val="18"/>
          <w:szCs w:val="21"/>
        </w:rPr>
        <w:t xml:space="preserve">I.   INTRODUCTION</w:t>
      </w:r>
    </w:p>
    <w:p>
      <w:pPr>
        <w:spacing w:after="40" w:before="40"/>
        <w:ind w:left="360"/>
      </w:pPr>
      <w:r>
        <w:rPr>
          <w:rFonts w:ascii="IBM Plex Mono" w:cs="Courier New" w:eastAsia="IBM Plex Mono" w:hAnsi="IBM Plex Mono"/>
          <w:sz w:val="18"/>
          <w:szCs w:val="18"/>
        </w:rPr>
        <w:t xml:space="preserve">One to two paragraphs framing why the motion</w:t>
      </w:r>
    </w:p>
    <w:p>
      <w:pPr>
        <w:spacing w:after="40" w:before="40"/>
        <w:ind w:left="360"/>
      </w:pPr>
      <w:r>
        <w:rPr>
          <w:rFonts w:ascii="IBM Plex Mono" w:cs="Courier New" w:eastAsia="IBM Plex Mono" w:hAnsi="IBM Plex Mono"/>
          <w:sz w:val="18"/>
          <w:szCs w:val="18"/>
        </w:rPr>
        <w:t xml:space="preserve">should be denied. Lead with your strongest</w:t>
      </w:r>
    </w:p>
    <w:p>
      <w:pPr>
        <w:spacing w:after="40" w:before="40"/>
        <w:ind w:left="360"/>
      </w:pPr>
      <w:r>
        <w:rPr>
          <w:rFonts w:ascii="IBM Plex Mono" w:cs="Courier New" w:eastAsia="IBM Plex Mono" w:hAnsi="IBM Plex Mono"/>
          <w:sz w:val="18"/>
          <w:szCs w:val="18"/>
        </w:rPr>
        <w:t xml:space="preserve">point.</w:t>
      </w:r>
    </w:p>
    <w:p>
      <w:pPr>
        <w:spacing w:after="80" w:before="80" w:line="276" w:lineRule="auto"/>
      </w:pPr>
      <w:r>
        <w:rPr>
          <w:rFonts w:ascii="IBM Plex Mono" w:cs="Georgia" w:eastAsia="IBM Plex Mono" w:hAnsi="IBM Plex Mono"/>
          <w:sz w:val="18"/>
          <w:szCs w:val="21"/>
        </w:rPr>
        <w:t xml:space="preserve">II.  FACTUAL BACKGROUND</w:t>
      </w:r>
    </w:p>
    <w:p>
      <w:pPr>
        <w:spacing w:after="40" w:before="40"/>
        <w:ind w:left="360"/>
      </w:pPr>
      <w:r>
        <w:rPr>
          <w:rFonts w:ascii="IBM Plex Mono" w:cs="Courier New" w:eastAsia="IBM Plex Mono" w:hAnsi="IBM Plex Mono"/>
          <w:sz w:val="18"/>
          <w:szCs w:val="18"/>
        </w:rPr>
        <w:t xml:space="preserve">The facts as alleged in the complaint,</w:t>
      </w:r>
    </w:p>
    <w:p>
      <w:pPr>
        <w:spacing w:after="40" w:before="40"/>
        <w:ind w:left="360"/>
      </w:pPr>
      <w:r>
        <w:rPr>
          <w:rFonts w:ascii="IBM Plex Mono" w:cs="Courier New" w:eastAsia="IBM Plex Mono" w:hAnsi="IBM Plex Mono"/>
          <w:sz w:val="18"/>
          <w:szCs w:val="18"/>
        </w:rPr>
        <w:t xml:space="preserve">presented in narrative form. This is your</w:t>
      </w:r>
    </w:p>
    <w:p>
      <w:pPr>
        <w:spacing w:after="40" w:before="40"/>
        <w:ind w:left="360"/>
      </w:pPr>
      <w:r>
        <w:rPr>
          <w:rFonts w:ascii="IBM Plex Mono" w:cs="Courier New" w:eastAsia="IBM Plex Mono" w:hAnsi="IBM Plex Mono"/>
          <w:sz w:val="18"/>
          <w:szCs w:val="18"/>
        </w:rPr>
        <w:t xml:space="preserve">chance to retell the story with emphasis on</w:t>
      </w:r>
    </w:p>
    <w:p>
      <w:pPr>
        <w:spacing w:after="40" w:before="40"/>
        <w:ind w:left="360"/>
      </w:pPr>
      <w:r>
        <w:rPr>
          <w:rFonts w:ascii="IBM Plex Mono" w:cs="Courier New" w:eastAsia="IBM Plex Mono" w:hAnsi="IBM Plex Mono"/>
          <w:sz w:val="18"/>
          <w:szCs w:val="18"/>
        </w:rPr>
        <w:t xml:space="preserve">the details that defeat the defense’s</w:t>
      </w:r>
    </w:p>
    <w:p>
      <w:pPr>
        <w:spacing w:after="40" w:before="40"/>
        <w:ind w:left="360"/>
      </w:pPr>
      <w:r>
        <w:rPr>
          <w:rFonts w:ascii="IBM Plex Mono" w:cs="Courier New" w:eastAsia="IBM Plex Mono" w:hAnsi="IBM Plex Mono"/>
          <w:sz w:val="18"/>
          <w:szCs w:val="18"/>
        </w:rPr>
        <w:t xml:space="preserve">arguments.</w:t>
      </w:r>
    </w:p>
    <w:p>
      <w:pPr>
        <w:spacing w:after="80" w:before="80" w:line="276" w:lineRule="auto"/>
      </w:pPr>
      <w:r>
        <w:rPr>
          <w:rFonts w:ascii="IBM Plex Mono" w:cs="Georgia" w:eastAsia="IBM Plex Mono" w:hAnsi="IBM Plex Mono"/>
          <w:sz w:val="18"/>
          <w:szCs w:val="21"/>
        </w:rPr>
        <w:t xml:space="preserve">III. LEGAL STANDARD</w:t>
      </w:r>
    </w:p>
    <w:p>
      <w:pPr>
        <w:spacing w:after="40" w:before="40"/>
        <w:ind w:left="360"/>
      </w:pPr>
      <w:r>
        <w:rPr>
          <w:rFonts w:ascii="IBM Plex Mono" w:cs="Courier New" w:eastAsia="IBM Plex Mono" w:hAnsi="IBM Plex Mono"/>
          <w:sz w:val="18"/>
          <w:szCs w:val="18"/>
        </w:rPr>
        <w:t xml:space="preserve">The 12(b)(6) standard, Iqbal/Twombly,</w:t>
      </w:r>
    </w:p>
    <w:p>
      <w:pPr>
        <w:spacing w:after="40" w:before="40"/>
        <w:ind w:left="360"/>
      </w:pPr>
      <w:r>
        <w:rPr>
          <w:rFonts w:ascii="IBM Plex Mono" w:cs="Courier New" w:eastAsia="IBM Plex Mono" w:hAnsi="IBM Plex Mono"/>
          <w:sz w:val="18"/>
          <w:szCs w:val="18"/>
        </w:rPr>
        <w:t xml:space="preserve">pro se liberal construction. Set the frame</w:t>
      </w:r>
    </w:p>
    <w:p>
      <w:pPr>
        <w:spacing w:after="40" w:before="40"/>
        <w:ind w:left="360"/>
      </w:pPr>
      <w:r>
        <w:rPr>
          <w:rFonts w:ascii="IBM Plex Mono" w:cs="Courier New" w:eastAsia="IBM Plex Mono" w:hAnsi="IBM Plex Mono"/>
          <w:sz w:val="18"/>
          <w:szCs w:val="18"/>
        </w:rPr>
        <w:t xml:space="preserve">before engaging the defense’s arguments.</w:t>
      </w:r>
    </w:p>
    <w:p>
      <w:pPr>
        <w:spacing w:after="80" w:before="80" w:line="276" w:lineRule="auto"/>
      </w:pPr>
      <w:r>
        <w:rPr>
          <w:rFonts w:ascii="IBM Plex Mono" w:cs="Georgia" w:eastAsia="IBM Plex Mono" w:hAnsi="IBM Plex Mono"/>
          <w:sz w:val="18"/>
          <w:szCs w:val="21"/>
        </w:rPr>
        <w:t xml:space="preserve">IV.  ARGUMENT</w:t>
      </w:r>
    </w:p>
    <w:p>
      <w:pPr>
        <w:spacing w:after="40" w:before="40"/>
        <w:ind w:left="360"/>
      </w:pPr>
      <w:r>
        <w:rPr>
          <w:rFonts w:ascii="IBM Plex Mono" w:cs="Courier New" w:eastAsia="IBM Plex Mono" w:hAnsi="IBM Plex Mono"/>
          <w:sz w:val="18"/>
          <w:szCs w:val="18"/>
        </w:rPr>
        <w:t xml:space="preserve">Address each defense argument in order of</w:t>
      </w:r>
    </w:p>
    <w:p>
      <w:pPr>
        <w:spacing w:after="40" w:before="40"/>
        <w:ind w:left="360"/>
      </w:pPr>
      <w:r>
        <w:rPr>
          <w:rFonts w:ascii="IBM Plex Mono" w:cs="Courier New" w:eastAsia="IBM Plex Mono" w:hAnsi="IBM Plex Mono"/>
          <w:sz w:val="18"/>
          <w:szCs w:val="18"/>
        </w:rPr>
        <w:t xml:space="preserve">threat level (most dangerous first). For each:</w:t>
      </w:r>
    </w:p>
    <w:p>
      <w:pPr>
        <w:spacing w:after="40" w:before="40"/>
        <w:ind w:left="360"/>
      </w:pPr>
      <w:r>
        <w:rPr>
          <w:rFonts w:ascii="IBM Plex Mono" w:cs="Courier New" w:eastAsia="IBM Plex Mono" w:hAnsi="IBM Plex Mono"/>
          <w:sz w:val="18"/>
          <w:szCs w:val="18"/>
        </w:rPr>
        <w:t xml:space="preserve">A. State the defense’s argument fairly</w:t>
      </w:r>
    </w:p>
    <w:p>
      <w:pPr>
        <w:spacing w:after="40" w:before="40"/>
        <w:ind w:left="360"/>
      </w:pPr>
      <w:r>
        <w:rPr>
          <w:rFonts w:ascii="IBM Plex Mono" w:cs="Courier New" w:eastAsia="IBM Plex Mono" w:hAnsi="IBM Plex Mono"/>
          <w:sz w:val="18"/>
          <w:szCs w:val="18"/>
        </w:rPr>
        <w:t xml:space="preserve">B. Apply the legal standard</w:t>
      </w:r>
    </w:p>
    <w:p>
      <w:pPr>
        <w:spacing w:after="40" w:before="40"/>
        <w:ind w:left="360"/>
      </w:pPr>
      <w:r>
        <w:rPr>
          <w:rFonts w:ascii="IBM Plex Mono" w:cs="Courier New" w:eastAsia="IBM Plex Mono" w:hAnsi="IBM Plex Mono"/>
          <w:sz w:val="18"/>
          <w:szCs w:val="18"/>
        </w:rPr>
        <w:t xml:space="preserve">C. Show why the argument fails</w:t>
      </w:r>
    </w:p>
    <w:p>
      <w:pPr>
        <w:spacing w:after="40" w:before="40"/>
        <w:ind w:left="360"/>
      </w:pPr>
      <w:r>
        <w:rPr>
          <w:rFonts w:ascii="IBM Plex Mono" w:cs="Courier New" w:eastAsia="IBM Plex Mono" w:hAnsi="IBM Plex Mono"/>
          <w:sz w:val="18"/>
          <w:szCs w:val="18"/>
        </w:rPr>
        <w:t xml:space="preserve">D. Cite supporting authority</w:t>
      </w:r>
    </w:p>
    <w:p>
      <w:pPr>
        <w:spacing w:after="80" w:before="80" w:line="276" w:lineRule="auto"/>
      </w:pPr>
      <w:r>
        <w:rPr>
          <w:rFonts w:ascii="IBM Plex Mono" w:cs="Georgia" w:eastAsia="IBM Plex Mono" w:hAnsi="IBM Plex Mono"/>
          <w:sz w:val="18"/>
          <w:szCs w:val="21"/>
        </w:rPr>
        <w:t xml:space="preserve">V.   LEAVE TO AMEND (ALTERNATIVE)</w:t>
      </w:r>
    </w:p>
    <w:p>
      <w:pPr>
        <w:spacing w:after="40" w:before="40"/>
        <w:ind w:left="360"/>
      </w:pPr>
      <w:r>
        <w:rPr>
          <w:rFonts w:ascii="IBM Plex Mono" w:cs="Courier New" w:eastAsia="IBM Plex Mono" w:hAnsi="IBM Plex Mono"/>
          <w:sz w:val="18"/>
          <w:szCs w:val="18"/>
        </w:rPr>
        <w:t xml:space="preserve">If the court finds any claim insufficiently</w:t>
      </w:r>
    </w:p>
    <w:p>
      <w:pPr>
        <w:spacing w:after="40" w:before="40"/>
        <w:ind w:left="360"/>
      </w:pPr>
      <w:r>
        <w:rPr>
          <w:rFonts w:ascii="IBM Plex Mono" w:cs="Courier New" w:eastAsia="IBM Plex Mono" w:hAnsi="IBM Plex Mono"/>
          <w:sz w:val="18"/>
          <w:szCs w:val="18"/>
        </w:rPr>
        <w:t xml:space="preserve">pleaded, request leave to amend rather than</w:t>
      </w:r>
    </w:p>
    <w:p>
      <w:pPr>
        <w:spacing w:after="40" w:before="40"/>
        <w:ind w:left="360"/>
      </w:pPr>
      <w:r>
        <w:rPr>
          <w:rFonts w:ascii="IBM Plex Mono" w:cs="Courier New" w:eastAsia="IBM Plex Mono" w:hAnsi="IBM Plex Mono"/>
          <w:sz w:val="18"/>
          <w:szCs w:val="18"/>
        </w:rPr>
        <w:t xml:space="preserve">dismissal with prejudice. Under Federal Rule</w:t>
      </w:r>
    </w:p>
    <w:p>
      <w:pPr>
        <w:spacing w:after="80" w:before="80" w:line="276" w:lineRule="auto"/>
      </w:pPr>
      <w:r>
        <w:rPr>
          <w:rFonts w:ascii="IBM Plex Mono" w:cs="Georgia" w:eastAsia="IBM Plex Mono" w:hAnsi="IBM Plex Mono"/>
          <w:sz w:val="18"/>
          <w:szCs w:val="21"/>
        </w:rPr>
        <w:t xml:space="preserve">     15(a), leave to amend should be freely given.</w:t>
      </w:r>
    </w:p>
    <w:p>
      <w:pPr>
        <w:spacing w:after="80" w:before="80" w:line="276" w:lineRule="auto"/>
      </w:pPr>
      <w:r>
        <w:rPr>
          <w:rFonts w:ascii="IBM Plex Mono" w:cs="Georgia" w:eastAsia="IBM Plex Mono" w:hAnsi="IBM Plex Mono"/>
          <w:sz w:val="18"/>
          <w:szCs w:val="21"/>
        </w:rPr>
        <w:t xml:space="preserve">VI.  CONCLUSION</w:t>
      </w:r>
    </w:p>
    <w:p>
      <w:pPr>
        <w:spacing w:after="40" w:before="40"/>
        <w:ind w:left="360"/>
      </w:pPr>
      <w:r>
        <w:rPr>
          <w:rFonts w:ascii="IBM Plex Mono" w:cs="Courier New" w:eastAsia="IBM Plex Mono" w:hAnsi="IBM Plex Mono"/>
          <w:sz w:val="18"/>
          <w:szCs w:val="18"/>
        </w:rPr>
        <w:t xml:space="preserve">Concise request that the motion be denied in</w:t>
      </w:r>
    </w:p>
    <w:p>
      <w:pPr>
        <w:spacing w:after="40" w:before="40"/>
        <w:ind w:left="360"/>
      </w:pPr>
      <w:r>
        <w:rPr>
          <w:rFonts w:ascii="IBM Plex Mono" w:cs="Courier New" w:eastAsia="IBM Plex Mono" w:hAnsi="IBM Plex Mono"/>
          <w:sz w:val="18"/>
          <w:szCs w:val="18"/>
        </w:rPr>
        <w:t xml:space="preserve">its entirety.</w:t>
      </w:r>
    </w:p>
    <w:p>
      <w:pPr>
        <w:spacing w:after="80" w:before="80" w:line="276" w:lineRule="auto"/>
      </w:pPr>
      <w:r>
        <w:rPr>
          <w:rFonts w:ascii="EB Garamond 12" w:cs="Georgia" w:eastAsia="EB Garamond 12" w:hAnsi="EB Garamond 12"/>
          <w:b/>
          <w:bCs/>
          <w:i/>
          <w:iCs/>
          <w:sz w:val="23"/>
          <w:szCs w:val="21"/>
        </w:rPr>
        <w:t xml:space="preserve">Day 5–8: Iteration Loop</w:t>
      </w:r>
    </w:p>
    <w:p>
      <w:pPr>
        <w:spacing w:after="80" w:before="80" w:line="276" w:lineRule="auto"/>
      </w:pPr>
      <w:r>
        <w:rPr>
          <w:rFonts w:ascii="EB Garamond 12" w:cs="Georgia" w:eastAsia="EB Garamond 12" w:hAnsi="EB Garamond 12"/>
          <w:sz w:val="23"/>
          <w:szCs w:val="21"/>
        </w:rPr>
        <w:t xml:space="preserve">Run the five-version iteration loop from Chapter 6. On this document, the adversarial pass (the opposing-counsel read) is especially critical: ask Claude to role-switch and draft the strongest possible reply brief the defense could file in response to your opposition. If Claude’s simulated reply exposes a weakness in your opposition, fix it before the defense has the chance to exploit it in their actual reply.</w:t>
      </w:r>
    </w:p>
    <w:p>
      <w:pPr>
        <w:spacing w:after="80" w:before="80" w:line="276" w:lineRule="auto"/>
      </w:pPr>
      <w:r>
        <w:rPr>
          <w:rFonts w:ascii="EB Garamond 12" w:cs="Georgia" w:eastAsia="EB Garamond 12" w:hAnsi="EB Garamond 12"/>
          <w:b/>
          <w:bCs/>
          <w:i/>
          <w:iCs/>
          <w:sz w:val="23"/>
          <w:szCs w:val="21"/>
        </w:rPr>
        <w:t xml:space="preserve">Day 8–10: Citation Verification and Formatting</w:t>
      </w:r>
    </w:p>
    <w:p>
      <w:pPr>
        <w:spacing w:after="80" w:before="80" w:line="276" w:lineRule="auto"/>
      </w:pPr>
      <w:r>
        <w:rPr>
          <w:rFonts w:ascii="EB Garamond 12" w:cs="Georgia" w:eastAsia="EB Garamond 12" w:hAnsi="EB Garamond 12"/>
          <w:sz w:val="23"/>
          <w:szCs w:val="21"/>
        </w:rPr>
        <w:t xml:space="preserve">Verify every citation. Format the opposition using the image-to-pleading method from Chapter 7, matching the formatting used in other filings in your case. Convert to CM/ECF-compliant PDF. File.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SAFETY NET: REQUESTING LEAVE TO AMEND</w:t>
      </w:r>
    </w:p>
    <w:p>
      <w:pPr>
        <w:spacing w:after="80" w:before="80" w:line="276" w:lineRule="auto"/>
      </w:pPr>
      <w:r>
        <w:rPr>
          <w:rFonts w:ascii="EB Garamond 12" w:cs="Georgia" w:eastAsia="EB Garamond 12" w:hAnsi="EB Garamond 12"/>
          <w:sz w:val="23"/>
          <w:szCs w:val="21"/>
        </w:rPr>
        <w:t xml:space="preserve">Even with the most vigorous opposition, there is always a possibility that the court will find one or more claims insufficiently pleaded. This is not necessarily a death sentence for your case. Federal Rule of Civil Procedure 15(a)(2) provides that courts “should freely give leave” to amend “when justice so requires.” In practice, courts routinely grant pro se plaintiffs at least one opportunity to amend a complaint to cure pleading deficiencies.</w:t>
      </w:r>
    </w:p>
    <w:p>
      <w:pPr>
        <w:spacing w:after="80" w:before="80" w:line="276" w:lineRule="auto"/>
      </w:pPr>
      <w:r>
        <w:rPr>
          <w:rFonts w:ascii="EB Garamond 12" w:cs="Georgia" w:eastAsia="EB Garamond 12" w:hAnsi="EB Garamond 12"/>
          <w:sz w:val="23"/>
          <w:szCs w:val="21"/>
        </w:rPr>
        <w:t xml:space="preserve">Your opposition brief should always include an alternative request for leave to amend. This is not a concession that your complaint is deficient—it is a procedural safety net. The request should appear in a brief section near the end of the opposition:</w:t>
      </w:r>
    </w:p>
    <w:p>
      <w:pPr>
        <w:spacing w:after="80" w:before="80" w:line="276" w:lineRule="auto"/>
      </w:pPr>
      <w:r>
        <w:rPr>
          <w:rFonts w:ascii="IBM Plex Mono" w:cs="Georgia" w:eastAsia="IBM Plex Mono" w:hAnsi="IBM Plex Mono"/>
          <w:sz w:val="18"/>
          <w:szCs w:val="21"/>
        </w:rPr>
        <w:t xml:space="preserve">V. ALTERNATIVE REQUEST FOR LEAVE TO AMEND</w:t>
      </w:r>
    </w:p>
    <w:p>
      <w:pPr>
        <w:spacing w:after="80" w:before="80" w:line="276" w:lineRule="auto"/>
      </w:pPr>
      <w:r>
        <w:rPr>
          <w:rFonts w:ascii="IBM Plex Mono" w:cs="Georgia" w:eastAsia="IBM Plex Mono" w:hAnsi="IBM Plex Mono"/>
          <w:sz w:val="18"/>
          <w:szCs w:val="21"/>
        </w:rPr>
        <w:t xml:space="preserve">Should the Court find that any claim is</w:t>
      </w:r>
    </w:p>
    <w:p>
      <w:pPr>
        <w:spacing w:after="80" w:before="80" w:line="276" w:lineRule="auto"/>
      </w:pPr>
      <w:r>
        <w:rPr>
          <w:rFonts w:ascii="IBM Plex Mono" w:cs="Georgia" w:eastAsia="IBM Plex Mono" w:hAnsi="IBM Plex Mono"/>
          <w:sz w:val="18"/>
          <w:szCs w:val="21"/>
        </w:rPr>
        <w:t xml:space="preserve">insufficiently pleaded, Plaintiff respectfully</w:t>
      </w:r>
    </w:p>
    <w:p>
      <w:pPr>
        <w:spacing w:after="80" w:before="80" w:line="276" w:lineRule="auto"/>
      </w:pPr>
      <w:r>
        <w:rPr>
          <w:rFonts w:ascii="IBM Plex Mono" w:cs="Georgia" w:eastAsia="IBM Plex Mono" w:hAnsi="IBM Plex Mono"/>
          <w:sz w:val="18"/>
          <w:szCs w:val="21"/>
        </w:rPr>
        <w:t xml:space="preserve">requests leave to amend the complaint pursuant to</w:t>
      </w:r>
    </w:p>
    <w:p>
      <w:pPr>
        <w:spacing w:after="80" w:before="80" w:line="276" w:lineRule="auto"/>
      </w:pPr>
      <w:r>
        <w:rPr>
          <w:rFonts w:ascii="IBM Plex Mono" w:cs="Georgia" w:eastAsia="IBM Plex Mono" w:hAnsi="IBM Plex Mono"/>
          <w:sz w:val="18"/>
          <w:szCs w:val="21"/>
        </w:rPr>
        <w:t xml:space="preserve">Federal Rule of Civil Procedure 15(a)(2). Leave to</w:t>
      </w:r>
    </w:p>
    <w:p>
      <w:pPr>
        <w:spacing w:after="80" w:before="80" w:line="276" w:lineRule="auto"/>
      </w:pPr>
      <w:r>
        <w:rPr>
          <w:rFonts w:ascii="IBM Plex Mono" w:cs="Georgia" w:eastAsia="IBM Plex Mono" w:hAnsi="IBM Plex Mono"/>
          <w:sz w:val="18"/>
          <w:szCs w:val="21"/>
        </w:rPr>
        <w:t xml:space="preserve">amend should be “freely given when justice so</w:t>
      </w:r>
    </w:p>
    <w:p>
      <w:pPr>
        <w:spacing w:after="80" w:before="80" w:line="276" w:lineRule="auto"/>
      </w:pPr>
      <w:r>
        <w:rPr>
          <w:rFonts w:ascii="IBM Plex Mono" w:cs="Georgia" w:eastAsia="IBM Plex Mono" w:hAnsi="IBM Plex Mono"/>
          <w:sz w:val="18"/>
          <w:szCs w:val="21"/>
        </w:rPr>
        <w:t xml:space="preserve">requires,” and this Court has not previously</w:t>
      </w:r>
    </w:p>
    <w:p>
      <w:pPr>
        <w:spacing w:after="80" w:before="80" w:line="276" w:lineRule="auto"/>
      </w:pPr>
      <w:r>
        <w:rPr>
          <w:rFonts w:ascii="IBM Plex Mono" w:cs="Georgia" w:eastAsia="IBM Plex Mono" w:hAnsi="IBM Plex Mono"/>
          <w:sz w:val="18"/>
          <w:szCs w:val="21"/>
        </w:rPr>
        <w:t xml:space="preserve">granted Plaintiff an opportunity to amend. Pro se</w:t>
      </w:r>
    </w:p>
    <w:p>
      <w:pPr>
        <w:spacing w:after="80" w:before="80" w:line="276" w:lineRule="auto"/>
      </w:pPr>
      <w:r>
        <w:rPr>
          <w:rFonts w:ascii="IBM Plex Mono" w:cs="Georgia" w:eastAsia="IBM Plex Mono" w:hAnsi="IBM Plex Mono"/>
          <w:sz w:val="18"/>
          <w:szCs w:val="21"/>
        </w:rPr>
        <w:t xml:space="preserve">plaintiffs are ordinarily afforded at least one</w:t>
      </w:r>
    </w:p>
    <w:p>
      <w:pPr>
        <w:spacing w:after="80" w:before="80" w:line="276" w:lineRule="auto"/>
      </w:pPr>
      <w:r>
        <w:rPr>
          <w:rFonts w:ascii="IBM Plex Mono" w:cs="Georgia" w:eastAsia="IBM Plex Mono" w:hAnsi="IBM Plex Mono"/>
          <w:sz w:val="18"/>
          <w:szCs w:val="21"/>
        </w:rPr>
        <w:t xml:space="preserve">opportunity to cure pleading deficiencies before</w:t>
      </w:r>
    </w:p>
    <w:p>
      <w:pPr>
        <w:spacing w:after="80" w:before="80" w:line="276" w:lineRule="auto"/>
      </w:pPr>
      <w:r>
        <w:rPr>
          <w:rFonts w:ascii="IBM Plex Mono" w:cs="Georgia" w:eastAsia="IBM Plex Mono" w:hAnsi="IBM Plex Mono"/>
          <w:sz w:val="18"/>
          <w:szCs w:val="21"/>
        </w:rPr>
        <w:t xml:space="preserve">dismissal with prejudice. [Cite circuit authority.]</w:t>
      </w:r>
    </w:p>
    <w:p>
      <w:pPr>
        <w:spacing w:after="80" w:before="80" w:line="276" w:lineRule="auto"/>
      </w:pPr>
      <w:r>
        <w:rPr>
          <w:rFonts w:ascii="IBM Plex Mono" w:cs="Georgia" w:eastAsia="IBM Plex Mono" w:hAnsi="IBM Plex Mono"/>
          <w:sz w:val="18"/>
          <w:szCs w:val="21"/>
        </w:rPr>
        <w:t xml:space="preserve">Plaintiff believes that any pleading deficiency</w:t>
      </w:r>
    </w:p>
    <w:p>
      <w:pPr>
        <w:spacing w:after="80" w:before="80" w:line="276" w:lineRule="auto"/>
      </w:pPr>
      <w:r>
        <w:rPr>
          <w:rFonts w:ascii="IBM Plex Mono" w:cs="Georgia" w:eastAsia="IBM Plex Mono" w:hAnsi="IBM Plex Mono"/>
          <w:sz w:val="18"/>
          <w:szCs w:val="21"/>
        </w:rPr>
        <w:t xml:space="preserve">identified by the Court can be cured by amendment.</w:t>
      </w:r>
    </w:p>
    <w:p>
      <w:pPr>
        <w:spacing w:after="80" w:before="80" w:line="276" w:lineRule="auto"/>
      </w:pPr>
      <w:r>
        <w:rPr>
          <w:rFonts w:ascii="EB Garamond 12" w:cs="Georgia" w:eastAsia="EB Garamond 12" w:hAnsi="EB Garamond 12"/>
          <w:b/>
          <w:bCs/>
          <w:sz w:val="23"/>
          <w:szCs w:val="21"/>
        </w:rPr>
        <w:t xml:space="preserve">If the court grants leave to amend: </w:t>
      </w:r>
      <w:r>
        <w:rPr>
          <w:rFonts w:ascii="EB Garamond 12" w:cs="Georgia" w:eastAsia="EB Garamond 12" w:hAnsi="EB Garamond 12"/>
          <w:sz w:val="23"/>
          <w:szCs w:val="21"/>
        </w:rPr>
        <w:t xml:space="preserve">You will have a specified period (typically fourteen to thirty days) to file an amended complaint. This is where the Adversarial Simulation Report from Chapter 5 (Pass 3C) and the Vulnerability Map from Chapter 4 become invaluable. The court’s ruling on the motion to dismiss will identify the specific deficiencies. Your amended complaint must cure those deficiencies while preserving everything that the court did not find problematic. Run the full synthesis-and-iteration protocol on the amended complaint. You are unlikely to get a second chance to amend.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WHEN THE MOTION IS DENIED: WHAT CHANGES</w:t>
      </w:r>
    </w:p>
    <w:p>
      <w:pPr>
        <w:spacing w:after="80" w:before="80" w:line="276" w:lineRule="auto"/>
      </w:pPr>
      <w:r>
        <w:rPr>
          <w:rFonts w:ascii="EB Garamond 12" w:cs="Georgia" w:eastAsia="EB Garamond 12" w:hAnsi="EB Garamond 12"/>
          <w:sz w:val="23"/>
          <w:szCs w:val="21"/>
        </w:rPr>
        <w:t xml:space="preserve">If the court denies the motion to dismiss—in whole or in substantial part—the entire dynamic of the litigation shifts. Here is what changes and what it means for your strategy:</w:t>
      </w:r>
    </w:p>
    <w:p>
      <w:pPr>
        <w:spacing w:after="80" w:before="80" w:line="276" w:lineRule="auto"/>
      </w:pPr>
      <w:r>
        <w:rPr>
          <w:rFonts w:ascii="EB Garamond 12" w:cs="Georgia" w:eastAsia="EB Garamond 12" w:hAnsi="EB Garamond 12"/>
          <w:b/>
          <w:bCs/>
          <w:sz w:val="23"/>
          <w:szCs w:val="21"/>
        </w:rPr>
        <w:t xml:space="preserve">The case enters discovery. </w:t>
      </w:r>
      <w:r>
        <w:rPr>
          <w:rFonts w:ascii="EB Garamond 12" w:cs="Georgia" w:eastAsia="EB Garamond 12" w:hAnsi="EB Garamond 12"/>
          <w:sz w:val="23"/>
          <w:szCs w:val="21"/>
        </w:rPr>
        <w:t xml:space="preserve">The defendant must now answer the complaint (if they have not already) and participate in the discovery process. The evidence that has been locked in the defendant’s filing cabinets—body camera footage, internal affairs files, training records, use-of-force reports—becomes accessible through formal discovery requests. Part IV of this book is devoted to maximizing this phase.</w:t>
      </w:r>
    </w:p>
    <w:p>
      <w:pPr>
        <w:spacing w:after="80" w:before="80" w:line="276" w:lineRule="auto"/>
      </w:pPr>
      <w:r>
        <w:rPr>
          <w:rFonts w:ascii="EB Garamond 12" w:cs="Georgia" w:eastAsia="EB Garamond 12" w:hAnsi="EB Garamond 12"/>
          <w:b/>
          <w:bCs/>
          <w:sz w:val="23"/>
          <w:szCs w:val="21"/>
        </w:rPr>
        <w:t xml:space="preserve">Settlement pressure increases dramatically. </w:t>
      </w:r>
      <w:r>
        <w:rPr>
          <w:rFonts w:ascii="EB Garamond 12" w:cs="Georgia" w:eastAsia="EB Garamond 12" w:hAnsi="EB Garamond 12"/>
          <w:sz w:val="23"/>
          <w:szCs w:val="21"/>
        </w:rPr>
        <w:t xml:space="preserve">Surviving the motion to dismiss signals to the defense that the case is not going away cheaply. Discovery is expensive for government defendants—it consumes attorney time, requires document production, exposes employees to depositions, and creates the risk that damaging information will be uncovered. The defense’s settlement calculus changes overnight. Chapter 15 will teach you how to exploit this shift.</w:t>
      </w:r>
    </w:p>
    <w:p>
      <w:pPr>
        <w:spacing w:after="80" w:before="80" w:line="276" w:lineRule="auto"/>
      </w:pPr>
      <w:r>
        <w:rPr>
          <w:rFonts w:ascii="EB Garamond 12" w:cs="Georgia" w:eastAsia="EB Garamond 12" w:hAnsi="EB Garamond 12"/>
          <w:b/>
          <w:bCs/>
          <w:sz w:val="23"/>
          <w:szCs w:val="21"/>
        </w:rPr>
        <w:t xml:space="preserve">Your credibility with the court is established. </w:t>
      </w:r>
      <w:r>
        <w:rPr>
          <w:rFonts w:ascii="EB Garamond 12" w:cs="Georgia" w:eastAsia="EB Garamond 12" w:hAnsi="EB Garamond 12"/>
          <w:sz w:val="23"/>
          <w:szCs w:val="21"/>
        </w:rPr>
        <w:t xml:space="preserve">A pro se litigant who survives a motion to dismiss has demonstrated to the court that they understand the law, can engage substantively with legal arguments, and have a case with enough merit to proceed. Judges take you more seriously after this milestone. Clerks give your filings more attention. The informal handicap that pro se litigants carry—the presumption that the case is meritless—is substantially weakened.</w:t>
      </w:r>
    </w:p>
    <w:p>
      <w:pPr>
        <w:spacing w:after="80" w:before="80" w:line="276" w:lineRule="auto"/>
      </w:pPr>
      <w:r>
        <w:rPr>
          <w:rFonts w:ascii="EB Garamond 12" w:cs="Georgia" w:eastAsia="EB Garamond 12" w:hAnsi="EB Garamond 12"/>
          <w:b/>
          <w:bCs/>
          <w:sz w:val="23"/>
          <w:szCs w:val="21"/>
        </w:rPr>
        <w:t xml:space="preserve">The defendant’s strategy shifts from killing the case to managing the case. </w:t>
      </w:r>
      <w:r>
        <w:rPr>
          <w:rFonts w:ascii="EB Garamond 12" w:cs="Georgia" w:eastAsia="EB Garamond 12" w:hAnsi="EB Garamond 12"/>
          <w:sz w:val="23"/>
          <w:szCs w:val="21"/>
        </w:rPr>
        <w:t xml:space="preserve">Before the motion to dismiss, the defense strategy is elimination. After the motion is denied, the strategy pivots to damage control: limiting the scope of discovery, narrowing the claims, pushing for summary judgment on individual issues, and positioning for settlement on the most favorable terms possible. Recognizing this shift allows you to anticipate and counter the defense’s next moves.</w:t>
      </w:r>
    </w:p>
    <w:p>
      <w:pPr>
        <w:pBdr>
          <w:bottom w:val="single" w:color="CCCCCC" w:sz="1"/>
        </w:pBdr>
        <w:spacing w:after="200" w:before="200"/>
      </w:pPr>
      <w:r>
        <w:rPr>
          <w:rFonts w:ascii="Georgia" w:cs="Georgia" w:eastAsia="Georgia" w:hAnsi="Georgia"/>
        </w:rPr>
        <w:t xml:space="preserve"/>
      </w:r>
    </w:p>
    <w:p>
      <w:pPr>
        <w:spacing w:after="80" w:before="80" w:line="276" w:lineRule="auto"/>
      </w:pPr>
      <w:r>
        <w:rPr>
          <w:rFonts w:ascii="EB Garamond 12" w:cs="Georgia" w:eastAsia="EB Garamond 12" w:hAnsi="EB Garamond 12"/>
          <w:sz w:val="23"/>
          <w:szCs w:val="21"/>
        </w:rPr>
        <w:t xml:space="preserve">The motion to dismiss is the fire through which every civil rights case must pass. For most pro se litigants, it is the fire that consumes their case. But you are not most pro se litigants. You have a complaint built from a rigorous multi-model synthesis. You have a prepared defense against every attack vector the motion can deploy. You have an AI-assisted workflow that compresses weeks of attorney-grade research into days. And you have the iteration engine that will refine your opposition through five progressively sharper versions before it reaches the court.</w:t>
      </w:r>
    </w:p>
    <w:p>
      <w:pPr>
        <w:spacing w:after="80" w:before="80" w:line="276" w:lineRule="auto"/>
      </w:pPr>
      <w:r>
        <w:rPr>
          <w:rFonts w:ascii="EB Garamond 12" w:cs="Georgia" w:eastAsia="EB Garamond 12" w:hAnsi="EB Garamond 12"/>
          <w:sz w:val="23"/>
          <w:szCs w:val="21"/>
        </w:rPr>
        <w:t xml:space="preserve">The motion to dismiss was designed to end cases like yours before they become dangerous to the defendant. Your opposition is designed to make the defendant realize that this case became dangerous the moment you filed it.</w:t>
      </w:r>
    </w:p>
    <w:p>
      <w:pPr>
        <w:spacing w:after="80" w:before="80" w:line="276" w:lineRule="auto"/>
      </w:pPr>
      <w:r>
        <w:rPr>
          <w:rFonts w:ascii="EB Garamond 12" w:cs="Georgia" w:eastAsia="EB Garamond 12" w:hAnsi="EB Garamond 12"/>
          <w:sz w:val="23"/>
          <w:szCs w:val="21"/>
        </w:rPr>
        <w:t xml:space="preserve">But defense counsel does not stop at the motion to dismiss. Experienced government attorneys have a toolkit of procedural maneuvers—combined motions to quash, stipulated stay orders, the “leave to amend” trap—designed to delay, frustrate, and exhaust you even after the motion to dismiss fails. Chapter 11 teaches you to see these maneuvers coming and neutralize them before they take effect.</w:t>
      </w:r>
    </w:p>
    <w:p>
      <w:pPr>
        <w:spacing w:after="80" w:before="80" w:line="276" w:lineRule="auto"/>
      </w:pPr>
      <w:r>
        <w:rPr>
          <w:rFonts w:ascii="EB Garamond 12" w:cs="Georgia" w:eastAsia="EB Garamond 12" w:hAnsi="EB Garamond 12"/>
          <w:b/>
          <w:bCs/>
          <w:sz w:val="23"/>
          <w:szCs w:val="21"/>
        </w:rPr>
        <w:t xml:space="preserve">Stay in the fight.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first forty-eight hours set the tone for your opposition. </w:t>
      </w:r>
      <w:r>
        <w:rPr>
          <w:rFonts w:ascii="EB Garamond 12" w:cs="Georgia" w:eastAsia="EB Garamond 12" w:hAnsi="EB Garamond 12"/>
          <w:sz w:val="23"/>
          <w:szCs w:val="21"/>
        </w:rPr>
        <w:t xml:space="preserve">Read the entire motion cover to cover before doing anything else, then deploy the full Round-Robin — argument inventory, threat assessment, case analysis, counter-arguments, fatal flaw search.</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Know Iqbal/Twombly cold. </w:t>
      </w:r>
      <w:r>
        <w:rPr>
          <w:rFonts w:ascii="EB Garamond 12" w:cs="Georgia" w:eastAsia="EB Garamond 12" w:hAnsi="EB Garamond 12"/>
          <w:sz w:val="23"/>
          <w:szCs w:val="21"/>
        </w:rPr>
        <w:t xml:space="preserve">Courts accept factual allegations as true but disregard legal conclusions — the entire plausibility fight turns on which side of that line each sentence in your complaint falls.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Qualified immunity needs a layered defense. </w:t>
      </w:r>
      <w:r>
        <w:rPr>
          <w:rFonts w:ascii="EB Garamond 12" w:cs="Georgia" w:eastAsia="EB Garamond 12" w:hAnsi="EB Garamond 12"/>
          <w:sz w:val="23"/>
          <w:szCs w:val="21"/>
        </w:rPr>
        <w:t xml:space="preserve">Argue the right at a general level, invoke the obvious-clarity exception, marshal factually analogous cases, and call out the defense’s improperly narrow framing of the right — one layer alone rarely survives.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There are five attack vectors, and each has a counter. </w:t>
      </w:r>
      <w:r>
        <w:rPr>
          <w:rFonts w:ascii="EB Garamond 12" w:cs="Georgia" w:eastAsia="EB Garamond 12" w:hAnsi="EB Garamond 12"/>
          <w:sz w:val="23"/>
          <w:szCs w:val="21"/>
        </w:rPr>
        <w:t xml:space="preserve">Qualified immunity, failure to state a claim, sovereign immunity, Monell insufficiency, and the Iqbal/Twombly plausibility challenge each demand a distinct, prepared response — know which one you’re facing before you draft.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Cite your own complaint by paragraph number. </w:t>
      </w:r>
      <w:r>
        <w:rPr>
          <w:rFonts w:ascii="EB Garamond 12" w:cs="Georgia" w:eastAsia="EB Garamond 12" w:hAnsi="EB Garamond 12"/>
          <w:sz w:val="23"/>
          <w:szCs w:val="21"/>
        </w:rPr>
        <w:t xml:space="preserve">When the defense cherry-picks a conclusory sentence, show the court the full factual paragraphs surrounding it — comprehensive quotation defeats selective quotation every time.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Always request leave to amend as a safety net. </w:t>
      </w:r>
      <w:r>
        <w:rPr>
          <w:rFonts w:ascii="EB Garamond 12" w:cs="Georgia" w:eastAsia="EB Garamond 12" w:hAnsi="EB Garamond 12"/>
          <w:sz w:val="23"/>
          <w:szCs w:val="21"/>
        </w:rPr>
        <w:t xml:space="preserve">Even a strong opposition can lose a claim — Rule 15(a)(2) means courts routinely give pro se plaintiffs one more chance, so ask for it explicitly rather than treating dismissal as final.</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11</w:t>
      </w:r>
    </w:p>
    <w:p>
      <w:pPr>
        <w:spacing w:after="80" w:before="80" w:line="276" w:lineRule="auto"/>
      </w:pPr>
      <w:r>
        <w:rPr>
          <w:rFonts w:ascii="EB Garamond 12" w:cs="Georgia" w:eastAsia="EB Garamond 12" w:hAnsi="EB Garamond 12"/>
          <w:b/>
          <w:bCs/>
          <w:sz w:val="32"/>
          <w:szCs w:val="21"/>
        </w:rPr>
        <w:t xml:space="preserve">Dodging the Defense Gotchas</w:t>
      </w:r>
    </w:p>
    <w:p>
      <w:pPr>
        <w:spacing w:after="80" w:before="80" w:line="276" w:lineRule="auto"/>
      </w:pPr>
      <w:r>
        <w:rPr>
          <w:rFonts w:ascii="EB Garamond 12" w:cs="Georgia" w:eastAsia="EB Garamond 12" w:hAnsi="EB Garamond 12"/>
          <w:i/>
          <w:iCs/>
          <w:color w:val="555555"/>
          <w:sz w:val="23"/>
          <w:szCs w:val="21"/>
        </w:rPr>
        <w:t xml:space="preserve">Neutralizing combined motions to quash, stipulation stay orders, and the endless “leave to amend” trap.</w:t>
      </w:r>
    </w:p>
    <w:p>
      <w:pPr>
        <w:spacing w:after="80" w:before="80" w:line="276" w:lineRule="auto"/>
      </w:pPr>
      <w:r>
        <w:rPr>
          <w:rFonts w:ascii="EB Garamond 12" w:cs="Georgia" w:eastAsia="EB Garamond 12" w:hAnsi="EB Garamond 12"/>
          <w:i/>
          <w:iCs/>
          <w:color w:val="555555"/>
          <w:sz w:val="18"/>
          <w:szCs w:val="21"/>
        </w:rPr>
        <w:t xml:space="preserve">“The supreme art of war is to subdue the enemy without fighting.”</w:t>
      </w:r>
    </w:p>
    <w:p>
      <w:pPr>
        <w:spacing w:after="80" w:before="80" w:line="276" w:lineRule="auto"/>
      </w:pPr>
      <w:r>
        <w:rPr>
          <w:rFonts w:ascii="EB Garamond 12" w:cs="Georgia" w:eastAsia="EB Garamond 12" w:hAnsi="EB Garamond 12"/>
          <w:color w:val="777777"/>
          <w:sz w:val="18"/>
          <w:szCs w:val="21"/>
        </w:rPr>
        <w:t xml:space="preserve">— Sun Tzu</w:t>
      </w:r>
    </w:p>
    <w:p>
      <w:pPr>
        <w:pStyle w:val="Heading2"/>
        <w:spacing w:after="200" w:before="400"/>
      </w:pPr>
      <w:r>
        <w:rPr>
          <w:rFonts w:ascii="Montserrat" w:cs="Georgia" w:eastAsia="Montserrat" w:hAnsi="Montserrat"/>
          <w:b/>
          <w:bCs/>
          <w:color w:val="07264D"/>
          <w:sz w:val="23"/>
          <w:szCs w:val="24"/>
        </w:rPr>
        <w:t xml:space="preserve">THE SECOND LINE OF DEFENSE</w:t>
      </w:r>
    </w:p>
    <w:p>
      <w:pPr>
        <w:spacing w:after="80" w:before="80" w:line="276" w:lineRule="auto"/>
      </w:pPr>
      <w:r>
        <w:rPr>
          <w:rFonts w:ascii="EB Garamond 12" w:cs="Georgia" w:eastAsia="EB Garamond 12" w:hAnsi="EB Garamond 12"/>
          <w:sz w:val="23"/>
          <w:szCs w:val="21"/>
        </w:rPr>
        <w:t xml:space="preserve">Chapter 10 taught you to survive the motion to dismiss—the frontal assault on the legal sufficiency of your complaint. If you survived, congratulations. The case is alive. But experienced defense counsel does not stop fighting after losing the motion to dismiss. They simply change weapons.</w:t>
      </w:r>
    </w:p>
    <w:p>
      <w:pPr>
        <w:spacing w:after="80" w:before="80" w:line="276" w:lineRule="auto"/>
      </w:pPr>
      <w:r>
        <w:rPr>
          <w:rFonts w:ascii="EB Garamond 12" w:cs="Georgia" w:eastAsia="EB Garamond 12" w:hAnsi="EB Garamond 12"/>
          <w:sz w:val="23"/>
          <w:szCs w:val="21"/>
        </w:rPr>
        <w:t xml:space="preserve">What follows is a reference catalog of the procedural maneuvers that government defense attorneys deploy after the initial motion to dismiss fails—or sometimes alongside it, in a layered attack designed to exhaust you into submission. These are not exotic tactics. They are the standard playbook of institutional defense practice, used routinely against pro se litigants because they work. They work not because they are legally meritorious, but because they exploit the knowledge gap between a self-represented plaintiff and a professional defense attorney who has used these tools hundreds of times.</w:t>
      </w:r>
    </w:p>
    <w:p>
      <w:pPr>
        <w:spacing w:after="80" w:before="80" w:line="276" w:lineRule="auto"/>
      </w:pPr>
      <w:r>
        <w:rPr>
          <w:rFonts w:ascii="EB Garamond 12" w:cs="Georgia" w:eastAsia="EB Garamond 12" w:hAnsi="EB Garamond 12"/>
          <w:b/>
          <w:bCs/>
          <w:sz w:val="23"/>
          <w:szCs w:val="21"/>
        </w:rPr>
        <w:t xml:space="preserve">How to use this chapter: </w:t>
      </w:r>
      <w:r>
        <w:rPr>
          <w:rFonts w:ascii="EB Garamond 12" w:cs="Georgia" w:eastAsia="EB Garamond 12" w:hAnsi="EB Garamond 12"/>
          <w:sz w:val="23"/>
          <w:szCs w:val="21"/>
        </w:rPr>
        <w:t xml:space="preserve">Do not try to memorize every maneuver described below. Read through the chapter once to build pattern recognition, then treat it as a reference you return to when an unfamiliar filing appears on your docket. The Master Response Protocol at the end of this chapter gives you a universal procedure for handling any motion you have not seen before—including ones not covered here. Every procedural maneuver below, regardless of its specific mechanics, serves one of three strategic objectives: delay your case, exhaust your resources, or restrict your access to evidence. Once you see which objective a maneuver serves, the counter-strategy becomes intuitive: keep the case moving, protect your energy, and fight for access to evidence.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1:  </w:t>
      </w:r>
      <w:r>
        <w:rPr>
          <w:rFonts w:ascii="EB Garamond 12" w:cs="Georgia" w:eastAsia="EB Garamond 12" w:hAnsi="EB Garamond 12"/>
          <w:b/>
          <w:bCs/>
          <w:sz w:val="23"/>
          <w:szCs w:val="21"/>
        </w:rPr>
        <w:t xml:space="preserve">The Combined Motion to Quash Service and Dismiss</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Instead of filing a standalone motion to dismiss under Rule 12(b)(6), the defense files a combined motion that simultaneously challenges the sufficiency of service under Rule 12(b)(5) and moves to dismiss the complaint for failure to state a claim under Rule 12(b)(6). The service challenge is often thrown in as a secondary argument—a backup kill shot in case the 12(b)(6) attack fails—but it can also serve a more insidious strategic purpose.</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The combined motion creates a double bind. If the court grants the motion to quash service, your case is not dismissed on the merits—but the service clock restarts, you must re-serve the defendant, and the entire timeline is pushed back by months. Meanwhile, the defense can argue that any amended service is also defective, generating another round of motions. If the 12(b)(6) challenge also succeeds, the case is dead. Either way, you lose momentum, you lose time, and the psychological weight of fighting on two fronts simultaneously wears you down.</w:t>
      </w:r>
    </w:p>
    <w:p>
      <w:pPr>
        <w:spacing w:after="80" w:before="80" w:line="276" w:lineRule="auto"/>
      </w:pPr>
      <w:r>
        <w:rPr>
          <w:rFonts w:ascii="EB Garamond 12" w:cs="Georgia" w:eastAsia="EB Garamond 12" w:hAnsi="EB Garamond 12"/>
          <w:sz w:val="23"/>
          <w:szCs w:val="21"/>
        </w:rPr>
        <w:t xml:space="preserve">The combined motion is particularly effective against pro se litigants because service of process on government defendants involves specific requirements (discussed in Chapter 8) that are easy to get wrong. If you served the officer personally but failed to also serve the Attorney General’s office (where required by state law), the defense will seize on the deficiency—not because it is substantively important, but because it gives them another weapon.</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Separate the issues. </w:t>
      </w:r>
      <w:r>
        <w:rPr>
          <w:rFonts w:ascii="EB Garamond 12" w:cs="Georgia" w:eastAsia="EB Garamond 12" w:hAnsi="EB Garamond 12"/>
          <w:sz w:val="23"/>
          <w:szCs w:val="21"/>
        </w:rPr>
        <w:t xml:space="preserve">In your opposition, ask the court to address the service challenge and the 12(b)(6) challenge independently. Argue that even if service was technically deficient, the defendant has actual notice of the lawsuit (they are, after all, litigating a motion to dismiss), and that the appropriate remedy is an order permitting re-service rather than dismissal. Courts have broad discretion under Rule 4(m) to extend the service deadline, and most courts exercise that discretion liberally when the defendant had actual notice.</w:t>
      </w:r>
    </w:p>
    <w:p>
      <w:pPr>
        <w:spacing w:after="80" w:before="80" w:line="276" w:lineRule="auto"/>
      </w:pPr>
      <w:r>
        <w:rPr>
          <w:rFonts w:ascii="EB Garamond 12" w:cs="Georgia" w:eastAsia="EB Garamond 12" w:hAnsi="EB Garamond 12"/>
          <w:b/>
          <w:bCs/>
          <w:sz w:val="23"/>
          <w:szCs w:val="21"/>
        </w:rPr>
        <w:t xml:space="preserve">Cure the deficiency immediately. </w:t>
      </w:r>
      <w:r>
        <w:rPr>
          <w:rFonts w:ascii="EB Garamond 12" w:cs="Georgia" w:eastAsia="EB Garamond 12" w:hAnsi="EB Garamond 12"/>
          <w:sz w:val="23"/>
          <w:szCs w:val="21"/>
        </w:rPr>
        <w:t xml:space="preserve">Do not wait for the court to rule on the service challenge. The moment the defense raises a service deficiency, correct it. Re-serve the defendant in strict compliance with every applicable requirement. File proof of the corrected service with the court. Then argue in your opposition that the service issue is moot because proper service has now been completed.</w:t>
      </w:r>
    </w:p>
    <w:p>
      <w:pPr>
        <w:spacing w:after="80" w:before="80" w:line="276" w:lineRule="auto"/>
      </w:pPr>
      <w:r>
        <w:rPr>
          <w:rFonts w:ascii="EB Garamond 12" w:cs="Georgia" w:eastAsia="EB Garamond 12" w:hAnsi="EB Garamond 12"/>
          <w:b/>
          <w:bCs/>
          <w:sz w:val="23"/>
          <w:szCs w:val="21"/>
        </w:rPr>
        <w:t xml:space="preserve">Cite the actual-notice doctrine. </w:t>
      </w:r>
      <w:r>
        <w:rPr>
          <w:rFonts w:ascii="EB Garamond 12" w:cs="Georgia" w:eastAsia="EB Garamond 12" w:hAnsi="EB Garamond 12"/>
          <w:sz w:val="23"/>
          <w:szCs w:val="21"/>
        </w:rPr>
        <w:t xml:space="preserve">In many circuits, courts will excuse technical deficiencies in service if the defendant received actual notice of the lawsuit and was not prejudiced by the deficiency. The fact that the defendant retained counsel and filed a motion to dismiss is powerful evidence of actual notice. Cite your circuit’s authority on this doctrine.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Feed the combined motion to Claude and ask: “The defense has filed a combined motion to quash service under 12(b)(5) and dismiss under 12(b)(6). First, analyze the service challenge: is the deficiency they identify real or manufactured? If real, what is the cure and is the deficiency prejudicial? Second, analyze the 12(b)(6) arguments independently. Third, draft an opposition that addresses both challenges while arguing they should be decided separately.” Run a parallel Perplexity search: “[Your circuit] cases excusing technical service deficiencies when defendant had actual notice.”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2:  </w:t>
      </w:r>
      <w:r>
        <w:rPr>
          <w:rFonts w:ascii="EB Garamond 12" w:cs="Georgia" w:eastAsia="EB Garamond 12" w:hAnsi="EB Garamond 12"/>
          <w:b/>
          <w:bCs/>
          <w:sz w:val="23"/>
          <w:szCs w:val="21"/>
        </w:rPr>
        <w:t xml:space="preserve">The Motion to Strike in the Alternative Motion to Dismiss</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The defense files a single document bearing a title that reads something like: “Defendants’ Motion to Strike Portions of the Complaint, or in the Alternative, Motion to Dismiss Pursuant to Rule 12(b)(6).” Inside, two fundamentally different legal challenges are braided together—a motion to strike under Rule 12(f), which asks the court to remove specific allegations, paragraphs, or prayers for relief as “redundant, immaterial, impertinent, or scandalous,” paired with a motion to dismiss the entire complaint (or specific claims) for failure to state a claim under Rule 12(b)(6). The two motions are presented in the alternative, meaning the defense is asking the court: “If you won’t strike these allegations, then dismiss the complaint altogether.”</w:t>
      </w:r>
    </w:p>
    <w:p>
      <w:pPr>
        <w:spacing w:after="80" w:before="80" w:line="276" w:lineRule="auto"/>
      </w:pPr>
      <w:r>
        <w:rPr>
          <w:rFonts w:ascii="EB Garamond 12" w:cs="Georgia" w:eastAsia="EB Garamond 12" w:hAnsi="EB Garamond 12"/>
          <w:sz w:val="23"/>
          <w:szCs w:val="21"/>
        </w:rPr>
        <w:t xml:space="preserve">This is one of the most disorienting filings a pro se litigant can receive, and it is deployed with that disorientation as a feature, not a bug.</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The combined motion to strike / alternative motion to dismiss is designed to split your attention and create a procedural trap. The motion to strike and the motion to dismiss are governed by different legal standards, target different elements of your complaint, and require different responses. A pro se litigant who does not understand this distinction will often do one of two things, both of which are damaging:</w:t>
      </w:r>
    </w:p>
    <w:p>
      <w:pPr>
        <w:spacing w:after="80" w:before="80" w:line="276" w:lineRule="auto"/>
      </w:pPr>
      <w:r>
        <w:rPr>
          <w:rFonts w:ascii="EB Garamond 12" w:cs="Georgia" w:eastAsia="EB Garamond 12" w:hAnsi="EB Garamond 12"/>
          <w:b/>
          <w:bCs/>
          <w:sz w:val="23"/>
          <w:szCs w:val="21"/>
        </w:rPr>
        <w:t xml:space="preserve">Mistake 1: Addressing only the motion to strike and ignoring the motion to dismiss. </w:t>
      </w:r>
      <w:r>
        <w:rPr>
          <w:rFonts w:ascii="EB Garamond 12" w:cs="Georgia" w:eastAsia="EB Garamond 12" w:hAnsi="EB Garamond 12"/>
          <w:sz w:val="23"/>
          <w:szCs w:val="21"/>
        </w:rPr>
        <w:t xml:space="preserve">The motion to strike feels more manageable—it challenges specific paragraphs rather than the entire complaint—and the pro se litigant focuses all their energy on defending those paragraphs. Meanwhile, the motion to dismiss portion goes completely unopposed. An unopposed motion to dismiss can be granted by the court as a matter of course, and the plaintiff has now lost the entire case because they addressed the less important challenge and neglected the existential one.</w:t>
      </w:r>
    </w:p>
    <w:p>
      <w:pPr>
        <w:spacing w:after="80" w:before="80" w:line="276" w:lineRule="auto"/>
      </w:pPr>
      <w:r>
        <w:rPr>
          <w:rFonts w:ascii="EB Garamond 12" w:cs="Georgia" w:eastAsia="EB Garamond 12" w:hAnsi="EB Garamond 12"/>
          <w:b/>
          <w:bCs/>
          <w:sz w:val="23"/>
          <w:szCs w:val="21"/>
        </w:rPr>
        <w:t xml:space="preserve">Mistake 2: Addressing only the motion to dismiss and ignoring the motion to strike. </w:t>
      </w:r>
      <w:r>
        <w:rPr>
          <w:rFonts w:ascii="EB Garamond 12" w:cs="Georgia" w:eastAsia="EB Garamond 12" w:hAnsi="EB Garamond 12"/>
          <w:sz w:val="23"/>
          <w:szCs w:val="21"/>
        </w:rPr>
        <w:t xml:space="preserve">The reverse error—the litigant focuses on the “bigger” challenge and treats the motion to strike as an afterthought. If the court grants the unopposed motion to strike, it may remove allegations that were critical to the factual foundation of your claims. Suddenly, the complaint that survived the motion to dismiss has been surgically weakened by the motion to strike, and the defense files a renewed motion to dismiss targeting the now-incomplete claims.</w:t>
      </w:r>
    </w:p>
    <w:p>
      <w:pPr>
        <w:spacing w:after="80" w:before="80" w:line="276" w:lineRule="auto"/>
      </w:pPr>
      <w:r>
        <w:rPr>
          <w:rFonts w:ascii="EB Garamond 12" w:cs="Georgia" w:eastAsia="EB Garamond 12" w:hAnsi="EB Garamond 12"/>
          <w:sz w:val="23"/>
          <w:szCs w:val="21"/>
        </w:rPr>
        <w:t xml:space="preserve">The “in the alternative” framing compounds the confusion. Some pro se litigants interpret “in the alternative” as meaning the court will consider only one of the two motions, so they only need to oppose one. This is wrong. “In the alternative” means the defense is presenting both challenges simultaneously, and the court may grant either, both, or neither. You must oppose both.</w:t>
      </w:r>
    </w:p>
    <w:p>
      <w:pPr>
        <w:spacing w:after="80" w:before="80" w:line="276" w:lineRule="auto"/>
      </w:pPr>
      <w:r>
        <w:rPr>
          <w:rFonts w:ascii="EB Garamond 12" w:cs="Georgia" w:eastAsia="EB Garamond 12" w:hAnsi="EB Garamond 12"/>
          <w:b/>
          <w:bCs/>
          <w:i/>
          <w:iCs/>
          <w:sz w:val="23"/>
          <w:szCs w:val="21"/>
        </w:rPr>
        <w:t xml:space="preserve">Understanding the Two Different Standards</w:t>
      </w:r>
    </w:p>
    <w:p>
      <w:pPr>
        <w:spacing w:after="80" w:before="80" w:line="276" w:lineRule="auto"/>
      </w:pPr>
      <w:r>
        <w:rPr>
          <w:rFonts w:ascii="EB Garamond 12" w:cs="Georgia" w:eastAsia="EB Garamond 12" w:hAnsi="EB Garamond 12"/>
          <w:b/>
          <w:bCs/>
          <w:sz w:val="23"/>
          <w:szCs w:val="21"/>
        </w:rPr>
        <w:t xml:space="preserve">The Motion to Strike (Rule 12(f)): </w:t>
      </w:r>
      <w:r>
        <w:rPr>
          <w:rFonts w:ascii="EB Garamond 12" w:cs="Georgia" w:eastAsia="EB Garamond 12" w:hAnsi="EB Garamond 12"/>
          <w:sz w:val="23"/>
          <w:szCs w:val="21"/>
        </w:rPr>
        <w:t xml:space="preserve">This motion asks the court to strike specific allegations or portions of the complaint. The standard is whether the challenged material is “redundant, immaterial, impertinent, or scandalous.” Motions to strike are generally disfavored and rarely granted unless the challenged material has no possible bearing on the subject matter of the litigation. In civil rights cases, defense counsel often moves to strike inflammatory factual allegations (detailed descriptions of force, allegations of racial motivation, references to prior misconduct) on grounds that they are “prejudicial” or “immaterial.” The real purpose is to sanitize your complaint—to remove the facts that make the defendant look worst.</w:t>
      </w:r>
    </w:p>
    <w:p>
      <w:pPr>
        <w:spacing w:after="80" w:before="80" w:line="276" w:lineRule="auto"/>
      </w:pPr>
      <w:r>
        <w:rPr>
          <w:rFonts w:ascii="EB Garamond 12" w:cs="Georgia" w:eastAsia="EB Garamond 12" w:hAnsi="EB Garamond 12"/>
          <w:b/>
          <w:bCs/>
          <w:sz w:val="23"/>
          <w:szCs w:val="21"/>
        </w:rPr>
        <w:t xml:space="preserve">The Motion to Dismiss (Rule 12(b)(6)): </w:t>
      </w:r>
      <w:r>
        <w:rPr>
          <w:rFonts w:ascii="EB Garamond 12" w:cs="Georgia" w:eastAsia="EB Garamond 12" w:hAnsi="EB Garamond 12"/>
          <w:sz w:val="23"/>
          <w:szCs w:val="21"/>
        </w:rPr>
        <w:t xml:space="preserve">This motion asks the court to dismiss claims entirely for failure to state a claim. The standard is the Iqbal/Twombly plausibility analysis discussed in Chapter 10. The motion targets the legal sufficiency of your claims, not the appropriateness of specific allegations.</w:t>
      </w:r>
    </w:p>
    <w:p>
      <w:pPr>
        <w:spacing w:after="80" w:before="80" w:line="276" w:lineRule="auto"/>
      </w:pPr>
      <w:r>
        <w:rPr>
          <w:rFonts w:ascii="EB Garamond 12" w:cs="Georgia" w:eastAsia="EB Garamond 12" w:hAnsi="EB Garamond 12"/>
          <w:b/>
          <w:bCs/>
          <w:sz w:val="23"/>
          <w:szCs w:val="21"/>
        </w:rPr>
        <w:t xml:space="preserve">Why the distinction matters for your opposition: </w:t>
      </w:r>
      <w:r>
        <w:rPr>
          <w:rFonts w:ascii="EB Garamond 12" w:cs="Georgia" w:eastAsia="EB Garamond 12" w:hAnsi="EB Garamond 12"/>
          <w:sz w:val="23"/>
          <w:szCs w:val="21"/>
        </w:rPr>
        <w:t xml:space="preserve">Your opposition must address each motion under its own standard. You cannot defend against the motion to strike using the Iqbal/Twombly framework, and you cannot defend against the motion to dismiss using the Rule 12(f) standard. Each requires its own analysis, its own authority, and its own argument section.</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Treat it as two separate motions in a single filing. </w:t>
      </w:r>
      <w:r>
        <w:rPr>
          <w:rFonts w:ascii="EB Garamond 12" w:cs="Georgia" w:eastAsia="EB Garamond 12" w:hAnsi="EB Garamond 12"/>
          <w:sz w:val="23"/>
          <w:szCs w:val="21"/>
        </w:rPr>
        <w:t xml:space="preserve">Your opposition should contain two clearly delineated sections—one opposing the motion to strike and one opposing the motion to dismiss. Use clear headings: “I. Opposition to Defendants’ Motion to Strike” and “II. Opposition to Defendants’ Motion to Dismiss.” This structure ensures that the court can see you addressed both challenges, and it prevents any argument that one motion went unopposed.</w:t>
      </w:r>
    </w:p>
    <w:p>
      <w:pPr>
        <w:spacing w:after="80" w:before="80" w:line="276" w:lineRule="auto"/>
      </w:pPr>
      <w:r>
        <w:rPr>
          <w:rFonts w:ascii="EB Garamond 12" w:cs="Georgia" w:eastAsia="EB Garamond 12" w:hAnsi="EB Garamond 12"/>
          <w:b/>
          <w:bCs/>
          <w:sz w:val="23"/>
          <w:szCs w:val="21"/>
        </w:rPr>
        <w:t xml:space="preserve">Defeat the motion to strike first. </w:t>
      </w:r>
      <w:r>
        <w:rPr>
          <w:rFonts w:ascii="EB Garamond 12" w:cs="Georgia" w:eastAsia="EB Garamond 12" w:hAnsi="EB Garamond 12"/>
          <w:sz w:val="23"/>
          <w:szCs w:val="21"/>
        </w:rPr>
        <w:t xml:space="preserve">In your opposition, address the motion to strike before the motion to dismiss. This is strategic sequencing. The motion to strike targets specific allegations; if those allegations survive the motion to strike, they remain in the complaint as part of the factual foundation when the court evaluates the motion to dismiss. By defeating the motion to strike first, you preserve your full factual record for the 12(b)(6) analysis.</w:t>
      </w:r>
    </w:p>
    <w:p>
      <w:pPr>
        <w:spacing w:after="80" w:before="80" w:line="276" w:lineRule="auto"/>
      </w:pPr>
      <w:r>
        <w:rPr>
          <w:rFonts w:ascii="EB Garamond 12" w:cs="Georgia" w:eastAsia="EB Garamond 12" w:hAnsi="EB Garamond 12"/>
          <w:b/>
          <w:bCs/>
          <w:sz w:val="23"/>
          <w:szCs w:val="21"/>
        </w:rPr>
        <w:t xml:space="preserve">Argue that the challenged allegations are relevant and material. </w:t>
      </w:r>
      <w:r>
        <w:rPr>
          <w:rFonts w:ascii="EB Garamond 12" w:cs="Georgia" w:eastAsia="EB Garamond 12" w:hAnsi="EB Garamond 12"/>
          <w:sz w:val="23"/>
          <w:szCs w:val="21"/>
        </w:rPr>
        <w:t xml:space="preserve">For each paragraph or allegation the defense wants stricken, explain why it is relevant to your claims. Descriptions of the officer’s aggression are relevant to the Graham v. Connor reasonableness analysis. Allegations of prior misconduct are relevant to Monell municipal liability. References to the emotional impact of the incident are relevant to damages. The defense characterizes these allegations as “scandalous” or “immaterial” precisely because they are damaging—and damaging facts are not the same as immaterial facts.</w:t>
      </w:r>
    </w:p>
    <w:p>
      <w:pPr>
        <w:spacing w:after="80" w:before="80" w:line="276" w:lineRule="auto"/>
      </w:pPr>
      <w:r>
        <w:rPr>
          <w:rFonts w:ascii="EB Garamond 12" w:cs="Georgia" w:eastAsia="EB Garamond 12" w:hAnsi="EB Garamond 12"/>
          <w:b/>
          <w:bCs/>
          <w:sz w:val="23"/>
          <w:szCs w:val="21"/>
        </w:rPr>
        <w:t xml:space="preserve">Cite the disfavored status of motions to strike. </w:t>
      </w:r>
      <w:r>
        <w:rPr>
          <w:rFonts w:ascii="EB Garamond 12" w:cs="Georgia" w:eastAsia="EB Garamond 12" w:hAnsi="EB Garamond 12"/>
          <w:sz w:val="23"/>
          <w:szCs w:val="21"/>
        </w:rPr>
        <w:t xml:space="preserve">Courts routinely acknowledge that Rule 12(f) motions are disfavored and should not be granted unless the challenged material can have “no possible bearing on the subject matter of the litigation.” That is a nearly impossible standard for the defense to meet when the challenged allegations relate to the same incident, the same officers, and the same course of conduct at issue in the case.</w:t>
      </w:r>
    </w:p>
    <w:p>
      <w:pPr>
        <w:spacing w:after="80" w:before="80" w:line="276" w:lineRule="auto"/>
      </w:pPr>
      <w:r>
        <w:rPr>
          <w:rFonts w:ascii="EB Garamond 12" w:cs="Georgia" w:eastAsia="EB Garamond 12" w:hAnsi="EB Garamond 12"/>
          <w:b/>
          <w:bCs/>
          <w:i/>
          <w:iCs/>
          <w:sz w:val="23"/>
          <w:szCs w:val="21"/>
        </w:rPr>
        <w:t xml:space="preserve">The Recovery Play: If You Only Addressed One Motion</w:t>
      </w:r>
    </w:p>
    <w:p>
      <w:pPr>
        <w:spacing w:after="80" w:before="80" w:line="276" w:lineRule="auto"/>
      </w:pPr>
      <w:r>
        <w:rPr>
          <w:rFonts w:ascii="EB Garamond 12" w:cs="Georgia" w:eastAsia="EB Garamond 12" w:hAnsi="EB Garamond 12"/>
          <w:sz w:val="23"/>
          <w:szCs w:val="21"/>
        </w:rPr>
        <w:t xml:space="preserve">If you are reading this chapter after having already filed an opposition that addressed only one of the two motions, you are not necessarily finished. You have a procedural lifeline: a </w:t>
      </w:r>
      <w:r>
        <w:rPr>
          <w:rFonts w:ascii="EB Garamond 12" w:cs="Georgia" w:eastAsia="EB Garamond 12" w:hAnsi="EB Garamond 12"/>
          <w:b/>
          <w:bCs/>
          <w:sz w:val="23"/>
          <w:szCs w:val="21"/>
        </w:rPr>
        <w:t xml:space="preserve">Motion for Leave to File a Supplemental Opposition</w:t>
      </w:r>
      <w:r>
        <w:rPr>
          <w:rFonts w:ascii="EB Garamond 12" w:cs="Georgia" w:eastAsia="EB Garamond 12" w:hAnsi="EB Garamond 12"/>
          <w:sz w:val="23"/>
          <w:szCs w:val="21"/>
        </w:rPr>
        <w:t xml:space="preserve"> (sometimes styled as a Motion for Leave to File a Sur-Response or, if the deadline has passed, a Motion for Leave to File an Untimely Opposition).</w:t>
      </w:r>
    </w:p>
    <w:p>
      <w:pPr>
        <w:spacing w:after="80" w:before="80" w:line="276" w:lineRule="auto"/>
      </w:pPr>
      <w:r>
        <w:rPr>
          <w:rFonts w:ascii="EB Garamond 12" w:cs="Georgia" w:eastAsia="EB Garamond 12" w:hAnsi="EB Garamond 12"/>
          <w:sz w:val="23"/>
          <w:szCs w:val="21"/>
        </w:rPr>
        <w:t xml:space="preserve">The motion should be filed as soon as you realize the error. Speed matters—courts are more sympathetic to prompt self-correction than to excuses delivered weeks later. The motion should explain:</w:t>
      </w:r>
    </w:p>
    <w:p>
      <w:pPr>
        <w:spacing w:after="80" w:before="80" w:line="276" w:lineRule="auto"/>
      </w:pPr>
      <w:r>
        <w:rPr>
          <w:rFonts w:ascii="IBM Plex Mono" w:cs="Georgia" w:eastAsia="IBM Plex Mono" w:hAnsi="IBM Plex Mono"/>
          <w:sz w:val="18"/>
          <w:szCs w:val="21"/>
        </w:rPr>
        <w:t xml:space="preserve">MOTION FOR LEAVE TO FILE SUPPLEMENTAL OPPOSITION</w:t>
      </w:r>
    </w:p>
    <w:p>
      <w:pPr>
        <w:spacing w:after="80" w:before="80" w:line="276" w:lineRule="auto"/>
      </w:pPr>
      <w:r>
        <w:rPr>
          <w:rFonts w:ascii="IBM Plex Mono" w:cs="Georgia" w:eastAsia="IBM Plex Mono" w:hAnsi="IBM Plex Mono"/>
          <w:sz w:val="18"/>
          <w:szCs w:val="21"/>
        </w:rPr>
        <w:t xml:space="preserve">Plaintiff respectfully moves this Court for leave</w:t>
      </w:r>
    </w:p>
    <w:p>
      <w:pPr>
        <w:spacing w:after="80" w:before="80" w:line="276" w:lineRule="auto"/>
      </w:pPr>
      <w:r>
        <w:rPr>
          <w:rFonts w:ascii="IBM Plex Mono" w:cs="Georgia" w:eastAsia="IBM Plex Mono" w:hAnsi="IBM Plex Mono"/>
          <w:sz w:val="18"/>
          <w:szCs w:val="21"/>
        </w:rPr>
        <w:t xml:space="preserve">to file a supplemental opposition addressing the</w:t>
      </w:r>
    </w:p>
    <w:p>
      <w:pPr>
        <w:spacing w:after="80" w:before="80" w:line="276" w:lineRule="auto"/>
      </w:pPr>
      <w:r>
        <w:rPr>
          <w:rFonts w:ascii="IBM Plex Mono" w:cs="Georgia" w:eastAsia="IBM Plex Mono" w:hAnsi="IBM Plex Mono"/>
          <w:sz w:val="18"/>
          <w:szCs w:val="21"/>
        </w:rPr>
        <w:t xml:space="preserve">portion of Defendants’ combined motion that</w:t>
      </w:r>
    </w:p>
    <w:p>
      <w:pPr>
        <w:spacing w:after="80" w:before="80" w:line="276" w:lineRule="auto"/>
      </w:pPr>
      <w:r>
        <w:rPr>
          <w:rFonts w:ascii="IBM Plex Mono" w:cs="Georgia" w:eastAsia="IBM Plex Mono" w:hAnsi="IBM Plex Mono"/>
          <w:sz w:val="18"/>
          <w:szCs w:val="21"/>
        </w:rPr>
        <w:t xml:space="preserve">Plaintiff’s original opposition did not address.</w:t>
      </w:r>
    </w:p>
    <w:p>
      <w:pPr>
        <w:spacing w:after="80" w:before="80" w:line="276" w:lineRule="auto"/>
      </w:pPr>
      <w:r>
        <w:rPr>
          <w:rFonts w:ascii="IBM Plex Mono" w:cs="Georgia" w:eastAsia="IBM Plex Mono" w:hAnsi="IBM Plex Mono"/>
          <w:sz w:val="18"/>
          <w:szCs w:val="21"/>
        </w:rPr>
        <w:t xml:space="preserve">Plaintiff’s original opposition, filed [date],</w:t>
      </w:r>
    </w:p>
    <w:p>
      <w:pPr>
        <w:spacing w:after="80" w:before="80" w:line="276" w:lineRule="auto"/>
      </w:pPr>
      <w:r>
        <w:rPr>
          <w:rFonts w:ascii="IBM Plex Mono" w:cs="Georgia" w:eastAsia="IBM Plex Mono" w:hAnsi="IBM Plex Mono"/>
          <w:sz w:val="18"/>
          <w:szCs w:val="21"/>
        </w:rPr>
        <w:t xml:space="preserve">addressed Defendants’ Motion to [Strike / Dismiss]</w:t>
      </w:r>
    </w:p>
    <w:p>
      <w:pPr>
        <w:spacing w:after="80" w:before="80" w:line="276" w:lineRule="auto"/>
      </w:pPr>
      <w:r>
        <w:rPr>
          <w:rFonts w:ascii="IBM Plex Mono" w:cs="Georgia" w:eastAsia="IBM Plex Mono" w:hAnsi="IBM Plex Mono"/>
          <w:sz w:val="18"/>
          <w:szCs w:val="21"/>
        </w:rPr>
        <w:t xml:space="preserve">but inadvertently did not address Defendants’</w:t>
      </w:r>
    </w:p>
    <w:p>
      <w:pPr>
        <w:spacing w:after="80" w:before="80" w:line="276" w:lineRule="auto"/>
      </w:pPr>
      <w:r>
        <w:rPr>
          <w:rFonts w:ascii="IBM Plex Mono" w:cs="Georgia" w:eastAsia="IBM Plex Mono" w:hAnsi="IBM Plex Mono"/>
          <w:sz w:val="18"/>
          <w:szCs w:val="21"/>
        </w:rPr>
        <w:t xml:space="preserve">alternative Motion to [Dismiss / Strike].</w:t>
      </w:r>
    </w:p>
    <w:p>
      <w:pPr>
        <w:spacing w:after="80" w:before="80" w:line="276" w:lineRule="auto"/>
      </w:pPr>
      <w:r>
        <w:rPr>
          <w:rFonts w:ascii="IBM Plex Mono" w:cs="Georgia" w:eastAsia="IBM Plex Mono" w:hAnsi="IBM Plex Mono"/>
          <w:sz w:val="18"/>
          <w:szCs w:val="21"/>
        </w:rPr>
        <w:t xml:space="preserve">Plaintiff, proceeding pro se and without the</w:t>
      </w:r>
    </w:p>
    <w:p>
      <w:pPr>
        <w:spacing w:after="80" w:before="80" w:line="276" w:lineRule="auto"/>
      </w:pPr>
      <w:r>
        <w:rPr>
          <w:rFonts w:ascii="IBM Plex Mono" w:cs="Georgia" w:eastAsia="IBM Plex Mono" w:hAnsi="IBM Plex Mono"/>
          <w:sz w:val="18"/>
          <w:szCs w:val="21"/>
        </w:rPr>
        <w:t xml:space="preserve">benefit of counsel, misunderstood the “in the</w:t>
      </w:r>
    </w:p>
    <w:p>
      <w:pPr>
        <w:spacing w:after="80" w:before="80" w:line="276" w:lineRule="auto"/>
      </w:pPr>
      <w:r>
        <w:rPr>
          <w:rFonts w:ascii="IBM Plex Mono" w:cs="Georgia" w:eastAsia="IBM Plex Mono" w:hAnsi="IBM Plex Mono"/>
          <w:sz w:val="18"/>
          <w:szCs w:val="21"/>
        </w:rPr>
        <w:t xml:space="preserve">alternative” structure of the combined motion and</w:t>
      </w:r>
    </w:p>
    <w:p>
      <w:pPr>
        <w:spacing w:after="80" w:before="80" w:line="276" w:lineRule="auto"/>
      </w:pPr>
      <w:r>
        <w:rPr>
          <w:rFonts w:ascii="IBM Plex Mono" w:cs="Georgia" w:eastAsia="IBM Plex Mono" w:hAnsi="IBM Plex Mono"/>
          <w:sz w:val="18"/>
          <w:szCs w:val="21"/>
        </w:rPr>
        <w:t xml:space="preserve">believed that only one of the two challenges</w:t>
      </w:r>
    </w:p>
    <w:p>
      <w:pPr>
        <w:spacing w:after="80" w:before="80" w:line="276" w:lineRule="auto"/>
      </w:pPr>
      <w:r>
        <w:rPr>
          <w:rFonts w:ascii="IBM Plex Mono" w:cs="Georgia" w:eastAsia="IBM Plex Mono" w:hAnsi="IBM Plex Mono"/>
          <w:sz w:val="18"/>
          <w:szCs w:val="21"/>
        </w:rPr>
        <w:t xml:space="preserve">required a response.</w:t>
      </w:r>
    </w:p>
    <w:p>
      <w:pPr>
        <w:spacing w:after="80" w:before="80" w:line="276" w:lineRule="auto"/>
      </w:pPr>
      <w:r>
        <w:rPr>
          <w:rFonts w:ascii="IBM Plex Mono" w:cs="Georgia" w:eastAsia="IBM Plex Mono" w:hAnsi="IBM Plex Mono"/>
          <w:sz w:val="18"/>
          <w:szCs w:val="21"/>
        </w:rPr>
        <w:t xml:space="preserve">Courts have broad discretion to permit supplemental</w:t>
      </w:r>
    </w:p>
    <w:p>
      <w:pPr>
        <w:spacing w:after="80" w:before="80" w:line="276" w:lineRule="auto"/>
      </w:pPr>
      <w:r>
        <w:rPr>
          <w:rFonts w:ascii="IBM Plex Mono" w:cs="Georgia" w:eastAsia="IBM Plex Mono" w:hAnsi="IBM Plex Mono"/>
          <w:sz w:val="18"/>
          <w:szCs w:val="21"/>
        </w:rPr>
        <w:t xml:space="preserve">briefing, particularly for pro se litigants whose</w:t>
      </w:r>
    </w:p>
    <w:p>
      <w:pPr>
        <w:spacing w:after="80" w:before="80" w:line="276" w:lineRule="auto"/>
      </w:pPr>
      <w:r>
        <w:rPr>
          <w:rFonts w:ascii="IBM Plex Mono" w:cs="Georgia" w:eastAsia="IBM Plex Mono" w:hAnsi="IBM Plex Mono"/>
          <w:sz w:val="18"/>
          <w:szCs w:val="21"/>
        </w:rPr>
        <w:t xml:space="preserve">pleadings are entitled to liberal construction under</w:t>
      </w:r>
    </w:p>
    <w:p>
      <w:pPr>
        <w:spacing w:after="80" w:before="80" w:line="276" w:lineRule="auto"/>
      </w:pPr>
      <w:r>
        <w:rPr>
          <w:rFonts w:ascii="IBM Plex Mono" w:cs="Georgia" w:eastAsia="IBM Plex Mono" w:hAnsi="IBM Plex Mono"/>
          <w:sz w:val="18"/>
          <w:szCs w:val="21"/>
        </w:rPr>
        <w:t xml:space="preserve">Haines v. Kerner, 404 U.S. 519 (1972). Granting</w:t>
      </w:r>
    </w:p>
    <w:p>
      <w:pPr>
        <w:spacing w:after="80" w:before="80" w:line="276" w:lineRule="auto"/>
      </w:pPr>
      <w:r>
        <w:rPr>
          <w:rFonts w:ascii="IBM Plex Mono" w:cs="Georgia" w:eastAsia="IBM Plex Mono" w:hAnsi="IBM Plex Mono"/>
          <w:sz w:val="18"/>
          <w:szCs w:val="21"/>
        </w:rPr>
        <w:t xml:space="preserve">leave would not prejudice Defendants, who will have</w:t>
      </w:r>
    </w:p>
    <w:p>
      <w:pPr>
        <w:spacing w:after="80" w:before="80" w:line="276" w:lineRule="auto"/>
      </w:pPr>
      <w:r>
        <w:rPr>
          <w:rFonts w:ascii="IBM Plex Mono" w:cs="Georgia" w:eastAsia="IBM Plex Mono" w:hAnsi="IBM Plex Mono"/>
          <w:sz w:val="18"/>
          <w:szCs w:val="21"/>
        </w:rPr>
        <w:t xml:space="preserve">an opportunity to reply, and would serve the</w:t>
      </w:r>
    </w:p>
    <w:p>
      <w:pPr>
        <w:spacing w:after="80" w:before="80" w:line="276" w:lineRule="auto"/>
      </w:pPr>
      <w:r>
        <w:rPr>
          <w:rFonts w:ascii="IBM Plex Mono" w:cs="Georgia" w:eastAsia="IBM Plex Mono" w:hAnsi="IBM Plex Mono"/>
          <w:sz w:val="18"/>
          <w:szCs w:val="21"/>
        </w:rPr>
        <w:t xml:space="preserve">interests of justice by ensuring that all issues</w:t>
      </w:r>
    </w:p>
    <w:p>
      <w:pPr>
        <w:spacing w:after="80" w:before="80" w:line="276" w:lineRule="auto"/>
      </w:pPr>
      <w:r>
        <w:rPr>
          <w:rFonts w:ascii="IBM Plex Mono" w:cs="Georgia" w:eastAsia="IBM Plex Mono" w:hAnsi="IBM Plex Mono"/>
          <w:sz w:val="18"/>
          <w:szCs w:val="21"/>
        </w:rPr>
        <w:t xml:space="preserve">are fully briefed before the Court rules.</w:t>
      </w:r>
    </w:p>
    <w:p>
      <w:pPr>
        <w:spacing w:after="80" w:before="80" w:line="276" w:lineRule="auto"/>
      </w:pPr>
      <w:r>
        <w:rPr>
          <w:rFonts w:ascii="IBM Plex Mono" w:cs="Georgia" w:eastAsia="IBM Plex Mono" w:hAnsi="IBM Plex Mono"/>
          <w:sz w:val="18"/>
          <w:szCs w:val="21"/>
        </w:rPr>
        <w:t xml:space="preserve">Plaintiff’s proposed Supplemental Opposition is</w:t>
      </w:r>
    </w:p>
    <w:p>
      <w:pPr>
        <w:spacing w:after="80" w:before="80" w:line="276" w:lineRule="auto"/>
      </w:pPr>
      <w:r>
        <w:rPr>
          <w:rFonts w:ascii="IBM Plex Mono" w:cs="Georgia" w:eastAsia="IBM Plex Mono" w:hAnsi="IBM Plex Mono"/>
          <w:sz w:val="18"/>
          <w:szCs w:val="21"/>
        </w:rPr>
        <w:t xml:space="preserve">attached as Exhibit A.</w:t>
      </w:r>
    </w:p>
    <w:p>
      <w:pPr>
        <w:spacing w:after="80" w:before="80" w:line="276" w:lineRule="auto"/>
      </w:pPr>
      <w:r>
        <w:rPr>
          <w:rFonts w:ascii="EB Garamond 12" w:cs="Georgia" w:eastAsia="EB Garamond 12" w:hAnsi="EB Garamond 12"/>
          <w:sz w:val="23"/>
          <w:szCs w:val="21"/>
        </w:rPr>
        <w:t xml:space="preserve">Attach the complete supplemental opposition addressing the motion you initially missed. Draft it using the full synthesis-and-iteration protocol—this document needs to be exceptionally strong because you are asking the court for a procedural favor, and the quality of the substantive filing is the best argument for why that favor should be granted.</w:t>
      </w:r>
    </w:p>
    <w:p>
      <w:pPr>
        <w:spacing w:after="80" w:before="80" w:line="276" w:lineRule="auto"/>
      </w:pPr>
      <w:r>
        <w:rPr>
          <w:rFonts w:ascii="EB Garamond 12" w:cs="Georgia" w:eastAsia="EB Garamond 12" w:hAnsi="EB Garamond 12"/>
          <w:b/>
          <w:bCs/>
          <w:sz w:val="23"/>
          <w:szCs w:val="21"/>
        </w:rPr>
        <w:t xml:space="preserve">The honest truth: </w:t>
      </w:r>
      <w:r>
        <w:rPr>
          <w:rFonts w:ascii="EB Garamond 12" w:cs="Georgia" w:eastAsia="EB Garamond 12" w:hAnsi="EB Garamond 12"/>
          <w:sz w:val="23"/>
          <w:szCs w:val="21"/>
        </w:rPr>
        <w:t xml:space="preserve">Courts are not obligated to grant leave to file a supplemental opposition. Some judges will deny it, ruling that you had your chance to oppose and failed to do so. But many judges—particularly those experienced with pro se litigants—will grant it, because deciding a case on a procedural technicality when the merits have not been addressed serves no one. The pro se liberal construction doctrine works in your favor here. File the motion promptly, draft an excellent supplemental opposition, and give the court every reason to say yes.</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The moment you receive a combined motion to strike / alternative motion to dismiss, upload it to Claude and ask: “This motion contains two distinct challenges: a motion to strike under Rule 12(f) and a motion to dismiss under Rule 12(b)(6). For each challenge: (1) What specific parts of my complaint does it target? (2) What standard governs this type of motion? (3) What are the strongest arguments in opposition? Draft a two-part opposition that addresses BOTH motions separately, with clear section headings, under the correct legal standard for each.” This prompt ensures your opposition covers both challenges from the start, eliminating the trap entirely.</w:t>
      </w:r>
    </w:p>
    <w:p>
      <w:pPr>
        <w:spacing w:after="80" w:before="80" w:line="276" w:lineRule="auto"/>
      </w:pPr>
      <w:r>
        <w:rPr>
          <w:rFonts w:ascii="EB Garamond 12" w:cs="Georgia" w:eastAsia="EB Garamond 12" w:hAnsi="EB Garamond 12"/>
          <w:b/>
          <w:bCs/>
          <w:sz w:val="23"/>
          <w:szCs w:val="21"/>
        </w:rPr>
        <w:t xml:space="preserve">The meta-lesson: </w:t>
      </w:r>
      <w:r>
        <w:rPr>
          <w:rFonts w:ascii="EB Garamond 12" w:cs="Georgia" w:eastAsia="EB Garamond 12" w:hAnsi="EB Garamond 12"/>
          <w:sz w:val="23"/>
          <w:szCs w:val="21"/>
        </w:rPr>
        <w:t xml:space="preserve">This gotcha teaches a principle that applies far beyond the specific motion-to-strike context. Any time the defense files a document with multiple challenges, multiple motions, or “alternative” requests, your opposition must address every single one. Read the title of every defense filing with clinical precision. If the title says “Motion to X, or in the Alternative, Motion to Y,” your opposition must address both X and Y. If the title says “Motion to X and Motion to Y and Motion to Z,” your opposition must address X and Y and Z. The defense counts on pro se litigants to miss one. Do not miss one.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3:  </w:t>
      </w:r>
      <w:r>
        <w:rPr>
          <w:rFonts w:ascii="EB Garamond 12" w:cs="Georgia" w:eastAsia="EB Garamond 12" w:hAnsi="EB Garamond 12"/>
          <w:b/>
          <w:bCs/>
          <w:sz w:val="23"/>
          <w:szCs w:val="21"/>
        </w:rPr>
        <w:t xml:space="preserve">The Stipulated Stay Order</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After the motion to dismiss is denied (or sometimes while it is pending), defense counsel proposes a stipulation—a joint agreement between the parties, filed with the court—to stay (pause) the case for a specified period. The justification varies: the defense needs time to “evaluate the case,” the parties want to “explore settlement,” a parallel administrative proceeding is pending, or the defense is waiting for a ruling in another case that may affect this one.</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Delay is the defense’s most reliable weapon against pro se litigants. Every month that passes without progress erodes your momentum, drains your emotional energy, and increases the probability that you will give up, settle for a fraction of your case’s value, or miss a deadline when the case eventually resumes. Government defendants can wait indefinitely—they are institutions with salaried attorneys and no personal stake in the outcome. You are a human being with bills to pay, a job to maintain, and a finite reserve of psychological endurance.</w:t>
      </w:r>
    </w:p>
    <w:p>
      <w:pPr>
        <w:spacing w:after="80" w:before="80" w:line="276" w:lineRule="auto"/>
      </w:pPr>
      <w:r>
        <w:rPr>
          <w:rFonts w:ascii="EB Garamond 12" w:cs="Georgia" w:eastAsia="EB Garamond 12" w:hAnsi="EB Garamond 12"/>
          <w:sz w:val="23"/>
          <w:szCs w:val="21"/>
        </w:rPr>
        <w:t xml:space="preserve">The stay request is framed as mutual—a “stipulation” requires your agreement—but the pressure to agree is immense. Defense counsel will frame refusal as unreasonable. They may suggest that the judge will view you negatively if you refuse to cooperate. They may dangle the prospect of settlement discussions as the justification for the stay, knowing that settlement is unlikely at this stage.</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Default position: decline. </w:t>
      </w:r>
      <w:r>
        <w:rPr>
          <w:rFonts w:ascii="EB Garamond 12" w:cs="Georgia" w:eastAsia="EB Garamond 12" w:hAnsi="EB Garamond 12"/>
          <w:sz w:val="23"/>
          <w:szCs w:val="21"/>
        </w:rPr>
        <w:t xml:space="preserve">Unless there is a genuinely compelling reason to pause the case—a pending appellate ruling that will directly determine a controlling legal question, or a concrete settlement negotiation with a specific offer and counteroffer already exchanged—your default answer to a proposed stay is no. You filed this case to move it forward, and you have a constitutional right to a timely resolution of your claims.</w:t>
      </w:r>
    </w:p>
    <w:p>
      <w:pPr>
        <w:spacing w:after="80" w:before="80" w:line="276" w:lineRule="auto"/>
      </w:pPr>
      <w:r>
        <w:rPr>
          <w:rFonts w:ascii="EB Garamond 12" w:cs="Georgia" w:eastAsia="EB Garamond 12" w:hAnsi="EB Garamond 12"/>
          <w:b/>
          <w:bCs/>
          <w:sz w:val="23"/>
          <w:szCs w:val="21"/>
        </w:rPr>
        <w:t xml:space="preserve">If you decline, propose an alternative. </w:t>
      </w:r>
      <w:r>
        <w:rPr>
          <w:rFonts w:ascii="EB Garamond 12" w:cs="Georgia" w:eastAsia="EB Garamond 12" w:hAnsi="EB Garamond 12"/>
          <w:sz w:val="23"/>
          <w:szCs w:val="21"/>
        </w:rPr>
        <w:t xml:space="preserve">Do not simply refuse. Offer an alternative that demonstrates reasonableness while keeping the case moving: “Plaintiff declines to stipulate to a stay. However, Plaintiff is willing to discuss a brief extension of [specific deadline] if Defendants can articulate a particularized need. Plaintiff proposes that the parties proceed with the Rule 26(f) conference and initial disclosures on the current schedule.” This positions you as cooperative but not compliant.</w:t>
      </w:r>
    </w:p>
    <w:p>
      <w:pPr>
        <w:spacing w:after="80" w:before="80" w:line="276" w:lineRule="auto"/>
      </w:pPr>
      <w:r>
        <w:rPr>
          <w:rFonts w:ascii="EB Garamond 12" w:cs="Georgia" w:eastAsia="EB Garamond 12" w:hAnsi="EB Garamond 12"/>
          <w:b/>
          <w:bCs/>
          <w:sz w:val="23"/>
          <w:szCs w:val="21"/>
        </w:rPr>
        <w:t xml:space="preserve">If the defense files a unilateral motion to stay: </w:t>
      </w:r>
      <w:r>
        <w:rPr>
          <w:rFonts w:ascii="EB Garamond 12" w:cs="Georgia" w:eastAsia="EB Garamond 12" w:hAnsi="EB Garamond 12"/>
          <w:sz w:val="23"/>
          <w:szCs w:val="21"/>
        </w:rPr>
        <w:t xml:space="preserve">The defense may file a motion to stay over your objection. Oppose it vigorously. Argue that stays are disfavored, that the movant bears the burden of showing good cause, and that the delay will prejudice you—your memories fade, witnesses become unavailable, evidence may be lost or destroyed, and your ongoing injuries continue uncompensated. Cite the right to a speedy determination in civil cases.</w:t>
      </w:r>
    </w:p>
    <w:p>
      <w:pPr>
        <w:spacing w:after="80" w:before="80" w:line="276" w:lineRule="auto"/>
      </w:pPr>
      <w:r>
        <w:rPr>
          <w:rFonts w:ascii="EB Garamond 12" w:cs="Georgia" w:eastAsia="EB Garamond 12" w:hAnsi="EB Garamond 12"/>
          <w:b/>
          <w:bCs/>
          <w:sz w:val="23"/>
          <w:szCs w:val="21"/>
        </w:rPr>
        <w:t xml:space="preserve">Watch for the “rolling stay.” </w:t>
      </w:r>
      <w:r>
        <w:rPr>
          <w:rFonts w:ascii="EB Garamond 12" w:cs="Georgia" w:eastAsia="EB Garamond 12" w:hAnsi="EB Garamond 12"/>
          <w:sz w:val="23"/>
          <w:szCs w:val="21"/>
        </w:rPr>
        <w:t xml:space="preserve">If you agree to a stay for a specified period, watch for defense counsel’s request to extend it as the expiration approaches. A sixty-day stay becomes a one-hundred-twenty-day stay becomes a one-hundred-eighty-day stay, and your case has been frozen for half a year. If you agree to any stay, include an explicit provision: “This stipulation is for a stay of [X] days only. Plaintiff will not agree to any extension absent changed circumstances not foreseeable at this time.”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When you receive a stay proposal, paste the full correspondence into Claude: “Defense counsel is proposing a [X]-day stay for [stated reason]. Analyze: (1) Is the stated reason legitimate? (2) Does the stay benefit me in any way? (3) What are the risks of agreeing? (4) Draft a response that declines the stay while maintaining a reasonable tone.”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4:  </w:t>
      </w:r>
      <w:r>
        <w:rPr>
          <w:rFonts w:ascii="EB Garamond 12" w:cs="Georgia" w:eastAsia="EB Garamond 12" w:hAnsi="EB Garamond 12"/>
          <w:b/>
          <w:bCs/>
          <w:sz w:val="23"/>
          <w:szCs w:val="21"/>
        </w:rPr>
        <w:t xml:space="preserve">The Endless “Leave to Amend” Trap</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The court grants the motion to dismiss—but with leave to amend. You file an amended complaint. The defense files another motion to dismiss the amended complaint. The court grants it—with leave to amend. You file a second amended complaint. The defense files another motion to dismiss. The cycle repeats until you either run out of amendments, run out of energy, or the court finally dismisses with prejudice because you have failed to cure the deficiency after multiple attempts.</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The leave-to-amend cycle is the defense’s war of attrition. Each cycle consumes two to four months: you need time to draft the amended complaint, the defense needs time to file the motion to dismiss, you need time to oppose, and the court needs time to rule. Three cycles can consume a year or more, during which no discovery occurs, no evidence is exchanged, and your case makes zero forward progress. The psychological toll is devastating—you feel like Sisyphus, pushing the complaint up the hill only to have it rolled back down.</w:t>
      </w:r>
    </w:p>
    <w:p>
      <w:pPr>
        <w:spacing w:after="80" w:before="80" w:line="276" w:lineRule="auto"/>
      </w:pPr>
      <w:r>
        <w:rPr>
          <w:rFonts w:ascii="EB Garamond 12" w:cs="Georgia" w:eastAsia="EB Garamond 12" w:hAnsi="EB Garamond 12"/>
          <w:sz w:val="23"/>
          <w:szCs w:val="21"/>
        </w:rPr>
        <w:t xml:space="preserve">The trap is particularly insidious because the court’s grant of leave to amend feels like a partial victory. The court did not kill your case. But each successive amendment narrows your room to maneuver, and the court’s patience for further amendments decreases with each cycle. By the third amendment, many courts will dismiss with prejudice regardless of whether additional curing is theoretically possible.</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Make the first amended complaint your best complaint. </w:t>
      </w:r>
      <w:r>
        <w:rPr>
          <w:rFonts w:ascii="EB Garamond 12" w:cs="Georgia" w:eastAsia="EB Garamond 12" w:hAnsi="EB Garamond 12"/>
          <w:sz w:val="23"/>
          <w:szCs w:val="21"/>
        </w:rPr>
        <w:t xml:space="preserve">When the court grants leave to amend, treat the amended complaint as if it is your last chance—because strategically, it is. Do not simply patch the specific paragraphs the court identified as deficient. Rebuild the entire complaint using the full Multi-Model Synthesis Method. Run a new Round-Robin focused specifically on the court’s ruling: “The court dismissed these claims for these reasons. How do I replead them to address every deficiency the court identified while strengthening every element?” Synthesize in Claude. Run the full five-version iteration loop. Verify every citation. The amended complaint must be dramatically stronger than the original, not just incrementally improved.</w:t>
      </w:r>
    </w:p>
    <w:p>
      <w:pPr>
        <w:spacing w:after="80" w:before="80" w:line="276" w:lineRule="auto"/>
      </w:pPr>
      <w:r>
        <w:rPr>
          <w:rFonts w:ascii="EB Garamond 12" w:cs="Georgia" w:eastAsia="EB Garamond 12" w:hAnsi="EB Garamond 12"/>
          <w:b/>
          <w:bCs/>
          <w:sz w:val="23"/>
          <w:szCs w:val="21"/>
        </w:rPr>
        <w:t xml:space="preserve">Address the court’s reasoning explicitly. </w:t>
      </w:r>
      <w:r>
        <w:rPr>
          <w:rFonts w:ascii="EB Garamond 12" w:cs="Georgia" w:eastAsia="EB Garamond 12" w:hAnsi="EB Garamond 12"/>
          <w:sz w:val="23"/>
          <w:szCs w:val="21"/>
        </w:rPr>
        <w:t xml:space="preserve">When the court explains why a claim was insufficiently pleaded, the amended complaint must address that reasoning head-on. If the court said your excessive force allegations were too conclusory, the amended complaint should add the specific sensory details, timestamped actions, and physical descriptions that transform conclusions into facts. If the court said your Monell claim lacked a policy allegation, the amended complaint should include the specific policy failures you have identified through publicly available records, prior complaints, or the defendant’s own training materials (obtainable through public records requests even before discovery).</w:t>
      </w:r>
    </w:p>
    <w:p>
      <w:pPr>
        <w:spacing w:after="80" w:before="80" w:line="276" w:lineRule="auto"/>
      </w:pPr>
      <w:r>
        <w:rPr>
          <w:rFonts w:ascii="EB Garamond 12" w:cs="Georgia" w:eastAsia="EB Garamond 12" w:hAnsi="EB Garamond 12"/>
          <w:b/>
          <w:bCs/>
          <w:sz w:val="23"/>
          <w:szCs w:val="21"/>
        </w:rPr>
        <w:t xml:space="preserve">Research between amendments. </w:t>
      </w:r>
      <w:r>
        <w:rPr>
          <w:rFonts w:ascii="EB Garamond 12" w:cs="Georgia" w:eastAsia="EB Garamond 12" w:hAnsi="EB Garamond 12"/>
          <w:sz w:val="23"/>
          <w:szCs w:val="21"/>
        </w:rPr>
        <w:t xml:space="preserve">The period between the dismissal and the amended complaint is an opportunity to strengthen your factual foundation through means that do not require formal discovery. File public records requests for department policies, training manuals, use-of-force statistics, and prior complaints against the involved officers. Search news archives for prior incidents involving the same officers or the same department. Check court records for prior lawsuits against the same defendants. Every new fact you discover can be incorporated into the amended complaint, transforming a thin allegation into a richly detailed one.</w:t>
      </w:r>
    </w:p>
    <w:p>
      <w:pPr>
        <w:spacing w:after="80" w:before="80" w:line="276" w:lineRule="auto"/>
      </w:pPr>
      <w:r>
        <w:rPr>
          <w:rFonts w:ascii="EB Garamond 12" w:cs="Georgia" w:eastAsia="EB Garamond 12" w:hAnsi="EB Garamond 12"/>
          <w:b/>
          <w:bCs/>
          <w:sz w:val="23"/>
          <w:szCs w:val="21"/>
        </w:rPr>
        <w:t xml:space="preserve">Include a “changes” summary. </w:t>
      </w:r>
      <w:r>
        <w:rPr>
          <w:rFonts w:ascii="EB Garamond 12" w:cs="Georgia" w:eastAsia="EB Garamond 12" w:hAnsi="EB Garamond 12"/>
          <w:sz w:val="23"/>
          <w:szCs w:val="21"/>
        </w:rPr>
        <w:t xml:space="preserve">As a practical courtesy to the court—and a strategic move that demonstrates thoroughness—consider including a brief summary at the end of your amended complaint (or in a cover letter) identifying the specific changes made in response to the court’s order. This signals to the judge that you took the ruling seriously, studied it carefully, and made a good-faith effort to address every identified deficiency. Judges reward this kind of responsiveness.</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Upload the court’s ruling to your Claude Case Project and run this prompt: “The court has dismissed [specific claims] for [specific reasons] with leave to amend. For each dismissed claim: (1) What specifically did the court find deficient? (2) What additional facts can I allege to cure the deficiency? (3) Draft the revised cause of action with the deficiency cured. (4) Is the claim worth repleading, or should I abandon it and focus on the surviving claims?” The fourth question is important—sometimes the strategic choice is to drop a weak claim and concentrate your ammunition on the claims that survived.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5:  </w:t>
      </w:r>
      <w:r>
        <w:rPr>
          <w:rFonts w:ascii="EB Garamond 12" w:cs="Georgia" w:eastAsia="EB Garamond 12" w:hAnsi="EB Garamond 12"/>
          <w:b/>
          <w:bCs/>
          <w:sz w:val="23"/>
          <w:szCs w:val="21"/>
        </w:rPr>
        <w:t xml:space="preserve">The Motion for a More Definite Statement</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Instead of (or in addition to) a motion to dismiss, the defense files a motion for a more definite statement under Rule 12(e). The motion argues that your complaint is “so vague or ambiguous that the party cannot reasonably prepare a response.” The defense asks the court to order you to replead with greater specificity before the defense is required to answer.</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This motion is primarily a delay tactic. Under modern pleading standards (Iqbal/Twombly), the Rule 12(e) motion has been largely superseded—if a complaint is so vague that the defendant cannot respond, it probably fails to state a plausible claim and should be challenged under 12(b)(6) instead. Defense counsel uses the 12(e) motion because it forces another round of briefing and delays the defendant’s obligation to answer the complaint. It also sends a psychological message to the pro se litigant: “Your complaint is so bad that we cannot even understand what you are saying.”</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Argue that 12(e) is inappropriate under Iqbal/Twombly. </w:t>
      </w:r>
      <w:r>
        <w:rPr>
          <w:rFonts w:ascii="EB Garamond 12" w:cs="Georgia" w:eastAsia="EB Garamond 12" w:hAnsi="EB Garamond 12"/>
          <w:sz w:val="23"/>
          <w:szCs w:val="21"/>
        </w:rPr>
        <w:t xml:space="preserve">The standard for a 12(e) motion is extraordinarily high—the complaint must be literally unintelligible, not merely imprecise. If your complaint follows the methodology in this book, it is not unintelligible. It contains numbered paragraphs, identified parties, chronological factual allegations, and labeled causes of action. The defense may wish for more detail, but “wishing for more detail” is not the standard for 12(e) relief. Cite authority from your circuit holding that 12(e) motions are disfavored when the complaint satisfies Iqbal/Twombly.</w:t>
      </w:r>
    </w:p>
    <w:p>
      <w:pPr>
        <w:spacing w:after="80" w:before="80" w:line="276" w:lineRule="auto"/>
      </w:pPr>
      <w:r>
        <w:rPr>
          <w:rFonts w:ascii="EB Garamond 12" w:cs="Georgia" w:eastAsia="EB Garamond 12" w:hAnsi="EB Garamond 12"/>
          <w:b/>
          <w:bCs/>
          <w:sz w:val="23"/>
          <w:szCs w:val="21"/>
        </w:rPr>
        <w:t xml:space="preserve">Point to the complaint itself. </w:t>
      </w:r>
      <w:r>
        <w:rPr>
          <w:rFonts w:ascii="EB Garamond 12" w:cs="Georgia" w:eastAsia="EB Garamond 12" w:hAnsi="EB Garamond 12"/>
          <w:sz w:val="23"/>
          <w:szCs w:val="21"/>
        </w:rPr>
        <w:t xml:space="preserve">Quote the specific paragraphs that provide the detail the defense claims is missing. If the defense says it cannot determine what constitutional right you are alleging was violated, point to the cause-of-action section that says “Fourth Amendment” in its heading and cites Graham v. Connor. The visual contrast between the defense’s characterization of your complaint and the actual text of your complaint often speaks for itself.</w:t>
      </w:r>
    </w:p>
    <w:p>
      <w:pPr>
        <w:spacing w:after="80" w:before="80" w:line="276" w:lineRule="auto"/>
      </w:pPr>
      <w:r>
        <w:rPr>
          <w:rFonts w:ascii="EB Garamond 12" w:cs="Georgia" w:eastAsia="EB Garamond 12" w:hAnsi="EB Garamond 12"/>
          <w:b/>
          <w:bCs/>
          <w:sz w:val="23"/>
          <w:szCs w:val="21"/>
        </w:rPr>
        <w:t xml:space="preserve">Argue that the proper remedy is discovery, not repleading. </w:t>
      </w:r>
      <w:r>
        <w:rPr>
          <w:rFonts w:ascii="EB Garamond 12" w:cs="Georgia" w:eastAsia="EB Garamond 12" w:hAnsi="EB Garamond 12"/>
          <w:sz w:val="23"/>
          <w:szCs w:val="21"/>
        </w:rPr>
        <w:t xml:space="preserve">If the defense genuinely needs additional factual detail to prepare its answer, the proper vehicle is discovery—interrogatories, depositions, and document requests—not a motion requiring you to replead. The complaint needs only enough detail to state a plausible claim and give the defendant fair notice. Additional factual development happens through the discovery process.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6:  </w:t>
      </w:r>
      <w:r>
        <w:rPr>
          <w:rFonts w:ascii="EB Garamond 12" w:cs="Georgia" w:eastAsia="EB Garamond 12" w:hAnsi="EB Garamond 12"/>
          <w:b/>
          <w:bCs/>
          <w:sz w:val="23"/>
          <w:szCs w:val="21"/>
        </w:rPr>
        <w:t xml:space="preserve">The Early Summary Judgment Ambush</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The defense files a motion for summary judgment under Rule 56 before meaningful discovery has occurred—sometimes immediately after answering the complaint, sometimes while discovery is in its earliest stages. The motion argues that based on the “undisputed” facts (which are undisputed only because you have not yet had the opportunity to develop evidence through discovery), the defense is entitled to judgment as a matter of law.</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This maneuver exploits the asymmetry of information between the parties. The defense has access to the police reports, internal records, body camera footage, and officer testimony—all of which they can selectively present in a summary judgment motion. You have only your personal account and whatever documents you obtained before filing. The defense uses its informational advantage to frame the “undisputed facts” in the light most favorable to itself, then argues that those facts entitle it to judgment before you ever get to challenge that framing through depositions and document discovery.</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File a Rule 56(d) declaration. </w:t>
      </w:r>
      <w:r>
        <w:rPr>
          <w:rFonts w:ascii="EB Garamond 12" w:cs="Georgia" w:eastAsia="EB Garamond 12" w:hAnsi="EB Garamond 12"/>
          <w:sz w:val="23"/>
          <w:szCs w:val="21"/>
        </w:rPr>
        <w:t xml:space="preserve">This is your most powerful weapon against premature summary judgment. Rule 56(d) provides that “if a nonmovant shows by affidavit or declaration that, for specified reasons, it cannot present facts essential to justify its opposition, the court may: (1) defer considering the motion or deny it; (2) allow time to obtain affidavits or declarations or to take discovery; or (3) issue any other appropriate order.”</w:t>
      </w:r>
    </w:p>
    <w:p>
      <w:pPr>
        <w:spacing w:after="80" w:before="80" w:line="276" w:lineRule="auto"/>
      </w:pPr>
      <w:r>
        <w:rPr>
          <w:rFonts w:ascii="EB Garamond 12" w:cs="Georgia" w:eastAsia="EB Garamond 12" w:hAnsi="EB Garamond 12"/>
          <w:sz w:val="23"/>
          <w:szCs w:val="21"/>
        </w:rPr>
        <w:t xml:space="preserve">Your Rule 56(d) declaration must be specific. It must identify the particular facts you need to obtain through discovery, explain why those facts are essential to your opposition, describe the discovery you intend to conduct to obtain them, and explain why you have not yet been able to obtain them. A generic statement that “more discovery is needed” is insufficient. A specific statement that “Plaintiff needs to depose Officer Martinez regarding his use of force, review body camera footage that is in Defendants’ exclusive possession, and obtain the department’s use-of-force policy to determine whether the officers’ conduct violated their own training” is compelling.</w:t>
      </w:r>
    </w:p>
    <w:p>
      <w:pPr>
        <w:spacing w:after="80" w:before="80" w:line="276" w:lineRule="auto"/>
      </w:pPr>
      <w:r>
        <w:rPr>
          <w:rFonts w:ascii="IBM Plex Mono" w:cs="Georgia" w:eastAsia="IBM Plex Mono" w:hAnsi="IBM Plex Mono"/>
          <w:sz w:val="18"/>
          <w:szCs w:val="21"/>
        </w:rPr>
        <w:t xml:space="preserve">Draft a Rule 56(d) declaration opposing the</w:t>
      </w:r>
    </w:p>
    <w:p>
      <w:pPr>
        <w:spacing w:after="80" w:before="80" w:line="276" w:lineRule="auto"/>
      </w:pPr>
      <w:r>
        <w:rPr>
          <w:rFonts w:ascii="IBM Plex Mono" w:cs="Georgia" w:eastAsia="IBM Plex Mono" w:hAnsi="IBM Plex Mono"/>
          <w:sz w:val="18"/>
          <w:szCs w:val="21"/>
        </w:rPr>
        <w:t xml:space="preserve">defendant’s premature summary judgment motion.</w:t>
      </w:r>
    </w:p>
    <w:p>
      <w:pPr>
        <w:spacing w:after="80" w:before="80" w:line="276" w:lineRule="auto"/>
      </w:pPr>
      <w:r>
        <w:rPr>
          <w:rFonts w:ascii="IBM Plex Mono" w:cs="Georgia" w:eastAsia="IBM Plex Mono" w:hAnsi="IBM Plex Mono"/>
          <w:sz w:val="18"/>
          <w:szCs w:val="21"/>
        </w:rPr>
        <w:t xml:space="preserve">The declaration must:</w:t>
      </w:r>
    </w:p>
    <w:p>
      <w:pPr>
        <w:spacing w:after="80" w:before="80" w:line="276" w:lineRule="auto"/>
      </w:pPr>
      <w:r>
        <w:rPr>
          <w:rFonts w:ascii="IBM Plex Mono" w:cs="Georgia" w:eastAsia="IBM Plex Mono" w:hAnsi="IBM Plex Mono"/>
          <w:sz w:val="18"/>
          <w:szCs w:val="21"/>
        </w:rPr>
        <w:t xml:space="preserve">1. Identify each specific fact I need to discover</w:t>
      </w:r>
    </w:p>
    <w:p>
      <w:pPr>
        <w:spacing w:after="40" w:before="40"/>
        <w:ind w:left="360"/>
      </w:pPr>
      <w:r>
        <w:rPr>
          <w:rFonts w:ascii="IBM Plex Mono" w:cs="Courier New" w:eastAsia="IBM Plex Mono" w:hAnsi="IBM Plex Mono"/>
          <w:sz w:val="18"/>
          <w:szCs w:val="18"/>
        </w:rPr>
        <w:t xml:space="preserve">to oppose summary judgment, drawing from my</w:t>
      </w:r>
    </w:p>
    <w:p>
      <w:pPr>
        <w:spacing w:after="40" w:before="40"/>
        <w:ind w:left="360"/>
      </w:pPr>
      <w:r>
        <w:rPr>
          <w:rFonts w:ascii="IBM Plex Mono" w:cs="Courier New" w:eastAsia="IBM Plex Mono" w:hAnsi="IBM Plex Mono"/>
          <w:sz w:val="18"/>
          <w:szCs w:val="18"/>
        </w:rPr>
        <w:t xml:space="preserve">Evidence Inventory and Discovery Priority List</w:t>
      </w:r>
    </w:p>
    <w:p>
      <w:pPr>
        <w:spacing w:after="80" w:before="80" w:line="276" w:lineRule="auto"/>
      </w:pPr>
      <w:r>
        <w:rPr>
          <w:rFonts w:ascii="IBM Plex Mono" w:cs="Georgia" w:eastAsia="IBM Plex Mono" w:hAnsi="IBM Plex Mono"/>
          <w:sz w:val="18"/>
          <w:szCs w:val="21"/>
        </w:rPr>
        <w:t xml:space="preserve">2. Explain why each fact is essential to opposing</w:t>
      </w:r>
    </w:p>
    <w:p>
      <w:pPr>
        <w:spacing w:after="40" w:before="40"/>
        <w:ind w:left="360"/>
      </w:pPr>
      <w:r>
        <w:rPr>
          <w:rFonts w:ascii="IBM Plex Mono" w:cs="Courier New" w:eastAsia="IBM Plex Mono" w:hAnsi="IBM Plex Mono"/>
          <w:sz w:val="18"/>
          <w:szCs w:val="18"/>
        </w:rPr>
        <w:t xml:space="preserve">the specific arguments in the defendant’s MSJ</w:t>
      </w:r>
    </w:p>
    <w:p>
      <w:pPr>
        <w:spacing w:after="80" w:before="80" w:line="276" w:lineRule="auto"/>
      </w:pPr>
      <w:r>
        <w:rPr>
          <w:rFonts w:ascii="IBM Plex Mono" w:cs="Georgia" w:eastAsia="IBM Plex Mono" w:hAnsi="IBM Plex Mono"/>
          <w:sz w:val="18"/>
          <w:szCs w:val="21"/>
        </w:rPr>
        <w:t xml:space="preserve">3. Describe the specific discovery I will conduct</w:t>
      </w:r>
    </w:p>
    <w:p>
      <w:pPr>
        <w:spacing w:after="40" w:before="40"/>
        <w:ind w:left="360"/>
      </w:pPr>
      <w:r>
        <w:rPr>
          <w:rFonts w:ascii="IBM Plex Mono" w:cs="Courier New" w:eastAsia="IBM Plex Mono" w:hAnsi="IBM Plex Mono"/>
          <w:sz w:val="18"/>
          <w:szCs w:val="18"/>
        </w:rPr>
        <w:t xml:space="preserve">to obtain each fact (deposition, RFP, subpoena)</w:t>
      </w:r>
    </w:p>
    <w:p>
      <w:pPr>
        <w:spacing w:after="80" w:before="80" w:line="276" w:lineRule="auto"/>
      </w:pPr>
      <w:r>
        <w:rPr>
          <w:rFonts w:ascii="IBM Plex Mono" w:cs="Georgia" w:eastAsia="IBM Plex Mono" w:hAnsi="IBM Plex Mono"/>
          <w:sz w:val="18"/>
          <w:szCs w:val="21"/>
        </w:rPr>
        <w:t xml:space="preserve">4. Explain why I have not yet obtained these facts</w:t>
      </w:r>
    </w:p>
    <w:p>
      <w:pPr>
        <w:spacing w:after="40" w:before="40"/>
        <w:ind w:left="360"/>
      </w:pPr>
      <w:r>
        <w:rPr>
          <w:rFonts w:ascii="IBM Plex Mono" w:cs="Courier New" w:eastAsia="IBM Plex Mono" w:hAnsi="IBM Plex Mono"/>
          <w:sz w:val="18"/>
          <w:szCs w:val="18"/>
        </w:rPr>
        <w:t xml:space="preserve">(discovery has not commenced / defendant has</w:t>
      </w:r>
    </w:p>
    <w:p>
      <w:pPr>
        <w:spacing w:after="40" w:before="40"/>
        <w:ind w:left="360"/>
      </w:pPr>
      <w:r>
        <w:rPr>
          <w:rFonts w:ascii="IBM Plex Mono" w:cs="Courier New" w:eastAsia="IBM Plex Mono" w:hAnsi="IBM Plex Mono"/>
          <w:sz w:val="18"/>
          <w:szCs w:val="18"/>
        </w:rPr>
        <w:t xml:space="preserve">exclusive possession / information is not</w:t>
      </w:r>
    </w:p>
    <w:p>
      <w:pPr>
        <w:spacing w:after="40" w:before="40"/>
        <w:ind w:left="360"/>
      </w:pPr>
      <w:r>
        <w:rPr>
          <w:rFonts w:ascii="IBM Plex Mono" w:cs="Courier New" w:eastAsia="IBM Plex Mono" w:hAnsi="IBM Plex Mono"/>
          <w:sz w:val="18"/>
          <w:szCs w:val="18"/>
        </w:rPr>
        <w:t xml:space="preserve">publicly available)</w:t>
      </w:r>
    </w:p>
    <w:p>
      <w:pPr>
        <w:spacing w:after="80" w:before="80" w:line="276" w:lineRule="auto"/>
      </w:pPr>
      <w:r>
        <w:rPr>
          <w:rFonts w:ascii="IBM Plex Mono" w:cs="Georgia" w:eastAsia="IBM Plex Mono" w:hAnsi="IBM Plex Mono"/>
          <w:sz w:val="18"/>
          <w:szCs w:val="21"/>
        </w:rPr>
        <w:t xml:space="preserve">5. Cite [circuit] authority requiring courts to</w:t>
      </w:r>
    </w:p>
    <w:p>
      <w:pPr>
        <w:spacing w:after="40" w:before="40"/>
        <w:ind w:left="360"/>
      </w:pPr>
      <w:r>
        <w:rPr>
          <w:rFonts w:ascii="IBM Plex Mono" w:cs="Courier New" w:eastAsia="IBM Plex Mono" w:hAnsi="IBM Plex Mono"/>
          <w:sz w:val="18"/>
          <w:szCs w:val="18"/>
        </w:rPr>
        <w:t xml:space="preserve">defer summary judgment when the nonmovant has</w:t>
      </w:r>
    </w:p>
    <w:p>
      <w:pPr>
        <w:spacing w:after="40" w:before="40"/>
        <w:ind w:left="360"/>
      </w:pPr>
      <w:r>
        <w:rPr>
          <w:rFonts w:ascii="IBM Plex Mono" w:cs="Courier New" w:eastAsia="IBM Plex Mono" w:hAnsi="IBM Plex Mono"/>
          <w:sz w:val="18"/>
          <w:szCs w:val="18"/>
        </w:rPr>
        <w:t xml:space="preserve">not had adequate opportunity for discovery</w:t>
      </w:r>
    </w:p>
    <w:p>
      <w:pPr>
        <w:spacing w:after="80" w:before="80" w:line="276" w:lineRule="auto"/>
      </w:pPr>
      <w:r>
        <w:rPr>
          <w:rFonts w:ascii="IBM Plex Mono" w:cs="Georgia" w:eastAsia="IBM Plex Mono" w:hAnsi="IBM Plex Mono"/>
          <w:sz w:val="18"/>
          <w:szCs w:val="21"/>
        </w:rPr>
        <w:t xml:space="preserve">The defendant’s MSJ is attached in the project</w:t>
      </w:r>
    </w:p>
    <w:p>
      <w:pPr>
        <w:spacing w:after="80" w:before="80" w:line="276" w:lineRule="auto"/>
      </w:pPr>
      <w:r>
        <w:rPr>
          <w:rFonts w:ascii="IBM Plex Mono" w:cs="Georgia" w:eastAsia="IBM Plex Mono" w:hAnsi="IBM Plex Mono"/>
          <w:sz w:val="18"/>
          <w:szCs w:val="21"/>
        </w:rPr>
        <w:t xml:space="preserve">knowledge base. My Evidence Inventory and Discovery</w:t>
      </w:r>
    </w:p>
    <w:p>
      <w:pPr>
        <w:spacing w:after="80" w:before="80" w:line="276" w:lineRule="auto"/>
      </w:pPr>
      <w:r>
        <w:rPr>
          <w:rFonts w:ascii="IBM Plex Mono" w:cs="Georgia" w:eastAsia="IBM Plex Mono" w:hAnsi="IBM Plex Mono"/>
          <w:sz w:val="18"/>
          <w:szCs w:val="21"/>
        </w:rPr>
        <w:t xml:space="preserve">Priority List are also in the knowledge base.</w:t>
      </w:r>
    </w:p>
    <w:p>
      <w:pPr>
        <w:spacing w:after="80" w:before="80" w:line="276" w:lineRule="auto"/>
      </w:pPr>
      <w:r>
        <w:rPr>
          <w:rFonts w:ascii="EB Garamond 12" w:cs="Georgia" w:eastAsia="EB Garamond 12" w:hAnsi="EB Garamond 12"/>
          <w:b/>
          <w:bCs/>
          <w:sz w:val="23"/>
          <w:szCs w:val="21"/>
        </w:rPr>
        <w:t xml:space="preserve">Argue the timing is improper. </w:t>
      </w:r>
      <w:r>
        <w:rPr>
          <w:rFonts w:ascii="EB Garamond 12" w:cs="Georgia" w:eastAsia="EB Garamond 12" w:hAnsi="EB Garamond 12"/>
          <w:sz w:val="23"/>
          <w:szCs w:val="21"/>
        </w:rPr>
        <w:t xml:space="preserve">In your opposition, argue not only the Rule 56(d) basis for deferral but also the fundamental unfairness of resolving the case on summary judgment before the plaintiff has had any opportunity for discovery. Courts are generally hostile to premature summary judgment in civil rights cases because the relevant evidence—officer motivation, training adequacy, departmental customs—is almost always in the exclusive possession of the defendant. Cite your circuit’s authority on this point.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7:  </w:t>
      </w:r>
      <w:r>
        <w:rPr>
          <w:rFonts w:ascii="EB Garamond 12" w:cs="Georgia" w:eastAsia="EB Garamond 12" w:hAnsi="EB Garamond 12"/>
          <w:b/>
          <w:bCs/>
          <w:sz w:val="23"/>
          <w:szCs w:val="21"/>
        </w:rPr>
        <w:t xml:space="preserve">The Discovery Stay Pending Qualified Immunity Appeal</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The court denies the motion to dismiss on qualified immunity grounds. Instead of proceeding to discovery, the defense immediately files an interlocutory appeal of the qualified immunity ruling and simultaneously moves to stay all proceedings—including discovery—pending resolution of the appeal.</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This is one of the most effective delay tactics in the defense playbook, and it is legally sanctioned. The Supreme Court held in Mitchell v. Forsyth (1985) that the denial of qualified immunity is immediately appealable under the collateral order doctrine, because qualified immunity is not merely a defense to liability but a right not to stand trial at all. The defense has a legitimate right to appeal—but the stay of discovery pending that appeal can add six months to two years to your timeline, depending on the speed of the circuit court.</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Oppose the stay of discovery. </w:t>
      </w:r>
      <w:r>
        <w:rPr>
          <w:rFonts w:ascii="EB Garamond 12" w:cs="Georgia" w:eastAsia="EB Garamond 12" w:hAnsi="EB Garamond 12"/>
          <w:sz w:val="23"/>
          <w:szCs w:val="21"/>
        </w:rPr>
        <w:t xml:space="preserve">The right to an interlocutory appeal of qualified immunity does not automatically entitle the defense to a stay of all discovery. Courts evaluate stay requests under a balancing test that considers the likelihood of success on appeal, the potential for irreparable harm, the harm to the opposing party if the stay is granted, and the public interest. Argue that discovery should proceed on the non-qualified-immunity aspects of the case—for example, discovery related to Monell claims against the municipality (which is not protected by qualified immunity), discovery related to damages, and discovery related to facts that are not in dispute.</w:t>
      </w:r>
    </w:p>
    <w:p>
      <w:pPr>
        <w:spacing w:after="80" w:before="80" w:line="276" w:lineRule="auto"/>
      </w:pPr>
      <w:r>
        <w:rPr>
          <w:rFonts w:ascii="EB Garamond 12" w:cs="Georgia" w:eastAsia="EB Garamond 12" w:hAnsi="EB Garamond 12"/>
          <w:b/>
          <w:bCs/>
          <w:sz w:val="23"/>
          <w:szCs w:val="21"/>
        </w:rPr>
        <w:t xml:space="preserve">Request a partial stay at most. </w:t>
      </w:r>
      <w:r>
        <w:rPr>
          <w:rFonts w:ascii="EB Garamond 12" w:cs="Georgia" w:eastAsia="EB Garamond 12" w:hAnsi="EB Garamond 12"/>
          <w:sz w:val="23"/>
          <w:szCs w:val="21"/>
        </w:rPr>
        <w:t xml:space="preserve">Even if the court is inclined to stay discovery, argue for a partial stay that limits discovery only to the specific issues raised in the qualified immunity appeal while allowing discovery on all other issues to proceed. This compromise is often acceptable to courts because it respects the purpose of the interlocutory appeal while preventing the defense from freezing the entire case.</w:t>
      </w:r>
    </w:p>
    <w:p>
      <w:pPr>
        <w:spacing w:after="80" w:before="80" w:line="276" w:lineRule="auto"/>
      </w:pPr>
      <w:r>
        <w:rPr>
          <w:rFonts w:ascii="EB Garamond 12" w:cs="Georgia" w:eastAsia="EB Garamond 12" w:hAnsi="EB Garamond 12"/>
          <w:b/>
          <w:bCs/>
          <w:sz w:val="23"/>
          <w:szCs w:val="21"/>
        </w:rPr>
        <w:t xml:space="preserve">Monitor the appeal timeline. </w:t>
      </w:r>
      <w:r>
        <w:rPr>
          <w:rFonts w:ascii="EB Garamond 12" w:cs="Georgia" w:eastAsia="EB Garamond 12" w:hAnsi="EB Garamond 12"/>
          <w:sz w:val="23"/>
          <w:szCs w:val="21"/>
        </w:rPr>
        <w:t xml:space="preserve">If the court grants a full stay, monitor the appellate docket closely. The defense has deadlines for filing its opening brief in the circuit court. If the defense misses those deadlines or requests extensions, move to lift the stay on grounds that the defense is not prosecuting the appeal with diligence. A stay cannot last indefinitely—it is tied to the appellate proceeding, and if the appellate proceeding stalls, the stay should be lifted.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8:  </w:t>
      </w:r>
      <w:r>
        <w:rPr>
          <w:rFonts w:ascii="EB Garamond 12" w:cs="Georgia" w:eastAsia="EB Garamond 12" w:hAnsi="EB Garamond 12"/>
          <w:b/>
          <w:bCs/>
          <w:sz w:val="23"/>
          <w:szCs w:val="21"/>
        </w:rPr>
        <w:t xml:space="preserve">The Motion to Consolidate or Transfer Venue</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The defense moves to transfer your case to a different district under 28 U.S.C. § 1404(a), arguing that the transferee court is a more convenient forum. Alternatively, if there are other pending cases involving similar issues, the defense may move to consolidate your case with those cases, potentially subordinating your individual claims to a larger, slower-moving proceeding.</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Transfer can be devastating for a pro se litigant. If your case is transferred from the district where you live to a district hundreds of miles away, your ability to attend hearings, participate in in-person proceedings, and maintain engagement with the case is dramatically reduced. Even if the transfer is technically proper under the convenience analysis, the practical burden falls disproportionately on the unrepresented party. Consolidation can be equally harmful—your individual claims may be deprioritized within a consolidated proceeding managed by attorneys representing other plaintiffs.</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Argue the plaintiff’s choice of forum deserves deference. </w:t>
      </w:r>
      <w:r>
        <w:rPr>
          <w:rFonts w:ascii="EB Garamond 12" w:cs="Georgia" w:eastAsia="EB Garamond 12" w:hAnsi="EB Garamond 12"/>
          <w:sz w:val="23"/>
          <w:szCs w:val="21"/>
        </w:rPr>
        <w:t xml:space="preserve">Under well-established law, the plaintiff’s choice of forum is entitled to significant weight in the transfer analysis, particularly when the plaintiff resides in the chosen district and the events giving rise to the claims occurred there. The defense bears the burden of demonstrating that the balance of conveniences strongly favors transfer. If you filed in the district where the incident occurred and where you live, the defense will have a difficult time meeting this burden.</w:t>
      </w:r>
    </w:p>
    <w:p>
      <w:pPr>
        <w:spacing w:after="80" w:before="80" w:line="276" w:lineRule="auto"/>
      </w:pPr>
      <w:r>
        <w:rPr>
          <w:rFonts w:ascii="EB Garamond 12" w:cs="Georgia" w:eastAsia="EB Garamond 12" w:hAnsi="EB Garamond 12"/>
          <w:b/>
          <w:bCs/>
          <w:sz w:val="23"/>
          <w:szCs w:val="21"/>
        </w:rPr>
        <w:t xml:space="preserve">Demonstrate the burden of transfer on a pro se litigant. </w:t>
      </w:r>
      <w:r>
        <w:rPr>
          <w:rFonts w:ascii="EB Garamond 12" w:cs="Georgia" w:eastAsia="EB Garamond 12" w:hAnsi="EB Garamond 12"/>
          <w:sz w:val="23"/>
          <w:szCs w:val="21"/>
        </w:rPr>
        <w:t xml:space="preserve">Courts are required to consider the private interests of the parties in the transfer analysis. For a pro se litigant without the resources to travel to a distant forum, transfer imposes a burden that an institutional defendant does not face. Make this argument explicitly—the convenience analysis is not symmetrical when one party is an individual without counsel and the other is a government agency with statewide legal representation.</w:t>
      </w:r>
    </w:p>
    <w:p>
      <w:pPr>
        <w:spacing w:after="80" w:before="80" w:line="276" w:lineRule="auto"/>
      </w:pPr>
      <w:r>
        <w:rPr>
          <w:rFonts w:ascii="EB Garamond 12" w:cs="Georgia" w:eastAsia="EB Garamond 12" w:hAnsi="EB Garamond 12"/>
          <w:b/>
          <w:bCs/>
          <w:sz w:val="23"/>
          <w:szCs w:val="21"/>
        </w:rPr>
        <w:t xml:space="preserve">Oppose consolidation unless it genuinely benefits you. </w:t>
      </w:r>
      <w:r>
        <w:rPr>
          <w:rFonts w:ascii="EB Garamond 12" w:cs="Georgia" w:eastAsia="EB Garamond 12" w:hAnsi="EB Garamond 12"/>
          <w:sz w:val="23"/>
          <w:szCs w:val="21"/>
        </w:rPr>
        <w:t xml:space="preserve">If the defense moves to consolidate your case with other cases, evaluate whether consolidation serves your interests. If the other cases are being litigated by experienced attorneys and involve the same defendants, consolidation might actually benefit you by giving you allies in the litigation. If the other cases are in different procedural postures or involve different facts, consolidation may slow your case down without providing any benefit. Oppose if it hurts; support if it helps; negotiate if it is mixed.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9:  </w:t>
      </w:r>
      <w:r>
        <w:rPr>
          <w:rFonts w:ascii="EB Garamond 12" w:cs="Georgia" w:eastAsia="EB Garamond 12" w:hAnsi="EB Garamond 12"/>
          <w:b/>
          <w:bCs/>
          <w:sz w:val="23"/>
          <w:szCs w:val="21"/>
        </w:rPr>
        <w:t xml:space="preserve">The Rule 11 Sanctions Threat</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Defense counsel sends a letter—typically under Rule 11(c)(2)’s “safe harbor” provision—threatening to move for sanctions if you do not withdraw specific claims or the entire complaint. The letter argues that your complaint contains frivolous arguments, factual contentions without evidentiary support, or claims presented for an improper purpose. The safe harbor provision gives you twenty-one days to withdraw the challenged content before the defense can file the motion.</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Most Rule 11 threats against pro se litigants are purely intimidation. The defense knows that the mention of “sanctions” terrifies self-represented parties who are unfamiliar with the actual standard. The threat is designed to make you question the viability of your entire case, to discourage you from pursuing aggressive discovery, and to create anxiety that colors your decision-making throughout the litigation. In reality, courts rarely impose sanctions on pro se litigants for good-faith legal arguments, even when those arguments ultimately fail. The standard is objective reasonableness, and a complaint that survives (or nearly survives) a motion to dismiss is by definition not frivolous.</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Do not panic. </w:t>
      </w:r>
      <w:r>
        <w:rPr>
          <w:rFonts w:ascii="EB Garamond 12" w:cs="Georgia" w:eastAsia="EB Garamond 12" w:hAnsi="EB Garamond 12"/>
          <w:sz w:val="23"/>
          <w:szCs w:val="21"/>
        </w:rPr>
        <w:t xml:space="preserve">A sanctions threat is not a sanctions motion. The defense has sent a letter, not filed anything with the court. Under the safe harbor provision, the threat cannot become a motion for at least twenty-one days, and even then, the defense must actually file the motion—which many never do, because the letter was the entire play.</w:t>
      </w:r>
    </w:p>
    <w:p>
      <w:pPr>
        <w:spacing w:after="80" w:before="80" w:line="276" w:lineRule="auto"/>
      </w:pPr>
      <w:r>
        <w:rPr>
          <w:rFonts w:ascii="EB Garamond 12" w:cs="Georgia" w:eastAsia="EB Garamond 12" w:hAnsi="EB Garamond 12"/>
          <w:b/>
          <w:bCs/>
          <w:sz w:val="23"/>
          <w:szCs w:val="21"/>
        </w:rPr>
        <w:t xml:space="preserve">Evaluate the threat with AI. </w:t>
      </w:r>
      <w:r>
        <w:rPr>
          <w:rFonts w:ascii="EB Garamond 12" w:cs="Georgia" w:eastAsia="EB Garamond 12" w:hAnsi="EB Garamond 12"/>
          <w:sz w:val="23"/>
          <w:szCs w:val="21"/>
        </w:rPr>
        <w:t xml:space="preserve">Feed the sanctions letter to Claude immediately:</w:t>
      </w:r>
    </w:p>
    <w:p>
      <w:pPr>
        <w:spacing w:after="80" w:before="80" w:line="276" w:lineRule="auto"/>
      </w:pPr>
      <w:r>
        <w:rPr>
          <w:rFonts w:ascii="IBM Plex Mono" w:cs="Georgia" w:eastAsia="IBM Plex Mono" w:hAnsi="IBM Plex Mono"/>
          <w:sz w:val="18"/>
          <w:szCs w:val="21"/>
        </w:rPr>
        <w:t xml:space="preserve">Defense counsel has sent a Rule 11 safe harbor</w:t>
      </w:r>
    </w:p>
    <w:p>
      <w:pPr>
        <w:spacing w:after="80" w:before="80" w:line="276" w:lineRule="auto"/>
      </w:pPr>
      <w:r>
        <w:rPr>
          <w:rFonts w:ascii="IBM Plex Mono" w:cs="Georgia" w:eastAsia="IBM Plex Mono" w:hAnsi="IBM Plex Mono"/>
          <w:sz w:val="18"/>
          <w:szCs w:val="21"/>
        </w:rPr>
        <w:t xml:space="preserve">letter threatening sanctions. The letter is below.</w:t>
      </w:r>
    </w:p>
    <w:p>
      <w:pPr>
        <w:spacing w:after="80" w:before="80" w:line="276" w:lineRule="auto"/>
      </w:pPr>
      <w:r>
        <w:rPr>
          <w:rFonts w:ascii="IBM Plex Mono" w:cs="Georgia" w:eastAsia="IBM Plex Mono" w:hAnsi="IBM Plex Mono"/>
          <w:sz w:val="18"/>
          <w:szCs w:val="21"/>
        </w:rPr>
        <w:t xml:space="preserve">My complaint is in the project knowledge base.</w:t>
      </w:r>
    </w:p>
    <w:p>
      <w:pPr>
        <w:spacing w:after="80" w:before="80" w:line="276" w:lineRule="auto"/>
      </w:pPr>
      <w:r>
        <w:rPr>
          <w:rFonts w:ascii="IBM Plex Mono" w:cs="Georgia" w:eastAsia="IBM Plex Mono" w:hAnsi="IBM Plex Mono"/>
          <w:sz w:val="18"/>
          <w:szCs w:val="21"/>
        </w:rPr>
        <w:t xml:space="preserve">Analyze: (1) Is any claim in my complaint actually</w:t>
      </w:r>
    </w:p>
    <w:p>
      <w:pPr>
        <w:spacing w:after="80" w:before="80" w:line="276" w:lineRule="auto"/>
      </w:pPr>
      <w:r>
        <w:rPr>
          <w:rFonts w:ascii="IBM Plex Mono" w:cs="Georgia" w:eastAsia="IBM Plex Mono" w:hAnsi="IBM Plex Mono"/>
          <w:sz w:val="18"/>
          <w:szCs w:val="21"/>
        </w:rPr>
        <w:t xml:space="preserve">frivolous under the Rule 11 standard? (2) Is the</w:t>
      </w:r>
    </w:p>
    <w:p>
      <w:pPr>
        <w:spacing w:after="80" w:before="80" w:line="276" w:lineRule="auto"/>
      </w:pPr>
      <w:r>
        <w:rPr>
          <w:rFonts w:ascii="IBM Plex Mono" w:cs="Georgia" w:eastAsia="IBM Plex Mono" w:hAnsi="IBM Plex Mono"/>
          <w:sz w:val="18"/>
          <w:szCs w:val="21"/>
        </w:rPr>
        <w:t xml:space="preserve">defense’s threat legally well-founded or is it</w:t>
      </w:r>
    </w:p>
    <w:p>
      <w:pPr>
        <w:spacing w:after="80" w:before="80" w:line="276" w:lineRule="auto"/>
      </w:pPr>
      <w:r>
        <w:rPr>
          <w:rFonts w:ascii="IBM Plex Mono" w:cs="Georgia" w:eastAsia="IBM Plex Mono" w:hAnsi="IBM Plex Mono"/>
          <w:sz w:val="18"/>
          <w:szCs w:val="21"/>
        </w:rPr>
        <w:t xml:space="preserve">intimidation? (3) Should I withdraw any claim or</w:t>
      </w:r>
    </w:p>
    <w:p>
      <w:pPr>
        <w:spacing w:after="80" w:before="80" w:line="276" w:lineRule="auto"/>
      </w:pPr>
      <w:r>
        <w:rPr>
          <w:rFonts w:ascii="IBM Plex Mono" w:cs="Georgia" w:eastAsia="IBM Plex Mono" w:hAnsi="IBM Plex Mono"/>
          <w:sz w:val="18"/>
          <w:szCs w:val="21"/>
        </w:rPr>
        <w:t xml:space="preserve">allegation in response? (4) If the threat is</w:t>
      </w:r>
    </w:p>
    <w:p>
      <w:pPr>
        <w:spacing w:after="80" w:before="80" w:line="276" w:lineRule="auto"/>
      </w:pPr>
      <w:r>
        <w:rPr>
          <w:rFonts w:ascii="IBM Plex Mono" w:cs="Georgia" w:eastAsia="IBM Plex Mono" w:hAnsi="IBM Plex Mono"/>
          <w:sz w:val="18"/>
          <w:szCs w:val="21"/>
        </w:rPr>
        <w:t xml:space="preserve">meritless, draft a response that declines to</w:t>
      </w:r>
    </w:p>
    <w:p>
      <w:pPr>
        <w:spacing w:after="80" w:before="80" w:line="276" w:lineRule="auto"/>
      </w:pPr>
      <w:r>
        <w:rPr>
          <w:rFonts w:ascii="IBM Plex Mono" w:cs="Georgia" w:eastAsia="IBM Plex Mono" w:hAnsi="IBM Plex Mono"/>
          <w:sz w:val="18"/>
          <w:szCs w:val="21"/>
        </w:rPr>
        <w:t xml:space="preserve">withdraw and puts the defense on notice that</w:t>
      </w:r>
    </w:p>
    <w:p>
      <w:pPr>
        <w:spacing w:after="80" w:before="80" w:line="276" w:lineRule="auto"/>
      </w:pPr>
      <w:r>
        <w:rPr>
          <w:rFonts w:ascii="IBM Plex Mono" w:cs="Georgia" w:eastAsia="IBM Plex Mono" w:hAnsi="IBM Plex Mono"/>
          <w:sz w:val="18"/>
          <w:szCs w:val="21"/>
        </w:rPr>
        <w:t xml:space="preserve">a frivolous sanctions motion may itself be</w:t>
      </w:r>
    </w:p>
    <w:p>
      <w:pPr>
        <w:spacing w:after="80" w:before="80" w:line="276" w:lineRule="auto"/>
      </w:pPr>
      <w:r>
        <w:rPr>
          <w:rFonts w:ascii="IBM Plex Mono" w:cs="Georgia" w:eastAsia="IBM Plex Mono" w:hAnsi="IBM Plex Mono"/>
          <w:sz w:val="18"/>
          <w:szCs w:val="21"/>
        </w:rPr>
        <w:t xml:space="preserve">sanctionable.</w:t>
      </w:r>
    </w:p>
    <w:p>
      <w:pPr>
        <w:spacing w:after="80" w:before="80" w:line="276" w:lineRule="auto"/>
      </w:pPr>
      <w:r>
        <w:rPr>
          <w:rFonts w:ascii="IBM Plex Mono" w:cs="Georgia" w:eastAsia="IBM Plex Mono" w:hAnsi="IBM Plex Mono"/>
          <w:sz w:val="18"/>
          <w:szCs w:val="21"/>
        </w:rPr>
        <w:t xml:space="preserve">[Paste the sanctions letter]</w:t>
      </w:r>
    </w:p>
    <w:p>
      <w:pPr>
        <w:spacing w:after="80" w:before="80" w:line="276" w:lineRule="auto"/>
      </w:pPr>
      <w:r>
        <w:rPr>
          <w:rFonts w:ascii="EB Garamond 12" w:cs="Georgia" w:eastAsia="EB Garamond 12" w:hAnsi="EB Garamond 12"/>
          <w:b/>
          <w:bCs/>
          <w:sz w:val="23"/>
          <w:szCs w:val="21"/>
        </w:rPr>
        <w:t xml:space="preserve">Respond, but do not capitulate. </w:t>
      </w:r>
      <w:r>
        <w:rPr>
          <w:rFonts w:ascii="EB Garamond 12" w:cs="Georgia" w:eastAsia="EB Garamond 12" w:hAnsi="EB Garamond 12"/>
          <w:sz w:val="23"/>
          <w:szCs w:val="21"/>
        </w:rPr>
        <w:t xml:space="preserve">If Claude’s analysis confirms that your claims are not frivolous, respond to the sanctions letter in writing: “Plaintiff has reviewed Defendants’ Rule 11 letter and has determined that all claims and factual contentions in the Complaint are well-grounded in fact and warranted by existing law or a non-frivolous argument for the extension, modification, or reversal of existing law. Plaintiff declines to withdraw any claim. Should Defendants choose to file a motion for sanctions, Plaintiff will oppose it and may seek sanctions against Defendants under Rule 11(c)(2) for filing a frivolous sanctions motion.” The counter-threat is appropriate and signals that you will not be bullied.</w:t>
      </w:r>
    </w:p>
    <w:p>
      <w:pPr>
        <w:spacing w:after="80" w:before="80" w:line="276" w:lineRule="auto"/>
      </w:pPr>
      <w:r>
        <w:rPr>
          <w:rFonts w:ascii="EB Garamond 12" w:cs="Georgia" w:eastAsia="EB Garamond 12" w:hAnsi="EB Garamond 12"/>
          <w:b/>
          <w:bCs/>
          <w:sz w:val="23"/>
          <w:szCs w:val="21"/>
        </w:rPr>
        <w:t xml:space="preserve">If a claim genuinely is weak, consider voluntarily narrowing. </w:t>
      </w:r>
      <w:r>
        <w:rPr>
          <w:rFonts w:ascii="EB Garamond 12" w:cs="Georgia" w:eastAsia="EB Garamond 12" w:hAnsi="EB Garamond 12"/>
          <w:sz w:val="23"/>
          <w:szCs w:val="21"/>
        </w:rPr>
        <w:t xml:space="preserve">If Claude’s analysis identifies a claim that is in fact difficult to defend under Rule 11, consider voluntarily dismissing that claim without prejudice. This is not capitulation—it is strategic discipline. Dropping a weak claim strengthens your overall case by removing a target and allowing you to concentrate your resources on the claims that matter.</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GOTCHA 10:  </w:t>
      </w:r>
      <w:r>
        <w:rPr>
          <w:rFonts w:ascii="EB Garamond 12" w:cs="Georgia" w:eastAsia="EB Garamond 12" w:hAnsi="EB Garamond 12"/>
          <w:b/>
          <w:bCs/>
          <w:sz w:val="23"/>
          <w:szCs w:val="21"/>
        </w:rPr>
        <w:t xml:space="preserve">The Motion to Bifurcate</w:t>
      </w:r>
    </w:p>
    <w:p>
      <w:pPr>
        <w:spacing w:after="80" w:before="80" w:line="276" w:lineRule="auto"/>
      </w:pPr>
      <w:r>
        <w:rPr>
          <w:rFonts w:ascii="EB Garamond 12" w:cs="Georgia" w:eastAsia="EB Garamond 12" w:hAnsi="EB Garamond 12"/>
          <w:b/>
          <w:bCs/>
          <w:i/>
          <w:iCs/>
          <w:sz w:val="23"/>
          <w:szCs w:val="21"/>
        </w:rPr>
        <w:t xml:space="preserve">What It Looks Like</w:t>
      </w:r>
    </w:p>
    <w:p>
      <w:pPr>
        <w:spacing w:after="80" w:before="80" w:line="276" w:lineRule="auto"/>
      </w:pPr>
      <w:r>
        <w:rPr>
          <w:rFonts w:ascii="EB Garamond 12" w:cs="Georgia" w:eastAsia="EB Garamond 12" w:hAnsi="EB Garamond 12"/>
          <w:sz w:val="23"/>
          <w:szCs w:val="21"/>
        </w:rPr>
        <w:t xml:space="preserve">The defense moves to bifurcate the trial—separating it into two phases, typically liability and damages. In some cases, the defense may also move to bifurcate discovery, limiting initial discovery to specific issues (usually qualified immunity or threshold legal questions) before allowing full discovery on the merits.</w:t>
      </w:r>
    </w:p>
    <w:p>
      <w:pPr>
        <w:spacing w:after="80" w:before="80" w:line="276" w:lineRule="auto"/>
      </w:pPr>
      <w:r>
        <w:rPr>
          <w:rFonts w:ascii="EB Garamond 12" w:cs="Georgia" w:eastAsia="EB Garamond 12" w:hAnsi="EB Garamond 12"/>
          <w:b/>
          <w:bCs/>
          <w:i/>
          <w:iCs/>
          <w:sz w:val="23"/>
          <w:szCs w:val="21"/>
        </w:rPr>
        <w:t xml:space="preserve">The Strategic Purpose</w:t>
      </w:r>
    </w:p>
    <w:p>
      <w:pPr>
        <w:spacing w:after="80" w:before="80" w:line="276" w:lineRule="auto"/>
      </w:pPr>
      <w:r>
        <w:rPr>
          <w:rFonts w:ascii="EB Garamond 12" w:cs="Georgia" w:eastAsia="EB Garamond 12" w:hAnsi="EB Garamond 12"/>
          <w:sz w:val="23"/>
          <w:szCs w:val="21"/>
        </w:rPr>
        <w:t xml:space="preserve">Bifurcation of discovery is the more dangerous variant. By limiting early discovery to the qualified immunity question, the defense prevents you from obtaining the broader evidence—department policies, training records, prior complaints, Monell-related discovery—that would strengthen both your individual claims and your institutional claims. The defense argues that efficiency requires resolving the threshold legal question first, but the practical effect is to deprive you of the evidence you need to oppose a summary judgment motion on the merits.</w:t>
      </w:r>
    </w:p>
    <w:p>
      <w:pPr>
        <w:spacing w:after="80" w:before="80" w:line="276" w:lineRule="auto"/>
      </w:pPr>
      <w:r>
        <w:rPr>
          <w:rFonts w:ascii="EB Garamond 12" w:cs="Georgia" w:eastAsia="EB Garamond 12" w:hAnsi="EB Garamond 12"/>
          <w:b/>
          <w:bCs/>
          <w:i/>
          <w:iCs/>
          <w:sz w:val="23"/>
          <w:szCs w:val="21"/>
        </w:rPr>
        <w:t xml:space="preserve">Your Counter-Maneuver</w:t>
      </w:r>
    </w:p>
    <w:p>
      <w:pPr>
        <w:spacing w:after="80" w:before="80" w:line="276" w:lineRule="auto"/>
      </w:pPr>
      <w:r>
        <w:rPr>
          <w:rFonts w:ascii="EB Garamond 12" w:cs="Georgia" w:eastAsia="EB Garamond 12" w:hAnsi="EB Garamond 12"/>
          <w:b/>
          <w:bCs/>
          <w:sz w:val="23"/>
          <w:szCs w:val="21"/>
        </w:rPr>
        <w:t xml:space="preserve">Argue that bifurcation of discovery is premature and prejudicial. </w:t>
      </w:r>
      <w:r>
        <w:rPr>
          <w:rFonts w:ascii="EB Garamond 12" w:cs="Georgia" w:eastAsia="EB Garamond 12" w:hAnsi="EB Garamond 12"/>
          <w:sz w:val="23"/>
          <w:szCs w:val="21"/>
        </w:rPr>
        <w:t xml:space="preserve">The facts relevant to qualified immunity are deeply intertwined with the facts relevant to the merits. The officer’s subjective intent, the department’s training practices, and the existence of prior similar incidents are relevant to both qualified immunity and the underlying constitutional claims. Bifurcating discovery forces artificial separations that distort the factual record and prejudice the plaintiff’s ability to present a complete picture of the case.</w:t>
      </w:r>
    </w:p>
    <w:p>
      <w:pPr>
        <w:spacing w:after="80" w:before="80" w:line="276" w:lineRule="auto"/>
      </w:pPr>
      <w:r>
        <w:rPr>
          <w:rFonts w:ascii="EB Garamond 12" w:cs="Georgia" w:eastAsia="EB Garamond 12" w:hAnsi="EB Garamond 12"/>
          <w:b/>
          <w:bCs/>
          <w:sz w:val="23"/>
          <w:szCs w:val="21"/>
        </w:rPr>
        <w:t xml:space="preserve">Distinguish bifurcation of trial from bifurcation of discovery. </w:t>
      </w:r>
      <w:r>
        <w:rPr>
          <w:rFonts w:ascii="EB Garamond 12" w:cs="Georgia" w:eastAsia="EB Garamond 12" w:hAnsi="EB Garamond 12"/>
          <w:sz w:val="23"/>
          <w:szCs w:val="21"/>
        </w:rPr>
        <w:t xml:space="preserve">You may choose not to oppose bifurcation of trial—trying liability before damages can sometimes benefit the plaintiff by focusing the jury’s attention on the constitutional violation without the distraction of damages calculations. But bifurcation of discovery is a different matter entirely, and opposing it is almost always in your interest.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PATTERN BEHIND EVERY GOTCHA</w:t>
      </w:r>
    </w:p>
    <w:p>
      <w:pPr>
        <w:spacing w:after="80" w:before="80" w:line="276" w:lineRule="auto"/>
      </w:pPr>
      <w:r>
        <w:rPr>
          <w:rFonts w:ascii="EB Garamond 12" w:cs="Georgia" w:eastAsia="EB Garamond 12" w:hAnsi="EB Garamond 12"/>
          <w:sz w:val="23"/>
          <w:szCs w:val="21"/>
        </w:rPr>
        <w:t xml:space="preserve">Step back and notice the common thread connecting every gotcha in this chapter. Each one is a mechanism for achieving one of three defense objectives:</w:t>
      </w:r>
    </w:p>
    <w:p>
      <w:pPr>
        <w:spacing w:after="80" w:before="80" w:line="276" w:lineRule="auto"/>
      </w:pPr>
      <w:r>
        <w:rPr>
          <w:rFonts w:ascii="EB Garamond 12" w:cs="Georgia" w:eastAsia="EB Garamond 12" w:hAnsi="EB Garamond 12"/>
          <w:b/>
          <w:bCs/>
          <w:sz w:val="23"/>
          <w:szCs w:val="21"/>
        </w:rPr>
        <w:t xml:space="preserve">Delay. </w:t>
      </w:r>
      <w:r>
        <w:rPr>
          <w:rFonts w:ascii="EB Garamond 12" w:cs="Georgia" w:eastAsia="EB Garamond 12" w:hAnsi="EB Garamond 12"/>
          <w:sz w:val="23"/>
          <w:szCs w:val="21"/>
        </w:rPr>
        <w:t xml:space="preserve">Stays, extensions, interlocutory appeals, transfer motions, bifurcation—all consume time without advancing the merits. Time is the defense’s ally and the plaintiff’s enemy. Every month of delay increases the probability that you will give up, accept an unfavorable settlement, or make a procedural mistake.</w:t>
      </w:r>
    </w:p>
    <w:p>
      <w:pPr>
        <w:spacing w:after="80" w:before="80" w:line="276" w:lineRule="auto"/>
      </w:pPr>
      <w:r>
        <w:rPr>
          <w:rFonts w:ascii="EB Garamond 12" w:cs="Georgia" w:eastAsia="EB Garamond 12" w:hAnsi="EB Garamond 12"/>
          <w:b/>
          <w:bCs/>
          <w:sz w:val="23"/>
          <w:szCs w:val="21"/>
        </w:rPr>
        <w:t xml:space="preserve">Exhaustion. </w:t>
      </w:r>
      <w:r>
        <w:rPr>
          <w:rFonts w:ascii="EB Garamond 12" w:cs="Georgia" w:eastAsia="EB Garamond 12" w:hAnsi="EB Garamond 12"/>
          <w:sz w:val="23"/>
          <w:szCs w:val="21"/>
        </w:rPr>
        <w:t xml:space="preserve">Combined motions, the leave-to-amend cycle, sanctions threats, and the sheer volume of procedural briefing—all are designed to consume your limited resources of time, energy, and emotional resilience. The defense has an institutional budget and salaried attorneys. You have evenings and weekends. The defense wins if it can make the process too painful to continue.</w:t>
      </w:r>
    </w:p>
    <w:p>
      <w:pPr>
        <w:spacing w:after="80" w:before="80" w:line="276" w:lineRule="auto"/>
      </w:pPr>
      <w:r>
        <w:rPr>
          <w:rFonts w:ascii="EB Garamond 12" w:cs="Georgia" w:eastAsia="EB Garamond 12" w:hAnsi="EB Garamond 12"/>
          <w:b/>
          <w:bCs/>
          <w:sz w:val="23"/>
          <w:szCs w:val="21"/>
        </w:rPr>
        <w:t xml:space="preserve">Information suppression. </w:t>
      </w:r>
      <w:r>
        <w:rPr>
          <w:rFonts w:ascii="EB Garamond 12" w:cs="Georgia" w:eastAsia="EB Garamond 12" w:hAnsi="EB Garamond 12"/>
          <w:sz w:val="23"/>
          <w:szCs w:val="21"/>
        </w:rPr>
        <w:t xml:space="preserve">Premature summary judgment, bifurcated discovery, protective orders, and resistance to document production—all are designed to prevent you from obtaining the evidence in the defendant’s possession that would prove your case. The defense knows what their files contain. They know whether the body camera footage helps you or hurts you. They know whether the internal affairs file shows a pattern of complaints. Their procedural maneuvers are calibrated to keep that information locked away for as long as possible.</w:t>
      </w:r>
    </w:p>
    <w:p>
      <w:pPr>
        <w:spacing w:after="80" w:before="80" w:line="276" w:lineRule="auto"/>
      </w:pPr>
      <w:r>
        <w:rPr>
          <w:rFonts w:ascii="EB Garamond 12" w:cs="Georgia" w:eastAsia="EB Garamond 12" w:hAnsi="EB Garamond 12"/>
          <w:sz w:val="23"/>
          <w:szCs w:val="21"/>
        </w:rPr>
        <w:t xml:space="preserve">Once you see the pattern, the counter-strategy becomes clear: keep the case moving, protect your energy, and fight for access to evidence. Every decision you make should be evaluated against these three imperatives. A proposed stipulation that delays the case without providing you new information: decline. A motion that consumes briefing resources on a peripheral issue while the core claims remain unaddressed: respond efficiently and redirect the court’s attention to the merits. A maneuver that restricts your access to evidence: oppose vigorously and explain to the court why the evidence matters.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MASTER RESPONSE PROTOCOL FOR ANY UNFAMILIAR MOTION</w:t>
      </w:r>
    </w:p>
    <w:p>
      <w:pPr>
        <w:spacing w:after="80" w:before="80" w:line="276" w:lineRule="auto"/>
      </w:pPr>
      <w:r>
        <w:rPr>
          <w:rFonts w:ascii="EB Garamond 12" w:cs="Georgia" w:eastAsia="EB Garamond 12" w:hAnsi="EB Garamond 12"/>
          <w:sz w:val="23"/>
          <w:szCs w:val="21"/>
        </w:rPr>
        <w:t xml:space="preserve">Despite the comprehensiveness of this chapter, defense counsel may deploy a procedural maneuver you have not seen before. When an unfamiliar motion or proposal lands on your desk, apply this universal response protocol:</w:t>
      </w:r>
    </w:p>
    <w:p>
      <w:pPr>
        <w:spacing w:after="80" w:before="80" w:line="276" w:lineRule="auto"/>
      </w:pPr>
      <w:r>
        <w:rPr>
          <w:rFonts w:ascii="IBM Plex Mono" w:cs="Georgia" w:eastAsia="IBM Plex Mono" w:hAnsi="IBM Plex Mono"/>
          <w:sz w:val="18"/>
          <w:szCs w:val="21"/>
        </w:rPr>
        <w:t xml:space="preserve">UNFAMILIAR MOTION RESPONSE PROTOCOL</w:t>
      </w:r>
    </w:p>
    <w:p>
      <w:pPr>
        <w:spacing w:after="80" w:before="80" w:line="276" w:lineRule="auto"/>
      </w:pPr>
      <w:r>
        <w:rPr>
          <w:rFonts w:ascii="IBM Plex Mono" w:cs="Georgia" w:eastAsia="IBM Plex Mono" w:hAnsi="IBM Plex Mono"/>
          <w:sz w:val="18"/>
          <w:szCs w:val="21"/>
        </w:rPr>
        <w:t xml:space="preserve">1. READ: Read the entire filing carefully. Do not</w:t>
      </w:r>
    </w:p>
    <w:p>
      <w:pPr>
        <w:spacing w:after="40" w:before="40"/>
        <w:ind w:left="360"/>
      </w:pPr>
      <w:r>
        <w:rPr>
          <w:rFonts w:ascii="IBM Plex Mono" w:cs="Courier New" w:eastAsia="IBM Plex Mono" w:hAnsi="IBM Plex Mono"/>
          <w:sz w:val="18"/>
          <w:szCs w:val="18"/>
        </w:rPr>
        <w:t xml:space="preserve">respond to anything you have not fully read.</w:t>
      </w:r>
    </w:p>
    <w:p>
      <w:pPr>
        <w:spacing w:after="80" w:before="80" w:line="276" w:lineRule="auto"/>
      </w:pPr>
      <w:r>
        <w:rPr>
          <w:rFonts w:ascii="IBM Plex Mono" w:cs="Georgia" w:eastAsia="IBM Plex Mono" w:hAnsi="IBM Plex Mono"/>
          <w:sz w:val="18"/>
          <w:szCs w:val="21"/>
        </w:rPr>
        <w:t xml:space="preserve">2. UPLOAD: Add the filing to your Claude Case</w:t>
      </w:r>
    </w:p>
    <w:p>
      <w:pPr>
        <w:spacing w:after="40" w:before="40"/>
        <w:ind w:left="360"/>
      </w:pPr>
      <w:r>
        <w:rPr>
          <w:rFonts w:ascii="IBM Plex Mono" w:cs="Courier New" w:eastAsia="IBM Plex Mono" w:hAnsi="IBM Plex Mono"/>
          <w:sz w:val="18"/>
          <w:szCs w:val="18"/>
        </w:rPr>
        <w:t xml:space="preserve">Project immediately.</w:t>
      </w:r>
    </w:p>
    <w:p>
      <w:pPr>
        <w:spacing w:after="80" w:before="80" w:line="276" w:lineRule="auto"/>
      </w:pPr>
      <w:r>
        <w:rPr>
          <w:rFonts w:ascii="IBM Plex Mono" w:cs="Georgia" w:eastAsia="IBM Plex Mono" w:hAnsi="IBM Plex Mono"/>
          <w:sz w:val="18"/>
          <w:szCs w:val="21"/>
        </w:rPr>
        <w:t xml:space="preserve">3. IDENTIFY: Ask Claude: “What kind of motion is</w:t>
      </w:r>
    </w:p>
    <w:p>
      <w:pPr>
        <w:spacing w:after="40" w:before="40"/>
        <w:ind w:left="360"/>
      </w:pPr>
      <w:r>
        <w:rPr>
          <w:rFonts w:ascii="IBM Plex Mono" w:cs="Courier New" w:eastAsia="IBM Plex Mono" w:hAnsi="IBM Plex Mono"/>
          <w:sz w:val="18"/>
          <w:szCs w:val="18"/>
        </w:rPr>
        <w:t xml:space="preserve">this? What rule governs it? What is the standard</w:t>
      </w:r>
    </w:p>
    <w:p>
      <w:pPr>
        <w:spacing w:after="40" w:before="40"/>
        <w:ind w:left="360"/>
      </w:pPr>
      <w:r>
        <w:rPr>
          <w:rFonts w:ascii="IBM Plex Mono" w:cs="Courier New" w:eastAsia="IBM Plex Mono" w:hAnsi="IBM Plex Mono"/>
          <w:sz w:val="18"/>
          <w:szCs w:val="18"/>
        </w:rPr>
        <w:t xml:space="preserve">the court applies? What is my deadline to</w:t>
      </w:r>
    </w:p>
    <w:p>
      <w:pPr>
        <w:spacing w:after="40" w:before="40"/>
        <w:ind w:left="360"/>
      </w:pPr>
      <w:r>
        <w:rPr>
          <w:rFonts w:ascii="IBM Plex Mono" w:cs="Courier New" w:eastAsia="IBM Plex Mono" w:hAnsi="IBM Plex Mono"/>
          <w:sz w:val="18"/>
          <w:szCs w:val="18"/>
        </w:rPr>
        <w:t xml:space="preserve">respond? What happens if I do not respond?”</w:t>
      </w:r>
    </w:p>
    <w:p>
      <w:pPr>
        <w:spacing w:after="80" w:before="80" w:line="276" w:lineRule="auto"/>
      </w:pPr>
      <w:r>
        <w:rPr>
          <w:rFonts w:ascii="IBM Plex Mono" w:cs="Georgia" w:eastAsia="IBM Plex Mono" w:hAnsi="IBM Plex Mono"/>
          <w:sz w:val="18"/>
          <w:szCs w:val="21"/>
        </w:rPr>
        <w:t xml:space="preserve">4. ASSESS: Ask Claude: “Is this motion meritorious</w:t>
      </w:r>
    </w:p>
    <w:p>
      <w:pPr>
        <w:spacing w:after="40" w:before="40"/>
        <w:ind w:left="360"/>
      </w:pPr>
      <w:r>
        <w:rPr>
          <w:rFonts w:ascii="IBM Plex Mono" w:cs="Courier New" w:eastAsia="IBM Plex Mono" w:hAnsi="IBM Plex Mono"/>
          <w:sz w:val="18"/>
          <w:szCs w:val="18"/>
        </w:rPr>
        <w:t xml:space="preserve">or is it primarily a delay/exhaustion tactic?</w:t>
      </w:r>
    </w:p>
    <w:p>
      <w:pPr>
        <w:spacing w:after="40" w:before="40"/>
        <w:ind w:left="360"/>
      </w:pPr>
      <w:r>
        <w:rPr>
          <w:rFonts w:ascii="IBM Plex Mono" w:cs="Courier New" w:eastAsia="IBM Plex Mono" w:hAnsi="IBM Plex Mono"/>
          <w:sz w:val="18"/>
          <w:szCs w:val="18"/>
        </w:rPr>
        <w:t xml:space="preserve">What is the strategic purpose behind filing</w:t>
      </w:r>
    </w:p>
    <w:p>
      <w:pPr>
        <w:spacing w:after="40" w:before="40"/>
        <w:ind w:left="360"/>
      </w:pPr>
      <w:r>
        <w:rPr>
          <w:rFonts w:ascii="IBM Plex Mono" w:cs="Courier New" w:eastAsia="IBM Plex Mono" w:hAnsi="IBM Plex Mono"/>
          <w:sz w:val="18"/>
          <w:szCs w:val="18"/>
        </w:rPr>
        <w:t xml:space="preserve">it at this stage of the case?”</w:t>
      </w:r>
    </w:p>
    <w:p>
      <w:pPr>
        <w:spacing w:after="80" w:before="80" w:line="276" w:lineRule="auto"/>
      </w:pPr>
      <w:r>
        <w:rPr>
          <w:rFonts w:ascii="IBM Plex Mono" w:cs="Georgia" w:eastAsia="IBM Plex Mono" w:hAnsi="IBM Plex Mono"/>
          <w:sz w:val="18"/>
          <w:szCs w:val="21"/>
        </w:rPr>
        <w:t xml:space="preserve">5. RESEARCH: Run a targeted Perplexity search for</w:t>
      </w:r>
    </w:p>
    <w:p>
      <w:pPr>
        <w:spacing w:after="40" w:before="40"/>
        <w:ind w:left="360"/>
      </w:pPr>
      <w:r>
        <w:rPr>
          <w:rFonts w:ascii="IBM Plex Mono" w:cs="Courier New" w:eastAsia="IBM Plex Mono" w:hAnsi="IBM Plex Mono"/>
          <w:sz w:val="18"/>
          <w:szCs w:val="18"/>
        </w:rPr>
        <w:t xml:space="preserve">similar motions in your circuit. How do courts</w:t>
      </w:r>
    </w:p>
    <w:p>
      <w:pPr>
        <w:spacing w:after="40" w:before="40"/>
        <w:ind w:left="360"/>
      </w:pPr>
      <w:r>
        <w:rPr>
          <w:rFonts w:ascii="IBM Plex Mono" w:cs="Courier New" w:eastAsia="IBM Plex Mono" w:hAnsi="IBM Plex Mono"/>
          <w:sz w:val="18"/>
          <w:szCs w:val="18"/>
        </w:rPr>
        <w:t xml:space="preserve">typically rule on this type of motion?</w:t>
      </w:r>
    </w:p>
    <w:p>
      <w:pPr>
        <w:spacing w:after="80" w:before="80" w:line="276" w:lineRule="auto"/>
      </w:pPr>
      <w:r>
        <w:rPr>
          <w:rFonts w:ascii="IBM Plex Mono" w:cs="Georgia" w:eastAsia="IBM Plex Mono" w:hAnsi="IBM Plex Mono"/>
          <w:sz w:val="18"/>
          <w:szCs w:val="21"/>
        </w:rPr>
        <w:t xml:space="preserve">6. OPPOSE: Draft an opposition using the synthesis</w:t>
      </w:r>
    </w:p>
    <w:p>
      <w:pPr>
        <w:spacing w:after="40" w:before="40"/>
        <w:ind w:left="360"/>
      </w:pPr>
      <w:r>
        <w:rPr>
          <w:rFonts w:ascii="IBM Plex Mono" w:cs="Courier New" w:eastAsia="IBM Plex Mono" w:hAnsi="IBM Plex Mono"/>
          <w:sz w:val="18"/>
          <w:szCs w:val="18"/>
        </w:rPr>
        <w:t xml:space="preserve">and iteration methodology from Chapters 5 and 6.</w:t>
      </w:r>
    </w:p>
    <w:p>
      <w:pPr>
        <w:spacing w:after="80" w:before="80" w:line="276" w:lineRule="auto"/>
      </w:pPr>
      <w:r>
        <w:rPr>
          <w:rFonts w:ascii="IBM Plex Mono" w:cs="Georgia" w:eastAsia="IBM Plex Mono" w:hAnsi="IBM Plex Mono"/>
          <w:sz w:val="18"/>
          <w:szCs w:val="21"/>
        </w:rPr>
        <w:t xml:space="preserve">7. CALENDAR: Note the response deadline, the</w:t>
      </w:r>
    </w:p>
    <w:p>
      <w:pPr>
        <w:spacing w:after="40" w:before="40"/>
        <w:ind w:left="360"/>
      </w:pPr>
      <w:r>
        <w:rPr>
          <w:rFonts w:ascii="IBM Plex Mono" w:cs="Courier New" w:eastAsia="IBM Plex Mono" w:hAnsi="IBM Plex Mono"/>
          <w:sz w:val="18"/>
          <w:szCs w:val="18"/>
        </w:rPr>
        <w:t xml:space="preserve">expected ruling timeline, and any downstream</w:t>
      </w:r>
    </w:p>
    <w:p>
      <w:pPr>
        <w:spacing w:after="40" w:before="40"/>
        <w:ind w:left="360"/>
      </w:pPr>
      <w:r>
        <w:rPr>
          <w:rFonts w:ascii="IBM Plex Mono" w:cs="Courier New" w:eastAsia="IBM Plex Mono" w:hAnsi="IBM Plex Mono"/>
          <w:sz w:val="18"/>
          <w:szCs w:val="18"/>
        </w:rPr>
        <w:t xml:space="preserve">deadlines that may be affected.</w:t>
      </w:r>
    </w:p>
    <w:p>
      <w:pPr>
        <w:spacing w:after="80" w:before="80" w:line="276" w:lineRule="auto"/>
      </w:pPr>
      <w:r>
        <w:rPr>
          <w:rFonts w:ascii="IBM Plex Mono" w:cs="Georgia" w:eastAsia="IBM Plex Mono" w:hAnsi="IBM Plex Mono"/>
          <w:sz w:val="18"/>
          <w:szCs w:val="21"/>
        </w:rPr>
        <w:t xml:space="preserve">This protocol ensures that no procedural maneuver catches you flat-footed, regardless of how novel or obscure it may be. The AI toolkit gives you the ability to understand any motion, evaluate its purpose, and construct a response—capabilities that were previously available only to litigants with experienced counsel.</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The gotchas in this chapter are the tools of attrition warfare. They are designed to grind you down through process rather than defeat you on the merits. Now that you can see them, they lose their power. A combined motion to quash is not a surprise—it is Gotcha 1, and you know how to separate and cure. A combined motion to strike and dismiss is not a maze—it is Gotcha 2, and you address both under their respective standards. A stipulated stay is not a reasonable request—it is Gotcha 3, and your default answer is no. A sanctions threat is not a harbinger of doom—it is Gotcha 9, and you respond with calm analysis, not capitulation.</w:t>
      </w:r>
    </w:p>
    <w:p>
      <w:pPr>
        <w:spacing w:after="80" w:before="80" w:line="276" w:lineRule="auto"/>
      </w:pPr>
      <w:r>
        <w:rPr>
          <w:rFonts w:ascii="EB Garamond 12" w:cs="Georgia" w:eastAsia="EB Garamond 12" w:hAnsi="EB Garamond 12"/>
          <w:sz w:val="23"/>
          <w:szCs w:val="21"/>
        </w:rPr>
        <w:t xml:space="preserve">The defense has exhausted its procedural arsenal. The motion to dismiss has been defeated. The gotchas have been neutralized. The case is moving forward. What comes next is the phase of litigation where your AI advantage is greatest, where the evidence that has been locked in the defendant’s filing cabinets becomes available to you, and where the facts that will decide your case are finally exposed to the light.</w:t>
      </w:r>
    </w:p>
    <w:p>
      <w:pPr>
        <w:spacing w:after="80" w:before="80" w:line="276" w:lineRule="auto"/>
      </w:pPr>
      <w:r>
        <w:rPr>
          <w:rFonts w:ascii="EB Garamond 12" w:cs="Georgia" w:eastAsia="EB Garamond 12" w:hAnsi="EB Garamond 12"/>
          <w:sz w:val="23"/>
          <w:szCs w:val="21"/>
        </w:rPr>
        <w:t xml:space="preserve">Part IV is the money phase: discovery. In Chapter 12, you will build the discovery arsenal—interrogatories, requests for production, requests for admission, and subpoenas designed with AI precision to extract exactly the evidence you need. In Chapter 13, you will learn to use AI as your e-discovery team, processing massive document dumps and surfacing the smoking gun. In Chapter 14, you will prepare for depositions by simulating cross-examinations against AI opponents so realistic that the actual deposition feels familiar.</w:t>
      </w:r>
    </w:p>
    <w:p>
      <w:pPr>
        <w:spacing w:after="80" w:before="80" w:line="276" w:lineRule="auto"/>
      </w:pPr>
      <w:r>
        <w:rPr>
          <w:rFonts w:ascii="EB Garamond 12" w:cs="Georgia" w:eastAsia="EB Garamond 12" w:hAnsi="EB Garamond 12"/>
          <w:b/>
          <w:bCs/>
          <w:sz w:val="23"/>
          <w:szCs w:val="21"/>
        </w:rPr>
        <w:t xml:space="preserve">The gate is open. Let’s take what’s ours.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Every gotcha serves one of three goals. </w:t>
      </w:r>
      <w:r>
        <w:rPr>
          <w:rFonts w:ascii="EB Garamond 12" w:cs="Georgia" w:eastAsia="EB Garamond 12" w:hAnsi="EB Garamond 12"/>
          <w:sz w:val="23"/>
          <w:szCs w:val="21"/>
        </w:rPr>
        <w:t xml:space="preserve">Delay, exhaustion, and information suppression are the only things the defense is actually buying with a combined motion, a stipulated stay, or a sanctions letter. Once you can name which objective a maneuver serves, it stops being mysterious and starts being manageable.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Split combined motions into their separate parts. </w:t>
      </w:r>
      <w:r>
        <w:rPr>
          <w:rFonts w:ascii="EB Garamond 12" w:cs="Georgia" w:eastAsia="EB Garamond 12" w:hAnsi="EB Garamond 12"/>
          <w:sz w:val="23"/>
          <w:szCs w:val="21"/>
        </w:rPr>
        <w:t xml:space="preserve">A “motion to strike or, in the alternative, motion to dismiss” is not one fight — it is two, governed by two different standards, and an opposition that answers only one loses the case on the one it ignored.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Your default answer to a stay is no. </w:t>
      </w:r>
      <w:r>
        <w:rPr>
          <w:rFonts w:ascii="EB Garamond 12" w:cs="Georgia" w:eastAsia="EB Garamond 12" w:hAnsi="EB Garamond 12"/>
          <w:sz w:val="23"/>
          <w:szCs w:val="21"/>
        </w:rPr>
        <w:t xml:space="preserve">Delay is the defense’s most reliable weapon against a pro se plaintiff, and every month of silence works in their favor, not yours. Decline, then offer a narrower alternative that keeps the case moving.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amended complaint is not a patch job — it’s a rebuild. </w:t>
      </w:r>
      <w:r>
        <w:rPr>
          <w:rFonts w:ascii="EB Garamond 12" w:cs="Georgia" w:eastAsia="EB Garamond 12" w:hAnsi="EB Garamond 12"/>
          <w:sz w:val="23"/>
          <w:szCs w:val="21"/>
        </w:rPr>
        <w:t xml:space="preserve">When the court grants leave to amend, run the full Multi-Model Synthesis Method again, address the court’s reasoning paragraph by paragraph, and make the new complaint dramatically stronger, because by the third amendment most judges stop granting a fourth.</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 Rule 56(d) declaration stops an early summary judgment ambush cold. </w:t>
      </w:r>
      <w:r>
        <w:rPr>
          <w:rFonts w:ascii="EB Garamond 12" w:cs="Georgia" w:eastAsia="EB Garamond 12" w:hAnsi="EB Garamond 12"/>
          <w:sz w:val="23"/>
          <w:szCs w:val="21"/>
        </w:rPr>
        <w:t xml:space="preserve">Naming the exact facts you need, why they’re essential, and why you haven’t gotten them yet forces the court to defer the motion instead of ruling on a record the defense stacked in its own favor.</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 sanctions letter is a threat, not a motion. </w:t>
      </w:r>
      <w:r>
        <w:rPr>
          <w:rFonts w:ascii="EB Garamond 12" w:cs="Georgia" w:eastAsia="EB Garamond 12" w:hAnsi="EB Garamond 12"/>
          <w:sz w:val="23"/>
          <w:szCs w:val="21"/>
        </w:rPr>
        <w:t xml:space="preserve">The twenty-one-day safe harbor exists precisely so you have time to evaluate it calmly with AI, respond without capitulating, and — if the threat is baseless — put opposing counsel on notice that a frivolous sanctions motion is itself sanctionable.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PART IV</w:t>
      </w:r>
    </w:p>
    <w:p>
      <w:pPr>
        <w:spacing w:after="80" w:before="80" w:line="276" w:lineRule="auto"/>
      </w:pPr>
      <w:r>
        <w:rPr>
          <w:rFonts w:ascii="EB Garamond 12" w:cs="Georgia" w:eastAsia="EB Garamond 12" w:hAnsi="EB Garamond 12"/>
          <w:i/>
          <w:iCs/>
          <w:color w:val="555555"/>
          <w:sz w:val="24"/>
          <w:szCs w:val="21"/>
        </w:rPr>
        <w:t xml:space="preserve">The Money Phase — Mastering Discovery</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12</w:t>
      </w:r>
    </w:p>
    <w:p>
      <w:pPr>
        <w:spacing w:after="80" w:before="80" w:line="276" w:lineRule="auto"/>
      </w:pPr>
      <w:r>
        <w:rPr>
          <w:rFonts w:ascii="EB Garamond 12" w:cs="Georgia" w:eastAsia="EB Garamond 12" w:hAnsi="EB Garamond 12"/>
          <w:b/>
          <w:bCs/>
          <w:sz w:val="32"/>
          <w:szCs w:val="21"/>
        </w:rPr>
        <w:t xml:space="preserve">Building Your Discovery Arsenal</w:t>
      </w:r>
    </w:p>
    <w:p>
      <w:pPr>
        <w:spacing w:after="80" w:before="80" w:line="276" w:lineRule="auto"/>
      </w:pPr>
      <w:r>
        <w:rPr>
          <w:rFonts w:ascii="EB Garamond 12" w:cs="Georgia" w:eastAsia="EB Garamond 12" w:hAnsi="EB Garamond 12"/>
          <w:i/>
          <w:iCs/>
          <w:color w:val="555555"/>
          <w:sz w:val="23"/>
          <w:szCs w:val="21"/>
        </w:rPr>
        <w:t xml:space="preserve">Interrogatories, Requests for Production, Requests for Admission, and subpoenas that actually deliver results.</w:t>
      </w:r>
    </w:p>
    <w:p>
      <w:pPr>
        <w:spacing w:after="80" w:before="80" w:line="276" w:lineRule="auto"/>
      </w:pPr>
      <w:r>
        <w:rPr>
          <w:rFonts w:ascii="EB Garamond 12" w:cs="Georgia" w:eastAsia="EB Garamond 12" w:hAnsi="EB Garamond 12"/>
          <w:i/>
          <w:iCs/>
          <w:color w:val="555555"/>
          <w:sz w:val="18"/>
          <w:szCs w:val="21"/>
        </w:rPr>
        <w:t xml:space="preserve">“Sunlight is said to be the best of disinfectants.”</w:t>
      </w:r>
    </w:p>
    <w:p>
      <w:pPr>
        <w:spacing w:after="80" w:before="80" w:line="276" w:lineRule="auto"/>
      </w:pPr>
      <w:r>
        <w:rPr>
          <w:rFonts w:ascii="EB Garamond 12" w:cs="Georgia" w:eastAsia="EB Garamond 12" w:hAnsi="EB Garamond 12"/>
          <w:color w:val="777777"/>
          <w:sz w:val="18"/>
          <w:szCs w:val="21"/>
        </w:rPr>
        <w:t xml:space="preserve">— Louis D. Brandeis, Other People’s Money (1914)</w:t>
      </w:r>
    </w:p>
    <w:p>
      <w:pPr>
        <w:pStyle w:val="Heading2"/>
        <w:spacing w:after="200" w:before="400"/>
      </w:pPr>
      <w:r>
        <w:rPr>
          <w:rFonts w:ascii="Montserrat" w:cs="Georgia" w:eastAsia="Montserrat" w:hAnsi="Montserrat"/>
          <w:b/>
          <w:bCs/>
          <w:color w:val="07264D"/>
          <w:sz w:val="23"/>
          <w:szCs w:val="24"/>
        </w:rPr>
        <w:t xml:space="preserve">WHY DISCOVERY IS THE MONEY PHASE</w:t>
      </w:r>
    </w:p>
    <w:p>
      <w:pPr>
        <w:spacing w:after="80" w:before="80" w:line="276" w:lineRule="auto"/>
      </w:pPr>
      <w:r>
        <w:rPr>
          <w:rFonts w:ascii="EB Garamond 12" w:cs="Georgia" w:eastAsia="EB Garamond 12" w:hAnsi="EB Garamond 12"/>
          <w:sz w:val="23"/>
          <w:szCs w:val="21"/>
        </w:rPr>
        <w:t xml:space="preserve">Everything you have done until this moment—preparing your intelligence, running the Round-Robin, synthesizing in Claude, surviving the motion to dismiss, dodging the defense gotchas—has been leading here. Discovery is the phase of litigation where the information asymmetry that has defined your case from the beginning finally begins to collapse.</w:t>
      </w:r>
    </w:p>
    <w:p>
      <w:pPr>
        <w:spacing w:after="80" w:before="80" w:line="276" w:lineRule="auto"/>
      </w:pPr>
      <w:r>
        <w:rPr>
          <w:rFonts w:ascii="EB Garamond 12" w:cs="Georgia" w:eastAsia="EB Garamond 12" w:hAnsi="EB Garamond 12"/>
          <w:sz w:val="23"/>
          <w:szCs w:val="21"/>
        </w:rPr>
        <w:t xml:space="preserve">Until now, the defendant has known things you did not know. What does the body camera footage actually show? What does the internal affairs investigation file contain? Were there prior complaints against the officers involved? Does the department’s use-of-force policy actually authorize what the officers did to you? Does the officer’s training record show that he completed de-escalation training, or does it show that he skipped it? These answers have been locked in the defendant’s filing cabinets, protected by the simple fact that you had no legal mechanism to demand them.</w:t>
      </w:r>
    </w:p>
    <w:p>
      <w:pPr>
        <w:spacing w:after="80" w:before="80" w:line="276" w:lineRule="auto"/>
      </w:pPr>
      <w:r>
        <w:rPr>
          <w:rFonts w:ascii="EB Garamond 12" w:cs="Georgia" w:eastAsia="EB Garamond 12" w:hAnsi="EB Garamond 12"/>
          <w:sz w:val="23"/>
          <w:szCs w:val="21"/>
        </w:rPr>
        <w:t xml:space="preserve">Now you do.</w:t>
      </w:r>
    </w:p>
    <w:p>
      <w:pPr>
        <w:spacing w:after="80" w:before="80" w:line="276" w:lineRule="auto"/>
      </w:pPr>
      <w:r>
        <w:rPr>
          <w:rFonts w:ascii="EB Garamond 12" w:cs="Georgia" w:eastAsia="EB Garamond 12" w:hAnsi="EB Garamond 12"/>
          <w:sz w:val="23"/>
          <w:szCs w:val="21"/>
        </w:rPr>
        <w:t xml:space="preserve">Discovery is the legal process by which both sides in a lawsuit compel the other to produce information relevant to the claims and defenses in the case. The scope is enormous—Federal Rule of Civil Procedure 26(b)(1) permits discovery regarding any nonprivileged matter that is relevant to any party’s claim or defense and proportional to the needs of the case. In practical terms, this means you can demand documents, written answers to questions, admissions of fact, and sworn testimony from the defendant and from third parties.</w:t>
      </w:r>
    </w:p>
    <w:p>
      <w:pPr>
        <w:spacing w:after="80" w:before="80" w:line="276" w:lineRule="auto"/>
      </w:pPr>
      <w:r>
        <w:rPr>
          <w:rFonts w:ascii="EB Garamond 12" w:cs="Georgia" w:eastAsia="EB Garamond 12" w:hAnsi="EB Garamond 12"/>
          <w:sz w:val="23"/>
          <w:szCs w:val="21"/>
        </w:rPr>
        <w:t xml:space="preserve">This chapter teaches you to build the discovery arsenal—the specific interrogatories, requests for production, requests for admission, and subpoenas that will extract the evidence you need. Each weapon is designed using AI-assisted drafting that makes your requests precise enough to withstand objections, broad enough to capture the evidence that matters, and strategically sequenced so that each round of discovery builds on the information obtained in the prior round.</w:t>
      </w:r>
    </w:p>
    <w:p>
      <w:pPr>
        <w:spacing w:after="80" w:before="80" w:line="276" w:lineRule="auto"/>
      </w:pPr>
      <w:r>
        <w:rPr>
          <w:rFonts w:ascii="EB Garamond 12" w:cs="Georgia" w:eastAsia="EB Garamond 12" w:hAnsi="EB Garamond 12"/>
          <w:b/>
          <w:bCs/>
          <w:sz w:val="23"/>
          <w:szCs w:val="21"/>
        </w:rPr>
        <w:t xml:space="preserve">A critical mindset shift: </w:t>
      </w:r>
      <w:r>
        <w:rPr>
          <w:rFonts w:ascii="EB Garamond 12" w:cs="Georgia" w:eastAsia="EB Garamond 12" w:hAnsi="EB Garamond 12"/>
          <w:sz w:val="23"/>
          <w:szCs w:val="21"/>
        </w:rPr>
        <w:t xml:space="preserve">In the pleading phase, you were playing defense—surviving the motion to dismiss, dodging procedural traps. In discovery, you are on offense. You are the one forcing the defendant to produce evidence, answer questions, and sit for depositions. The power dynamic inverts, and the defendant’s attorneys—who have been controlling the pace and posture of the litigation—are now responding to your demands. Embrace this shift. You have earned it.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STRATEGIC DISCOVERY PLAN</w:t>
      </w:r>
    </w:p>
    <w:p>
      <w:pPr>
        <w:spacing w:after="80" w:before="80" w:line="276" w:lineRule="auto"/>
      </w:pPr>
      <w:r>
        <w:rPr>
          <w:rFonts w:ascii="EB Garamond 12" w:cs="Georgia" w:eastAsia="EB Garamond 12" w:hAnsi="EB Garamond 12"/>
          <w:sz w:val="23"/>
          <w:szCs w:val="21"/>
        </w:rPr>
        <w:t xml:space="preserve">Before drafting a single interrogatory, you need a plan. Random discovery requests produce random results. Strategic discovery requests produce the specific evidence that proves your case, undermines the defendant’s narrative, and positions you for either a winning summary judgment opposition or a compelling trial presentation.</w:t>
      </w:r>
    </w:p>
    <w:p>
      <w:pPr>
        <w:spacing w:after="80" w:before="80" w:line="276" w:lineRule="auto"/>
      </w:pPr>
      <w:r>
        <w:rPr>
          <w:rFonts w:ascii="EB Garamond 12" w:cs="Georgia" w:eastAsia="EB Garamond 12" w:hAnsi="EB Garamond 12"/>
          <w:sz w:val="23"/>
          <w:szCs w:val="21"/>
        </w:rPr>
        <w:t xml:space="preserve">Your Discovery Priority List from the Round-Robin process in Chapter 4 is the starting point. Pull it out now. That list, ranked by model consensus, identifies the evidence that your entire AI arsenal agreed was most critical to your case. Your discovery plan translates that priority list into a sequenced campaign.</w:t>
      </w:r>
    </w:p>
    <w:p>
      <w:pPr>
        <w:spacing w:after="80" w:before="80" w:line="276" w:lineRule="auto"/>
      </w:pPr>
      <w:r>
        <w:rPr>
          <w:rFonts w:ascii="EB Garamond 12" w:cs="Georgia" w:eastAsia="EB Garamond 12" w:hAnsi="EB Garamond 12"/>
          <w:b/>
          <w:bCs/>
          <w:i/>
          <w:iCs/>
          <w:sz w:val="23"/>
          <w:szCs w:val="21"/>
        </w:rPr>
        <w:t xml:space="preserve">The Three Waves</w:t>
      </w:r>
    </w:p>
    <w:p>
      <w:pPr>
        <w:spacing w:after="80" w:before="80" w:line="276" w:lineRule="auto"/>
      </w:pPr>
      <w:r>
        <w:rPr>
          <w:rFonts w:ascii="EB Garamond 12" w:cs="Georgia" w:eastAsia="EB Garamond 12" w:hAnsi="EB Garamond 12"/>
          <w:b/>
          <w:bCs/>
          <w:sz w:val="23"/>
          <w:szCs w:val="21"/>
        </w:rPr>
        <w:t xml:space="preserve">Wave 1: Foundation Discovery. </w:t>
      </w:r>
      <w:r>
        <w:rPr>
          <w:rFonts w:ascii="EB Garamond 12" w:cs="Georgia" w:eastAsia="EB Garamond 12" w:hAnsi="EB Garamond 12"/>
          <w:sz w:val="23"/>
          <w:szCs w:val="21"/>
        </w:rPr>
        <w:t xml:space="preserve">Your first set of discovery requests targets the evidence that establishes the basic factual record: the complete, unredacted incident file, body camera footage, CAD logs and dispatch recordings, the officers’ reports, and the department policies governing the type of encounter at issue. This wave is served immediately after the Rule 26(f) conference and initial disclosures. The goal is to obtain the foundational evidence before depositions begin, so that you can use the documents to prepare deposition questions.</w:t>
      </w:r>
    </w:p>
    <w:p>
      <w:pPr>
        <w:spacing w:after="80" w:before="80" w:line="276" w:lineRule="auto"/>
      </w:pPr>
      <w:r>
        <w:rPr>
          <w:rFonts w:ascii="EB Garamond 12" w:cs="Georgia" w:eastAsia="EB Garamond 12" w:hAnsi="EB Garamond 12"/>
          <w:b/>
          <w:bCs/>
          <w:sz w:val="23"/>
          <w:szCs w:val="21"/>
        </w:rPr>
        <w:t xml:space="preserve">Wave 2: Targeted Follow-Up. </w:t>
      </w:r>
      <w:r>
        <w:rPr>
          <w:rFonts w:ascii="EB Garamond 12" w:cs="Georgia" w:eastAsia="EB Garamond 12" w:hAnsi="EB Garamond 12"/>
          <w:sz w:val="23"/>
          <w:szCs w:val="21"/>
        </w:rPr>
        <w:t xml:space="preserve">After receiving Wave 1 responses, you will know more than you did—and you will have new questions. The body camera footage may reveal a second officer who was not mentioned in any report. The use-of-force policy may contain language that directly contradicts the officer’s justification. The CAD log may show a discrepancy with the written report that opens a new line of inquiry. Wave 2 discovery targets these newly discovered leads with laser precision. This wave is also when you serve interrogatories asking the defendant to explain discrepancies between the documentary evidence and their filed positions.</w:t>
      </w:r>
    </w:p>
    <w:p>
      <w:pPr>
        <w:spacing w:after="80" w:before="80" w:line="276" w:lineRule="auto"/>
      </w:pPr>
      <w:r>
        <w:rPr>
          <w:rFonts w:ascii="EB Garamond 12" w:cs="Georgia" w:eastAsia="EB Garamond 12" w:hAnsi="EB Garamond 12"/>
          <w:b/>
          <w:bCs/>
          <w:sz w:val="23"/>
          <w:szCs w:val="21"/>
        </w:rPr>
        <w:t xml:space="preserve">Wave 3: Deposition Preparation. </w:t>
      </w:r>
      <w:r>
        <w:rPr>
          <w:rFonts w:ascii="EB Garamond 12" w:cs="Georgia" w:eastAsia="EB Garamond 12" w:hAnsi="EB Garamond 12"/>
          <w:sz w:val="23"/>
          <w:szCs w:val="21"/>
        </w:rPr>
        <w:t xml:space="preserve">The final wave of written discovery is designed specifically to set up depositions. Requests for admission lock the defendant into positions that you can exploit during live testimony. Interrogatories identify the persons with knowledge who should be deposed. Document requests demand the materials you need to confront witnesses with during their depositions. Wave 3 is served at least sixty days before the discovery cutoff to ensure responses arrive in time for deposition preparation.</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Feed your Discovery Priority List and your Case Intelligence File to Claude and ask: “Based on my case materials and the ranked discovery priorities from the Round-Robin analysis, design a three-wave discovery campaign. For each wave, specify the exact interrogatories, requests for production, and requests for admission I should serve, the strategic purpose of each request, and the optimal timing for service. Organize the waves so that each builds on the information expected from the prior wave.”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WEAPON 1:  </w:t>
      </w:r>
      <w:r>
        <w:rPr>
          <w:rFonts w:ascii="EB Garamond 12" w:cs="Georgia" w:eastAsia="EB Garamond 12" w:hAnsi="EB Garamond 12"/>
          <w:b/>
          <w:bCs/>
          <w:sz w:val="23"/>
          <w:szCs w:val="21"/>
        </w:rPr>
        <w:t xml:space="preserve">Interrogatories (Rule 33)</w:t>
      </w:r>
    </w:p>
    <w:p>
      <w:pPr>
        <w:spacing w:after="80" w:before="80" w:line="276" w:lineRule="auto"/>
      </w:pPr>
      <w:r>
        <w:rPr>
          <w:rFonts w:ascii="EB Garamond 12" w:cs="Georgia" w:eastAsia="EB Garamond 12" w:hAnsi="EB Garamond 12"/>
          <w:b/>
          <w:bCs/>
          <w:sz w:val="23"/>
          <w:szCs w:val="21"/>
        </w:rPr>
        <w:t xml:space="preserve">What they are: </w:t>
      </w:r>
      <w:r>
        <w:rPr>
          <w:rFonts w:ascii="EB Garamond 12" w:cs="Georgia" w:eastAsia="EB Garamond 12" w:hAnsi="EB Garamond 12"/>
          <w:sz w:val="23"/>
          <w:szCs w:val="21"/>
        </w:rPr>
        <w:t xml:space="preserve">Written questions served on the opposing party that must be answered in writing and under oath within thirty days. Federal courts limit each party to twenty-five interrogatories, including discrete subparts. Some state courts allow more—California permits thirty-five specially prepared interrogatories per party.</w:t>
      </w:r>
    </w:p>
    <w:p>
      <w:pPr>
        <w:spacing w:after="80" w:before="80" w:line="276" w:lineRule="auto"/>
      </w:pPr>
      <w:r>
        <w:rPr>
          <w:rFonts w:ascii="EB Garamond 12" w:cs="Georgia" w:eastAsia="EB Garamond 12" w:hAnsi="EB Garamond 12"/>
          <w:b/>
          <w:bCs/>
          <w:sz w:val="23"/>
          <w:szCs w:val="21"/>
        </w:rPr>
        <w:t xml:space="preserve">What they do best: </w:t>
      </w:r>
      <w:r>
        <w:rPr>
          <w:rFonts w:ascii="EB Garamond 12" w:cs="Georgia" w:eastAsia="EB Garamond 12" w:hAnsi="EB Garamond 12"/>
          <w:sz w:val="23"/>
          <w:szCs w:val="21"/>
        </w:rPr>
        <w:t xml:space="preserve">Interrogatories are your tool for forcing the defendant to commit to a version of events on the record. Every answer is sworn under oath—if the defendant’s interrogatory answer contradicts their deposition testimony or trial testimony, that contradiction is powerful impeachment evidence. Interrogatories are also the most efficient way to identify witnesses, establish the basis for the defendant’s contentions, and obtain information that exists in the defendant’s institutional memory but is not reflected in any single document.</w:t>
      </w:r>
    </w:p>
    <w:p>
      <w:pPr>
        <w:spacing w:after="80" w:before="80" w:line="276" w:lineRule="auto"/>
      </w:pPr>
      <w:r>
        <w:rPr>
          <w:rFonts w:ascii="EB Garamond 12" w:cs="Georgia" w:eastAsia="EB Garamond 12" w:hAnsi="EB Garamond 12"/>
          <w:b/>
          <w:bCs/>
          <w:sz w:val="23"/>
          <w:szCs w:val="21"/>
        </w:rPr>
        <w:t xml:space="preserve">What they do poorly: </w:t>
      </w:r>
      <w:r>
        <w:rPr>
          <w:rFonts w:ascii="EB Garamond 12" w:cs="Georgia" w:eastAsia="EB Garamond 12" w:hAnsi="EB Garamond 12"/>
          <w:sz w:val="23"/>
          <w:szCs w:val="21"/>
        </w:rPr>
        <w:t xml:space="preserve">Interrogatories are drafted by the defendant’s attorney, which means the answers will be carefully lawyered to reveal the minimum possible information. Complex factual questions will receive narrow, technically accurate but substantively evasive answers. Interrogatories rarely produce smoking guns—they produce the record that you use to find smoking guns through other discovery tools.</w:t>
      </w:r>
    </w:p>
    <w:p>
      <w:pPr>
        <w:spacing w:after="80" w:before="80" w:line="276" w:lineRule="auto"/>
      </w:pPr>
      <w:r>
        <w:rPr>
          <w:rFonts w:ascii="EB Garamond 12" w:cs="Georgia" w:eastAsia="EB Garamond 12" w:hAnsi="EB Garamond 12"/>
          <w:b/>
          <w:bCs/>
          <w:i/>
          <w:iCs/>
          <w:sz w:val="23"/>
          <w:szCs w:val="21"/>
        </w:rPr>
        <w:t xml:space="preserve">Drafting Objection-Proof Interrogatories</w:t>
      </w:r>
    </w:p>
    <w:p>
      <w:pPr>
        <w:spacing w:after="80" w:before="80" w:line="276" w:lineRule="auto"/>
      </w:pPr>
      <w:r>
        <w:rPr>
          <w:rFonts w:ascii="EB Garamond 12" w:cs="Georgia" w:eastAsia="EB Garamond 12" w:hAnsi="EB Garamond 12"/>
          <w:sz w:val="23"/>
          <w:szCs w:val="21"/>
        </w:rPr>
        <w:t xml:space="preserve">The most common reason discovery fails for pro se litigants is that their requests are so vaguely drafted that the defense can objection them into oblivion. Every interrogatory you serve must be crafted to withstand three predictable objections:</w:t>
      </w:r>
    </w:p>
    <w:p>
      <w:pPr>
        <w:spacing w:after="80" w:before="80" w:line="276" w:lineRule="auto"/>
      </w:pPr>
      <w:r>
        <w:rPr>
          <w:rFonts w:ascii="EB Garamond 12" w:cs="Georgia" w:eastAsia="EB Garamond 12" w:hAnsi="EB Garamond 12"/>
          <w:b/>
          <w:bCs/>
          <w:sz w:val="23"/>
          <w:szCs w:val="21"/>
        </w:rPr>
        <w:t xml:space="preserve">The “vague and ambiguous” objection: </w:t>
      </w:r>
      <w:r>
        <w:rPr>
          <w:rFonts w:ascii="EB Garamond 12" w:cs="Georgia" w:eastAsia="EB Garamond 12" w:hAnsi="EB Garamond 12"/>
          <w:sz w:val="23"/>
          <w:szCs w:val="21"/>
        </w:rPr>
        <w:t xml:space="preserve">Eliminated by using precise, defined terms. Instead of “Describe the incident,” write “Describe in detail each action taken by Officer James Martinez, Badge #3891, from the moment he exited his patrol vehicle at 1247 Oak Street on March 15, 2024, until the moment he departed the scene, including each verbal command issued, each physical action taken, and the approximate time of each action.” The specificity leaves no room for a “vague and ambiguous” objection.</w:t>
      </w:r>
    </w:p>
    <w:p>
      <w:pPr>
        <w:spacing w:after="80" w:before="80" w:line="276" w:lineRule="auto"/>
      </w:pPr>
      <w:r>
        <w:rPr>
          <w:rFonts w:ascii="EB Garamond 12" w:cs="Georgia" w:eastAsia="EB Garamond 12" w:hAnsi="EB Garamond 12"/>
          <w:b/>
          <w:bCs/>
          <w:sz w:val="23"/>
          <w:szCs w:val="21"/>
        </w:rPr>
        <w:t xml:space="preserve">The “overbroad and unduly burdensome” objection: </w:t>
      </w:r>
      <w:r>
        <w:rPr>
          <w:rFonts w:ascii="EB Garamond 12" w:cs="Georgia" w:eastAsia="EB Garamond 12" w:hAnsi="EB Garamond 12"/>
          <w:sz w:val="23"/>
          <w:szCs w:val="21"/>
        </w:rPr>
        <w:t xml:space="preserve">Eliminated by narrowing the scope to specific events, specific time periods, and specific persons. Instead of “Identify all complaints filed against any officer in your department,” write “Identify all complaints filed against Officer James Martinez, Badge #3891, within the five years preceding the March 15, 2024 incident, including the nature of each complaint, the date filed, the complainant’s name (if not confidential by law), and the outcome of any investigation.” The narrow scope makes a “burdensome” objection difficult to sustain.</w:t>
      </w:r>
    </w:p>
    <w:p>
      <w:pPr>
        <w:spacing w:after="80" w:before="80" w:line="276" w:lineRule="auto"/>
      </w:pPr>
      <w:r>
        <w:rPr>
          <w:rFonts w:ascii="EB Garamond 12" w:cs="Georgia" w:eastAsia="EB Garamond 12" w:hAnsi="EB Garamond 12"/>
          <w:b/>
          <w:bCs/>
          <w:sz w:val="23"/>
          <w:szCs w:val="21"/>
        </w:rPr>
        <w:t xml:space="preserve">The “not reasonably calculated to lead to discoverable information” objection: </w:t>
      </w:r>
      <w:r>
        <w:rPr>
          <w:rFonts w:ascii="EB Garamond 12" w:cs="Georgia" w:eastAsia="EB Garamond 12" w:hAnsi="EB Garamond 12"/>
          <w:sz w:val="23"/>
          <w:szCs w:val="21"/>
        </w:rPr>
        <w:t xml:space="preserve">Eliminated by tying every interrogatory to a specific claim or defense in the case. Each interrogatory should contain an implicit or explicit connection to your legal theories. An interrogatory about the officer’s training is relevant because failure to train is a basis for Monell liability. An interrogatory about prior complaints is relevant because it tends to establish a custom or pattern. When the connection is explicit, the objection fails.</w:t>
      </w:r>
    </w:p>
    <w:p>
      <w:pPr>
        <w:spacing w:after="80" w:before="80" w:line="276" w:lineRule="auto"/>
      </w:pPr>
      <w:r>
        <w:rPr>
          <w:rFonts w:ascii="EB Garamond 12" w:cs="Georgia" w:eastAsia="EB Garamond 12" w:hAnsi="EB Garamond 12"/>
          <w:b/>
          <w:bCs/>
          <w:i/>
          <w:iCs/>
          <w:sz w:val="23"/>
          <w:szCs w:val="21"/>
        </w:rPr>
        <w:t xml:space="preserve">The Essential Interrogatories for Civil Rights Cases</w:t>
      </w:r>
    </w:p>
    <w:p>
      <w:pPr>
        <w:spacing w:after="80" w:before="80" w:line="276" w:lineRule="auto"/>
      </w:pPr>
      <w:r>
        <w:rPr>
          <w:rFonts w:ascii="EB Garamond 12" w:cs="Georgia" w:eastAsia="EB Garamond 12" w:hAnsi="EB Garamond 12"/>
          <w:sz w:val="23"/>
          <w:szCs w:val="21"/>
        </w:rPr>
        <w:t xml:space="preserve">The following interrogatory categories are designed specifically for Section 1983 excessive force and unlawful seizure cases. Use them as templates, customized with the specific facts of your case:</w:t>
      </w:r>
    </w:p>
    <w:p>
      <w:pPr>
        <w:spacing w:after="80" w:before="80" w:line="276" w:lineRule="auto"/>
      </w:pPr>
      <w:r>
        <w:rPr>
          <w:rFonts w:ascii="IBM Plex Mono" w:cs="Georgia" w:eastAsia="IBM Plex Mono" w:hAnsi="IBM Plex Mono"/>
          <w:sz w:val="18"/>
          <w:szCs w:val="21"/>
        </w:rPr>
        <w:t xml:space="preserve">CATEGORY 1: THE OFFICER’S ACCOUNT</w:t>
      </w:r>
    </w:p>
    <w:p>
      <w:pPr>
        <w:spacing w:after="80" w:before="80" w:line="276" w:lineRule="auto"/>
      </w:pPr>
      <w:r>
        <w:rPr>
          <w:rFonts w:ascii="IBM Plex Mono" w:cs="Georgia" w:eastAsia="IBM Plex Mono" w:hAnsi="IBM Plex Mono"/>
          <w:sz w:val="18"/>
          <w:szCs w:val="21"/>
        </w:rPr>
        <w:t xml:space="preserve">Interrogatory No. 1: Describe in complete detail</w:t>
      </w:r>
    </w:p>
    <w:p>
      <w:pPr>
        <w:spacing w:after="80" w:before="80" w:line="276" w:lineRule="auto"/>
      </w:pPr>
      <w:r>
        <w:rPr>
          <w:rFonts w:ascii="IBM Plex Mono" w:cs="Georgia" w:eastAsia="IBM Plex Mono" w:hAnsi="IBM Plex Mono"/>
          <w:sz w:val="18"/>
          <w:szCs w:val="21"/>
        </w:rPr>
        <w:t xml:space="preserve">each action taken by [Officer Name] from the</w:t>
      </w:r>
    </w:p>
    <w:p>
      <w:pPr>
        <w:spacing w:after="80" w:before="80" w:line="276" w:lineRule="auto"/>
      </w:pPr>
      <w:r>
        <w:rPr>
          <w:rFonts w:ascii="IBM Plex Mono" w:cs="Georgia" w:eastAsia="IBM Plex Mono" w:hAnsi="IBM Plex Mono"/>
          <w:sz w:val="18"/>
          <w:szCs w:val="21"/>
        </w:rPr>
        <w:t xml:space="preserve">moment [he/she] was dispatched to [address] on</w:t>
      </w:r>
    </w:p>
    <w:p>
      <w:pPr>
        <w:spacing w:after="80" w:before="80" w:line="276" w:lineRule="auto"/>
      </w:pPr>
      <w:r>
        <w:rPr>
          <w:rFonts w:ascii="IBM Plex Mono" w:cs="Georgia" w:eastAsia="IBM Plex Mono" w:hAnsi="IBM Plex Mono"/>
          <w:sz w:val="18"/>
          <w:szCs w:val="21"/>
        </w:rPr>
        <w:t xml:space="preserve">[date] through the conclusion of the encounter,</w:t>
      </w:r>
    </w:p>
    <w:p>
      <w:pPr>
        <w:spacing w:after="80" w:before="80" w:line="276" w:lineRule="auto"/>
      </w:pPr>
      <w:r>
        <w:rPr>
          <w:rFonts w:ascii="IBM Plex Mono" w:cs="Georgia" w:eastAsia="IBM Plex Mono" w:hAnsi="IBM Plex Mono"/>
          <w:sz w:val="18"/>
          <w:szCs w:val="21"/>
        </w:rPr>
        <w:t xml:space="preserve">including: (a) each verbal command or statement</w:t>
      </w:r>
    </w:p>
    <w:p>
      <w:pPr>
        <w:spacing w:after="80" w:before="80" w:line="276" w:lineRule="auto"/>
      </w:pPr>
      <w:r>
        <w:rPr>
          <w:rFonts w:ascii="IBM Plex Mono" w:cs="Georgia" w:eastAsia="IBM Plex Mono" w:hAnsi="IBM Plex Mono"/>
          <w:sz w:val="18"/>
          <w:szCs w:val="21"/>
        </w:rPr>
        <w:t xml:space="preserve">made to Plaintiff; (b) each physical action taken</w:t>
      </w:r>
    </w:p>
    <w:p>
      <w:pPr>
        <w:spacing w:after="80" w:before="80" w:line="276" w:lineRule="auto"/>
      </w:pPr>
      <w:r>
        <w:rPr>
          <w:rFonts w:ascii="IBM Plex Mono" w:cs="Georgia" w:eastAsia="IBM Plex Mono" w:hAnsi="IBM Plex Mono"/>
          <w:sz w:val="18"/>
          <w:szCs w:val="21"/>
        </w:rPr>
        <w:t xml:space="preserve">by or directed at Plaintiff; (c) the approximate</w:t>
      </w:r>
    </w:p>
    <w:p>
      <w:pPr>
        <w:spacing w:after="80" w:before="80" w:line="276" w:lineRule="auto"/>
      </w:pPr>
      <w:r>
        <w:rPr>
          <w:rFonts w:ascii="IBM Plex Mono" w:cs="Georgia" w:eastAsia="IBM Plex Mono" w:hAnsi="IBM Plex Mono"/>
          <w:sz w:val="18"/>
          <w:szCs w:val="21"/>
        </w:rPr>
        <w:t xml:space="preserve">time of each action; (d) the stated justification</w:t>
      </w:r>
    </w:p>
    <w:p>
      <w:pPr>
        <w:spacing w:after="80" w:before="80" w:line="276" w:lineRule="auto"/>
      </w:pPr>
      <w:r>
        <w:rPr>
          <w:rFonts w:ascii="IBM Plex Mono" w:cs="Georgia" w:eastAsia="IBM Plex Mono" w:hAnsi="IBM Plex Mono"/>
          <w:sz w:val="18"/>
          <w:szCs w:val="21"/>
        </w:rPr>
        <w:t xml:space="preserve">for each use of physical force, if any.</w:t>
      </w:r>
    </w:p>
    <w:p>
      <w:pPr>
        <w:spacing w:after="80" w:before="80" w:line="276" w:lineRule="auto"/>
      </w:pPr>
      <w:r>
        <w:rPr>
          <w:rFonts w:ascii="IBM Plex Mono" w:cs="Georgia" w:eastAsia="IBM Plex Mono" w:hAnsi="IBM Plex Mono"/>
          <w:sz w:val="18"/>
          <w:szCs w:val="21"/>
        </w:rPr>
        <w:t xml:space="preserve">CATEGORY 2: JUSTIFICATION AND TRAINING</w:t>
      </w:r>
    </w:p>
    <w:p>
      <w:pPr>
        <w:spacing w:after="80" w:before="80" w:line="276" w:lineRule="auto"/>
      </w:pPr>
      <w:r>
        <w:rPr>
          <w:rFonts w:ascii="IBM Plex Mono" w:cs="Georgia" w:eastAsia="IBM Plex Mono" w:hAnsi="IBM Plex Mono"/>
          <w:sz w:val="18"/>
          <w:szCs w:val="21"/>
        </w:rPr>
        <w:t xml:space="preserve">Interrogatory No. 5: Identify all departmental</w:t>
      </w:r>
    </w:p>
    <w:p>
      <w:pPr>
        <w:spacing w:after="80" w:before="80" w:line="276" w:lineRule="auto"/>
      </w:pPr>
      <w:r>
        <w:rPr>
          <w:rFonts w:ascii="IBM Plex Mono" w:cs="Georgia" w:eastAsia="IBM Plex Mono" w:hAnsi="IBM Plex Mono"/>
          <w:sz w:val="18"/>
          <w:szCs w:val="21"/>
        </w:rPr>
        <w:t xml:space="preserve">policies, procedures, general orders, and training</w:t>
      </w:r>
    </w:p>
    <w:p>
      <w:pPr>
        <w:spacing w:after="80" w:before="80" w:line="276" w:lineRule="auto"/>
      </w:pPr>
      <w:r>
        <w:rPr>
          <w:rFonts w:ascii="IBM Plex Mono" w:cs="Georgia" w:eastAsia="IBM Plex Mono" w:hAnsi="IBM Plex Mono"/>
          <w:sz w:val="18"/>
          <w:szCs w:val="21"/>
        </w:rPr>
        <w:t xml:space="preserve">bulletins in effect on [date] that governed:</w:t>
      </w:r>
    </w:p>
    <w:p>
      <w:pPr>
        <w:spacing w:after="80" w:before="80" w:line="276" w:lineRule="auto"/>
      </w:pPr>
      <w:r>
        <w:rPr>
          <w:rFonts w:ascii="IBM Plex Mono" w:cs="Georgia" w:eastAsia="IBM Plex Mono" w:hAnsi="IBM Plex Mono"/>
          <w:sz w:val="18"/>
          <w:szCs w:val="21"/>
        </w:rPr>
        <w:t xml:space="preserve">(a) the conduct of welfare check encounters;</w:t>
      </w:r>
    </w:p>
    <w:p>
      <w:pPr>
        <w:spacing w:after="80" w:before="80" w:line="276" w:lineRule="auto"/>
      </w:pPr>
      <w:r>
        <w:rPr>
          <w:rFonts w:ascii="IBM Plex Mono" w:cs="Georgia" w:eastAsia="IBM Plex Mono" w:hAnsi="IBM Plex Mono"/>
          <w:sz w:val="18"/>
          <w:szCs w:val="21"/>
        </w:rPr>
        <w:t xml:space="preserve">(b) the use of force during non-criminal</w:t>
      </w:r>
    </w:p>
    <w:p>
      <w:pPr>
        <w:spacing w:after="80" w:before="80" w:line="276" w:lineRule="auto"/>
      </w:pPr>
      <w:r>
        <w:rPr>
          <w:rFonts w:ascii="IBM Plex Mono" w:cs="Georgia" w:eastAsia="IBM Plex Mono" w:hAnsi="IBM Plex Mono"/>
          <w:sz w:val="18"/>
          <w:szCs w:val="21"/>
        </w:rPr>
        <w:t xml:space="preserve">encounters; (c) de-escalation techniques; and</w:t>
      </w:r>
    </w:p>
    <w:p>
      <w:pPr>
        <w:spacing w:after="80" w:before="80" w:line="276" w:lineRule="auto"/>
      </w:pPr>
      <w:r>
        <w:rPr>
          <w:rFonts w:ascii="IBM Plex Mono" w:cs="Georgia" w:eastAsia="IBM Plex Mono" w:hAnsi="IBM Plex Mono"/>
          <w:sz w:val="18"/>
          <w:szCs w:val="21"/>
        </w:rPr>
        <w:t xml:space="preserve">(d) entry into or physical contact with persons</w:t>
      </w:r>
    </w:p>
    <w:p>
      <w:pPr>
        <w:spacing w:after="80" w:before="80" w:line="276" w:lineRule="auto"/>
      </w:pPr>
      <w:r>
        <w:rPr>
          <w:rFonts w:ascii="IBM Plex Mono" w:cs="Georgia" w:eastAsia="IBM Plex Mono" w:hAnsi="IBM Plex Mono"/>
          <w:sz w:val="18"/>
          <w:szCs w:val="21"/>
        </w:rPr>
        <w:t xml:space="preserve">at the threshold of a private residence during</w:t>
      </w:r>
    </w:p>
    <w:p>
      <w:pPr>
        <w:spacing w:after="80" w:before="80" w:line="276" w:lineRule="auto"/>
      </w:pPr>
      <w:r>
        <w:rPr>
          <w:rFonts w:ascii="IBM Plex Mono" w:cs="Georgia" w:eastAsia="IBM Plex Mono" w:hAnsi="IBM Plex Mono"/>
          <w:sz w:val="18"/>
          <w:szCs w:val="21"/>
        </w:rPr>
        <w:t xml:space="preserve">a welfare check.</w:t>
      </w:r>
    </w:p>
    <w:p>
      <w:pPr>
        <w:spacing w:after="80" w:before="80" w:line="276" w:lineRule="auto"/>
      </w:pPr>
      <w:r>
        <w:rPr>
          <w:rFonts w:ascii="IBM Plex Mono" w:cs="Georgia" w:eastAsia="IBM Plex Mono" w:hAnsi="IBM Plex Mono"/>
          <w:sz w:val="18"/>
          <w:szCs w:val="21"/>
        </w:rPr>
        <w:t xml:space="preserve">CATEGORY 3: POST-INCIDENT REVIEW</w:t>
      </w:r>
    </w:p>
    <w:p>
      <w:pPr>
        <w:spacing w:after="80" w:before="80" w:line="276" w:lineRule="auto"/>
      </w:pPr>
      <w:r>
        <w:rPr>
          <w:rFonts w:ascii="IBM Plex Mono" w:cs="Georgia" w:eastAsia="IBM Plex Mono" w:hAnsi="IBM Plex Mono"/>
          <w:sz w:val="18"/>
          <w:szCs w:val="21"/>
        </w:rPr>
        <w:t xml:space="preserve">Interrogatory No. 10: Describe all reviews,</w:t>
      </w:r>
    </w:p>
    <w:p>
      <w:pPr>
        <w:spacing w:after="80" w:before="80" w:line="276" w:lineRule="auto"/>
      </w:pPr>
      <w:r>
        <w:rPr>
          <w:rFonts w:ascii="IBM Plex Mono" w:cs="Georgia" w:eastAsia="IBM Plex Mono" w:hAnsi="IBM Plex Mono"/>
          <w:sz w:val="18"/>
          <w:szCs w:val="21"/>
        </w:rPr>
        <w:t xml:space="preserve">investigations, or assessments of the [date]</w:t>
      </w:r>
    </w:p>
    <w:p>
      <w:pPr>
        <w:spacing w:after="80" w:before="80" w:line="276" w:lineRule="auto"/>
      </w:pPr>
      <w:r>
        <w:rPr>
          <w:rFonts w:ascii="IBM Plex Mono" w:cs="Georgia" w:eastAsia="IBM Plex Mono" w:hAnsi="IBM Plex Mono"/>
          <w:sz w:val="18"/>
          <w:szCs w:val="21"/>
        </w:rPr>
        <w:t xml:space="preserve">incident conducted by any person within</w:t>
      </w:r>
    </w:p>
    <w:p>
      <w:pPr>
        <w:spacing w:after="80" w:before="80" w:line="276" w:lineRule="auto"/>
      </w:pPr>
      <w:r>
        <w:rPr>
          <w:rFonts w:ascii="IBM Plex Mono" w:cs="Georgia" w:eastAsia="IBM Plex Mono" w:hAnsi="IBM Plex Mono"/>
          <w:sz w:val="18"/>
          <w:szCs w:val="21"/>
        </w:rPr>
        <w:t xml:space="preserve">[Department], including: (a) the identity and</w:t>
      </w:r>
    </w:p>
    <w:p>
      <w:pPr>
        <w:spacing w:after="80" w:before="80" w:line="276" w:lineRule="auto"/>
      </w:pPr>
      <w:r>
        <w:rPr>
          <w:rFonts w:ascii="IBM Plex Mono" w:cs="Georgia" w:eastAsia="IBM Plex Mono" w:hAnsi="IBM Plex Mono"/>
          <w:sz w:val="18"/>
          <w:szCs w:val="21"/>
        </w:rPr>
        <w:t xml:space="preserve">title of each person who conducted or participated</w:t>
      </w:r>
    </w:p>
    <w:p>
      <w:pPr>
        <w:spacing w:after="80" w:before="80" w:line="276" w:lineRule="auto"/>
      </w:pPr>
      <w:r>
        <w:rPr>
          <w:rFonts w:ascii="IBM Plex Mono" w:cs="Georgia" w:eastAsia="IBM Plex Mono" w:hAnsi="IBM Plex Mono"/>
          <w:sz w:val="18"/>
          <w:szCs w:val="21"/>
        </w:rPr>
        <w:t xml:space="preserve">in the review; (b) the date(s) of the review;</w:t>
      </w:r>
    </w:p>
    <w:p>
      <w:pPr>
        <w:spacing w:after="80" w:before="80" w:line="276" w:lineRule="auto"/>
      </w:pPr>
      <w:r>
        <w:rPr>
          <w:rFonts w:ascii="IBM Plex Mono" w:cs="Georgia" w:eastAsia="IBM Plex Mono" w:hAnsi="IBM Plex Mono"/>
          <w:sz w:val="18"/>
          <w:szCs w:val="21"/>
        </w:rPr>
        <w:t xml:space="preserve">(c) the findings or conclusions of the review;</w:t>
      </w:r>
    </w:p>
    <w:p>
      <w:pPr>
        <w:spacing w:after="80" w:before="80" w:line="276" w:lineRule="auto"/>
      </w:pPr>
      <w:r>
        <w:rPr>
          <w:rFonts w:ascii="IBM Plex Mono" w:cs="Georgia" w:eastAsia="IBM Plex Mono" w:hAnsi="IBM Plex Mono"/>
          <w:sz w:val="18"/>
          <w:szCs w:val="21"/>
        </w:rPr>
        <w:t xml:space="preserve">(d) any disciplinary action taken or recommended</w:t>
      </w:r>
    </w:p>
    <w:p>
      <w:pPr>
        <w:spacing w:after="80" w:before="80" w:line="276" w:lineRule="auto"/>
      </w:pPr>
      <w:r>
        <w:rPr>
          <w:rFonts w:ascii="IBM Plex Mono" w:cs="Georgia" w:eastAsia="IBM Plex Mono" w:hAnsi="IBM Plex Mono"/>
          <w:sz w:val="18"/>
          <w:szCs w:val="21"/>
        </w:rPr>
        <w:t xml:space="preserve">as a result; and (e) any changes to policy or</w:t>
      </w:r>
    </w:p>
    <w:p>
      <w:pPr>
        <w:spacing w:after="80" w:before="80" w:line="276" w:lineRule="auto"/>
      </w:pPr>
      <w:r>
        <w:rPr>
          <w:rFonts w:ascii="IBM Plex Mono" w:cs="Georgia" w:eastAsia="IBM Plex Mono" w:hAnsi="IBM Plex Mono"/>
          <w:sz w:val="18"/>
          <w:szCs w:val="21"/>
        </w:rPr>
        <w:t xml:space="preserve">training implemented as a result.</w:t>
      </w:r>
    </w:p>
    <w:p>
      <w:pPr>
        <w:spacing w:after="80" w:before="80" w:line="276" w:lineRule="auto"/>
      </w:pPr>
      <w:r>
        <w:rPr>
          <w:rFonts w:ascii="IBM Plex Mono" w:cs="Georgia" w:eastAsia="IBM Plex Mono" w:hAnsi="IBM Plex Mono"/>
          <w:sz w:val="18"/>
          <w:szCs w:val="21"/>
        </w:rPr>
        <w:t xml:space="preserve">CATEGORY 4: PRIOR INCIDENTS</w:t>
      </w:r>
    </w:p>
    <w:p>
      <w:pPr>
        <w:spacing w:after="80" w:before="80" w:line="276" w:lineRule="auto"/>
      </w:pPr>
      <w:r>
        <w:rPr>
          <w:rFonts w:ascii="IBM Plex Mono" w:cs="Georgia" w:eastAsia="IBM Plex Mono" w:hAnsi="IBM Plex Mono"/>
          <w:sz w:val="18"/>
          <w:szCs w:val="21"/>
        </w:rPr>
        <w:t xml:space="preserve">Interrogatory No. 14: Identify all complaints,</w:t>
      </w:r>
    </w:p>
    <w:p>
      <w:pPr>
        <w:spacing w:after="80" w:before="80" w:line="276" w:lineRule="auto"/>
      </w:pPr>
      <w:r>
        <w:rPr>
          <w:rFonts w:ascii="IBM Plex Mono" w:cs="Georgia" w:eastAsia="IBM Plex Mono" w:hAnsi="IBM Plex Mono"/>
          <w:sz w:val="18"/>
          <w:szCs w:val="21"/>
        </w:rPr>
        <w:t xml:space="preserve">grievances, lawsuits, internal affairs</w:t>
      </w:r>
    </w:p>
    <w:p>
      <w:pPr>
        <w:spacing w:after="80" w:before="80" w:line="276" w:lineRule="auto"/>
      </w:pPr>
      <w:r>
        <w:rPr>
          <w:rFonts w:ascii="IBM Plex Mono" w:cs="Georgia" w:eastAsia="IBM Plex Mono" w:hAnsi="IBM Plex Mono"/>
          <w:sz w:val="18"/>
          <w:szCs w:val="21"/>
        </w:rPr>
        <w:t xml:space="preserve">investigations, or disciplinary proceedings</w:t>
      </w:r>
    </w:p>
    <w:p>
      <w:pPr>
        <w:spacing w:after="80" w:before="80" w:line="276" w:lineRule="auto"/>
      </w:pPr>
      <w:r>
        <w:rPr>
          <w:rFonts w:ascii="IBM Plex Mono" w:cs="Georgia" w:eastAsia="IBM Plex Mono" w:hAnsi="IBM Plex Mono"/>
          <w:sz w:val="18"/>
          <w:szCs w:val="21"/>
        </w:rPr>
        <w:t xml:space="preserve">involving [Officer Name] within the five years</w:t>
      </w:r>
    </w:p>
    <w:p>
      <w:pPr>
        <w:spacing w:after="80" w:before="80" w:line="276" w:lineRule="auto"/>
      </w:pPr>
      <w:r>
        <w:rPr>
          <w:rFonts w:ascii="IBM Plex Mono" w:cs="Georgia" w:eastAsia="IBM Plex Mono" w:hAnsi="IBM Plex Mono"/>
          <w:sz w:val="18"/>
          <w:szCs w:val="21"/>
        </w:rPr>
        <w:t xml:space="preserve">preceding the [date] incident, including for each:</w:t>
      </w:r>
    </w:p>
    <w:p>
      <w:pPr>
        <w:spacing w:after="80" w:before="80" w:line="276" w:lineRule="auto"/>
      </w:pPr>
      <w:r>
        <w:rPr>
          <w:rFonts w:ascii="IBM Plex Mono" w:cs="Georgia" w:eastAsia="IBM Plex Mono" w:hAnsi="IBM Plex Mono"/>
          <w:sz w:val="18"/>
          <w:szCs w:val="21"/>
        </w:rPr>
        <w:t xml:space="preserve">(a) the date; (b) the nature of the complaint;</w:t>
      </w:r>
    </w:p>
    <w:p>
      <w:pPr>
        <w:spacing w:after="80" w:before="80" w:line="276" w:lineRule="auto"/>
      </w:pPr>
      <w:r>
        <w:rPr>
          <w:rFonts w:ascii="IBM Plex Mono" w:cs="Georgia" w:eastAsia="IBM Plex Mono" w:hAnsi="IBM Plex Mono"/>
          <w:sz w:val="18"/>
          <w:szCs w:val="21"/>
        </w:rPr>
        <w:t xml:space="preserve">(c) the identity of the complainant (to the extent</w:t>
      </w:r>
    </w:p>
    <w:p>
      <w:pPr>
        <w:spacing w:after="80" w:before="80" w:line="276" w:lineRule="auto"/>
      </w:pPr>
      <w:r>
        <w:rPr>
          <w:rFonts w:ascii="IBM Plex Mono" w:cs="Georgia" w:eastAsia="IBM Plex Mono" w:hAnsi="IBM Plex Mono"/>
          <w:sz w:val="18"/>
          <w:szCs w:val="21"/>
        </w:rPr>
        <w:t xml:space="preserve">not protected by law); (d) the outcome; and</w:t>
      </w:r>
    </w:p>
    <w:p>
      <w:pPr>
        <w:spacing w:after="80" w:before="80" w:line="276" w:lineRule="auto"/>
      </w:pPr>
      <w:r>
        <w:rPr>
          <w:rFonts w:ascii="IBM Plex Mono" w:cs="Georgia" w:eastAsia="IBM Plex Mono" w:hAnsi="IBM Plex Mono"/>
          <w:sz w:val="18"/>
          <w:szCs w:val="21"/>
        </w:rPr>
        <w:t xml:space="preserve">(e) whether the complaint involved allegations of</w:t>
      </w:r>
    </w:p>
    <w:p>
      <w:pPr>
        <w:spacing w:after="80" w:before="80" w:line="276" w:lineRule="auto"/>
      </w:pPr>
      <w:r>
        <w:rPr>
          <w:rFonts w:ascii="IBM Plex Mono" w:cs="Georgia" w:eastAsia="IBM Plex Mono" w:hAnsi="IBM Plex Mono"/>
          <w:sz w:val="18"/>
          <w:szCs w:val="21"/>
        </w:rPr>
        <w:t xml:space="preserve">excessive force or improper conduct during a</w:t>
      </w:r>
    </w:p>
    <w:p>
      <w:pPr>
        <w:spacing w:after="80" w:before="80" w:line="276" w:lineRule="auto"/>
      </w:pPr>
      <w:r>
        <w:rPr>
          <w:rFonts w:ascii="IBM Plex Mono" w:cs="Georgia" w:eastAsia="IBM Plex Mono" w:hAnsi="IBM Plex Mono"/>
          <w:sz w:val="18"/>
          <w:szCs w:val="21"/>
        </w:rPr>
        <w:t xml:space="preserve">non-criminal encounter.</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Feed your case facts and legal theories to Claude and ask: “Draft a complete set of twenty-five interrogatories for my Section 1983 case, organized into the four categories above plus any additional categories warranted by my specific facts. Each interrogatory must be: (a) specific enough to defeat a ‘vague and ambiguous’ objection, (b) narrow enough to defeat an ‘overbroad’ objection, (c) tied to a specific claim or defense, and (d) designed to either establish a fact favorable to my case or force the defendant to commit to a position I can impeach later.” Run the draft through the “Thoughts?” protocol from Chapter 6 and iterate at least twice.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WEAPON 2:  </w:t>
      </w:r>
      <w:r>
        <w:rPr>
          <w:rFonts w:ascii="EB Garamond 12" w:cs="Georgia" w:eastAsia="EB Garamond 12" w:hAnsi="EB Garamond 12"/>
          <w:b/>
          <w:bCs/>
          <w:sz w:val="23"/>
          <w:szCs w:val="21"/>
        </w:rPr>
        <w:t xml:space="preserve">Requests for Production of Documents (Rule 34)</w:t>
      </w:r>
    </w:p>
    <w:p>
      <w:pPr>
        <w:spacing w:after="80" w:before="80" w:line="276" w:lineRule="auto"/>
      </w:pPr>
      <w:r>
        <w:rPr>
          <w:rFonts w:ascii="EB Garamond 12" w:cs="Georgia" w:eastAsia="EB Garamond 12" w:hAnsi="EB Garamond 12"/>
          <w:b/>
          <w:bCs/>
          <w:sz w:val="23"/>
          <w:szCs w:val="21"/>
        </w:rPr>
        <w:t xml:space="preserve">What they are: </w:t>
      </w:r>
      <w:r>
        <w:rPr>
          <w:rFonts w:ascii="EB Garamond 12" w:cs="Georgia" w:eastAsia="EB Garamond 12" w:hAnsi="EB Garamond 12"/>
          <w:sz w:val="23"/>
          <w:szCs w:val="21"/>
        </w:rPr>
        <w:t xml:space="preserve">Demands for the opposing party to produce documents, electronically stored information (ESI), and tangible things in their possession, custody, or control. Unlike interrogatories, there is no numerical limit on requests for production in federal court. The responding party must produce the documents within thirty days or state specific objections.</w:t>
      </w:r>
    </w:p>
    <w:p>
      <w:pPr>
        <w:spacing w:after="80" w:before="80" w:line="276" w:lineRule="auto"/>
      </w:pPr>
      <w:r>
        <w:rPr>
          <w:rFonts w:ascii="EB Garamond 12" w:cs="Georgia" w:eastAsia="EB Garamond 12" w:hAnsi="EB Garamond 12"/>
          <w:b/>
          <w:bCs/>
          <w:sz w:val="23"/>
          <w:szCs w:val="21"/>
        </w:rPr>
        <w:t xml:space="preserve">What they do best: </w:t>
      </w:r>
      <w:r>
        <w:rPr>
          <w:rFonts w:ascii="EB Garamond 12" w:cs="Georgia" w:eastAsia="EB Garamond 12" w:hAnsi="EB Garamond 12"/>
          <w:sz w:val="23"/>
          <w:szCs w:val="21"/>
        </w:rPr>
        <w:t xml:space="preserve">Requests for production give you access to the actual evidence—the body camera footage, the internal affairs file, the training records, the policy manuals, the email communications, the text messages, the use-of-force reports. These are the documents that prove or disprove the factual disputes in your case. Unlike interrogatory answers (which are filtered through the defendant’s attorney), documents speak for themselves.</w:t>
      </w:r>
    </w:p>
    <w:p>
      <w:pPr>
        <w:spacing w:after="80" w:before="80" w:line="276" w:lineRule="auto"/>
      </w:pPr>
      <w:r>
        <w:rPr>
          <w:rFonts w:ascii="EB Garamond 12" w:cs="Georgia" w:eastAsia="EB Garamond 12" w:hAnsi="EB Garamond 12"/>
          <w:b/>
          <w:bCs/>
          <w:sz w:val="23"/>
          <w:szCs w:val="21"/>
        </w:rPr>
        <w:t xml:space="preserve">The defense’s playbook: </w:t>
      </w:r>
      <w:r>
        <w:rPr>
          <w:rFonts w:ascii="EB Garamond 12" w:cs="Georgia" w:eastAsia="EB Garamond 12" w:hAnsi="EB Garamond 12"/>
          <w:sz w:val="23"/>
          <w:szCs w:val="21"/>
        </w:rPr>
        <w:t xml:space="preserve">Government defendants will resist production at every turn. They will object to your requests as overbroad. They will claim documents are protected by privilege (attorney-client, deliberative process, law enforcement investigative privilege). They will produce documents in the most inconvenient format possible—printing electronic files, producing thousands of pages of irrelevant material alongside the responsive documents (a tactic called “document dumping”), or producing heavily redacted versions. Anticipating these tactics and building your requests to resist them is essential.</w:t>
      </w:r>
    </w:p>
    <w:p>
      <w:pPr>
        <w:spacing w:after="80" w:before="80" w:line="276" w:lineRule="auto"/>
      </w:pPr>
      <w:r>
        <w:rPr>
          <w:rFonts w:ascii="EB Garamond 12" w:cs="Georgia" w:eastAsia="EB Garamond 12" w:hAnsi="EB Garamond 12"/>
          <w:b/>
          <w:bCs/>
          <w:i/>
          <w:iCs/>
          <w:sz w:val="23"/>
          <w:szCs w:val="21"/>
        </w:rPr>
        <w:t xml:space="preserve">Drafting Production-Forcing Requests</w:t>
      </w:r>
    </w:p>
    <w:p>
      <w:pPr>
        <w:spacing w:after="80" w:before="80" w:line="276" w:lineRule="auto"/>
      </w:pPr>
      <w:r>
        <w:rPr>
          <w:rFonts w:ascii="EB Garamond 12" w:cs="Georgia" w:eastAsia="EB Garamond 12" w:hAnsi="EB Garamond 12"/>
          <w:sz w:val="23"/>
          <w:szCs w:val="21"/>
        </w:rPr>
        <w:t xml:space="preserve">Each request for production should contain four elements:</w:t>
      </w:r>
    </w:p>
    <w:p>
      <w:pPr>
        <w:spacing w:after="80" w:before="80" w:line="276" w:lineRule="auto"/>
      </w:pPr>
      <w:r>
        <w:rPr>
          <w:rFonts w:ascii="EB Garamond 12" w:cs="Georgia" w:eastAsia="EB Garamond 12" w:hAnsi="EB Garamond 12"/>
          <w:b/>
          <w:bCs/>
          <w:sz w:val="23"/>
          <w:szCs w:val="21"/>
        </w:rPr>
        <w:t xml:space="preserve">1. A precise definition of the documents sought. </w:t>
      </w:r>
      <w:r>
        <w:rPr>
          <w:rFonts w:ascii="EB Garamond 12" w:cs="Georgia" w:eastAsia="EB Garamond 12" w:hAnsi="EB Garamond 12"/>
          <w:sz w:val="23"/>
          <w:szCs w:val="21"/>
        </w:rPr>
        <w:t xml:space="preserve">Do not ask for “all documents related to the incident.” Ask for “all body-worn camera footage recorded by Officer James Martinez, Badge #3891, and Officer Rachel Chen, Badge #4102, on March 15, 2024, between the hours of 21:00 and 23:00, in any format including but not limited to original digital files, copies, still frames, and any metadata associated with the recordings.”</w:t>
      </w:r>
    </w:p>
    <w:p>
      <w:pPr>
        <w:spacing w:after="80" w:before="80" w:line="276" w:lineRule="auto"/>
      </w:pPr>
      <w:r>
        <w:rPr>
          <w:rFonts w:ascii="EB Garamond 12" w:cs="Georgia" w:eastAsia="EB Garamond 12" w:hAnsi="EB Garamond 12"/>
          <w:b/>
          <w:bCs/>
          <w:sz w:val="23"/>
          <w:szCs w:val="21"/>
        </w:rPr>
        <w:t xml:space="preserve">2. A time frame. </w:t>
      </w:r>
      <w:r>
        <w:rPr>
          <w:rFonts w:ascii="EB Garamond 12" w:cs="Georgia" w:eastAsia="EB Garamond 12" w:hAnsi="EB Garamond 12"/>
          <w:sz w:val="23"/>
          <w:szCs w:val="21"/>
        </w:rPr>
        <w:t xml:space="preserve">Specify the date range. For documents about the incident itself, specify the date. For documents about policies or training, specify a reasonable lookback period (typically two to five years preceding the incident). For documents about prior complaints, specify the period and the officers involved.</w:t>
      </w:r>
    </w:p>
    <w:p>
      <w:pPr>
        <w:spacing w:after="80" w:before="80" w:line="276" w:lineRule="auto"/>
      </w:pPr>
      <w:r>
        <w:rPr>
          <w:rFonts w:ascii="EB Garamond 12" w:cs="Georgia" w:eastAsia="EB Garamond 12" w:hAnsi="EB Garamond 12"/>
          <w:b/>
          <w:bCs/>
          <w:sz w:val="23"/>
          <w:szCs w:val="21"/>
        </w:rPr>
        <w:t xml:space="preserve">3. A format specification. </w:t>
      </w:r>
      <w:r>
        <w:rPr>
          <w:rFonts w:ascii="EB Garamond 12" w:cs="Georgia" w:eastAsia="EB Garamond 12" w:hAnsi="EB Garamond 12"/>
          <w:sz w:val="23"/>
          <w:szCs w:val="21"/>
        </w:rPr>
        <w:t xml:space="preserve">Specify the format in which you want the documents produced. For electronically stored information, request production in native format (the original digital format) with metadata preserved. This prevents the defense from printing electronic documents and producing paper copies that strip out metadata such as creation dates, modification dates, and author information. The standard language: “Produce all ESI in its native format with all associated metadata intact, or in a commonly used electronic format that preserves searchability and metadata.”</w:t>
      </w:r>
    </w:p>
    <w:p>
      <w:pPr>
        <w:spacing w:after="80" w:before="80" w:line="276" w:lineRule="auto"/>
      </w:pPr>
      <w:r>
        <w:rPr>
          <w:rFonts w:ascii="EB Garamond 12" w:cs="Georgia" w:eastAsia="EB Garamond 12" w:hAnsi="EB Garamond 12"/>
          <w:b/>
          <w:bCs/>
          <w:sz w:val="23"/>
          <w:szCs w:val="21"/>
        </w:rPr>
        <w:t xml:space="preserve">4. An anti-redaction provision. </w:t>
      </w:r>
      <w:r>
        <w:rPr>
          <w:rFonts w:ascii="EB Garamond 12" w:cs="Georgia" w:eastAsia="EB Garamond 12" w:hAnsi="EB Garamond 12"/>
          <w:sz w:val="23"/>
          <w:szCs w:val="21"/>
        </w:rPr>
        <w:t xml:space="preserve">For documents that the defense may attempt to redact (internal affairs files, personnel records), include language requiring the defense to produce a privilege log identifying each redaction, the basis for the redaction, and the specific privilege or protection asserted. This makes it impossible for the defense to redact material without accounting for what they removed—and the privilege log itself often reveals more than the defendant intended.</w:t>
      </w:r>
    </w:p>
    <w:p>
      <w:pPr>
        <w:spacing w:after="80" w:before="80" w:line="276" w:lineRule="auto"/>
      </w:pPr>
      <w:r>
        <w:rPr>
          <w:rFonts w:ascii="EB Garamond 12" w:cs="Georgia" w:eastAsia="EB Garamond 12" w:hAnsi="EB Garamond 12"/>
          <w:b/>
          <w:bCs/>
          <w:i/>
          <w:iCs/>
          <w:sz w:val="23"/>
          <w:szCs w:val="21"/>
        </w:rPr>
        <w:t xml:space="preserve">The Essential Requests for a Civil Rights Case</w:t>
      </w:r>
    </w:p>
    <w:p>
      <w:pPr>
        <w:spacing w:after="80" w:before="80" w:line="276" w:lineRule="auto"/>
      </w:pPr>
      <w:r>
        <w:rPr>
          <w:rFonts w:ascii="IBM Plex Mono" w:cs="Georgia" w:eastAsia="IBM Plex Mono" w:hAnsi="IBM Plex Mono"/>
          <w:sz w:val="18"/>
          <w:szCs w:val="21"/>
        </w:rPr>
        <w:t xml:space="preserve">REQUEST NO. 1: All body-worn camera footage</w:t>
      </w:r>
    </w:p>
    <w:p>
      <w:pPr>
        <w:spacing w:after="80" w:before="80" w:line="276" w:lineRule="auto"/>
      </w:pPr>
      <w:r>
        <w:rPr>
          <w:rFonts w:ascii="IBM Plex Mono" w:cs="Georgia" w:eastAsia="IBM Plex Mono" w:hAnsi="IBM Plex Mono"/>
          <w:sz w:val="18"/>
          <w:szCs w:val="21"/>
        </w:rPr>
        <w:t xml:space="preserve">recorded by any officer present at [address] on</w:t>
      </w:r>
    </w:p>
    <w:p>
      <w:pPr>
        <w:spacing w:after="80" w:before="80" w:line="276" w:lineRule="auto"/>
      </w:pPr>
      <w:r>
        <w:rPr>
          <w:rFonts w:ascii="IBM Plex Mono" w:cs="Georgia" w:eastAsia="IBM Plex Mono" w:hAnsi="IBM Plex Mono"/>
          <w:sz w:val="18"/>
          <w:szCs w:val="21"/>
        </w:rPr>
        <w:t xml:space="preserve">[date] between [time range], in native digital</w:t>
      </w:r>
    </w:p>
    <w:p>
      <w:pPr>
        <w:spacing w:after="80" w:before="80" w:line="276" w:lineRule="auto"/>
      </w:pPr>
      <w:r>
        <w:rPr>
          <w:rFonts w:ascii="IBM Plex Mono" w:cs="Georgia" w:eastAsia="IBM Plex Mono" w:hAnsi="IBM Plex Mono"/>
          <w:sz w:val="18"/>
          <w:szCs w:val="21"/>
        </w:rPr>
        <w:t xml:space="preserve">format with metadata intact.</w:t>
      </w:r>
    </w:p>
    <w:p>
      <w:pPr>
        <w:spacing w:after="80" w:before="80" w:line="276" w:lineRule="auto"/>
      </w:pPr>
      <w:r>
        <w:rPr>
          <w:rFonts w:ascii="IBM Plex Mono" w:cs="Georgia" w:eastAsia="IBM Plex Mono" w:hAnsi="IBM Plex Mono"/>
          <w:sz w:val="18"/>
          <w:szCs w:val="21"/>
        </w:rPr>
        <w:t xml:space="preserve">REQUEST NO. 2: All in-car camera (dashcam) footage</w:t>
      </w:r>
    </w:p>
    <w:p>
      <w:pPr>
        <w:spacing w:after="80" w:before="80" w:line="276" w:lineRule="auto"/>
      </w:pPr>
      <w:r>
        <w:rPr>
          <w:rFonts w:ascii="IBM Plex Mono" w:cs="Georgia" w:eastAsia="IBM Plex Mono" w:hAnsi="IBM Plex Mono"/>
          <w:sz w:val="18"/>
          <w:szCs w:val="21"/>
        </w:rPr>
        <w:t xml:space="preserve">from any patrol unit dispatched to or present at</w:t>
      </w:r>
    </w:p>
    <w:p>
      <w:pPr>
        <w:spacing w:after="80" w:before="80" w:line="276" w:lineRule="auto"/>
      </w:pPr>
      <w:r>
        <w:rPr>
          <w:rFonts w:ascii="IBM Plex Mono" w:cs="Georgia" w:eastAsia="IBM Plex Mono" w:hAnsi="IBM Plex Mono"/>
          <w:sz w:val="18"/>
          <w:szCs w:val="21"/>
        </w:rPr>
        <w:t xml:space="preserve">[address] on [date], in native digital format.</w:t>
      </w:r>
    </w:p>
    <w:p>
      <w:pPr>
        <w:spacing w:after="80" w:before="80" w:line="276" w:lineRule="auto"/>
      </w:pPr>
      <w:r>
        <w:rPr>
          <w:rFonts w:ascii="IBM Plex Mono" w:cs="Georgia" w:eastAsia="IBM Plex Mono" w:hAnsi="IBM Plex Mono"/>
          <w:sz w:val="18"/>
          <w:szCs w:val="21"/>
        </w:rPr>
        <w:t xml:space="preserve">REQUEST NO. 3: The complete, unredacted CAD</w:t>
      </w:r>
    </w:p>
    <w:p>
      <w:pPr>
        <w:spacing w:after="80" w:before="80" w:line="276" w:lineRule="auto"/>
      </w:pPr>
      <w:r>
        <w:rPr>
          <w:rFonts w:ascii="IBM Plex Mono" w:cs="Georgia" w:eastAsia="IBM Plex Mono" w:hAnsi="IBM Plex Mono"/>
          <w:sz w:val="18"/>
          <w:szCs w:val="21"/>
        </w:rPr>
        <w:t xml:space="preserve">(Computer-Aided Dispatch) log for Incident No.</w:t>
      </w:r>
    </w:p>
    <w:p>
      <w:pPr>
        <w:spacing w:after="80" w:before="80" w:line="276" w:lineRule="auto"/>
      </w:pPr>
      <w:r>
        <w:rPr>
          <w:rFonts w:ascii="IBM Plex Mono" w:cs="Georgia" w:eastAsia="IBM Plex Mono" w:hAnsi="IBM Plex Mono"/>
          <w:sz w:val="18"/>
          <w:szCs w:val="21"/>
        </w:rPr>
        <w:t xml:space="preserve">[number], including all entries, timestamps,</w:t>
      </w:r>
    </w:p>
    <w:p>
      <w:pPr>
        <w:spacing w:after="80" w:before="80" w:line="276" w:lineRule="auto"/>
      </w:pPr>
      <w:r>
        <w:rPr>
          <w:rFonts w:ascii="IBM Plex Mono" w:cs="Georgia" w:eastAsia="IBM Plex Mono" w:hAnsi="IBM Plex Mono"/>
          <w:sz w:val="18"/>
          <w:szCs w:val="21"/>
        </w:rPr>
        <w:t xml:space="preserve">unit assignments, status changes, and any audio</w:t>
      </w:r>
    </w:p>
    <w:p>
      <w:pPr>
        <w:spacing w:after="80" w:before="80" w:line="276" w:lineRule="auto"/>
      </w:pPr>
      <w:r>
        <w:rPr>
          <w:rFonts w:ascii="IBM Plex Mono" w:cs="Georgia" w:eastAsia="IBM Plex Mono" w:hAnsi="IBM Plex Mono"/>
          <w:sz w:val="18"/>
          <w:szCs w:val="21"/>
        </w:rPr>
        <w:t xml:space="preserve">recordings of dispatch communications.</w:t>
      </w:r>
    </w:p>
    <w:p>
      <w:pPr>
        <w:spacing w:after="80" w:before="80" w:line="276" w:lineRule="auto"/>
      </w:pPr>
      <w:r>
        <w:rPr>
          <w:rFonts w:ascii="IBM Plex Mono" w:cs="Georgia" w:eastAsia="IBM Plex Mono" w:hAnsi="IBM Plex Mono"/>
          <w:sz w:val="18"/>
          <w:szCs w:val="21"/>
        </w:rPr>
        <w:t xml:space="preserve">REQUEST NO. 4: All incident reports, supplemental</w:t>
      </w:r>
    </w:p>
    <w:p>
      <w:pPr>
        <w:spacing w:after="80" w:before="80" w:line="276" w:lineRule="auto"/>
      </w:pPr>
      <w:r>
        <w:rPr>
          <w:rFonts w:ascii="IBM Plex Mono" w:cs="Georgia" w:eastAsia="IBM Plex Mono" w:hAnsi="IBM Plex Mono"/>
          <w:sz w:val="18"/>
          <w:szCs w:val="21"/>
        </w:rPr>
        <w:t xml:space="preserve">reports, use-of-force reports, and arrest reports</w:t>
      </w:r>
    </w:p>
    <w:p>
      <w:pPr>
        <w:spacing w:after="80" w:before="80" w:line="276" w:lineRule="auto"/>
      </w:pPr>
      <w:r>
        <w:rPr>
          <w:rFonts w:ascii="IBM Plex Mono" w:cs="Georgia" w:eastAsia="IBM Plex Mono" w:hAnsi="IBM Plex Mono"/>
          <w:sz w:val="18"/>
          <w:szCs w:val="21"/>
        </w:rPr>
        <w:t xml:space="preserve">generated in connection with the [date] incident.</w:t>
      </w:r>
    </w:p>
    <w:p>
      <w:pPr>
        <w:spacing w:after="80" w:before="80" w:line="276" w:lineRule="auto"/>
      </w:pPr>
      <w:r>
        <w:rPr>
          <w:rFonts w:ascii="IBM Plex Mono" w:cs="Georgia" w:eastAsia="IBM Plex Mono" w:hAnsi="IBM Plex Mono"/>
          <w:sz w:val="18"/>
          <w:szCs w:val="21"/>
        </w:rPr>
        <w:t xml:space="preserve">REQUEST NO. 5: The complete personnel file of</w:t>
      </w:r>
    </w:p>
    <w:p>
      <w:pPr>
        <w:spacing w:after="80" w:before="80" w:line="276" w:lineRule="auto"/>
      </w:pPr>
      <w:r>
        <w:rPr>
          <w:rFonts w:ascii="IBM Plex Mono" w:cs="Georgia" w:eastAsia="IBM Plex Mono" w:hAnsi="IBM Plex Mono"/>
          <w:sz w:val="18"/>
          <w:szCs w:val="21"/>
        </w:rPr>
        <w:t xml:space="preserve">[Officer Name], including all performance</w:t>
      </w:r>
    </w:p>
    <w:p>
      <w:pPr>
        <w:spacing w:after="80" w:before="80" w:line="276" w:lineRule="auto"/>
      </w:pPr>
      <w:r>
        <w:rPr>
          <w:rFonts w:ascii="IBM Plex Mono" w:cs="Georgia" w:eastAsia="IBM Plex Mono" w:hAnsi="IBM Plex Mono"/>
          <w:sz w:val="18"/>
          <w:szCs w:val="21"/>
        </w:rPr>
        <w:t xml:space="preserve">evaluations, commendations, disciplinary actions,</w:t>
      </w:r>
    </w:p>
    <w:p>
      <w:pPr>
        <w:spacing w:after="80" w:before="80" w:line="276" w:lineRule="auto"/>
      </w:pPr>
      <w:r>
        <w:rPr>
          <w:rFonts w:ascii="IBM Plex Mono" w:cs="Georgia" w:eastAsia="IBM Plex Mono" w:hAnsi="IBM Plex Mono"/>
          <w:sz w:val="18"/>
          <w:szCs w:val="21"/>
        </w:rPr>
        <w:t xml:space="preserve">and internal affairs investigations, for the</w:t>
      </w:r>
    </w:p>
    <w:p>
      <w:pPr>
        <w:spacing w:after="80" w:before="80" w:line="276" w:lineRule="auto"/>
      </w:pPr>
      <w:r>
        <w:rPr>
          <w:rFonts w:ascii="IBM Plex Mono" w:cs="Georgia" w:eastAsia="IBM Plex Mono" w:hAnsi="IBM Plex Mono"/>
          <w:sz w:val="18"/>
          <w:szCs w:val="21"/>
        </w:rPr>
        <w:t xml:space="preserve">period of [five years preceding] through present.</w:t>
      </w:r>
    </w:p>
    <w:p>
      <w:pPr>
        <w:spacing w:after="80" w:before="80" w:line="276" w:lineRule="auto"/>
      </w:pPr>
      <w:r>
        <w:rPr>
          <w:rFonts w:ascii="IBM Plex Mono" w:cs="Georgia" w:eastAsia="IBM Plex Mono" w:hAnsi="IBM Plex Mono"/>
          <w:sz w:val="18"/>
          <w:szCs w:val="21"/>
        </w:rPr>
        <w:t xml:space="preserve">REQUEST NO. 6: All written policies, procedures,</w:t>
      </w:r>
    </w:p>
    <w:p>
      <w:pPr>
        <w:spacing w:after="80" w:before="80" w:line="276" w:lineRule="auto"/>
      </w:pPr>
      <w:r>
        <w:rPr>
          <w:rFonts w:ascii="IBM Plex Mono" w:cs="Georgia" w:eastAsia="IBM Plex Mono" w:hAnsi="IBM Plex Mono"/>
          <w:sz w:val="18"/>
          <w:szCs w:val="21"/>
        </w:rPr>
        <w:t xml:space="preserve">general orders, and training bulletins in effect</w:t>
      </w:r>
    </w:p>
    <w:p>
      <w:pPr>
        <w:spacing w:after="80" w:before="80" w:line="276" w:lineRule="auto"/>
      </w:pPr>
      <w:r>
        <w:rPr>
          <w:rFonts w:ascii="IBM Plex Mono" w:cs="Georgia" w:eastAsia="IBM Plex Mono" w:hAnsi="IBM Plex Mono"/>
          <w:sz w:val="18"/>
          <w:szCs w:val="21"/>
        </w:rPr>
        <w:t xml:space="preserve">on [date] governing: (a) welfare check procedures;</w:t>
      </w:r>
    </w:p>
    <w:p>
      <w:pPr>
        <w:spacing w:after="80" w:before="80" w:line="276" w:lineRule="auto"/>
      </w:pPr>
      <w:r>
        <w:rPr>
          <w:rFonts w:ascii="IBM Plex Mono" w:cs="Georgia" w:eastAsia="IBM Plex Mono" w:hAnsi="IBM Plex Mono"/>
          <w:sz w:val="18"/>
          <w:szCs w:val="21"/>
        </w:rPr>
        <w:t xml:space="preserve">(b) use of force; (c) de-escalation; (d) entry</w:t>
      </w:r>
    </w:p>
    <w:p>
      <w:pPr>
        <w:spacing w:after="80" w:before="80" w:line="276" w:lineRule="auto"/>
      </w:pPr>
      <w:r>
        <w:rPr>
          <w:rFonts w:ascii="IBM Plex Mono" w:cs="Georgia" w:eastAsia="IBM Plex Mono" w:hAnsi="IBM Plex Mono"/>
          <w:sz w:val="18"/>
          <w:szCs w:val="21"/>
        </w:rPr>
        <w:t xml:space="preserve">into private residences; (e) interactions with</w:t>
      </w:r>
    </w:p>
    <w:p>
      <w:pPr>
        <w:spacing w:after="80" w:before="80" w:line="276" w:lineRule="auto"/>
      </w:pPr>
      <w:r>
        <w:rPr>
          <w:rFonts w:ascii="IBM Plex Mono" w:cs="Georgia" w:eastAsia="IBM Plex Mono" w:hAnsi="IBM Plex Mono"/>
          <w:sz w:val="18"/>
          <w:szCs w:val="21"/>
        </w:rPr>
        <w:t xml:space="preserve">persons in mental health crisis (if applicable).</w:t>
      </w:r>
    </w:p>
    <w:p>
      <w:pPr>
        <w:spacing w:after="80" w:before="80" w:line="276" w:lineRule="auto"/>
      </w:pPr>
      <w:r>
        <w:rPr>
          <w:rFonts w:ascii="IBM Plex Mono" w:cs="Georgia" w:eastAsia="IBM Plex Mono" w:hAnsi="IBM Plex Mono"/>
          <w:sz w:val="18"/>
          <w:szCs w:val="21"/>
        </w:rPr>
        <w:t xml:space="preserve">REQUEST NO. 7: All training records for [Officer</w:t>
      </w:r>
    </w:p>
    <w:p>
      <w:pPr>
        <w:spacing w:after="80" w:before="80" w:line="276" w:lineRule="auto"/>
      </w:pPr>
      <w:r>
        <w:rPr>
          <w:rFonts w:ascii="IBM Plex Mono" w:cs="Georgia" w:eastAsia="IBM Plex Mono" w:hAnsi="IBM Plex Mono"/>
          <w:sz w:val="18"/>
          <w:szCs w:val="21"/>
        </w:rPr>
        <w:t xml:space="preserve">Name] for the [three years preceding] the</w:t>
      </w:r>
    </w:p>
    <w:p>
      <w:pPr>
        <w:spacing w:after="80" w:before="80" w:line="276" w:lineRule="auto"/>
      </w:pPr>
      <w:r>
        <w:rPr>
          <w:rFonts w:ascii="IBM Plex Mono" w:cs="Georgia" w:eastAsia="IBM Plex Mono" w:hAnsi="IBM Plex Mono"/>
          <w:sz w:val="18"/>
          <w:szCs w:val="21"/>
        </w:rPr>
        <w:t xml:space="preserve">incident, including course titles, dates, hours</w:t>
      </w:r>
    </w:p>
    <w:p>
      <w:pPr>
        <w:spacing w:after="80" w:before="80" w:line="276" w:lineRule="auto"/>
      </w:pPr>
      <w:r>
        <w:rPr>
          <w:rFonts w:ascii="IBM Plex Mono" w:cs="Georgia" w:eastAsia="IBM Plex Mono" w:hAnsi="IBM Plex Mono"/>
          <w:sz w:val="18"/>
          <w:szCs w:val="21"/>
        </w:rPr>
        <w:t xml:space="preserve">completed, and any certifications obtained or</w:t>
      </w:r>
    </w:p>
    <w:p>
      <w:pPr>
        <w:spacing w:after="80" w:before="80" w:line="276" w:lineRule="auto"/>
      </w:pPr>
      <w:r>
        <w:rPr>
          <w:rFonts w:ascii="IBM Plex Mono" w:cs="Georgia" w:eastAsia="IBM Plex Mono" w:hAnsi="IBM Plex Mono"/>
          <w:sz w:val="18"/>
          <w:szCs w:val="21"/>
        </w:rPr>
        <w:t xml:space="preserve">lapsed.</w:t>
      </w:r>
    </w:p>
    <w:p>
      <w:pPr>
        <w:spacing w:after="80" w:before="80" w:line="276" w:lineRule="auto"/>
      </w:pPr>
      <w:r>
        <w:rPr>
          <w:rFonts w:ascii="IBM Plex Mono" w:cs="Georgia" w:eastAsia="IBM Plex Mono" w:hAnsi="IBM Plex Mono"/>
          <w:sz w:val="18"/>
          <w:szCs w:val="21"/>
        </w:rPr>
        <w:t xml:space="preserve">REQUEST NO. 8: All complaints, citizen grievances,</w:t>
      </w:r>
    </w:p>
    <w:p>
      <w:pPr>
        <w:spacing w:after="80" w:before="80" w:line="276" w:lineRule="auto"/>
      </w:pPr>
      <w:r>
        <w:rPr>
          <w:rFonts w:ascii="IBM Plex Mono" w:cs="Georgia" w:eastAsia="IBM Plex Mono" w:hAnsi="IBM Plex Mono"/>
          <w:sz w:val="18"/>
          <w:szCs w:val="21"/>
        </w:rPr>
        <w:t xml:space="preserve">and internal affairs investigations involving</w:t>
      </w:r>
    </w:p>
    <w:p>
      <w:pPr>
        <w:spacing w:after="80" w:before="80" w:line="276" w:lineRule="auto"/>
      </w:pPr>
      <w:r>
        <w:rPr>
          <w:rFonts w:ascii="IBM Plex Mono" w:cs="Georgia" w:eastAsia="IBM Plex Mono" w:hAnsi="IBM Plex Mono"/>
          <w:sz w:val="18"/>
          <w:szCs w:val="21"/>
        </w:rPr>
        <w:t xml:space="preserve">[Officer Name] for the [five years preceding]</w:t>
      </w:r>
    </w:p>
    <w:p>
      <w:pPr>
        <w:spacing w:after="80" w:before="80" w:line="276" w:lineRule="auto"/>
      </w:pPr>
      <w:r>
        <w:rPr>
          <w:rFonts w:ascii="IBM Plex Mono" w:cs="Georgia" w:eastAsia="IBM Plex Mono" w:hAnsi="IBM Plex Mono"/>
          <w:sz w:val="18"/>
          <w:szCs w:val="21"/>
        </w:rPr>
        <w:t xml:space="preserve">the incident, including the complaint, the</w:t>
      </w:r>
    </w:p>
    <w:p>
      <w:pPr>
        <w:spacing w:after="80" w:before="80" w:line="276" w:lineRule="auto"/>
      </w:pPr>
      <w:r>
        <w:rPr>
          <w:rFonts w:ascii="IBM Plex Mono" w:cs="Georgia" w:eastAsia="IBM Plex Mono" w:hAnsi="IBM Plex Mono"/>
          <w:sz w:val="18"/>
          <w:szCs w:val="21"/>
        </w:rPr>
        <w:t xml:space="preserve">investigation file, and the disposition.</w:t>
      </w:r>
    </w:p>
    <w:p>
      <w:pPr>
        <w:spacing w:after="80" w:before="80" w:line="276" w:lineRule="auto"/>
      </w:pPr>
      <w:r>
        <w:rPr>
          <w:rFonts w:ascii="IBM Plex Mono" w:cs="Georgia" w:eastAsia="IBM Plex Mono" w:hAnsi="IBM Plex Mono"/>
          <w:sz w:val="18"/>
          <w:szCs w:val="21"/>
        </w:rPr>
        <w:t xml:space="preserve">REQUEST NO. 9: All communications (including</w:t>
      </w:r>
    </w:p>
    <w:p>
      <w:pPr>
        <w:spacing w:after="80" w:before="80" w:line="276" w:lineRule="auto"/>
      </w:pPr>
      <w:r>
        <w:rPr>
          <w:rFonts w:ascii="IBM Plex Mono" w:cs="Georgia" w:eastAsia="IBM Plex Mono" w:hAnsi="IBM Plex Mono"/>
          <w:sz w:val="18"/>
          <w:szCs w:val="21"/>
        </w:rPr>
        <w:t xml:space="preserve">emails, text messages, radio transmissions, and</w:t>
      </w:r>
    </w:p>
    <w:p>
      <w:pPr>
        <w:spacing w:after="80" w:before="80" w:line="276" w:lineRule="auto"/>
      </w:pPr>
      <w:r>
        <w:rPr>
          <w:rFonts w:ascii="IBM Plex Mono" w:cs="Georgia" w:eastAsia="IBM Plex Mono" w:hAnsi="IBM Plex Mono"/>
          <w:sz w:val="18"/>
          <w:szCs w:val="21"/>
        </w:rPr>
        <w:t xml:space="preserve">instant messages) between any officers present</w:t>
      </w:r>
    </w:p>
    <w:p>
      <w:pPr>
        <w:spacing w:after="80" w:before="80" w:line="276" w:lineRule="auto"/>
      </w:pPr>
      <w:r>
        <w:rPr>
          <w:rFonts w:ascii="IBM Plex Mono" w:cs="Georgia" w:eastAsia="IBM Plex Mono" w:hAnsi="IBM Plex Mono"/>
          <w:sz w:val="18"/>
          <w:szCs w:val="21"/>
        </w:rPr>
        <w:t xml:space="preserve">at the scene regarding the [date] incident, from</w:t>
      </w:r>
    </w:p>
    <w:p>
      <w:pPr>
        <w:spacing w:after="80" w:before="80" w:line="276" w:lineRule="auto"/>
      </w:pPr>
      <w:r>
        <w:rPr>
          <w:rFonts w:ascii="IBM Plex Mono" w:cs="Georgia" w:eastAsia="IBM Plex Mono" w:hAnsi="IBM Plex Mono"/>
          <w:sz w:val="18"/>
          <w:szCs w:val="21"/>
        </w:rPr>
        <w:t xml:space="preserve">[date minus one day] through [date plus thirty</w:t>
      </w:r>
    </w:p>
    <w:p>
      <w:pPr>
        <w:spacing w:after="80" w:before="80" w:line="276" w:lineRule="auto"/>
      </w:pPr>
      <w:r>
        <w:rPr>
          <w:rFonts w:ascii="IBM Plex Mono" w:cs="Georgia" w:eastAsia="IBM Plex Mono" w:hAnsi="IBM Plex Mono"/>
          <w:sz w:val="18"/>
          <w:szCs w:val="21"/>
        </w:rPr>
        <w:t xml:space="preserve">days].</w:t>
      </w:r>
    </w:p>
    <w:p>
      <w:pPr>
        <w:spacing w:after="80" w:before="80" w:line="276" w:lineRule="auto"/>
      </w:pPr>
      <w:r>
        <w:rPr>
          <w:rFonts w:ascii="IBM Plex Mono" w:cs="Georgia" w:eastAsia="IBM Plex Mono" w:hAnsi="IBM Plex Mono"/>
          <w:sz w:val="18"/>
          <w:szCs w:val="21"/>
        </w:rPr>
        <w:t xml:space="preserve">REQUEST NO. 10: All documents reflecting any</w:t>
      </w:r>
    </w:p>
    <w:p>
      <w:pPr>
        <w:spacing w:after="80" w:before="80" w:line="276" w:lineRule="auto"/>
      </w:pPr>
      <w:r>
        <w:rPr>
          <w:rFonts w:ascii="IBM Plex Mono" w:cs="Georgia" w:eastAsia="IBM Plex Mono" w:hAnsi="IBM Plex Mono"/>
          <w:sz w:val="18"/>
          <w:szCs w:val="21"/>
        </w:rPr>
        <w:t xml:space="preserve">review, investigation, or assessment of the</w:t>
      </w:r>
    </w:p>
    <w:p>
      <w:pPr>
        <w:spacing w:after="80" w:before="80" w:line="276" w:lineRule="auto"/>
      </w:pPr>
      <w:r>
        <w:rPr>
          <w:rFonts w:ascii="IBM Plex Mono" w:cs="Georgia" w:eastAsia="IBM Plex Mono" w:hAnsi="IBM Plex Mono"/>
          <w:sz w:val="18"/>
          <w:szCs w:val="21"/>
        </w:rPr>
        <w:t xml:space="preserve">[date] incident conducted by any supervisor,</w:t>
      </w:r>
    </w:p>
    <w:p>
      <w:pPr>
        <w:spacing w:after="80" w:before="80" w:line="276" w:lineRule="auto"/>
      </w:pPr>
      <w:r>
        <w:rPr>
          <w:rFonts w:ascii="IBM Plex Mono" w:cs="Georgia" w:eastAsia="IBM Plex Mono" w:hAnsi="IBM Plex Mono"/>
          <w:sz w:val="18"/>
          <w:szCs w:val="21"/>
        </w:rPr>
        <w:t xml:space="preserve">internal affairs division, or oversight body.</w:t>
      </w:r>
    </w:p>
    <w:p>
      <w:pPr>
        <w:spacing w:after="80" w:before="80" w:line="276" w:lineRule="auto"/>
      </w:pPr>
      <w:r>
        <w:rPr>
          <w:rFonts w:ascii="EB Garamond 12" w:cs="Georgia" w:eastAsia="EB Garamond 12" w:hAnsi="EB Garamond 12"/>
          <w:b/>
          <w:bCs/>
          <w:sz w:val="23"/>
          <w:szCs w:val="21"/>
        </w:rPr>
        <w:t xml:space="preserve">Preservation demand: </w:t>
      </w:r>
      <w:r>
        <w:rPr>
          <w:rFonts w:ascii="EB Garamond 12" w:cs="Georgia" w:eastAsia="EB Garamond 12" w:hAnsi="EB Garamond 12"/>
          <w:sz w:val="23"/>
          <w:szCs w:val="21"/>
        </w:rPr>
        <w:t xml:space="preserve">At the earliest possible stage—ideally in a separate litigation hold letter sent before or simultaneously with your complaint—demand that the defendant preserve all evidence related to the incident, including body camera footage (which is often automatically deleted after a retention period), CAD recordings, and electronic communications. Destruction of evidence after a litigation hold has been communicated can result in sanctions and adverse inference instructions at trial. Ask Claude to draft a litigation hold letter tailored to your case.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WEAPON 3:  </w:t>
      </w:r>
      <w:r>
        <w:rPr>
          <w:rFonts w:ascii="EB Garamond 12" w:cs="Georgia" w:eastAsia="EB Garamond 12" w:hAnsi="EB Garamond 12"/>
          <w:b/>
          <w:bCs/>
          <w:sz w:val="23"/>
          <w:szCs w:val="21"/>
        </w:rPr>
        <w:t xml:space="preserve">Requests for Admission (Rule 36)</w:t>
      </w:r>
    </w:p>
    <w:p>
      <w:pPr>
        <w:spacing w:after="80" w:before="80" w:line="276" w:lineRule="auto"/>
      </w:pPr>
      <w:r>
        <w:rPr>
          <w:rFonts w:ascii="EB Garamond 12" w:cs="Georgia" w:eastAsia="EB Garamond 12" w:hAnsi="EB Garamond 12"/>
          <w:b/>
          <w:bCs/>
          <w:sz w:val="23"/>
          <w:szCs w:val="21"/>
        </w:rPr>
        <w:t xml:space="preserve">What they are: </w:t>
      </w:r>
      <w:r>
        <w:rPr>
          <w:rFonts w:ascii="EB Garamond 12" w:cs="Georgia" w:eastAsia="EB Garamond 12" w:hAnsi="EB Garamond 12"/>
          <w:sz w:val="23"/>
          <w:szCs w:val="21"/>
        </w:rPr>
        <w:t xml:space="preserve">Written requests asking the opposing party to admit or deny specific factual statements. If the defendant admits a fact, it is conclusively established for the remainder of the case—the plaintiff does not need to prove it at trial. If the defendant denies a fact that is later proven true, the court may order the defendant to pay the expenses incurred in proving the fact, including attorney’s fees (or, for a pro se litigant, the equivalent costs).</w:t>
      </w:r>
    </w:p>
    <w:p>
      <w:pPr>
        <w:spacing w:after="80" w:before="80" w:line="276" w:lineRule="auto"/>
      </w:pPr>
      <w:r>
        <w:rPr>
          <w:rFonts w:ascii="EB Garamond 12" w:cs="Georgia" w:eastAsia="EB Garamond 12" w:hAnsi="EB Garamond 12"/>
          <w:b/>
          <w:bCs/>
          <w:sz w:val="23"/>
          <w:szCs w:val="21"/>
        </w:rPr>
        <w:t xml:space="preserve">Why they are the most underutilized weapon: </w:t>
      </w:r>
      <w:r>
        <w:rPr>
          <w:rFonts w:ascii="EB Garamond 12" w:cs="Georgia" w:eastAsia="EB Garamond 12" w:hAnsi="EB Garamond 12"/>
          <w:sz w:val="23"/>
          <w:szCs w:val="21"/>
        </w:rPr>
        <w:t xml:space="preserve">Most pro se litigants do not use requests for admission at all, and even many attorneys underutilize them. This is a strategic gift, because RFAs are among the most powerful discovery tools available. A properly crafted set of RFAs forces the defendant into a dilemma on every statement: admit the fact (which establishes it conclusively and may damage their defense) or deny it (which creates a sworn denial that can be devastatingly impeached if the fact is later proven true through documents or testimony).</w:t>
      </w:r>
    </w:p>
    <w:p>
      <w:pPr>
        <w:spacing w:after="80" w:before="80" w:line="276" w:lineRule="auto"/>
      </w:pPr>
      <w:r>
        <w:rPr>
          <w:rFonts w:ascii="EB Garamond 12" w:cs="Georgia" w:eastAsia="EB Garamond 12" w:hAnsi="EB Garamond 12"/>
          <w:b/>
          <w:bCs/>
          <w:i/>
          <w:iCs/>
          <w:sz w:val="23"/>
          <w:szCs w:val="21"/>
        </w:rPr>
        <w:t xml:space="preserve">The Art of the Undeniable Admission</w:t>
      </w:r>
    </w:p>
    <w:p>
      <w:pPr>
        <w:spacing w:after="80" w:before="80" w:line="276" w:lineRule="auto"/>
      </w:pPr>
      <w:r>
        <w:rPr>
          <w:rFonts w:ascii="EB Garamond 12" w:cs="Georgia" w:eastAsia="EB Garamond 12" w:hAnsi="EB Garamond 12"/>
          <w:sz w:val="23"/>
          <w:szCs w:val="21"/>
        </w:rPr>
        <w:t xml:space="preserve">The key to effective RFAs is asking the defendant to admit facts that are either undeniably true (forcing admissions that narrow the disputed issues) or strategically uncomfortable to deny (creating impeachment ammunition for depositions and trial).</w:t>
      </w:r>
    </w:p>
    <w:p>
      <w:pPr>
        <w:spacing w:after="80" w:before="80" w:line="276" w:lineRule="auto"/>
      </w:pPr>
      <w:r>
        <w:rPr>
          <w:rFonts w:ascii="EB Garamond 12" w:cs="Georgia" w:eastAsia="EB Garamond 12" w:hAnsi="EB Garamond 12"/>
          <w:b/>
          <w:bCs/>
          <w:sz w:val="23"/>
          <w:szCs w:val="21"/>
        </w:rPr>
        <w:t xml:space="preserve">Category 1: Foundational facts the defendant cannot deny. </w:t>
      </w:r>
      <w:r>
        <w:rPr>
          <w:rFonts w:ascii="EB Garamond 12" w:cs="Georgia" w:eastAsia="EB Garamond 12" w:hAnsi="EB Garamond 12"/>
          <w:sz w:val="23"/>
          <w:szCs w:val="21"/>
        </w:rPr>
        <w:t xml:space="preserve">These are facts established by the defendant’s own records—CAD logs, dispatch records, official reports. The defendant cannot deny what their own documents prove, and admitting these facts removes them from dispute:</w:t>
      </w:r>
    </w:p>
    <w:p>
      <w:pPr>
        <w:spacing w:after="80" w:before="80" w:line="276" w:lineRule="auto"/>
      </w:pPr>
      <w:r>
        <w:rPr>
          <w:rFonts w:ascii="IBM Plex Mono" w:cs="Georgia" w:eastAsia="IBM Plex Mono" w:hAnsi="IBM Plex Mono"/>
          <w:sz w:val="18"/>
          <w:szCs w:val="21"/>
        </w:rPr>
        <w:t xml:space="preserve">REQUEST FOR ADMISSION NO. 1: Admit that on March</w:t>
      </w:r>
    </w:p>
    <w:p>
      <w:pPr>
        <w:spacing w:after="80" w:before="80" w:line="276" w:lineRule="auto"/>
      </w:pPr>
      <w:r>
        <w:rPr>
          <w:rFonts w:ascii="IBM Plex Mono" w:cs="Georgia" w:eastAsia="IBM Plex Mono" w:hAnsi="IBM Plex Mono"/>
          <w:sz w:val="18"/>
          <w:szCs w:val="21"/>
        </w:rPr>
        <w:t xml:space="preserve">15, 2024, Officers Martinez and Chen were</w:t>
      </w:r>
    </w:p>
    <w:p>
      <w:pPr>
        <w:spacing w:after="80" w:before="80" w:line="276" w:lineRule="auto"/>
      </w:pPr>
      <w:r>
        <w:rPr>
          <w:rFonts w:ascii="IBM Plex Mono" w:cs="Georgia" w:eastAsia="IBM Plex Mono" w:hAnsi="IBM Plex Mono"/>
          <w:sz w:val="18"/>
          <w:szCs w:val="21"/>
        </w:rPr>
        <w:t xml:space="preserve">dispatched to 1247 Oak Street in response to a</w:t>
      </w:r>
    </w:p>
    <w:p>
      <w:pPr>
        <w:spacing w:after="80" w:before="80" w:line="276" w:lineRule="auto"/>
      </w:pPr>
      <w:r>
        <w:rPr>
          <w:rFonts w:ascii="IBM Plex Mono" w:cs="Georgia" w:eastAsia="IBM Plex Mono" w:hAnsi="IBM Plex Mono"/>
          <w:sz w:val="18"/>
          <w:szCs w:val="21"/>
        </w:rPr>
        <w:t xml:space="preserve">welfare check call.</w:t>
      </w:r>
    </w:p>
    <w:p>
      <w:pPr>
        <w:spacing w:after="80" w:before="80" w:line="276" w:lineRule="auto"/>
      </w:pPr>
      <w:r>
        <w:rPr>
          <w:rFonts w:ascii="IBM Plex Mono" w:cs="Georgia" w:eastAsia="IBM Plex Mono" w:hAnsi="IBM Plex Mono"/>
          <w:sz w:val="18"/>
          <w:szCs w:val="21"/>
        </w:rPr>
        <w:t xml:space="preserve">REQUEST FOR ADMISSION NO. 2: Admit that the</w:t>
      </w:r>
    </w:p>
    <w:p>
      <w:pPr>
        <w:spacing w:after="80" w:before="80" w:line="276" w:lineRule="auto"/>
      </w:pPr>
      <w:r>
        <w:rPr>
          <w:rFonts w:ascii="IBM Plex Mono" w:cs="Georgia" w:eastAsia="IBM Plex Mono" w:hAnsi="IBM Plex Mono"/>
          <w:sz w:val="18"/>
          <w:szCs w:val="21"/>
        </w:rPr>
        <w:t xml:space="preserve">CAD log for Incident No. 2024-CHP-04471 reflects</w:t>
      </w:r>
    </w:p>
    <w:p>
      <w:pPr>
        <w:spacing w:after="80" w:before="80" w:line="276" w:lineRule="auto"/>
      </w:pPr>
      <w:r>
        <w:rPr>
          <w:rFonts w:ascii="IBM Plex Mono" w:cs="Georgia" w:eastAsia="IBM Plex Mono" w:hAnsi="IBM Plex Mono"/>
          <w:sz w:val="18"/>
          <w:szCs w:val="21"/>
        </w:rPr>
        <w:t xml:space="preserve">a dispatch time of 21:52:01.</w:t>
      </w:r>
    </w:p>
    <w:p>
      <w:pPr>
        <w:spacing w:after="80" w:before="80" w:line="276" w:lineRule="auto"/>
      </w:pPr>
      <w:r>
        <w:rPr>
          <w:rFonts w:ascii="IBM Plex Mono" w:cs="Georgia" w:eastAsia="IBM Plex Mono" w:hAnsi="IBM Plex Mono"/>
          <w:sz w:val="18"/>
          <w:szCs w:val="21"/>
        </w:rPr>
        <w:t xml:space="preserve">REQUEST FOR ADMISSION NO. 3: Admit that the</w:t>
      </w:r>
    </w:p>
    <w:p>
      <w:pPr>
        <w:spacing w:after="80" w:before="80" w:line="276" w:lineRule="auto"/>
      </w:pPr>
      <w:r>
        <w:rPr>
          <w:rFonts w:ascii="IBM Plex Mono" w:cs="Georgia" w:eastAsia="IBM Plex Mono" w:hAnsi="IBM Plex Mono"/>
          <w:sz w:val="18"/>
          <w:szCs w:val="21"/>
        </w:rPr>
        <w:t xml:space="preserve">CAD log for Incident No. 2024-CHP-04471 reflects</w:t>
      </w:r>
    </w:p>
    <w:p>
      <w:pPr>
        <w:spacing w:after="80" w:before="80" w:line="276" w:lineRule="auto"/>
      </w:pPr>
      <w:r>
        <w:rPr>
          <w:rFonts w:ascii="IBM Plex Mono" w:cs="Georgia" w:eastAsia="IBM Plex Mono" w:hAnsi="IBM Plex Mono"/>
          <w:sz w:val="18"/>
          <w:szCs w:val="21"/>
        </w:rPr>
        <w:t xml:space="preserve">an on-scene arrival time of 22:03:44.</w:t>
      </w:r>
    </w:p>
    <w:p>
      <w:pPr>
        <w:spacing w:after="80" w:before="80" w:line="276" w:lineRule="auto"/>
      </w:pPr>
      <w:r>
        <w:rPr>
          <w:rFonts w:ascii="IBM Plex Mono" w:cs="Georgia" w:eastAsia="IBM Plex Mono" w:hAnsi="IBM Plex Mono"/>
          <w:sz w:val="18"/>
          <w:szCs w:val="21"/>
        </w:rPr>
        <w:t xml:space="preserve">REQUEST FOR ADMISSION NO. 4: Admit that the call</w:t>
      </w:r>
    </w:p>
    <w:p>
      <w:pPr>
        <w:spacing w:after="80" w:before="80" w:line="276" w:lineRule="auto"/>
      </w:pPr>
      <w:r>
        <w:rPr>
          <w:rFonts w:ascii="IBM Plex Mono" w:cs="Georgia" w:eastAsia="IBM Plex Mono" w:hAnsi="IBM Plex Mono"/>
          <w:sz w:val="18"/>
          <w:szCs w:val="21"/>
        </w:rPr>
        <w:t xml:space="preserve">was classified as a welfare check, not a criminal</w:t>
      </w:r>
    </w:p>
    <w:p>
      <w:pPr>
        <w:spacing w:after="80" w:before="80" w:line="276" w:lineRule="auto"/>
      </w:pPr>
      <w:r>
        <w:rPr>
          <w:rFonts w:ascii="IBM Plex Mono" w:cs="Georgia" w:eastAsia="IBM Plex Mono" w:hAnsi="IBM Plex Mono"/>
          <w:sz w:val="18"/>
          <w:szCs w:val="21"/>
        </w:rPr>
        <w:t xml:space="preserve">investigation.</w:t>
      </w:r>
    </w:p>
    <w:p>
      <w:pPr>
        <w:spacing w:after="80" w:before="80" w:line="276" w:lineRule="auto"/>
      </w:pPr>
      <w:r>
        <w:rPr>
          <w:rFonts w:ascii="IBM Plex Mono" w:cs="Georgia" w:eastAsia="IBM Plex Mono" w:hAnsi="IBM Plex Mono"/>
          <w:sz w:val="18"/>
          <w:szCs w:val="21"/>
        </w:rPr>
        <w:t xml:space="preserve">REQUEST FOR ADMISSION NO. 5: Admit that no warrant</w:t>
      </w:r>
    </w:p>
    <w:p>
      <w:pPr>
        <w:spacing w:after="80" w:before="80" w:line="276" w:lineRule="auto"/>
      </w:pPr>
      <w:r>
        <w:rPr>
          <w:rFonts w:ascii="IBM Plex Mono" w:cs="Georgia" w:eastAsia="IBM Plex Mono" w:hAnsi="IBM Plex Mono"/>
          <w:sz w:val="18"/>
          <w:szCs w:val="21"/>
        </w:rPr>
        <w:t xml:space="preserve">had been issued for Plaintiff’s arrest on March</w:t>
      </w:r>
    </w:p>
    <w:p>
      <w:pPr>
        <w:spacing w:after="80" w:before="80" w:line="276" w:lineRule="auto"/>
      </w:pPr>
      <w:r>
        <w:rPr>
          <w:rFonts w:ascii="IBM Plex Mono" w:cs="Georgia" w:eastAsia="IBM Plex Mono" w:hAnsi="IBM Plex Mono"/>
          <w:sz w:val="18"/>
          <w:szCs w:val="21"/>
        </w:rPr>
        <w:t xml:space="preserve">15, 2024.</w:t>
      </w:r>
    </w:p>
    <w:p>
      <w:pPr>
        <w:spacing w:after="80" w:before="80" w:line="276" w:lineRule="auto"/>
      </w:pPr>
      <w:r>
        <w:rPr>
          <w:rFonts w:ascii="EB Garamond 12" w:cs="Georgia" w:eastAsia="EB Garamond 12" w:hAnsi="EB Garamond 12"/>
          <w:b/>
          <w:bCs/>
          <w:sz w:val="23"/>
          <w:szCs w:val="21"/>
        </w:rPr>
        <w:t xml:space="preserve">Category 2: Facts that build your legal framework. </w:t>
      </w:r>
      <w:r>
        <w:rPr>
          <w:rFonts w:ascii="EB Garamond 12" w:cs="Georgia" w:eastAsia="EB Garamond 12" w:hAnsi="EB Garamond 12"/>
          <w:sz w:val="23"/>
          <w:szCs w:val="21"/>
        </w:rPr>
        <w:t xml:space="preserve">These RFAs target the elements of your claims by asking the defendant to admit (or deny, on the record) the specific facts that satisfy each element:</w:t>
      </w:r>
    </w:p>
    <w:p>
      <w:pPr>
        <w:spacing w:after="80" w:before="80" w:line="276" w:lineRule="auto"/>
      </w:pPr>
      <w:r>
        <w:rPr>
          <w:rFonts w:ascii="IBM Plex Mono" w:cs="Georgia" w:eastAsia="IBM Plex Mono" w:hAnsi="IBM Plex Mono"/>
          <w:sz w:val="18"/>
          <w:szCs w:val="21"/>
        </w:rPr>
        <w:t xml:space="preserve">REQUEST FOR ADMISSION NO. 8: Admit that Plaintiff</w:t>
      </w:r>
    </w:p>
    <w:p>
      <w:pPr>
        <w:spacing w:after="80" w:before="80" w:line="276" w:lineRule="auto"/>
      </w:pPr>
      <w:r>
        <w:rPr>
          <w:rFonts w:ascii="IBM Plex Mono" w:cs="Georgia" w:eastAsia="IBM Plex Mono" w:hAnsi="IBM Plex Mono"/>
          <w:sz w:val="18"/>
          <w:szCs w:val="21"/>
        </w:rPr>
        <w:t xml:space="preserve">was standing inside the threshold of his residence</w:t>
      </w:r>
    </w:p>
    <w:p>
      <w:pPr>
        <w:spacing w:after="80" w:before="80" w:line="276" w:lineRule="auto"/>
      </w:pPr>
      <w:r>
        <w:rPr>
          <w:rFonts w:ascii="IBM Plex Mono" w:cs="Georgia" w:eastAsia="IBM Plex Mono" w:hAnsi="IBM Plex Mono"/>
          <w:sz w:val="18"/>
          <w:szCs w:val="21"/>
        </w:rPr>
        <w:t xml:space="preserve">at the time Officer Martinez made physical contact</w:t>
      </w:r>
    </w:p>
    <w:p>
      <w:pPr>
        <w:spacing w:after="80" w:before="80" w:line="276" w:lineRule="auto"/>
      </w:pPr>
      <w:r>
        <w:rPr>
          <w:rFonts w:ascii="IBM Plex Mono" w:cs="Georgia" w:eastAsia="IBM Plex Mono" w:hAnsi="IBM Plex Mono"/>
          <w:sz w:val="18"/>
          <w:szCs w:val="21"/>
        </w:rPr>
        <w:t xml:space="preserve">with Plaintiff.</w:t>
      </w:r>
    </w:p>
    <w:p>
      <w:pPr>
        <w:spacing w:after="80" w:before="80" w:line="276" w:lineRule="auto"/>
      </w:pPr>
      <w:r>
        <w:rPr>
          <w:rFonts w:ascii="IBM Plex Mono" w:cs="Georgia" w:eastAsia="IBM Plex Mono" w:hAnsi="IBM Plex Mono"/>
          <w:sz w:val="18"/>
          <w:szCs w:val="21"/>
        </w:rPr>
        <w:t xml:space="preserve">REQUEST FOR ADMISSION NO. 9: Admit that Plaintiff</w:t>
      </w:r>
    </w:p>
    <w:p>
      <w:pPr>
        <w:spacing w:after="80" w:before="80" w:line="276" w:lineRule="auto"/>
      </w:pPr>
      <w:r>
        <w:rPr>
          <w:rFonts w:ascii="IBM Plex Mono" w:cs="Georgia" w:eastAsia="IBM Plex Mono" w:hAnsi="IBM Plex Mono"/>
          <w:sz w:val="18"/>
          <w:szCs w:val="21"/>
        </w:rPr>
        <w:t xml:space="preserve">did not make any threatening statement or gesture</w:t>
      </w:r>
    </w:p>
    <w:p>
      <w:pPr>
        <w:spacing w:after="80" w:before="80" w:line="276" w:lineRule="auto"/>
      </w:pPr>
      <w:r>
        <w:rPr>
          <w:rFonts w:ascii="IBM Plex Mono" w:cs="Georgia" w:eastAsia="IBM Plex Mono" w:hAnsi="IBM Plex Mono"/>
          <w:sz w:val="18"/>
          <w:szCs w:val="21"/>
        </w:rPr>
        <w:t xml:space="preserve">toward any officer during the encounter.</w:t>
      </w:r>
    </w:p>
    <w:p>
      <w:pPr>
        <w:spacing w:after="80" w:before="80" w:line="276" w:lineRule="auto"/>
      </w:pPr>
      <w:r>
        <w:rPr>
          <w:rFonts w:ascii="IBM Plex Mono" w:cs="Georgia" w:eastAsia="IBM Plex Mono" w:hAnsi="IBM Plex Mono"/>
          <w:sz w:val="18"/>
          <w:szCs w:val="21"/>
        </w:rPr>
        <w:t xml:space="preserve">REQUEST FOR ADMISSION NO. 10: Admit that Plaintiff</w:t>
      </w:r>
    </w:p>
    <w:p>
      <w:pPr>
        <w:spacing w:after="80" w:before="80" w:line="276" w:lineRule="auto"/>
      </w:pPr>
      <w:r>
        <w:rPr>
          <w:rFonts w:ascii="IBM Plex Mono" w:cs="Georgia" w:eastAsia="IBM Plex Mono" w:hAnsi="IBM Plex Mono"/>
          <w:sz w:val="18"/>
          <w:szCs w:val="21"/>
        </w:rPr>
        <w:t xml:space="preserve">was not suspected of having committed any crime at</w:t>
      </w:r>
    </w:p>
    <w:p>
      <w:pPr>
        <w:spacing w:after="80" w:before="80" w:line="276" w:lineRule="auto"/>
      </w:pPr>
      <w:r>
        <w:rPr>
          <w:rFonts w:ascii="IBM Plex Mono" w:cs="Georgia" w:eastAsia="IBM Plex Mono" w:hAnsi="IBM Plex Mono"/>
          <w:sz w:val="18"/>
          <w:szCs w:val="21"/>
        </w:rPr>
        <w:t xml:space="preserve">the time of the encounter.</w:t>
      </w:r>
    </w:p>
    <w:p>
      <w:pPr>
        <w:spacing w:after="80" w:before="80" w:line="276" w:lineRule="auto"/>
      </w:pPr>
      <w:r>
        <w:rPr>
          <w:rFonts w:ascii="IBM Plex Mono" w:cs="Georgia" w:eastAsia="IBM Plex Mono" w:hAnsi="IBM Plex Mono"/>
          <w:sz w:val="18"/>
          <w:szCs w:val="21"/>
        </w:rPr>
        <w:t xml:space="preserve">REQUEST FOR ADMISSION NO. 12: Admit that the</w:t>
      </w:r>
    </w:p>
    <w:p>
      <w:pPr>
        <w:spacing w:after="80" w:before="80" w:line="276" w:lineRule="auto"/>
      </w:pPr>
      <w:r>
        <w:rPr>
          <w:rFonts w:ascii="IBM Plex Mono" w:cs="Georgia" w:eastAsia="IBM Plex Mono" w:hAnsi="IBM Plex Mono"/>
          <w:sz w:val="18"/>
          <w:szCs w:val="21"/>
        </w:rPr>
        <w:t xml:space="preserve">Department’s Use of Force Policy, General Order</w:t>
      </w:r>
    </w:p>
    <w:p>
      <w:pPr>
        <w:spacing w:after="80" w:before="80" w:line="276" w:lineRule="auto"/>
      </w:pPr>
      <w:r>
        <w:rPr>
          <w:rFonts w:ascii="IBM Plex Mono" w:cs="Georgia" w:eastAsia="IBM Plex Mono" w:hAnsi="IBM Plex Mono"/>
          <w:sz w:val="18"/>
          <w:szCs w:val="21"/>
        </w:rPr>
        <w:t xml:space="preserve">[number], requires officers to use de-escalation</w:t>
      </w:r>
    </w:p>
    <w:p>
      <w:pPr>
        <w:spacing w:after="80" w:before="80" w:line="276" w:lineRule="auto"/>
      </w:pPr>
      <w:r>
        <w:rPr>
          <w:rFonts w:ascii="IBM Plex Mono" w:cs="Georgia" w:eastAsia="IBM Plex Mono" w:hAnsi="IBM Plex Mono"/>
          <w:sz w:val="18"/>
          <w:szCs w:val="21"/>
        </w:rPr>
        <w:t xml:space="preserve">techniques before resorting to physical force</w:t>
      </w:r>
    </w:p>
    <w:p>
      <w:pPr>
        <w:spacing w:after="80" w:before="80" w:line="276" w:lineRule="auto"/>
      </w:pPr>
      <w:r>
        <w:rPr>
          <w:rFonts w:ascii="IBM Plex Mono" w:cs="Georgia" w:eastAsia="IBM Plex Mono" w:hAnsi="IBM Plex Mono"/>
          <w:sz w:val="18"/>
          <w:szCs w:val="21"/>
        </w:rPr>
        <w:t xml:space="preserve">whenever feasible.</w:t>
      </w:r>
    </w:p>
    <w:p>
      <w:pPr>
        <w:spacing w:after="80" w:before="80" w:line="276" w:lineRule="auto"/>
      </w:pPr>
      <w:r>
        <w:rPr>
          <w:rFonts w:ascii="EB Garamond 12" w:cs="Georgia" w:eastAsia="EB Garamond 12" w:hAnsi="EB Garamond 12"/>
          <w:b/>
          <w:bCs/>
          <w:sz w:val="23"/>
          <w:szCs w:val="21"/>
        </w:rPr>
        <w:t xml:space="preserve">Category 3: Facts that target qualified immunity. </w:t>
      </w:r>
      <w:r>
        <w:rPr>
          <w:rFonts w:ascii="EB Garamond 12" w:cs="Georgia" w:eastAsia="EB Garamond 12" w:hAnsi="EB Garamond 12"/>
          <w:sz w:val="23"/>
          <w:szCs w:val="21"/>
        </w:rPr>
        <w:t xml:space="preserve">These RFAs force the defendant to admit the clearly established nature of the rights at issue:</w:t>
      </w:r>
    </w:p>
    <w:p>
      <w:pPr>
        <w:spacing w:after="80" w:before="80" w:line="276" w:lineRule="auto"/>
      </w:pPr>
      <w:r>
        <w:rPr>
          <w:rFonts w:ascii="IBM Plex Mono" w:cs="Georgia" w:eastAsia="IBM Plex Mono" w:hAnsi="IBM Plex Mono"/>
          <w:sz w:val="18"/>
          <w:szCs w:val="21"/>
        </w:rPr>
        <w:t xml:space="preserve">REQUEST FOR ADMISSION NO. 18: Admit that as of</w:t>
      </w:r>
    </w:p>
    <w:p>
      <w:pPr>
        <w:spacing w:after="80" w:before="80" w:line="276" w:lineRule="auto"/>
      </w:pPr>
      <w:r>
        <w:rPr>
          <w:rFonts w:ascii="IBM Plex Mono" w:cs="Georgia" w:eastAsia="IBM Plex Mono" w:hAnsi="IBM Plex Mono"/>
          <w:sz w:val="18"/>
          <w:szCs w:val="21"/>
        </w:rPr>
        <w:t xml:space="preserve">March 15, 2024, it was clearly established in the</w:t>
      </w:r>
    </w:p>
    <w:p>
      <w:pPr>
        <w:spacing w:after="80" w:before="80" w:line="276" w:lineRule="auto"/>
      </w:pPr>
      <w:r>
        <w:rPr>
          <w:rFonts w:ascii="IBM Plex Mono" w:cs="Georgia" w:eastAsia="IBM Plex Mono" w:hAnsi="IBM Plex Mono"/>
          <w:sz w:val="18"/>
          <w:szCs w:val="21"/>
        </w:rPr>
        <w:t xml:space="preserve">Ninth Circuit that the use of physical force</w:t>
      </w:r>
    </w:p>
    <w:p>
      <w:pPr>
        <w:spacing w:after="80" w:before="80" w:line="276" w:lineRule="auto"/>
      </w:pPr>
      <w:r>
        <w:rPr>
          <w:rFonts w:ascii="IBM Plex Mono" w:cs="Georgia" w:eastAsia="IBM Plex Mono" w:hAnsi="IBM Plex Mono"/>
          <w:sz w:val="18"/>
          <w:szCs w:val="21"/>
        </w:rPr>
        <w:t xml:space="preserve">against a non-threatening, compliant individual</w:t>
      </w:r>
    </w:p>
    <w:p>
      <w:pPr>
        <w:spacing w:after="80" w:before="80" w:line="276" w:lineRule="auto"/>
      </w:pPr>
      <w:r>
        <w:rPr>
          <w:rFonts w:ascii="IBM Plex Mono" w:cs="Georgia" w:eastAsia="IBM Plex Mono" w:hAnsi="IBM Plex Mono"/>
          <w:sz w:val="18"/>
          <w:szCs w:val="21"/>
        </w:rPr>
        <w:t xml:space="preserve">during a non-criminal encounter may constitute</w:t>
      </w:r>
    </w:p>
    <w:p>
      <w:pPr>
        <w:spacing w:after="80" w:before="80" w:line="276" w:lineRule="auto"/>
      </w:pPr>
      <w:r>
        <w:rPr>
          <w:rFonts w:ascii="IBM Plex Mono" w:cs="Georgia" w:eastAsia="IBM Plex Mono" w:hAnsi="IBM Plex Mono"/>
          <w:sz w:val="18"/>
          <w:szCs w:val="21"/>
        </w:rPr>
        <w:t xml:space="preserve">excessive force in violation of the Fourth</w:t>
      </w:r>
    </w:p>
    <w:p>
      <w:pPr>
        <w:spacing w:after="80" w:before="80" w:line="276" w:lineRule="auto"/>
      </w:pPr>
      <w:r>
        <w:rPr>
          <w:rFonts w:ascii="IBM Plex Mono" w:cs="Georgia" w:eastAsia="IBM Plex Mono" w:hAnsi="IBM Plex Mono"/>
          <w:sz w:val="18"/>
          <w:szCs w:val="21"/>
        </w:rPr>
        <w:t xml:space="preserve">Amendment.</w:t>
      </w:r>
    </w:p>
    <w:p>
      <w:pPr>
        <w:spacing w:after="80" w:before="80" w:line="276" w:lineRule="auto"/>
      </w:pPr>
      <w:r>
        <w:rPr>
          <w:rFonts w:ascii="IBM Plex Mono" w:cs="Georgia" w:eastAsia="IBM Plex Mono" w:hAnsi="IBM Plex Mono"/>
          <w:sz w:val="18"/>
          <w:szCs w:val="21"/>
        </w:rPr>
        <w:t xml:space="preserve">REQUEST FOR ADMISSION NO. 19: Admit that [Officer</w:t>
      </w:r>
    </w:p>
    <w:p>
      <w:pPr>
        <w:spacing w:after="80" w:before="80" w:line="276" w:lineRule="auto"/>
      </w:pPr>
      <w:r>
        <w:rPr>
          <w:rFonts w:ascii="IBM Plex Mono" w:cs="Georgia" w:eastAsia="IBM Plex Mono" w:hAnsi="IBM Plex Mono"/>
          <w:sz w:val="18"/>
          <w:szCs w:val="21"/>
        </w:rPr>
        <w:t xml:space="preserve">Name] received training on the legal requirements</w:t>
      </w:r>
    </w:p>
    <w:p>
      <w:pPr>
        <w:spacing w:after="80" w:before="80" w:line="276" w:lineRule="auto"/>
      </w:pPr>
      <w:r>
        <w:rPr>
          <w:rFonts w:ascii="IBM Plex Mono" w:cs="Georgia" w:eastAsia="IBM Plex Mono" w:hAnsi="IBM Plex Mono"/>
          <w:sz w:val="18"/>
          <w:szCs w:val="21"/>
        </w:rPr>
        <w:t xml:space="preserve">of Graham v. Connor, 490 U.S. 386 (1989), as</w:t>
      </w:r>
    </w:p>
    <w:p>
      <w:pPr>
        <w:spacing w:after="80" w:before="80" w:line="276" w:lineRule="auto"/>
      </w:pPr>
      <w:r>
        <w:rPr>
          <w:rFonts w:ascii="IBM Plex Mono" w:cs="Georgia" w:eastAsia="IBM Plex Mono" w:hAnsi="IBM Plex Mono"/>
          <w:sz w:val="18"/>
          <w:szCs w:val="21"/>
        </w:rPr>
        <w:t xml:space="preserve">part of [his/her] basic law enforcement training.</w:t>
      </w:r>
    </w:p>
    <w:p>
      <w:pPr>
        <w:spacing w:after="80" w:before="80" w:line="276" w:lineRule="auto"/>
      </w:pPr>
      <w:r>
        <w:rPr>
          <w:rFonts w:ascii="EB Garamond 12" w:cs="Georgia" w:eastAsia="EB Garamond 12" w:hAnsi="EB Garamond 12"/>
          <w:sz w:val="23"/>
          <w:szCs w:val="21"/>
        </w:rPr>
        <w:t xml:space="preserve">The defendant will likely deny some of these—particularly the qualified immunity RFAs—but the denials themselves become part of the record. When the officer later testifies at deposition that he was trained on Graham v. Connor, his denial of RFA No. 19 becomes impeachment material: “Officer Martinez, you denied under oath that you received training on Graham v. Connor. Are you now testifying that you did receive that training?”</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Ask Claude: “Draft thirty requests for admission for my case, organized into three categories: (1) undeniable foundational facts from the official records, (2) facts that build the elements of my Fourth Amendment and Section 1983 claims, and (3) facts targeting qualified immunity. For Category 1, cross-reference the CAD log digest and police report digest from my Case Intelligence File. For Category 2, map each RFA to a specific element of a specific claim. For Category 3, frame each RFA so that a denial creates impeachment ammunition for depositions.”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WEAPON 4:  </w:t>
      </w:r>
      <w:r>
        <w:rPr>
          <w:rFonts w:ascii="EB Garamond 12" w:cs="Georgia" w:eastAsia="EB Garamond 12" w:hAnsi="EB Garamond 12"/>
          <w:b/>
          <w:bCs/>
          <w:sz w:val="23"/>
          <w:szCs w:val="21"/>
        </w:rPr>
        <w:t xml:space="preserve">Subpoenas (Rule 45)</w:t>
      </w:r>
    </w:p>
    <w:p>
      <w:pPr>
        <w:spacing w:after="80" w:before="80" w:line="276" w:lineRule="auto"/>
      </w:pPr>
      <w:r>
        <w:rPr>
          <w:rFonts w:ascii="EB Garamond 12" w:cs="Georgia" w:eastAsia="EB Garamond 12" w:hAnsi="EB Garamond 12"/>
          <w:b/>
          <w:bCs/>
          <w:sz w:val="23"/>
          <w:szCs w:val="21"/>
        </w:rPr>
        <w:t xml:space="preserve">What they are: </w:t>
      </w:r>
      <w:r>
        <w:rPr>
          <w:rFonts w:ascii="EB Garamond 12" w:cs="Georgia" w:eastAsia="EB Garamond 12" w:hAnsi="EB Garamond 12"/>
          <w:sz w:val="23"/>
          <w:szCs w:val="21"/>
        </w:rPr>
        <w:t xml:space="preserve">Subpoenas are court orders compelling a non-party—a person or entity that is not a defendant in the case—to either produce documents (subpoena duces tecum) or appear to give testimony (subpoena ad testificandum). Unlike interrogatories and RFPs, which can only be directed at parties to the lawsuit, subpoenas reach anyone who has relevant information.</w:t>
      </w:r>
    </w:p>
    <w:p>
      <w:pPr>
        <w:spacing w:after="80" w:before="80" w:line="276" w:lineRule="auto"/>
      </w:pPr>
      <w:r>
        <w:rPr>
          <w:rFonts w:ascii="EB Garamond 12" w:cs="Georgia" w:eastAsia="EB Garamond 12" w:hAnsi="EB Garamond 12"/>
          <w:b/>
          <w:bCs/>
          <w:sz w:val="23"/>
          <w:szCs w:val="21"/>
        </w:rPr>
        <w:t xml:space="preserve">When to use them: </w:t>
      </w:r>
      <w:r>
        <w:rPr>
          <w:rFonts w:ascii="EB Garamond 12" w:cs="Georgia" w:eastAsia="EB Garamond 12" w:hAnsi="EB Garamond 12"/>
          <w:sz w:val="23"/>
          <w:szCs w:val="21"/>
        </w:rPr>
        <w:t xml:space="preserve">Subpoenas are essential when relevant evidence is held by third parties. In civil rights cases, common subpoena targets include: hospitals and medical providers (for treatment records documenting your injuries), 911 dispatch centers (for the complete audio recording of the call that initiated the encounter), independent witnesses (for deposition testimony), the officer’s prior employers (for employment records and disciplinary history at prior agencies), and local government bodies (for use-of-force statistics, complaint patterns, and policy documents).</w:t>
      </w:r>
    </w:p>
    <w:p>
      <w:pPr>
        <w:spacing w:after="80" w:before="80" w:line="276" w:lineRule="auto"/>
      </w:pPr>
      <w:r>
        <w:rPr>
          <w:rFonts w:ascii="EB Garamond 12" w:cs="Georgia" w:eastAsia="EB Garamond 12" w:hAnsi="EB Garamond 12"/>
          <w:b/>
          <w:bCs/>
          <w:sz w:val="23"/>
          <w:szCs w:val="21"/>
        </w:rPr>
        <w:t xml:space="preserve">How to obtain a blank subpoena: </w:t>
      </w:r>
      <w:r>
        <w:rPr>
          <w:rFonts w:ascii="EB Garamond 12" w:cs="Georgia" w:eastAsia="EB Garamond 12" w:hAnsi="EB Garamond 12"/>
          <w:sz w:val="23"/>
          <w:szCs w:val="21"/>
        </w:rPr>
        <w:t xml:space="preserve">Under Rule 45(a)(3), the clerk of court must issue a subpoena, signed but otherwise blank, to a party who requests it. You fill in the details—the name of the person or entity, the documents requested or testimony sought, and the date and location for compliance. The subpoena carries the full authority of the court.</w:t>
      </w:r>
    </w:p>
    <w:p>
      <w:pPr>
        <w:spacing w:after="80" w:before="80" w:line="276" w:lineRule="auto"/>
      </w:pPr>
      <w:r>
        <w:rPr>
          <w:rFonts w:ascii="EB Garamond 12" w:cs="Georgia" w:eastAsia="EB Garamond 12" w:hAnsi="EB Garamond 12"/>
          <w:b/>
          <w:bCs/>
          <w:i/>
          <w:iCs/>
          <w:sz w:val="23"/>
          <w:szCs w:val="21"/>
        </w:rPr>
        <w:t xml:space="preserve">Subpoena Strategy for Civil Rights Cases</w:t>
      </w:r>
    </w:p>
    <w:p>
      <w:pPr>
        <w:spacing w:after="80" w:before="80" w:line="276" w:lineRule="auto"/>
      </w:pPr>
      <w:r>
        <w:rPr>
          <w:rFonts w:ascii="EB Garamond 12" w:cs="Georgia" w:eastAsia="EB Garamond 12" w:hAnsi="EB Garamond 12"/>
          <w:b/>
          <w:bCs/>
          <w:sz w:val="23"/>
          <w:szCs w:val="21"/>
        </w:rPr>
        <w:t xml:space="preserve">Medical records subpoena. </w:t>
      </w:r>
      <w:r>
        <w:rPr>
          <w:rFonts w:ascii="EB Garamond 12" w:cs="Georgia" w:eastAsia="EB Garamond 12" w:hAnsi="EB Garamond 12"/>
          <w:sz w:val="23"/>
          <w:szCs w:val="21"/>
        </w:rPr>
        <w:t xml:space="preserve">If you sought medical treatment after the incident, subpoena the complete medical records from every provider who treated you. Your own medical records will corroborate your injury claims with professional documentation. The records should include emergency room triage notes (which often document the patient’s account of how the injury occurred), photographs taken during examination, treatment plans, and follow-up notes.</w:t>
      </w:r>
    </w:p>
    <w:p>
      <w:pPr>
        <w:spacing w:after="80" w:before="80" w:line="276" w:lineRule="auto"/>
      </w:pPr>
      <w:r>
        <w:rPr>
          <w:rFonts w:ascii="EB Garamond 12" w:cs="Georgia" w:eastAsia="EB Garamond 12" w:hAnsi="EB Garamond 12"/>
          <w:b/>
          <w:bCs/>
          <w:sz w:val="23"/>
          <w:szCs w:val="21"/>
        </w:rPr>
        <w:t xml:space="preserve">911 audio recordings. </w:t>
      </w:r>
      <w:r>
        <w:rPr>
          <w:rFonts w:ascii="EB Garamond 12" w:cs="Georgia" w:eastAsia="EB Garamond 12" w:hAnsi="EB Garamond 12"/>
          <w:sz w:val="23"/>
          <w:szCs w:val="21"/>
        </w:rPr>
        <w:t xml:space="preserve">Subpoena the complete, unredacted audio recording of the call that initiated the law enforcement response. The caller’s description of the situation is often significantly different from how the officers characterized it in their reports. If the caller described a person who seemed “sad” or “confused” and the officers’ report describes a person who was “erratic” or “aggressive,” that discrepancy is powerful evidence that the officers escalated the encounter beyond what the information warranted.</w:t>
      </w:r>
    </w:p>
    <w:p>
      <w:pPr>
        <w:spacing w:after="80" w:before="80" w:line="276" w:lineRule="auto"/>
      </w:pPr>
      <w:r>
        <w:rPr>
          <w:rFonts w:ascii="EB Garamond 12" w:cs="Georgia" w:eastAsia="EB Garamond 12" w:hAnsi="EB Garamond 12"/>
          <w:b/>
          <w:bCs/>
          <w:sz w:val="23"/>
          <w:szCs w:val="21"/>
        </w:rPr>
        <w:t xml:space="preserve">Witness subpoenas. </w:t>
      </w:r>
      <w:r>
        <w:rPr>
          <w:rFonts w:ascii="EB Garamond 12" w:cs="Georgia" w:eastAsia="EB Garamond 12" w:hAnsi="EB Garamond 12"/>
          <w:sz w:val="23"/>
          <w:szCs w:val="21"/>
        </w:rPr>
        <w:t xml:space="preserve">If you identified bystander witnesses in your Parties and Witnesses Dossier (Packet 5), you may need to subpoena them for deposition. Witnesses may be reluctant to testify voluntarily, particularly if they fear retaliation from law enforcement. A subpoena removes the choice—they are legally compelled to appear and testify, which provides them cover (“I had to testify; I was subpoenaed”) while ensuring their testimony is preserved.</w:t>
      </w:r>
    </w:p>
    <w:p>
      <w:pPr>
        <w:spacing w:after="80" w:before="80" w:line="276" w:lineRule="auto"/>
      </w:pPr>
      <w:r>
        <w:rPr>
          <w:rFonts w:ascii="EB Garamond 12" w:cs="Georgia" w:eastAsia="EB Garamond 12" w:hAnsi="EB Garamond 12"/>
          <w:b/>
          <w:bCs/>
          <w:sz w:val="23"/>
          <w:szCs w:val="21"/>
        </w:rPr>
        <w:t xml:space="preserve">Prior employer records. </w:t>
      </w:r>
      <w:r>
        <w:rPr>
          <w:rFonts w:ascii="EB Garamond 12" w:cs="Georgia" w:eastAsia="EB Garamond 12" w:hAnsi="EB Garamond 12"/>
          <w:sz w:val="23"/>
          <w:szCs w:val="21"/>
        </w:rPr>
        <w:t xml:space="preserve">If the officer worked for another law enforcement agency before the current one, subpoena the employment records from the prior agency. Officers who leave one agency under a cloud—for excessive force complaints, disciplinary actions, or failed probation—often land at another agency. Evidence that the officer has a documented history of problematic conduct at a prior agency strengthens your Monell failure-to-hire claim and undermines the officer’s credibility.</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Ask Claude: “Based on my case materials, identify every non-party who may possess relevant evidence. For each, specify: what evidence they hold, which claim it supports, whether a subpoena duces tecum or ad testificandum is appropriate, and any special service or compliance requirements (such as HIPAA authorizations for medical records).” Claude will produce a comprehensive subpoena plan that ensures no source of evidence is overlooked.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RESPONDING TO THE DEFENDANT’S DISCOVERY REQUESTS</w:t>
      </w:r>
    </w:p>
    <w:p>
      <w:pPr>
        <w:spacing w:after="80" w:before="80" w:line="276" w:lineRule="auto"/>
      </w:pPr>
      <w:r>
        <w:rPr>
          <w:rFonts w:ascii="EB Garamond 12" w:cs="Georgia" w:eastAsia="EB Garamond 12" w:hAnsi="EB Garamond 12"/>
          <w:sz w:val="23"/>
          <w:szCs w:val="21"/>
        </w:rPr>
        <w:t xml:space="preserve">Discovery is a two-way street. While you are serving discovery on the defendant, they will be serving discovery on you. Your obligation to respond is the same as theirs: thirty days, under oath (for interrogatories), with specific objections stated (for any request you believe is improper).</w:t>
      </w:r>
    </w:p>
    <w:p>
      <w:pPr>
        <w:spacing w:after="80" w:before="80" w:line="276" w:lineRule="auto"/>
      </w:pPr>
      <w:r>
        <w:rPr>
          <w:rFonts w:ascii="EB Garamond 12" w:cs="Georgia" w:eastAsia="EB Garamond 12" w:hAnsi="EB Garamond 12"/>
          <w:b/>
          <w:bCs/>
          <w:sz w:val="23"/>
          <w:szCs w:val="21"/>
        </w:rPr>
        <w:t xml:space="preserve">The cardinal rule of responding: </w:t>
      </w:r>
      <w:r>
        <w:rPr>
          <w:rFonts w:ascii="EB Garamond 12" w:cs="Georgia" w:eastAsia="EB Garamond 12" w:hAnsi="EB Garamond 12"/>
          <w:sz w:val="23"/>
          <w:szCs w:val="21"/>
        </w:rPr>
        <w:t xml:space="preserve">Answer what you must. Object to what you can. Never volunteer what they did not ask for.</w:t>
      </w:r>
    </w:p>
    <w:p>
      <w:pPr>
        <w:spacing w:after="80" w:before="80" w:line="276" w:lineRule="auto"/>
      </w:pPr>
      <w:r>
        <w:rPr>
          <w:rFonts w:ascii="EB Garamond 12" w:cs="Georgia" w:eastAsia="EB Garamond 12" w:hAnsi="EB Garamond 12"/>
          <w:b/>
          <w:bCs/>
          <w:sz w:val="23"/>
          <w:szCs w:val="21"/>
        </w:rPr>
        <w:t xml:space="preserve">Review every request with AI before responding. </w:t>
      </w:r>
      <w:r>
        <w:rPr>
          <w:rFonts w:ascii="EB Garamond 12" w:cs="Georgia" w:eastAsia="EB Garamond 12" w:hAnsi="EB Garamond 12"/>
          <w:sz w:val="23"/>
          <w:szCs w:val="21"/>
        </w:rPr>
        <w:t xml:space="preserve">Paste each defense discovery request into Claude and ask: “For each request, advise: (1) Am I legally required to respond to this request, or do I have a valid objection? (2) If I must respond, what is the minimum information I am required to provide? (3) Is there anything in this request that is designed to elicit information I should protect? (4) Draft a response that is complete and truthful but does not volunteer information beyond what is required.”</w:t>
      </w:r>
    </w:p>
    <w:p>
      <w:pPr>
        <w:spacing w:after="80" w:before="80" w:line="276" w:lineRule="auto"/>
      </w:pPr>
      <w:r>
        <w:rPr>
          <w:rFonts w:ascii="EB Garamond 12" w:cs="Georgia" w:eastAsia="EB Garamond 12" w:hAnsi="EB Garamond 12"/>
          <w:b/>
          <w:bCs/>
          <w:sz w:val="23"/>
          <w:szCs w:val="21"/>
        </w:rPr>
        <w:t xml:space="preserve">Common valid objections to defense discovery: </w:t>
      </w:r>
      <w:r>
        <w:rPr>
          <w:rFonts w:ascii="EB Garamond 12" w:cs="Georgia" w:eastAsia="EB Garamond 12" w:hAnsi="EB Garamond 12"/>
          <w:sz w:val="23"/>
          <w:szCs w:val="21"/>
        </w:rPr>
        <w:t xml:space="preserve">Attorney-client privilege (if you consulted with an attorney at any point), work product doctrine (your litigation strategy and mental impressions), requests that seek information equally available to the requesting party (they can look it up themselves), requests that are harassing or intended to intimidate rather than discover relevant information, and requests that seek information about your litigation funding, your emotional support network, or other matters designed to invade your privacy without genuine relevance to the claims.</w:t>
      </w:r>
    </w:p>
    <w:p>
      <w:pPr>
        <w:spacing w:after="80" w:before="80" w:line="276" w:lineRule="auto"/>
      </w:pPr>
      <w:r>
        <w:rPr>
          <w:rFonts w:ascii="EB Garamond 12" w:cs="Georgia" w:eastAsia="EB Garamond 12" w:hAnsi="EB Garamond 12"/>
          <w:b/>
          <w:bCs/>
          <w:sz w:val="23"/>
          <w:szCs w:val="21"/>
        </w:rPr>
        <w:t xml:space="preserve">The deposition trap: </w:t>
      </w:r>
      <w:r>
        <w:rPr>
          <w:rFonts w:ascii="EB Garamond 12" w:cs="Georgia" w:eastAsia="EB Garamond 12" w:hAnsi="EB Garamond 12"/>
          <w:sz w:val="23"/>
          <w:szCs w:val="21"/>
        </w:rPr>
        <w:t xml:space="preserve">The defendant will depose you. This is inevitable. Chapter 14 is devoted entirely to deposition preparation. For now, understand that your deposition is the most dangerous event in the discovery phase—every word you say is under oath, recorded by a court reporter, and available for the defense to use in every subsequent filing. Do not agree to a deposition date until you have completed Chapter 14’s preparation protocol.</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WHEN THE DEFENDANT REFUSES TO COMPLY: THE MOTION TO COMPEL</w:t>
      </w:r>
    </w:p>
    <w:p>
      <w:pPr>
        <w:spacing w:after="80" w:before="80" w:line="276" w:lineRule="auto"/>
      </w:pPr>
      <w:r>
        <w:rPr>
          <w:rFonts w:ascii="EB Garamond 12" w:cs="Georgia" w:eastAsia="EB Garamond 12" w:hAnsi="EB Garamond 12"/>
          <w:sz w:val="23"/>
          <w:szCs w:val="21"/>
        </w:rPr>
        <w:t xml:space="preserve">Government defendants resist discovery. This is not a possibility—it is a certainty. They will object to your requests. They will produce partial responses. They will claim privilege without adequate justification. They will miss deadlines. They will produce documents in unusable formats. They will redact material without providing a proper privilege log. They will claim that responsive documents do not exist when institutional common sense says they must.</w:t>
      </w:r>
    </w:p>
    <w:p>
      <w:pPr>
        <w:spacing w:after="80" w:before="80" w:line="276" w:lineRule="auto"/>
      </w:pPr>
      <w:r>
        <w:rPr>
          <w:rFonts w:ascii="EB Garamond 12" w:cs="Georgia" w:eastAsia="EB Garamond 12" w:hAnsi="EB Garamond 12"/>
          <w:sz w:val="23"/>
          <w:szCs w:val="21"/>
        </w:rPr>
        <w:t xml:space="preserve">Your recourse is the motion to compel under Federal Rule of Civil Procedure 37(a). This motion asks the court to order the defendant to comply with your discovery requests. Before filing, you must satisfy the meet-and-confer requirement—a good-faith attempt to resolve the dispute without court intervention (see Chapter 9 for the meet-and-confer protocol).</w:t>
      </w:r>
    </w:p>
    <w:p>
      <w:pPr>
        <w:spacing w:after="80" w:before="80" w:line="276" w:lineRule="auto"/>
      </w:pPr>
      <w:r>
        <w:rPr>
          <w:rFonts w:ascii="EB Garamond 12" w:cs="Georgia" w:eastAsia="EB Garamond 12" w:hAnsi="EB Garamond 12"/>
          <w:sz w:val="23"/>
          <w:szCs w:val="21"/>
        </w:rPr>
        <w:t xml:space="preserve">The motion to compel should follow this structure:</w:t>
      </w:r>
    </w:p>
    <w:p>
      <w:pPr>
        <w:spacing w:after="80" w:before="80" w:line="276" w:lineRule="auto"/>
      </w:pPr>
      <w:r>
        <w:rPr>
          <w:rFonts w:ascii="IBM Plex Mono" w:cs="Georgia" w:eastAsia="IBM Plex Mono" w:hAnsi="IBM Plex Mono"/>
          <w:sz w:val="18"/>
          <w:szCs w:val="21"/>
        </w:rPr>
        <w:t xml:space="preserve">MOTION TO COMPEL DISCOVERY RESPONSES</w:t>
      </w:r>
    </w:p>
    <w:p>
      <w:pPr>
        <w:spacing w:after="80" w:before="80" w:line="276" w:lineRule="auto"/>
      </w:pPr>
      <w:r>
        <w:rPr>
          <w:rFonts w:ascii="IBM Plex Mono" w:cs="Georgia" w:eastAsia="IBM Plex Mono" w:hAnsi="IBM Plex Mono"/>
          <w:sz w:val="18"/>
          <w:szCs w:val="21"/>
        </w:rPr>
        <w:t xml:space="preserve">I.   INTRODUCTION</w:t>
      </w:r>
    </w:p>
    <w:p>
      <w:pPr>
        <w:spacing w:after="40" w:before="40"/>
        <w:ind w:left="360"/>
      </w:pPr>
      <w:r>
        <w:rPr>
          <w:rFonts w:ascii="IBM Plex Mono" w:cs="Courier New" w:eastAsia="IBM Plex Mono" w:hAnsi="IBM Plex Mono"/>
          <w:sz w:val="18"/>
          <w:szCs w:val="18"/>
        </w:rPr>
        <w:t xml:space="preserve">Brief statement of what discovery is at issue</w:t>
      </w:r>
    </w:p>
    <w:p>
      <w:pPr>
        <w:spacing w:after="40" w:before="40"/>
        <w:ind w:left="360"/>
      </w:pPr>
      <w:r>
        <w:rPr>
          <w:rFonts w:ascii="IBM Plex Mono" w:cs="Courier New" w:eastAsia="IBM Plex Mono" w:hAnsi="IBM Plex Mono"/>
          <w:sz w:val="18"/>
          <w:szCs w:val="18"/>
        </w:rPr>
        <w:t xml:space="preserve">and why the court’s intervention is needed.</w:t>
      </w:r>
    </w:p>
    <w:p>
      <w:pPr>
        <w:spacing w:after="80" w:before="80" w:line="276" w:lineRule="auto"/>
      </w:pPr>
      <w:r>
        <w:rPr>
          <w:rFonts w:ascii="IBM Plex Mono" w:cs="Georgia" w:eastAsia="IBM Plex Mono" w:hAnsi="IBM Plex Mono"/>
          <w:sz w:val="18"/>
          <w:szCs w:val="21"/>
        </w:rPr>
        <w:t xml:space="preserve">II.  PROCEDURAL BACKGROUND</w:t>
      </w:r>
    </w:p>
    <w:p>
      <w:pPr>
        <w:spacing w:after="40" w:before="40"/>
        <w:ind w:left="360"/>
      </w:pPr>
      <w:r>
        <w:rPr>
          <w:rFonts w:ascii="IBM Plex Mono" w:cs="Courier New" w:eastAsia="IBM Plex Mono" w:hAnsi="IBM Plex Mono"/>
          <w:sz w:val="18"/>
          <w:szCs w:val="18"/>
        </w:rPr>
        <w:t xml:space="preserve">When discovery was served, when responses were</w:t>
      </w:r>
    </w:p>
    <w:p>
      <w:pPr>
        <w:spacing w:after="40" w:before="40"/>
        <w:ind w:left="360"/>
      </w:pPr>
      <w:r>
        <w:rPr>
          <w:rFonts w:ascii="IBM Plex Mono" w:cs="Courier New" w:eastAsia="IBM Plex Mono" w:hAnsi="IBM Plex Mono"/>
          <w:sz w:val="18"/>
          <w:szCs w:val="18"/>
        </w:rPr>
        <w:t xml:space="preserve">due, what responses were received (if any), and</w:t>
      </w:r>
    </w:p>
    <w:p>
      <w:pPr>
        <w:spacing w:after="40" w:before="40"/>
        <w:ind w:left="360"/>
      </w:pPr>
      <w:r>
        <w:rPr>
          <w:rFonts w:ascii="IBM Plex Mono" w:cs="Courier New" w:eastAsia="IBM Plex Mono" w:hAnsi="IBM Plex Mono"/>
          <w:sz w:val="18"/>
          <w:szCs w:val="18"/>
        </w:rPr>
        <w:t xml:space="preserve">the meet-and-confer efforts undertaken.</w:t>
      </w:r>
    </w:p>
    <w:p>
      <w:pPr>
        <w:spacing w:after="80" w:before="80" w:line="276" w:lineRule="auto"/>
      </w:pPr>
      <w:r>
        <w:rPr>
          <w:rFonts w:ascii="IBM Plex Mono" w:cs="Georgia" w:eastAsia="IBM Plex Mono" w:hAnsi="IBM Plex Mono"/>
          <w:sz w:val="18"/>
          <w:szCs w:val="21"/>
        </w:rPr>
        <w:t xml:space="preserve">III. SPECIFIC REQUESTS AT ISSUE</w:t>
      </w:r>
    </w:p>
    <w:p>
      <w:pPr>
        <w:spacing w:after="40" w:before="40"/>
        <w:ind w:left="360"/>
      </w:pPr>
      <w:r>
        <w:rPr>
          <w:rFonts w:ascii="IBM Plex Mono" w:cs="Courier New" w:eastAsia="IBM Plex Mono" w:hAnsi="IBM Plex Mono"/>
          <w:sz w:val="18"/>
          <w:szCs w:val="18"/>
        </w:rPr>
        <w:t xml:space="preserve">For each disputed request:</w:t>
      </w:r>
    </w:p>
    <w:p>
      <w:pPr>
        <w:spacing w:after="40" w:before="40"/>
        <w:ind w:left="360"/>
      </w:pPr>
      <w:r>
        <w:rPr>
          <w:rFonts w:ascii="IBM Plex Mono" w:cs="Courier New" w:eastAsia="IBM Plex Mono" w:hAnsi="IBM Plex Mono"/>
          <w:sz w:val="18"/>
          <w:szCs w:val="18"/>
        </w:rPr>
        <w:t xml:space="preserve">A. The exact text of the request</w:t>
      </w:r>
    </w:p>
    <w:p>
      <w:pPr>
        <w:spacing w:after="40" w:before="40"/>
        <w:ind w:left="360"/>
      </w:pPr>
      <w:r>
        <w:rPr>
          <w:rFonts w:ascii="IBM Plex Mono" w:cs="Courier New" w:eastAsia="IBM Plex Mono" w:hAnsi="IBM Plex Mono"/>
          <w:sz w:val="18"/>
          <w:szCs w:val="18"/>
        </w:rPr>
        <w:t xml:space="preserve">B. The defendant’s response or objection</w:t>
      </w:r>
    </w:p>
    <w:p>
      <w:pPr>
        <w:spacing w:after="40" w:before="40"/>
        <w:ind w:left="360"/>
      </w:pPr>
      <w:r>
        <w:rPr>
          <w:rFonts w:ascii="IBM Plex Mono" w:cs="Courier New" w:eastAsia="IBM Plex Mono" w:hAnsi="IBM Plex Mono"/>
          <w:sz w:val="18"/>
          <w:szCs w:val="18"/>
        </w:rPr>
        <w:t xml:space="preserve">C. Why the objection is invalid or the response</w:t>
      </w:r>
    </w:p>
    <w:p>
      <w:pPr>
        <w:spacing w:after="40" w:before="40"/>
        <w:ind w:left="360"/>
      </w:pPr>
      <w:r>
        <w:rPr>
          <w:rFonts w:ascii="IBM Plex Mono" w:cs="Courier New" w:eastAsia="IBM Plex Mono" w:hAnsi="IBM Plex Mono"/>
          <w:sz w:val="18"/>
          <w:szCs w:val="18"/>
        </w:rPr>
        <w:t xml:space="preserve">is insufficient</w:t>
      </w:r>
    </w:p>
    <w:p>
      <w:pPr>
        <w:spacing w:after="40" w:before="40"/>
        <w:ind w:left="360"/>
      </w:pPr>
      <w:r>
        <w:rPr>
          <w:rFonts w:ascii="IBM Plex Mono" w:cs="Courier New" w:eastAsia="IBM Plex Mono" w:hAnsi="IBM Plex Mono"/>
          <w:sz w:val="18"/>
          <w:szCs w:val="18"/>
        </w:rPr>
        <w:t xml:space="preserve">D. Why the requested information is relevant and</w:t>
      </w:r>
    </w:p>
    <w:p>
      <w:pPr>
        <w:spacing w:after="40" w:before="40"/>
        <w:ind w:left="360"/>
      </w:pPr>
      <w:r>
        <w:rPr>
          <w:rFonts w:ascii="IBM Plex Mono" w:cs="Courier New" w:eastAsia="IBM Plex Mono" w:hAnsi="IBM Plex Mono"/>
          <w:sz w:val="18"/>
          <w:szCs w:val="18"/>
        </w:rPr>
        <w:t xml:space="preserve">proportional to the needs of the case</w:t>
      </w:r>
    </w:p>
    <w:p>
      <w:pPr>
        <w:spacing w:after="80" w:before="80" w:line="276" w:lineRule="auto"/>
      </w:pPr>
      <w:r>
        <w:rPr>
          <w:rFonts w:ascii="IBM Plex Mono" w:cs="Georgia" w:eastAsia="IBM Plex Mono" w:hAnsi="IBM Plex Mono"/>
          <w:sz w:val="18"/>
          <w:szCs w:val="21"/>
        </w:rPr>
        <w:t xml:space="preserve">IV.  LEGAL STANDARD</w:t>
      </w:r>
    </w:p>
    <w:p>
      <w:pPr>
        <w:spacing w:after="40" w:before="40"/>
        <w:ind w:left="360"/>
      </w:pPr>
      <w:r>
        <w:rPr>
          <w:rFonts w:ascii="IBM Plex Mono" w:cs="Courier New" w:eastAsia="IBM Plex Mono" w:hAnsi="IBM Plex Mono"/>
          <w:sz w:val="18"/>
          <w:szCs w:val="18"/>
        </w:rPr>
        <w:t xml:space="preserve">Rule 26(b)(1) scope of discovery, Rule 37(a)</w:t>
      </w:r>
    </w:p>
    <w:p>
      <w:pPr>
        <w:spacing w:after="40" w:before="40"/>
        <w:ind w:left="360"/>
      </w:pPr>
      <w:r>
        <w:rPr>
          <w:rFonts w:ascii="IBM Plex Mono" w:cs="Courier New" w:eastAsia="IBM Plex Mono" w:hAnsi="IBM Plex Mono"/>
          <w:sz w:val="18"/>
          <w:szCs w:val="18"/>
        </w:rPr>
        <w:t xml:space="preserve">authority to compel, and the burden on the</w:t>
      </w:r>
    </w:p>
    <w:p>
      <w:pPr>
        <w:spacing w:after="40" w:before="40"/>
        <w:ind w:left="360"/>
      </w:pPr>
      <w:r>
        <w:rPr>
          <w:rFonts w:ascii="IBM Plex Mono" w:cs="Courier New" w:eastAsia="IBM Plex Mono" w:hAnsi="IBM Plex Mono"/>
          <w:sz w:val="18"/>
          <w:szCs w:val="18"/>
        </w:rPr>
        <w:t xml:space="preserve">objecting party to justify its objections.</w:t>
      </w:r>
    </w:p>
    <w:p>
      <w:pPr>
        <w:spacing w:after="80" w:before="80" w:line="276" w:lineRule="auto"/>
      </w:pPr>
      <w:r>
        <w:rPr>
          <w:rFonts w:ascii="IBM Plex Mono" w:cs="Georgia" w:eastAsia="IBM Plex Mono" w:hAnsi="IBM Plex Mono"/>
          <w:sz w:val="18"/>
          <w:szCs w:val="21"/>
        </w:rPr>
        <w:t xml:space="preserve">V.   REQUEST FOR EXPENSES</w:t>
      </w:r>
    </w:p>
    <w:p>
      <w:pPr>
        <w:spacing w:after="40" w:before="40"/>
        <w:ind w:left="360"/>
      </w:pPr>
      <w:r>
        <w:rPr>
          <w:rFonts w:ascii="IBM Plex Mono" w:cs="Courier New" w:eastAsia="IBM Plex Mono" w:hAnsi="IBM Plex Mono"/>
          <w:sz w:val="18"/>
          <w:szCs w:val="18"/>
        </w:rPr>
        <w:t xml:space="preserve">Rule 37(a)(5) provides that the court SHALL</w:t>
      </w:r>
    </w:p>
    <w:p>
      <w:pPr>
        <w:spacing w:after="40" w:before="40"/>
        <w:ind w:left="360"/>
      </w:pPr>
      <w:r>
        <w:rPr>
          <w:rFonts w:ascii="IBM Plex Mono" w:cs="Courier New" w:eastAsia="IBM Plex Mono" w:hAnsi="IBM Plex Mono"/>
          <w:sz w:val="18"/>
          <w:szCs w:val="18"/>
        </w:rPr>
        <w:t xml:space="preserve">award the moving party reasonable expenses,</w:t>
      </w:r>
    </w:p>
    <w:p>
      <w:pPr>
        <w:spacing w:after="40" w:before="40"/>
        <w:ind w:left="360"/>
      </w:pPr>
      <w:r>
        <w:rPr>
          <w:rFonts w:ascii="IBM Plex Mono" w:cs="Courier New" w:eastAsia="IBM Plex Mono" w:hAnsi="IBM Plex Mono"/>
          <w:sz w:val="18"/>
          <w:szCs w:val="18"/>
        </w:rPr>
        <w:t xml:space="preserve">including attorney’s fees, if the motion is</w:t>
      </w:r>
    </w:p>
    <w:p>
      <w:pPr>
        <w:spacing w:after="40" w:before="40"/>
        <w:ind w:left="360"/>
      </w:pPr>
      <w:r>
        <w:rPr>
          <w:rFonts w:ascii="IBM Plex Mono" w:cs="Courier New" w:eastAsia="IBM Plex Mono" w:hAnsi="IBM Plex Mono"/>
          <w:sz w:val="18"/>
          <w:szCs w:val="18"/>
        </w:rPr>
        <w:t xml:space="preserve">granted—unless the opposing party’s position</w:t>
      </w:r>
    </w:p>
    <w:p>
      <w:pPr>
        <w:spacing w:after="40" w:before="40"/>
        <w:ind w:left="360"/>
      </w:pPr>
      <w:r>
        <w:rPr>
          <w:rFonts w:ascii="IBM Plex Mono" w:cs="Courier New" w:eastAsia="IBM Plex Mono" w:hAnsi="IBM Plex Mono"/>
          <w:sz w:val="18"/>
          <w:szCs w:val="18"/>
        </w:rPr>
        <w:t xml:space="preserve">was substantially justified. Request expenses.</w:t>
      </w:r>
    </w:p>
    <w:p>
      <w:pPr>
        <w:spacing w:after="80" w:before="80" w:line="276" w:lineRule="auto"/>
      </w:pPr>
      <w:r>
        <w:rPr>
          <w:rFonts w:ascii="IBM Plex Mono" w:cs="Georgia" w:eastAsia="IBM Plex Mono" w:hAnsi="IBM Plex Mono"/>
          <w:sz w:val="18"/>
          <w:szCs w:val="21"/>
        </w:rPr>
        <w:t xml:space="preserve">VI.  CONCLUSION AND PROPOSED ORDER</w:t>
      </w:r>
    </w:p>
    <w:p>
      <w:pPr>
        <w:spacing w:after="80" w:before="80" w:line="276" w:lineRule="auto"/>
      </w:pPr>
      <w:r>
        <w:rPr>
          <w:rFonts w:ascii="EB Garamond 12" w:cs="Georgia" w:eastAsia="EB Garamond 12" w:hAnsi="EB Garamond 12"/>
          <w:b/>
          <w:bCs/>
          <w:sz w:val="23"/>
          <w:szCs w:val="21"/>
        </w:rPr>
        <w:t xml:space="preserve">The expenses provision is your leverage. </w:t>
      </w:r>
      <w:r>
        <w:rPr>
          <w:rFonts w:ascii="EB Garamond 12" w:cs="Georgia" w:eastAsia="EB Garamond 12" w:hAnsi="EB Garamond 12"/>
          <w:sz w:val="23"/>
          <w:szCs w:val="21"/>
        </w:rPr>
        <w:t xml:space="preserve">Rule 37(a)(5) creates a fee-shifting mechanism: if the court grants your motion to compel, the defendant must pay your reasonable expenses in bringing the motion. For pro se litigants, “reasonable expenses” includes costs such as photocopying, filing fees, and the reasonable value of the time spent preparing the motion. More importantly, the threat of cost-shifting gives the defendant’s attorney a personal incentive to comply with discovery—because if their objections are overruled, their client pays for the motion, and the attorney’s judgment in raising the objections is questioned.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Your discovery arsenal is built. You have interrogatories that force the defendant to commit to a version of events under oath. You have requests for production that demand the documents locked in the defendant’s filing cabinets. You have requests for admission that narrow the disputed issues and create impeachment ammunition for depositions. You have subpoenas that reach beyond the parties to anyone who holds relevant evidence. And you have the motion to compel that ensures compliance when the defendant stonewalls.</w:t>
      </w:r>
    </w:p>
    <w:p>
      <w:pPr>
        <w:spacing w:after="80" w:before="80" w:line="276" w:lineRule="auto"/>
      </w:pPr>
      <w:r>
        <w:rPr>
          <w:rFonts w:ascii="EB Garamond 12" w:cs="Georgia" w:eastAsia="EB Garamond 12" w:hAnsi="EB Garamond 12"/>
          <w:sz w:val="23"/>
          <w:szCs w:val="21"/>
        </w:rPr>
        <w:t xml:space="preserve">But receiving thousands of pages of documents, body camera footage, and sworn answers creates its own challenge: how do you process all of it? How do you find the smoking gun buried on page 847 of a 1,200-page document production? How do you identify the inconsistency between the officer’s interrogatory answer and his prior statement that will win your case?</w:t>
      </w:r>
    </w:p>
    <w:p>
      <w:pPr>
        <w:spacing w:after="80" w:before="80" w:line="276" w:lineRule="auto"/>
      </w:pPr>
      <w:r>
        <w:rPr>
          <w:rFonts w:ascii="EB Garamond 12" w:cs="Georgia" w:eastAsia="EB Garamond 12" w:hAnsi="EB Garamond 12"/>
          <w:sz w:val="23"/>
          <w:szCs w:val="21"/>
        </w:rPr>
        <w:t xml:space="preserve">Chapter 13 answers that question. You will learn to use AI as your e-discovery team—ingesting massive document productions, cross-referencing testimony against documents, and surfacing the evidence that matters in a fraction of the time a human reviewer would require.</w:t>
      </w:r>
    </w:p>
    <w:p>
      <w:pPr>
        <w:spacing w:after="80" w:before="80" w:line="276" w:lineRule="auto"/>
      </w:pPr>
      <w:r>
        <w:rPr>
          <w:rFonts w:ascii="EB Garamond 12" w:cs="Georgia" w:eastAsia="EB Garamond 12" w:hAnsi="EB Garamond 12"/>
          <w:b/>
          <w:bCs/>
          <w:sz w:val="23"/>
          <w:szCs w:val="21"/>
        </w:rPr>
        <w:t xml:space="preserve">The evidence is coming. Let’s be ready for it.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Discovery is where you go on offense. </w:t>
      </w:r>
      <w:r>
        <w:rPr>
          <w:rFonts w:ascii="EB Garamond 12" w:cs="Georgia" w:eastAsia="EB Garamond 12" w:hAnsi="EB Garamond 12"/>
          <w:sz w:val="23"/>
          <w:szCs w:val="21"/>
        </w:rPr>
        <w:t xml:space="preserve">For the first time in the case, you are the one compelling answers instead of surviving attacks — embrace the inversion, because you earned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Sequence your requests in three waves, not one dump. </w:t>
      </w:r>
      <w:r>
        <w:rPr>
          <w:rFonts w:ascii="EB Garamond 12" w:cs="Georgia" w:eastAsia="EB Garamond 12" w:hAnsi="EB Garamond 12"/>
          <w:sz w:val="23"/>
          <w:szCs w:val="21"/>
        </w:rPr>
        <w:t xml:space="preserve">Foundation discovery establishes the record, targeted follow-up chases the leads that record reveals, and the final wave is built specifically to arm your depositions.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Precision defeats objections before they’re raised. </w:t>
      </w:r>
      <w:r>
        <w:rPr>
          <w:rFonts w:ascii="EB Garamond 12" w:cs="Georgia" w:eastAsia="EB Garamond 12" w:hAnsi="EB Garamond 12"/>
          <w:sz w:val="23"/>
          <w:szCs w:val="21"/>
        </w:rPr>
        <w:t xml:space="preserve">An interrogatory that names the officer, the badge number, the address, and the exact minute leaves no room for “vague,” “overbroad,” or “not reasonably calculated” — specificity is the whole defense.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Requests for admission are the most underused weapon in the arsenal. </w:t>
      </w:r>
      <w:r>
        <w:rPr>
          <w:rFonts w:ascii="EB Garamond 12" w:cs="Georgia" w:eastAsia="EB Garamond 12" w:hAnsi="EB Garamond 12"/>
          <w:sz w:val="23"/>
          <w:szCs w:val="21"/>
        </w:rPr>
        <w:t xml:space="preserve">Every RFA forces a dilemma: admit a fact that narrows the case, or deny one that becomes impeachment material the moment a document or a witness proves it true.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Native format and a privilege log close the redaction loopholes. </w:t>
      </w:r>
      <w:r>
        <w:rPr>
          <w:rFonts w:ascii="EB Garamond 12" w:cs="Georgia" w:eastAsia="EB Garamond 12" w:hAnsi="EB Garamond 12"/>
          <w:sz w:val="23"/>
          <w:szCs w:val="21"/>
        </w:rPr>
        <w:t xml:space="preserve">Demanding electronically stored information with metadata intact, plus an accounting for every withheld or blacked-out document, is what stops the defense from printing away your evidence.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Rule 37(a)(5) makes the motion to compel cost the defense something. </w:t>
      </w:r>
      <w:r>
        <w:rPr>
          <w:rFonts w:ascii="EB Garamond 12" w:cs="Georgia" w:eastAsia="EB Garamond 12" w:hAnsi="EB Garamond 12"/>
          <w:sz w:val="23"/>
          <w:szCs w:val="21"/>
        </w:rPr>
        <w:t xml:space="preserve">Fee-shifting means an attorney who stonewalls your discovery isn’t just risking a court order — they’re risking their client’s money and their own judgment being questioned.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13</w:t>
      </w:r>
    </w:p>
    <w:p>
      <w:pPr>
        <w:spacing w:after="80" w:before="80" w:line="276" w:lineRule="auto"/>
      </w:pPr>
      <w:r>
        <w:rPr>
          <w:rFonts w:ascii="EB Garamond 12" w:cs="Georgia" w:eastAsia="EB Garamond 12" w:hAnsi="EB Garamond 12"/>
          <w:b/>
          <w:bCs/>
          <w:sz w:val="32"/>
          <w:szCs w:val="21"/>
        </w:rPr>
        <w:t xml:space="preserve">AI as Your e-Discovery Team</w:t>
      </w:r>
    </w:p>
    <w:p>
      <w:pPr>
        <w:spacing w:after="80" w:before="80" w:line="276" w:lineRule="auto"/>
      </w:pPr>
      <w:r>
        <w:rPr>
          <w:rFonts w:ascii="EB Garamond 12" w:cs="Georgia" w:eastAsia="EB Garamond 12" w:hAnsi="EB Garamond 12"/>
          <w:i/>
          <w:iCs/>
          <w:color w:val="555555"/>
          <w:sz w:val="23"/>
          <w:szCs w:val="21"/>
        </w:rPr>
        <w:t xml:space="preserve">Ingesting thousand-page document dumps and instantly surfacing the smoking gun.</w:t>
      </w:r>
    </w:p>
    <w:p>
      <w:pPr>
        <w:spacing w:after="80" w:before="80" w:line="276" w:lineRule="auto"/>
      </w:pPr>
      <w:r>
        <w:rPr>
          <w:rFonts w:ascii="EB Garamond 12" w:cs="Georgia" w:eastAsia="EB Garamond 12" w:hAnsi="EB Garamond 12"/>
          <w:i/>
          <w:iCs/>
          <w:color w:val="555555"/>
          <w:sz w:val="18"/>
          <w:szCs w:val="21"/>
        </w:rPr>
        <w:t xml:space="preserve">“We are drowning in information but starved for knowledge.”</w:t>
      </w:r>
    </w:p>
    <w:p>
      <w:pPr>
        <w:spacing w:after="80" w:before="80" w:line="276" w:lineRule="auto"/>
      </w:pPr>
      <w:r>
        <w:rPr>
          <w:rFonts w:ascii="EB Garamond 12" w:cs="Georgia" w:eastAsia="EB Garamond 12" w:hAnsi="EB Garamond 12"/>
          <w:color w:val="777777"/>
          <w:sz w:val="18"/>
          <w:szCs w:val="21"/>
        </w:rPr>
        <w:t xml:space="preserve">— John Naisbitt, Megatrends (1982)</w:t>
      </w:r>
    </w:p>
    <w:p>
      <w:pPr>
        <w:pStyle w:val="Heading2"/>
        <w:spacing w:after="200" w:before="400"/>
      </w:pPr>
      <w:r>
        <w:rPr>
          <w:rFonts w:ascii="Montserrat" w:cs="Georgia" w:eastAsia="Montserrat" w:hAnsi="Montserrat"/>
          <w:b/>
          <w:bCs/>
          <w:color w:val="07264D"/>
          <w:sz w:val="23"/>
          <w:szCs w:val="24"/>
        </w:rPr>
        <w:t xml:space="preserve">THE DOCUMENT AVALANCHE</w:t>
      </w:r>
    </w:p>
    <w:p>
      <w:pPr>
        <w:spacing w:after="80" w:before="80" w:line="276" w:lineRule="auto"/>
      </w:pPr>
      <w:r>
        <w:rPr>
          <w:rFonts w:ascii="EB Garamond 12" w:cs="Georgia" w:eastAsia="EB Garamond 12" w:hAnsi="EB Garamond 12"/>
          <w:sz w:val="23"/>
          <w:szCs w:val="21"/>
        </w:rPr>
        <w:t xml:space="preserve">Your discovery requests worked. The defendant has produced documents. Perhaps a few hundred pages. Perhaps a few thousand. Perhaps—if you are litigating against a government agency with extensive record-keeping—tens of thousands of pages of policies, training records, internal communications, incident reports, personnel files, and investigative materials, all delivered in a single production that lands in your inbox or your mailbox like a controlled demolition.</w:t>
      </w:r>
    </w:p>
    <w:p>
      <w:pPr>
        <w:spacing w:after="80" w:before="80" w:line="276" w:lineRule="auto"/>
      </w:pPr>
      <w:r>
        <w:rPr>
          <w:rFonts w:ascii="EB Garamond 12" w:cs="Georgia" w:eastAsia="EB Garamond 12" w:hAnsi="EB Garamond 12"/>
          <w:sz w:val="23"/>
          <w:szCs w:val="21"/>
        </w:rPr>
        <w:t xml:space="preserve">This is not generosity. This is a tactic.</w:t>
      </w:r>
    </w:p>
    <w:p>
      <w:pPr>
        <w:spacing w:after="80" w:before="80" w:line="276" w:lineRule="auto"/>
      </w:pPr>
      <w:r>
        <w:rPr>
          <w:rFonts w:ascii="EB Garamond 12" w:cs="Georgia" w:eastAsia="EB Garamond 12" w:hAnsi="EB Garamond 12"/>
          <w:sz w:val="23"/>
          <w:szCs w:val="21"/>
        </w:rPr>
        <w:t xml:space="preserve">The legal profession has a name for it: </w:t>
      </w:r>
      <w:r>
        <w:rPr>
          <w:rFonts w:ascii="EB Garamond 12" w:cs="Georgia" w:eastAsia="EB Garamond 12" w:hAnsi="EB Garamond 12"/>
          <w:b/>
          <w:bCs/>
          <w:sz w:val="23"/>
          <w:szCs w:val="21"/>
        </w:rPr>
        <w:t xml:space="preserve">document dumping</w:t>
      </w:r>
      <w:r>
        <w:rPr>
          <w:rFonts w:ascii="EB Garamond 12" w:cs="Georgia" w:eastAsia="EB Garamond 12" w:hAnsi="EB Garamond 12"/>
          <w:sz w:val="23"/>
          <w:szCs w:val="21"/>
        </w:rPr>
        <w:t xml:space="preserve">. The defense produces everything they are required to produce—plus everything they are arguably required to produce, plus reams of material that is only tangentially relevant—in a single massive production, often with minimal or no organization, sometimes in a format designed to maximize inconvenience (printed paper copies of electronic files, unsearchable scanned PDFs, files named with meaningless alphanumeric codes). The strategic purpose is simple: bury the smoking gun in an avalanche of paper and hope you never find it.</w:t>
      </w:r>
    </w:p>
    <w:p>
      <w:pPr>
        <w:spacing w:after="80" w:before="80" w:line="276" w:lineRule="auto"/>
      </w:pPr>
      <w:r>
        <w:rPr>
          <w:rFonts w:ascii="EB Garamond 12" w:cs="Georgia" w:eastAsia="EB Garamond 12" w:hAnsi="EB Garamond 12"/>
          <w:sz w:val="23"/>
          <w:szCs w:val="21"/>
        </w:rPr>
        <w:t xml:space="preserve">At a law firm, a document production of this size would be processed by a team of associates, paralegals, and increasingly, specialized e-discovery software costing tens of thousands of dollars per year. The associates would spend weeks reviewing documents, flagging relevant materials, and organizing them into categories. The cost would be absorbed by the client or offset against a contingency fee.</w:t>
      </w:r>
    </w:p>
    <w:p>
      <w:pPr>
        <w:spacing w:after="80" w:before="80" w:line="276" w:lineRule="auto"/>
      </w:pPr>
      <w:r>
        <w:rPr>
          <w:rFonts w:ascii="EB Garamond 12" w:cs="Georgia" w:eastAsia="EB Garamond 12" w:hAnsi="EB Garamond 12"/>
          <w:sz w:val="23"/>
          <w:szCs w:val="21"/>
        </w:rPr>
        <w:t xml:space="preserve">You have something better. You have a multi-model AI arsenal with million-token context windows, and you are about to use it as the most capable document review team any pro se litigant has ever had access to.</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PREPARING THE PRODUCTION FOR AI INGESTION</w:t>
      </w:r>
    </w:p>
    <w:p>
      <w:pPr>
        <w:spacing w:after="80" w:before="80" w:line="276" w:lineRule="auto"/>
      </w:pPr>
      <w:r>
        <w:rPr>
          <w:rFonts w:ascii="EB Garamond 12" w:cs="Georgia" w:eastAsia="EB Garamond 12" w:hAnsi="EB Garamond 12"/>
          <w:sz w:val="23"/>
          <w:szCs w:val="21"/>
        </w:rPr>
        <w:t xml:space="preserve">Before your AI tools can analyze the production, you need to process the raw documents into a format that maximizes the models’ ability to work with them. This preparation phase is mechanical but critical—skipping it will degrade the quality of every analysis that follows.</w:t>
      </w:r>
    </w:p>
    <w:p>
      <w:pPr>
        <w:spacing w:after="80" w:before="80" w:line="276" w:lineRule="auto"/>
      </w:pPr>
      <w:r>
        <w:rPr>
          <w:rFonts w:ascii="EB Garamond 12" w:cs="Georgia" w:eastAsia="EB Garamond 12" w:hAnsi="EB Garamond 12"/>
          <w:b/>
          <w:bCs/>
          <w:i/>
          <w:iCs/>
          <w:sz w:val="23"/>
          <w:szCs w:val="21"/>
        </w:rPr>
        <w:t xml:space="preserve">Step 1: Inventory and Organize</w:t>
      </w:r>
    </w:p>
    <w:p>
      <w:pPr>
        <w:spacing w:after="80" w:before="80" w:line="276" w:lineRule="auto"/>
      </w:pPr>
      <w:r>
        <w:rPr>
          <w:rFonts w:ascii="EB Garamond 12" w:cs="Georgia" w:eastAsia="EB Garamond 12" w:hAnsi="EB Garamond 12"/>
          <w:sz w:val="23"/>
          <w:szCs w:val="21"/>
        </w:rPr>
        <w:t xml:space="preserve">The moment the production arrives, create a master inventory. Open every file, skim its first page to identify what it is, and log it:</w:t>
      </w:r>
    </w:p>
    <w:p>
      <w:pPr>
        <w:spacing w:after="80" w:before="80" w:line="276" w:lineRule="auto"/>
      </w:pPr>
      <w:r>
        <w:rPr>
          <w:rFonts w:ascii="IBM Plex Mono" w:cs="Georgia" w:eastAsia="IBM Plex Mono" w:hAnsi="IBM Plex Mono"/>
          <w:sz w:val="18"/>
          <w:szCs w:val="21"/>
        </w:rPr>
        <w:t xml:space="preserve">DOCUMENT PRODUCTION INVENTORY</w:t>
      </w:r>
    </w:p>
    <w:p>
      <w:pPr>
        <w:spacing w:after="80" w:before="80" w:line="276" w:lineRule="auto"/>
      </w:pPr>
      <w:r>
        <w:rPr>
          <w:rFonts w:ascii="IBM Plex Mono" w:cs="Georgia" w:eastAsia="IBM Plex Mono" w:hAnsi="IBM Plex Mono"/>
          <w:sz w:val="18"/>
          <w:szCs w:val="21"/>
        </w:rPr>
        <w:t xml:space="preserve">Production Date: [YYYY-MM-DD]</w:t>
      </w:r>
    </w:p>
    <w:p>
      <w:pPr>
        <w:spacing w:after="80" w:before="80" w:line="276" w:lineRule="auto"/>
      </w:pPr>
      <w:r>
        <w:rPr>
          <w:rFonts w:ascii="IBM Plex Mono" w:cs="Georgia" w:eastAsia="IBM Plex Mono" w:hAnsi="IBM Plex Mono"/>
          <w:sz w:val="18"/>
          <w:szCs w:val="21"/>
        </w:rPr>
        <w:t xml:space="preserve">Producing Party: [Defendant name]</w:t>
      </w:r>
    </w:p>
    <w:p>
      <w:pPr>
        <w:spacing w:after="80" w:before="80" w:line="276" w:lineRule="auto"/>
      </w:pPr>
      <w:r>
        <w:rPr>
          <w:rFonts w:ascii="IBM Plex Mono" w:cs="Georgia" w:eastAsia="IBM Plex Mono" w:hAnsi="IBM Plex Mono"/>
          <w:sz w:val="18"/>
          <w:szCs w:val="21"/>
        </w:rPr>
        <w:t xml:space="preserve">Total Documents/Pages: [count]</w:t>
      </w:r>
    </w:p>
    <w:p>
      <w:pPr>
        <w:spacing w:after="80" w:before="80" w:line="276" w:lineRule="auto"/>
      </w:pPr>
      <w:r>
        <w:rPr>
          <w:rFonts w:ascii="IBM Plex Mono" w:cs="Georgia" w:eastAsia="IBM Plex Mono" w:hAnsi="IBM Plex Mono"/>
          <w:sz w:val="18"/>
          <w:szCs w:val="21"/>
        </w:rPr>
        <w:t xml:space="preserve">Format Received: [PDF / paper / native files / mixed]</w:t>
      </w:r>
    </w:p>
    <w:p>
      <w:pPr>
        <w:spacing w:after="80" w:before="80" w:line="276" w:lineRule="auto"/>
      </w:pPr>
      <w:r>
        <w:rPr>
          <w:rFonts w:ascii="IBM Plex Mono" w:cs="Georgia" w:eastAsia="IBM Plex Mono" w:hAnsi="IBM Plex Mono"/>
          <w:sz w:val="18"/>
          <w:szCs w:val="21"/>
        </w:rPr>
        <w:t xml:space="preserve">DOC ID | FILE NAME | DESCRIPTION | PAGES | CATEGORY</w:t>
      </w:r>
    </w:p>
    <w:p>
      <w:pPr>
        <w:spacing w:after="80" w:before="80" w:line="276" w:lineRule="auto"/>
      </w:pPr>
      <w:r>
        <w:rPr>
          <w:rFonts w:ascii="IBM Plex Mono" w:cs="Georgia" w:eastAsia="IBM Plex Mono" w:hAnsi="IBM Plex Mono"/>
          <w:sz w:val="18"/>
          <w:szCs w:val="21"/>
        </w:rPr>
        <w:t xml:space="preserve">DP-001 | DEF00001.pdf | Police report | 8 | Incident</w:t>
      </w:r>
    </w:p>
    <w:p>
      <w:pPr>
        <w:spacing w:after="80" w:before="80" w:line="276" w:lineRule="auto"/>
      </w:pPr>
      <w:r>
        <w:rPr>
          <w:rFonts w:ascii="IBM Plex Mono" w:cs="Georgia" w:eastAsia="IBM Plex Mono" w:hAnsi="IBM Plex Mono"/>
          <w:sz w:val="18"/>
          <w:szCs w:val="21"/>
        </w:rPr>
        <w:t xml:space="preserve">DP-002 | DEF00009.pdf | CAD log | 3 | Incident</w:t>
      </w:r>
    </w:p>
    <w:p>
      <w:pPr>
        <w:spacing w:after="80" w:before="80" w:line="276" w:lineRule="auto"/>
      </w:pPr>
      <w:r>
        <w:rPr>
          <w:rFonts w:ascii="IBM Plex Mono" w:cs="Georgia" w:eastAsia="IBM Plex Mono" w:hAnsi="IBM Plex Mono"/>
          <w:sz w:val="18"/>
          <w:szCs w:val="21"/>
        </w:rPr>
        <w:t xml:space="preserve">DP-003 | DEF00012.pdf | Use of force policy | 47 | Policy</w:t>
      </w:r>
    </w:p>
    <w:p>
      <w:pPr>
        <w:spacing w:after="80" w:before="80" w:line="276" w:lineRule="auto"/>
      </w:pPr>
      <w:r>
        <w:rPr>
          <w:rFonts w:ascii="IBM Plex Mono" w:cs="Georgia" w:eastAsia="IBM Plex Mono" w:hAnsi="IBM Plex Mono"/>
          <w:sz w:val="18"/>
          <w:szCs w:val="21"/>
        </w:rPr>
        <w:t xml:space="preserve">DP-004 | DEF00059.pdf | Training record Martinez | 12 | Personnel</w:t>
      </w:r>
    </w:p>
    <w:p>
      <w:pPr>
        <w:spacing w:after="80" w:before="80" w:line="276" w:lineRule="auto"/>
      </w:pPr>
      <w:r>
        <w:rPr>
          <w:rFonts w:ascii="IBM Plex Mono" w:cs="Georgia" w:eastAsia="IBM Plex Mono" w:hAnsi="IBM Plex Mono"/>
          <w:sz w:val="18"/>
          <w:szCs w:val="21"/>
        </w:rPr>
        <w:t xml:space="preserve">DP-005 | DEF00071.pdf | Internal email chain | 6 | Comms</w:t>
      </w:r>
    </w:p>
    <w:p>
      <w:pPr>
        <w:spacing w:after="80" w:before="80" w:line="276" w:lineRule="auto"/>
      </w:pPr>
      <w:r>
        <w:rPr>
          <w:rFonts w:ascii="IBM Plex Mono" w:cs="Georgia" w:eastAsia="IBM Plex Mono" w:hAnsi="IBM Plex Mono"/>
          <w:sz w:val="18"/>
          <w:szCs w:val="21"/>
        </w:rPr>
        <w:t xml:space="preserve">...</w:t>
      </w:r>
    </w:p>
    <w:p>
      <w:pPr>
        <w:spacing w:after="80" w:before="80" w:line="276" w:lineRule="auto"/>
      </w:pPr>
      <w:r>
        <w:rPr>
          <w:rFonts w:ascii="EB Garamond 12" w:cs="Georgia" w:eastAsia="EB Garamond 12" w:hAnsi="EB Garamond 12"/>
          <w:sz w:val="23"/>
          <w:szCs w:val="21"/>
        </w:rPr>
        <w:t xml:space="preserve">The categories should map to the analytical framework you will use for review. Typical categories for a civil rights case: Incident (documents directly related to the event), Policy (department policies, procedures, general orders), Personnel (officer records, training, complaints), Communications (emails, memos, internal correspondence), Medical (medical records, if produced), and Administrative (internal reviews, investigations, oversight).</w:t>
      </w:r>
    </w:p>
    <w:p>
      <w:pPr>
        <w:spacing w:after="80" w:before="80" w:line="276" w:lineRule="auto"/>
      </w:pPr>
      <w:r>
        <w:rPr>
          <w:rFonts w:ascii="EB Garamond 12" w:cs="Georgia" w:eastAsia="EB Garamond 12" w:hAnsi="EB Garamond 12"/>
          <w:b/>
          <w:bCs/>
          <w:i/>
          <w:iCs/>
          <w:sz w:val="23"/>
          <w:szCs w:val="21"/>
        </w:rPr>
        <w:t xml:space="preserve">Step 2: Convert to Text-Searchable Format</w:t>
      </w:r>
    </w:p>
    <w:p>
      <w:pPr>
        <w:spacing w:after="80" w:before="80" w:line="276" w:lineRule="auto"/>
      </w:pPr>
      <w:r>
        <w:rPr>
          <w:rFonts w:ascii="EB Garamond 12" w:cs="Georgia" w:eastAsia="EB Garamond 12" w:hAnsi="EB Garamond 12"/>
          <w:sz w:val="23"/>
          <w:szCs w:val="21"/>
        </w:rPr>
        <w:t xml:space="preserve">If the defendant produced documents as scanned PDFs (images of paper documents rather than text-based PDFs), you need to convert them to text-searchable format using OCR (Optical Character Recognition) before AI analysis. Several free tools handle this:</w:t>
      </w:r>
    </w:p>
    <w:p>
      <w:pPr>
        <w:spacing w:after="80" w:before="80" w:line="276" w:lineRule="auto"/>
      </w:pPr>
      <w:r>
        <w:rPr>
          <w:rFonts w:ascii="EB Garamond 12" w:cs="Georgia" w:eastAsia="EB Garamond 12" w:hAnsi="EB Garamond 12"/>
          <w:b/>
          <w:bCs/>
          <w:sz w:val="23"/>
          <w:szCs w:val="21"/>
        </w:rPr>
        <w:t xml:space="preserve">Adobe Acrobat Reader (free version): </w:t>
      </w:r>
      <w:r>
        <w:rPr>
          <w:rFonts w:ascii="EB Garamond 12" w:cs="Georgia" w:eastAsia="EB Garamond 12" w:hAnsi="EB Garamond 12"/>
          <w:sz w:val="23"/>
          <w:szCs w:val="21"/>
        </w:rPr>
        <w:t xml:space="preserve">Open the scanned PDF, then use Edit &gt; Preferences &gt; Document &gt; to enable text recognition. For the paid version, use Tools &gt; Enhance Scans &gt; Recognize Text.</w:t>
      </w:r>
    </w:p>
    <w:p>
      <w:pPr>
        <w:spacing w:after="80" w:before="80" w:line="276" w:lineRule="auto"/>
      </w:pPr>
      <w:r>
        <w:rPr>
          <w:rFonts w:ascii="EB Garamond 12" w:cs="Georgia" w:eastAsia="EB Garamond 12" w:hAnsi="EB Garamond 12"/>
          <w:b/>
          <w:bCs/>
          <w:sz w:val="23"/>
          <w:szCs w:val="21"/>
        </w:rPr>
        <w:t xml:space="preserve">Google Drive: </w:t>
      </w:r>
      <w:r>
        <w:rPr>
          <w:rFonts w:ascii="EB Garamond 12" w:cs="Georgia" w:eastAsia="EB Garamond 12" w:hAnsi="EB Garamond 12"/>
          <w:sz w:val="23"/>
          <w:szCs w:val="21"/>
        </w:rPr>
        <w:t xml:space="preserve">Upload the scanned PDF to Google Drive. Right-click and select “Open with Google Docs.” Google’s OCR will extract the text. Copy the text and save it as a .txt file. This method is free and works well for clearly printed documents.</w:t>
      </w:r>
    </w:p>
    <w:p>
      <w:pPr>
        <w:spacing w:after="80" w:before="80" w:line="276" w:lineRule="auto"/>
      </w:pPr>
      <w:r>
        <w:rPr>
          <w:rFonts w:ascii="EB Garamond 12" w:cs="Georgia" w:eastAsia="EB Garamond 12" w:hAnsi="EB Garamond 12"/>
          <w:b/>
          <w:bCs/>
          <w:sz w:val="23"/>
          <w:szCs w:val="21"/>
        </w:rPr>
        <w:t xml:space="preserve">Online OCR tools: </w:t>
      </w:r>
      <w:r>
        <w:rPr>
          <w:rFonts w:ascii="EB Garamond 12" w:cs="Georgia" w:eastAsia="EB Garamond 12" w:hAnsi="EB Garamond 12"/>
          <w:sz w:val="23"/>
          <w:szCs w:val="21"/>
        </w:rPr>
        <w:t xml:space="preserve">Sites like ocr.space and onlineocr.net offer free OCR conversion. Use these only for non-sensitive documents, as you are uploading content to a third-party server.</w:t>
      </w:r>
    </w:p>
    <w:p>
      <w:pPr>
        <w:spacing w:after="80" w:before="80" w:line="276" w:lineRule="auto"/>
      </w:pPr>
      <w:r>
        <w:rPr>
          <w:rFonts w:ascii="EB Garamond 12" w:cs="Georgia" w:eastAsia="EB Garamond 12" w:hAnsi="EB Garamond 12"/>
          <w:b/>
          <w:bCs/>
          <w:sz w:val="23"/>
          <w:szCs w:val="21"/>
        </w:rPr>
        <w:t xml:space="preserve">For sensitive documents: </w:t>
      </w:r>
      <w:r>
        <w:rPr>
          <w:rFonts w:ascii="EB Garamond 12" w:cs="Georgia" w:eastAsia="EB Garamond 12" w:hAnsi="EB Garamond 12"/>
          <w:sz w:val="23"/>
          <w:szCs w:val="21"/>
        </w:rPr>
        <w:t xml:space="preserve">If the production contains material subject to a protective order or contains sensitive personal information, use a local OCR tool that processes files on your own computer rather than uploading to a cloud service. Free options include the open-source tool Tesseract OCR, which can be run on any computer.</w:t>
      </w:r>
    </w:p>
    <w:p>
      <w:pPr>
        <w:spacing w:after="80" w:before="80" w:line="276" w:lineRule="auto"/>
      </w:pPr>
      <w:r>
        <w:rPr>
          <w:rFonts w:ascii="EB Garamond 12" w:cs="Georgia" w:eastAsia="EB Garamond 12" w:hAnsi="EB Garamond 12"/>
          <w:sz w:val="23"/>
          <w:szCs w:val="21"/>
        </w:rPr>
        <w:t xml:space="preserve">The goal is to have every document in the production available as searchable text. This allows your AI models to read and analyze the content rather than merely seeing images of pages.</w:t>
      </w:r>
    </w:p>
    <w:p>
      <w:pPr>
        <w:spacing w:after="80" w:before="80" w:line="276" w:lineRule="auto"/>
      </w:pPr>
      <w:r>
        <w:rPr>
          <w:rFonts w:ascii="EB Garamond 12" w:cs="Georgia" w:eastAsia="EB Garamond 12" w:hAnsi="EB Garamond 12"/>
          <w:b/>
          <w:bCs/>
          <w:i/>
          <w:iCs/>
          <w:sz w:val="23"/>
          <w:szCs w:val="21"/>
        </w:rPr>
        <w:t xml:space="preserve">Step 3: Create the Document Digest Set</w:t>
      </w:r>
    </w:p>
    <w:p>
      <w:pPr>
        <w:spacing w:after="80" w:before="80" w:line="276" w:lineRule="auto"/>
      </w:pPr>
      <w:r>
        <w:rPr>
          <w:rFonts w:ascii="EB Garamond 12" w:cs="Georgia" w:eastAsia="EB Garamond 12" w:hAnsi="EB Garamond 12"/>
          <w:sz w:val="23"/>
          <w:szCs w:val="21"/>
        </w:rPr>
        <w:t xml:space="preserve">For large productions, you will not upload every page to every AI model. Instead, create a tiered processing system:</w:t>
      </w:r>
    </w:p>
    <w:p>
      <w:pPr>
        <w:spacing w:after="80" w:before="80" w:line="276" w:lineRule="auto"/>
      </w:pPr>
      <w:r>
        <w:rPr>
          <w:rFonts w:ascii="EB Garamond 12" w:cs="Georgia" w:eastAsia="EB Garamond 12" w:hAnsi="EB Garamond 12"/>
          <w:b/>
          <w:bCs/>
          <w:sz w:val="23"/>
          <w:szCs w:val="21"/>
        </w:rPr>
        <w:t xml:space="preserve">Tier 1: Critical documents—full text upload. </w:t>
      </w:r>
      <w:r>
        <w:rPr>
          <w:rFonts w:ascii="EB Garamond 12" w:cs="Georgia" w:eastAsia="EB Garamond 12" w:hAnsi="EB Garamond 12"/>
          <w:sz w:val="23"/>
          <w:szCs w:val="21"/>
        </w:rPr>
        <w:t xml:space="preserve">Documents you have identified as directly relevant to the incident, the officers involved, or the specific policies at issue. These go to Claude in their entirety for deep analysis. Your million-token context window can handle hundreds of pages simultaneously.</w:t>
      </w:r>
    </w:p>
    <w:p>
      <w:pPr>
        <w:spacing w:after="80" w:before="80" w:line="276" w:lineRule="auto"/>
      </w:pPr>
      <w:r>
        <w:rPr>
          <w:rFonts w:ascii="EB Garamond 12" w:cs="Georgia" w:eastAsia="EB Garamond 12" w:hAnsi="EB Garamond 12"/>
          <w:b/>
          <w:bCs/>
          <w:sz w:val="23"/>
          <w:szCs w:val="21"/>
        </w:rPr>
        <w:t xml:space="preserve">Tier 2: Contextual documents—summary digest. </w:t>
      </w:r>
      <w:r>
        <w:rPr>
          <w:rFonts w:ascii="EB Garamond 12" w:cs="Georgia" w:eastAsia="EB Garamond 12" w:hAnsi="EB Garamond 12"/>
          <w:sz w:val="23"/>
          <w:szCs w:val="21"/>
        </w:rPr>
        <w:t xml:space="preserve">Documents that provide background or context but are not directly about the incident—training materials, general department communications, policy revision histories. For these, create structured summaries (two to three paragraphs per document) that capture the key content and are small enough to include in prompts to models with smaller context windows.</w:t>
      </w:r>
    </w:p>
    <w:p>
      <w:pPr>
        <w:spacing w:after="80" w:before="80" w:line="276" w:lineRule="auto"/>
      </w:pPr>
      <w:r>
        <w:rPr>
          <w:rFonts w:ascii="EB Garamond 12" w:cs="Georgia" w:eastAsia="EB Garamond 12" w:hAnsi="EB Garamond 12"/>
          <w:b/>
          <w:bCs/>
          <w:sz w:val="23"/>
          <w:szCs w:val="21"/>
        </w:rPr>
        <w:t xml:space="preserve">Tier 3: Bulk documents—AI-assisted triage. </w:t>
      </w:r>
      <w:r>
        <w:rPr>
          <w:rFonts w:ascii="EB Garamond 12" w:cs="Georgia" w:eastAsia="EB Garamond 12" w:hAnsi="EB Garamond 12"/>
          <w:sz w:val="23"/>
          <w:szCs w:val="21"/>
        </w:rPr>
        <w:t xml:space="preserve">Documents you have not yet reviewed in detail—the bulk of a large document dump. These go through the AI triage process described in the next section to determine which ones deserve closer attention and which can be set aside.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FIVE-PASS AI REVIEW PROTOCOL</w:t>
      </w:r>
    </w:p>
    <w:p>
      <w:pPr>
        <w:spacing w:after="80" w:before="80" w:line="276" w:lineRule="auto"/>
      </w:pPr>
      <w:r>
        <w:rPr>
          <w:rFonts w:ascii="EB Garamond 12" w:cs="Georgia" w:eastAsia="EB Garamond 12" w:hAnsi="EB Garamond 12"/>
          <w:sz w:val="23"/>
          <w:szCs w:val="21"/>
        </w:rPr>
        <w:t xml:space="preserve">Document review in professional e-discovery follows a systematic protocol—multiple passes through the material, each looking for different things. The AI-assisted version is faster, cheaper, and in many respects more thorough, because AI models do not suffer from reviewer fatigue, do not skip pages, and do not lose focus after the three-hundredth document.</w:t>
      </w:r>
    </w:p>
    <w:p>
      <w:pPr>
        <w:spacing w:after="80" w:before="80" w:line="276" w:lineRule="auto"/>
      </w:pPr>
      <w:r>
        <w:rPr>
          <w:rFonts w:ascii="EB Garamond 12" w:cs="Georgia" w:eastAsia="EB Garamond 12" w:hAnsi="EB Garamond 12"/>
          <w:sz w:val="23"/>
          <w:szCs w:val="21"/>
        </w:rPr>
        <w:t xml:space="preserve">Here is the five-pass protocol:</w:t>
      </w:r>
    </w:p>
    <w:p>
      <w:pPr>
        <w:spacing w:after="80" w:before="80" w:line="276" w:lineRule="auto"/>
      </w:pPr>
      <w:r>
        <w:rPr>
          <w:rFonts w:ascii="EB Garamond 12" w:cs="Georgia" w:eastAsia="EB Garamond 12" w:hAnsi="EB Garamond 12"/>
          <w:b/>
          <w:bCs/>
          <w:sz w:val="23"/>
          <w:szCs w:val="21"/>
        </w:rPr>
        <w:t xml:space="preserve">PASS 1:  </w:t>
      </w:r>
      <w:r>
        <w:rPr>
          <w:rFonts w:ascii="EB Garamond 12" w:cs="Georgia" w:eastAsia="EB Garamond 12" w:hAnsi="EB Garamond 12"/>
          <w:b/>
          <w:bCs/>
          <w:sz w:val="23"/>
          <w:szCs w:val="21"/>
        </w:rPr>
        <w:t xml:space="preserve">The Triage Sweep</w:t>
      </w:r>
    </w:p>
    <w:p>
      <w:pPr>
        <w:spacing w:after="80" w:before="80" w:line="276" w:lineRule="auto"/>
      </w:pPr>
      <w:r>
        <w:rPr>
          <w:rFonts w:ascii="EB Garamond 12" w:cs="Georgia" w:eastAsia="EB Garamond 12" w:hAnsi="EB Garamond 12"/>
          <w:b/>
          <w:bCs/>
          <w:sz w:val="23"/>
          <w:szCs w:val="21"/>
        </w:rPr>
        <w:t xml:space="preserve">Purpose: </w:t>
      </w:r>
      <w:r>
        <w:rPr>
          <w:rFonts w:ascii="EB Garamond 12" w:cs="Georgia" w:eastAsia="EB Garamond 12" w:hAnsi="EB Garamond 12"/>
          <w:sz w:val="23"/>
          <w:szCs w:val="21"/>
        </w:rPr>
        <w:t xml:space="preserve">Rapidly categorize every document in the production by relevance level, so you know where to focus your detailed review.</w:t>
      </w:r>
    </w:p>
    <w:p>
      <w:pPr>
        <w:spacing w:after="80" w:before="80" w:line="276" w:lineRule="auto"/>
      </w:pPr>
      <w:r>
        <w:rPr>
          <w:rFonts w:ascii="EB Garamond 12" w:cs="Georgia" w:eastAsia="EB Garamond 12" w:hAnsi="EB Garamond 12"/>
          <w:b/>
          <w:bCs/>
          <w:sz w:val="23"/>
          <w:szCs w:val="21"/>
        </w:rPr>
        <w:t xml:space="preserve">How it works: </w:t>
      </w:r>
      <w:r>
        <w:rPr>
          <w:rFonts w:ascii="EB Garamond 12" w:cs="Georgia" w:eastAsia="EB Garamond 12" w:hAnsi="EB Garamond 12"/>
          <w:sz w:val="23"/>
          <w:szCs w:val="21"/>
        </w:rPr>
        <w:t xml:space="preserve">Upload batches of documents to Claude (or whichever model can handle the volume most efficiently) with this triage prompt:</w:t>
      </w:r>
    </w:p>
    <w:p>
      <w:pPr>
        <w:spacing w:after="80" w:before="80" w:line="276" w:lineRule="auto"/>
      </w:pPr>
      <w:r>
        <w:rPr>
          <w:rFonts w:ascii="IBM Plex Mono" w:cs="Georgia" w:eastAsia="IBM Plex Mono" w:hAnsi="IBM Plex Mono"/>
          <w:sz w:val="18"/>
          <w:szCs w:val="21"/>
        </w:rPr>
        <w:t xml:space="preserve">I am reviewing a document production from the</w:t>
      </w:r>
    </w:p>
    <w:p>
      <w:pPr>
        <w:spacing w:after="80" w:before="80" w:line="276" w:lineRule="auto"/>
      </w:pPr>
      <w:r>
        <w:rPr>
          <w:rFonts w:ascii="IBM Plex Mono" w:cs="Georgia" w:eastAsia="IBM Plex Mono" w:hAnsi="IBM Plex Mono"/>
          <w:sz w:val="18"/>
          <w:szCs w:val="21"/>
        </w:rPr>
        <w:t xml:space="preserve">defendant in my civil rights case. For each</w:t>
      </w:r>
    </w:p>
    <w:p>
      <w:pPr>
        <w:spacing w:after="80" w:before="80" w:line="276" w:lineRule="auto"/>
      </w:pPr>
      <w:r>
        <w:rPr>
          <w:rFonts w:ascii="IBM Plex Mono" w:cs="Georgia" w:eastAsia="IBM Plex Mono" w:hAnsi="IBM Plex Mono"/>
          <w:sz w:val="18"/>
          <w:szCs w:val="21"/>
        </w:rPr>
        <w:t xml:space="preserve">document below, provide a triage assessment:</w:t>
      </w:r>
    </w:p>
    <w:p>
      <w:pPr>
        <w:spacing w:after="80" w:before="80" w:line="276" w:lineRule="auto"/>
      </w:pPr>
      <w:r>
        <w:rPr>
          <w:rFonts w:ascii="IBM Plex Mono" w:cs="Georgia" w:eastAsia="IBM Plex Mono" w:hAnsi="IBM Plex Mono"/>
          <w:sz w:val="18"/>
          <w:szCs w:val="21"/>
        </w:rPr>
        <w:t xml:space="preserve">DOCUMENT: [Paste text or attach file]</w:t>
      </w:r>
    </w:p>
    <w:p>
      <w:pPr>
        <w:spacing w:after="80" w:before="80" w:line="276" w:lineRule="auto"/>
      </w:pPr>
      <w:r>
        <w:rPr>
          <w:rFonts w:ascii="IBM Plex Mono" w:cs="Georgia" w:eastAsia="IBM Plex Mono" w:hAnsi="IBM Plex Mono"/>
          <w:sz w:val="18"/>
          <w:szCs w:val="21"/>
        </w:rPr>
        <w:t xml:space="preserve">Triage Categories:</w:t>
      </w:r>
    </w:p>
    <w:p>
      <w:pPr>
        <w:spacing w:after="40" w:before="40"/>
        <w:ind w:left="360"/>
      </w:pPr>
      <w:r>
        <w:rPr>
          <w:rFonts w:ascii="IBM Plex Mono" w:cs="Courier New" w:eastAsia="IBM Plex Mono" w:hAnsi="IBM Plex Mono"/>
          <w:sz w:val="18"/>
          <w:szCs w:val="18"/>
        </w:rPr>
        <w:t xml:space="preserve">HOT: Directly relevant to the incident, the</w:t>
      </w:r>
    </w:p>
    <w:p>
      <w:pPr>
        <w:spacing w:after="40" w:before="40"/>
        <w:ind w:left="360"/>
      </w:pPr>
      <w:r>
        <w:rPr>
          <w:rFonts w:ascii="IBM Plex Mono" w:cs="Courier New" w:eastAsia="IBM Plex Mono" w:hAnsi="IBM Plex Mono"/>
          <w:sz w:val="18"/>
          <w:szCs w:val="18"/>
        </w:rPr>
        <w:t xml:space="preserve">officers’ conduct, or a specific legal claim.</w:t>
      </w:r>
    </w:p>
    <w:p>
      <w:pPr>
        <w:spacing w:after="40" w:before="40"/>
        <w:ind w:left="360"/>
      </w:pPr>
      <w:r>
        <w:rPr>
          <w:rFonts w:ascii="IBM Plex Mono" w:cs="Courier New" w:eastAsia="IBM Plex Mono" w:hAnsi="IBM Plex Mono"/>
          <w:sz w:val="18"/>
          <w:szCs w:val="18"/>
        </w:rPr>
        <w:t xml:space="preserve">Contains admissions, contradictions, or</w:t>
      </w:r>
    </w:p>
    <w:p>
      <w:pPr>
        <w:spacing w:after="40" w:before="40"/>
        <w:ind w:left="360"/>
      </w:pPr>
      <w:r>
        <w:rPr>
          <w:rFonts w:ascii="IBM Plex Mono" w:cs="Courier New" w:eastAsia="IBM Plex Mono" w:hAnsi="IBM Plex Mono"/>
          <w:sz w:val="18"/>
          <w:szCs w:val="18"/>
        </w:rPr>
        <w:t xml:space="preserve">evidence that significantly helps or hurts</w:t>
      </w:r>
    </w:p>
    <w:p>
      <w:pPr>
        <w:spacing w:after="40" w:before="40"/>
        <w:ind w:left="360"/>
      </w:pPr>
      <w:r>
        <w:rPr>
          <w:rFonts w:ascii="IBM Plex Mono" w:cs="Courier New" w:eastAsia="IBM Plex Mono" w:hAnsi="IBM Plex Mono"/>
          <w:sz w:val="18"/>
          <w:szCs w:val="18"/>
        </w:rPr>
        <w:t xml:space="preserve">the case. REQUIRES IMMEDIATE DETAILED REVIEW.</w:t>
      </w:r>
    </w:p>
    <w:p>
      <w:pPr>
        <w:spacing w:after="40" w:before="40"/>
        <w:ind w:left="360"/>
      </w:pPr>
      <w:r>
        <w:rPr>
          <w:rFonts w:ascii="IBM Plex Mono" w:cs="Courier New" w:eastAsia="IBM Plex Mono" w:hAnsi="IBM Plex Mono"/>
          <w:sz w:val="18"/>
          <w:szCs w:val="18"/>
        </w:rPr>
        <w:t xml:space="preserve">WARM: Relevant to background, context, policy,</w:t>
      </w:r>
    </w:p>
    <w:p>
      <w:pPr>
        <w:spacing w:after="40" w:before="40"/>
        <w:ind w:left="360"/>
      </w:pPr>
      <w:r>
        <w:rPr>
          <w:rFonts w:ascii="IBM Plex Mono" w:cs="Courier New" w:eastAsia="IBM Plex Mono" w:hAnsi="IBM Plex Mono"/>
          <w:sz w:val="18"/>
          <w:szCs w:val="18"/>
        </w:rPr>
        <w:t xml:space="preserve">training, or institutional practices. May</w:t>
      </w:r>
    </w:p>
    <w:p>
      <w:pPr>
        <w:spacing w:after="40" w:before="40"/>
        <w:ind w:left="360"/>
      </w:pPr>
      <w:r>
        <w:rPr>
          <w:rFonts w:ascii="IBM Plex Mono" w:cs="Courier New" w:eastAsia="IBM Plex Mono" w:hAnsi="IBM Plex Mono"/>
          <w:sz w:val="18"/>
          <w:szCs w:val="18"/>
        </w:rPr>
        <w:t xml:space="preserve">support Monell claims or provide context for</w:t>
      </w:r>
    </w:p>
    <w:p>
      <w:pPr>
        <w:spacing w:after="40" w:before="40"/>
        <w:ind w:left="360"/>
      </w:pPr>
      <w:r>
        <w:rPr>
          <w:rFonts w:ascii="IBM Plex Mono" w:cs="Courier New" w:eastAsia="IBM Plex Mono" w:hAnsi="IBM Plex Mono"/>
          <w:sz w:val="18"/>
          <w:szCs w:val="18"/>
        </w:rPr>
        <w:t xml:space="preserve">depositions. REVIEW BEFORE DEPOSITIONS.</w:t>
      </w:r>
    </w:p>
    <w:p>
      <w:pPr>
        <w:spacing w:after="40" w:before="40"/>
        <w:ind w:left="360"/>
      </w:pPr>
      <w:r>
        <w:rPr>
          <w:rFonts w:ascii="IBM Plex Mono" w:cs="Courier New" w:eastAsia="IBM Plex Mono" w:hAnsi="IBM Plex Mono"/>
          <w:sz w:val="18"/>
          <w:szCs w:val="18"/>
        </w:rPr>
        <w:t xml:space="preserve">COOL: Tangentially relevant or potentially</w:t>
      </w:r>
    </w:p>
    <w:p>
      <w:pPr>
        <w:spacing w:after="40" w:before="40"/>
        <w:ind w:left="360"/>
      </w:pPr>
      <w:r>
        <w:rPr>
          <w:rFonts w:ascii="IBM Plex Mono" w:cs="Courier New" w:eastAsia="IBM Plex Mono" w:hAnsi="IBM Plex Mono"/>
          <w:sz w:val="18"/>
          <w:szCs w:val="18"/>
        </w:rPr>
        <w:t xml:space="preserve">relevant pending further analysis. May become</w:t>
      </w:r>
    </w:p>
    <w:p>
      <w:pPr>
        <w:spacing w:after="40" w:before="40"/>
        <w:ind w:left="360"/>
      </w:pPr>
      <w:r>
        <w:rPr>
          <w:rFonts w:ascii="IBM Plex Mono" w:cs="Courier New" w:eastAsia="IBM Plex Mono" w:hAnsi="IBM Plex Mono"/>
          <w:sz w:val="18"/>
          <w:szCs w:val="18"/>
        </w:rPr>
        <w:t xml:space="preserve">important depending on how other evidence</w:t>
      </w:r>
    </w:p>
    <w:p>
      <w:pPr>
        <w:spacing w:after="40" w:before="40"/>
        <w:ind w:left="360"/>
      </w:pPr>
      <w:r>
        <w:rPr>
          <w:rFonts w:ascii="IBM Plex Mono" w:cs="Courier New" w:eastAsia="IBM Plex Mono" w:hAnsi="IBM Plex Mono"/>
          <w:sz w:val="18"/>
          <w:szCs w:val="18"/>
        </w:rPr>
        <w:t xml:space="preserve">develops. REVIEW IF TIME PERMITS.</w:t>
      </w:r>
    </w:p>
    <w:p>
      <w:pPr>
        <w:spacing w:after="40" w:before="40"/>
        <w:ind w:left="360"/>
      </w:pPr>
      <w:r>
        <w:rPr>
          <w:rFonts w:ascii="IBM Plex Mono" w:cs="Courier New" w:eastAsia="IBM Plex Mono" w:hAnsi="IBM Plex Mono"/>
          <w:sz w:val="18"/>
          <w:szCs w:val="18"/>
        </w:rPr>
        <w:t xml:space="preserve">COLD: Not relevant to any claim or defense.</w:t>
      </w:r>
    </w:p>
    <w:p>
      <w:pPr>
        <w:spacing w:after="40" w:before="40"/>
        <w:ind w:left="360"/>
      </w:pPr>
      <w:r>
        <w:rPr>
          <w:rFonts w:ascii="IBM Plex Mono" w:cs="Courier New" w:eastAsia="IBM Plex Mono" w:hAnsi="IBM Plex Mono"/>
          <w:sz w:val="18"/>
          <w:szCs w:val="18"/>
        </w:rPr>
        <w:t xml:space="preserve">Produced as part of a broad document dump.</w:t>
      </w:r>
    </w:p>
    <w:p>
      <w:pPr>
        <w:spacing w:after="40" w:before="40"/>
        <w:ind w:left="360"/>
      </w:pPr>
      <w:r>
        <w:rPr>
          <w:rFonts w:ascii="IBM Plex Mono" w:cs="Courier New" w:eastAsia="IBM Plex Mono" w:hAnsi="IBM Plex Mono"/>
          <w:sz w:val="18"/>
          <w:szCs w:val="18"/>
        </w:rPr>
        <w:t xml:space="preserve">NO FURTHER REVIEW NEEDED.</w:t>
      </w:r>
    </w:p>
    <w:p>
      <w:pPr>
        <w:spacing w:after="80" w:before="80" w:line="276" w:lineRule="auto"/>
      </w:pPr>
      <w:r>
        <w:rPr>
          <w:rFonts w:ascii="IBM Plex Mono" w:cs="Georgia" w:eastAsia="IBM Plex Mono" w:hAnsi="IBM Plex Mono"/>
          <w:sz w:val="18"/>
          <w:szCs w:val="21"/>
        </w:rPr>
        <w:t xml:space="preserve">For each document, provide: (1) the triage</w:t>
      </w:r>
    </w:p>
    <w:p>
      <w:pPr>
        <w:spacing w:after="80" w:before="80" w:line="276" w:lineRule="auto"/>
      </w:pPr>
      <w:r>
        <w:rPr>
          <w:rFonts w:ascii="IBM Plex Mono" w:cs="Georgia" w:eastAsia="IBM Plex Mono" w:hAnsi="IBM Plex Mono"/>
          <w:sz w:val="18"/>
          <w:szCs w:val="21"/>
        </w:rPr>
        <w:t xml:space="preserve">category, (2) a one-sentence summary of the</w:t>
      </w:r>
    </w:p>
    <w:p>
      <w:pPr>
        <w:spacing w:after="80" w:before="80" w:line="276" w:lineRule="auto"/>
      </w:pPr>
      <w:r>
        <w:rPr>
          <w:rFonts w:ascii="IBM Plex Mono" w:cs="Georgia" w:eastAsia="IBM Plex Mono" w:hAnsi="IBM Plex Mono"/>
          <w:sz w:val="18"/>
          <w:szCs w:val="21"/>
        </w:rPr>
        <w:t xml:space="preserve">document’s content, and (3) a brief explanation</w:t>
      </w:r>
    </w:p>
    <w:p>
      <w:pPr>
        <w:spacing w:after="80" w:before="80" w:line="276" w:lineRule="auto"/>
      </w:pPr>
      <w:r>
        <w:rPr>
          <w:rFonts w:ascii="IBM Plex Mono" w:cs="Georgia" w:eastAsia="IBM Plex Mono" w:hAnsi="IBM Plex Mono"/>
          <w:sz w:val="18"/>
          <w:szCs w:val="21"/>
        </w:rPr>
        <w:t xml:space="preserve">of why you assigned that category.</w:t>
      </w:r>
    </w:p>
    <w:p>
      <w:pPr>
        <w:spacing w:after="80" w:before="80" w:line="276" w:lineRule="auto"/>
      </w:pPr>
      <w:r>
        <w:rPr>
          <w:rFonts w:ascii="EB Garamond 12" w:cs="Georgia" w:eastAsia="EB Garamond 12" w:hAnsi="EB Garamond 12"/>
          <w:sz w:val="23"/>
          <w:szCs w:val="21"/>
        </w:rPr>
        <w:t xml:space="preserve">Process the entire production through this triage in batches. Log the results in your Document Production Inventory, adding a “Triage” column. When the sweep is complete, you will have a heat map of the entire production: the HOT documents that demand immediate deep analysis, the WARM documents that will inform your depositions, and the COOL and COLD documents that can wait.</w:t>
      </w:r>
    </w:p>
    <w:p>
      <w:pPr>
        <w:spacing w:after="80" w:before="80" w:line="276" w:lineRule="auto"/>
      </w:pPr>
      <w:r>
        <w:rPr>
          <w:rFonts w:ascii="EB Garamond 12" w:cs="Georgia" w:eastAsia="EB Garamond 12" w:hAnsi="EB Garamond 12"/>
          <w:b/>
          <w:bCs/>
          <w:sz w:val="23"/>
          <w:szCs w:val="21"/>
        </w:rPr>
        <w:t xml:space="preserve">NotebookLM Integration: </w:t>
      </w:r>
      <w:r>
        <w:rPr>
          <w:rFonts w:ascii="EB Garamond 12" w:cs="Georgia" w:eastAsia="EB Garamond 12" w:hAnsi="EB Garamond 12"/>
          <w:sz w:val="23"/>
          <w:szCs w:val="21"/>
        </w:rPr>
        <w:t xml:space="preserve">Upload all HOT and WARM documents to a dedicated NotebookLM notebook. Generate an Audio Overview with the steering prompt: “Discuss the most significant findings across these documents. What story do they tell? Where do they contradict the defendant’s public position? What questions do they raise that should be explored in depositions?” Listening to this overview gives you a narrative understanding of the production that pure document reading cannot provide.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PASS 2:  </w:t>
      </w:r>
      <w:r>
        <w:rPr>
          <w:rFonts w:ascii="EB Garamond 12" w:cs="Georgia" w:eastAsia="EB Garamond 12" w:hAnsi="EB Garamond 12"/>
          <w:b/>
          <w:bCs/>
          <w:sz w:val="23"/>
          <w:szCs w:val="21"/>
        </w:rPr>
        <w:t xml:space="preserve">The Contradiction Hunt</w:t>
      </w:r>
    </w:p>
    <w:p>
      <w:pPr>
        <w:spacing w:after="80" w:before="80" w:line="276" w:lineRule="auto"/>
      </w:pPr>
      <w:r>
        <w:rPr>
          <w:rFonts w:ascii="EB Garamond 12" w:cs="Georgia" w:eastAsia="EB Garamond 12" w:hAnsi="EB Garamond 12"/>
          <w:b/>
          <w:bCs/>
          <w:sz w:val="23"/>
          <w:szCs w:val="21"/>
        </w:rPr>
        <w:t xml:space="preserve">Purpose: </w:t>
      </w:r>
      <w:r>
        <w:rPr>
          <w:rFonts w:ascii="EB Garamond 12" w:cs="Georgia" w:eastAsia="EB Garamond 12" w:hAnsi="EB Garamond 12"/>
          <w:sz w:val="23"/>
          <w:szCs w:val="21"/>
        </w:rPr>
        <w:t xml:space="preserve">Systematically identify every contradiction, inconsistency, and discrepancy between the produced documents and the defendant’s prior statements, filed positions, and official narratives.</w:t>
      </w:r>
    </w:p>
    <w:p>
      <w:pPr>
        <w:spacing w:after="80" w:before="80" w:line="276" w:lineRule="auto"/>
      </w:pPr>
      <w:r>
        <w:rPr>
          <w:rFonts w:ascii="EB Garamond 12" w:cs="Georgia" w:eastAsia="EB Garamond 12" w:hAnsi="EB Garamond 12"/>
          <w:b/>
          <w:bCs/>
          <w:sz w:val="23"/>
          <w:szCs w:val="21"/>
        </w:rPr>
        <w:t xml:space="preserve">Why this matters: </w:t>
      </w:r>
      <w:r>
        <w:rPr>
          <w:rFonts w:ascii="EB Garamond 12" w:cs="Georgia" w:eastAsia="EB Garamond 12" w:hAnsi="EB Garamond 12"/>
          <w:sz w:val="23"/>
          <w:szCs w:val="21"/>
        </w:rPr>
        <w:t xml:space="preserve">Contradictions are the most valuable discoveries in any document review. When the police report says one thing and the internal email chain says another, one of those accounts is wrong—and in civil rights litigation, the wrong account is usually the public-facing one. Contradictions undermine credibility, create impeachment opportunities for depositions, and demonstrate that the defendant’s version of events cannot be trusted.</w:t>
      </w:r>
    </w:p>
    <w:p>
      <w:pPr>
        <w:spacing w:after="80" w:before="80" w:line="276" w:lineRule="auto"/>
      </w:pPr>
      <w:r>
        <w:rPr>
          <w:rFonts w:ascii="EB Garamond 12" w:cs="Georgia" w:eastAsia="EB Garamond 12" w:hAnsi="EB Garamond 12"/>
          <w:sz w:val="23"/>
          <w:szCs w:val="21"/>
        </w:rPr>
        <w:t xml:space="preserve">Upload the HOT documents to Claude alongside your Master Narrative, Timeline, and Official Records Digest from the Case Intelligence File:</w:t>
      </w:r>
    </w:p>
    <w:p>
      <w:pPr>
        <w:spacing w:after="80" w:before="80" w:line="276" w:lineRule="auto"/>
      </w:pPr>
      <w:r>
        <w:rPr>
          <w:rFonts w:ascii="IBM Plex Mono" w:cs="Georgia" w:eastAsia="IBM Plex Mono" w:hAnsi="IBM Plex Mono"/>
          <w:sz w:val="18"/>
          <w:szCs w:val="21"/>
        </w:rPr>
        <w:t xml:space="preserve">Compare the produced documents against my case</w:t>
      </w:r>
    </w:p>
    <w:p>
      <w:pPr>
        <w:spacing w:after="80" w:before="80" w:line="276" w:lineRule="auto"/>
      </w:pPr>
      <w:r>
        <w:rPr>
          <w:rFonts w:ascii="IBM Plex Mono" w:cs="Georgia" w:eastAsia="IBM Plex Mono" w:hAnsi="IBM Plex Mono"/>
          <w:sz w:val="18"/>
          <w:szCs w:val="21"/>
        </w:rPr>
        <w:t xml:space="preserve">materials, which are in this project’s knowledge</w:t>
      </w:r>
    </w:p>
    <w:p>
      <w:pPr>
        <w:spacing w:after="80" w:before="80" w:line="276" w:lineRule="auto"/>
      </w:pPr>
      <w:r>
        <w:rPr>
          <w:rFonts w:ascii="IBM Plex Mono" w:cs="Georgia" w:eastAsia="IBM Plex Mono" w:hAnsi="IBM Plex Mono"/>
          <w:sz w:val="18"/>
          <w:szCs w:val="21"/>
        </w:rPr>
        <w:t xml:space="preserve">base. Identify EVERY contradiction, inconsistency,</w:t>
      </w:r>
    </w:p>
    <w:p>
      <w:pPr>
        <w:spacing w:after="80" w:before="80" w:line="276" w:lineRule="auto"/>
      </w:pPr>
      <w:r>
        <w:rPr>
          <w:rFonts w:ascii="IBM Plex Mono" w:cs="Georgia" w:eastAsia="IBM Plex Mono" w:hAnsi="IBM Plex Mono"/>
          <w:sz w:val="18"/>
          <w:szCs w:val="21"/>
        </w:rPr>
        <w:t xml:space="preserve">or discrepancy, no matter how small. For each one:</w:t>
      </w:r>
    </w:p>
    <w:p>
      <w:pPr>
        <w:spacing w:after="80" w:before="80" w:line="276" w:lineRule="auto"/>
      </w:pPr>
      <w:r>
        <w:rPr>
          <w:rFonts w:ascii="IBM Plex Mono" w:cs="Georgia" w:eastAsia="IBM Plex Mono" w:hAnsi="IBM Plex Mono"/>
          <w:sz w:val="18"/>
          <w:szCs w:val="21"/>
        </w:rPr>
        <w:t xml:space="preserve">1. WHAT: Describe the contradiction precisely.</w:t>
      </w:r>
    </w:p>
    <w:p>
      <w:pPr>
        <w:spacing w:after="80" w:before="80" w:line="276" w:lineRule="auto"/>
      </w:pPr>
      <w:r>
        <w:rPr>
          <w:rFonts w:ascii="IBM Plex Mono" w:cs="Georgia" w:eastAsia="IBM Plex Mono" w:hAnsi="IBM Plex Mono"/>
          <w:sz w:val="18"/>
          <w:szCs w:val="21"/>
        </w:rPr>
        <w:t xml:space="preserve">2. WHERE: Cite the specific document and page/</w:t>
      </w:r>
    </w:p>
    <w:p>
      <w:pPr>
        <w:spacing w:after="40" w:before="40"/>
        <w:ind w:left="360"/>
      </w:pPr>
      <w:r>
        <w:rPr>
          <w:rFonts w:ascii="IBM Plex Mono" w:cs="Courier New" w:eastAsia="IBM Plex Mono" w:hAnsi="IBM Plex Mono"/>
          <w:sz w:val="18"/>
          <w:szCs w:val="18"/>
        </w:rPr>
        <w:t xml:space="preserve">paragraph on each side of the contradiction.</w:t>
      </w:r>
    </w:p>
    <w:p>
      <w:pPr>
        <w:spacing w:after="80" w:before="80" w:line="276" w:lineRule="auto"/>
      </w:pPr>
      <w:r>
        <w:rPr>
          <w:rFonts w:ascii="IBM Plex Mono" w:cs="Georgia" w:eastAsia="IBM Plex Mono" w:hAnsi="IBM Plex Mono"/>
          <w:sz w:val="18"/>
          <w:szCs w:val="21"/>
        </w:rPr>
        <w:t xml:space="preserve">3. SIGNIFICANCE: Rate as CRITICAL (could change</w:t>
      </w:r>
    </w:p>
    <w:p>
      <w:pPr>
        <w:spacing w:after="40" w:before="40"/>
        <w:ind w:left="360"/>
      </w:pPr>
      <w:r>
        <w:rPr>
          <w:rFonts w:ascii="IBM Plex Mono" w:cs="Courier New" w:eastAsia="IBM Plex Mono" w:hAnsi="IBM Plex Mono"/>
          <w:sz w:val="18"/>
          <w:szCs w:val="18"/>
        </w:rPr>
        <w:t xml:space="preserve">the outcome of a claim), IMPORTANT (useful for</w:t>
      </w:r>
    </w:p>
    <w:p>
      <w:pPr>
        <w:spacing w:after="40" w:before="40"/>
        <w:ind w:left="360"/>
      </w:pPr>
      <w:r>
        <w:rPr>
          <w:rFonts w:ascii="IBM Plex Mono" w:cs="Courier New" w:eastAsia="IBM Plex Mono" w:hAnsi="IBM Plex Mono"/>
          <w:sz w:val="18"/>
          <w:szCs w:val="18"/>
        </w:rPr>
        <w:t xml:space="preserve">impeachment or narrative), or NOTABLE (worth</w:t>
      </w:r>
    </w:p>
    <w:p>
      <w:pPr>
        <w:spacing w:after="40" w:before="40"/>
        <w:ind w:left="360"/>
      </w:pPr>
      <w:r>
        <w:rPr>
          <w:rFonts w:ascii="IBM Plex Mono" w:cs="Courier New" w:eastAsia="IBM Plex Mono" w:hAnsi="IBM Plex Mono"/>
          <w:sz w:val="18"/>
          <w:szCs w:val="18"/>
        </w:rPr>
        <w:t xml:space="preserve">tracking but not independently decisive).</w:t>
      </w:r>
    </w:p>
    <w:p>
      <w:pPr>
        <w:spacing w:after="80" w:before="80" w:line="276" w:lineRule="auto"/>
      </w:pPr>
      <w:r>
        <w:rPr>
          <w:rFonts w:ascii="IBM Plex Mono" w:cs="Georgia" w:eastAsia="IBM Plex Mono" w:hAnsi="IBM Plex Mono"/>
          <w:sz w:val="18"/>
          <w:szCs w:val="21"/>
        </w:rPr>
        <w:t xml:space="preserve">4. EXPLOITATION: How should this contradiction be</w:t>
      </w:r>
    </w:p>
    <w:p>
      <w:pPr>
        <w:spacing w:after="40" w:before="40"/>
        <w:ind w:left="360"/>
      </w:pPr>
      <w:r>
        <w:rPr>
          <w:rFonts w:ascii="IBM Plex Mono" w:cs="Courier New" w:eastAsia="IBM Plex Mono" w:hAnsi="IBM Plex Mono"/>
          <w:sz w:val="18"/>
          <w:szCs w:val="18"/>
        </w:rPr>
        <w:t xml:space="preserve">used? In a deposition question? In a motion?</w:t>
      </w:r>
    </w:p>
    <w:p>
      <w:pPr>
        <w:spacing w:after="40" w:before="40"/>
        <w:ind w:left="360"/>
      </w:pPr>
      <w:r>
        <w:rPr>
          <w:rFonts w:ascii="IBM Plex Mono" w:cs="Courier New" w:eastAsia="IBM Plex Mono" w:hAnsi="IBM Plex Mono"/>
          <w:sz w:val="18"/>
          <w:szCs w:val="18"/>
        </w:rPr>
        <w:t xml:space="preserve">In trial cross-examination? In the opposition</w:t>
      </w:r>
    </w:p>
    <w:p>
      <w:pPr>
        <w:spacing w:after="40" w:before="40"/>
        <w:ind w:left="360"/>
      </w:pPr>
      <w:r>
        <w:rPr>
          <w:rFonts w:ascii="IBM Plex Mono" w:cs="Courier New" w:eastAsia="IBM Plex Mono" w:hAnsi="IBM Plex Mono"/>
          <w:sz w:val="18"/>
          <w:szCs w:val="18"/>
        </w:rPr>
        <w:t xml:space="preserve">to summary judgment?</w:t>
      </w:r>
    </w:p>
    <w:p>
      <w:pPr>
        <w:spacing w:after="80" w:before="80" w:line="276" w:lineRule="auto"/>
      </w:pPr>
      <w:r>
        <w:rPr>
          <w:rFonts w:ascii="IBM Plex Mono" w:cs="Georgia" w:eastAsia="IBM Plex Mono" w:hAnsi="IBM Plex Mono"/>
          <w:sz w:val="18"/>
          <w:szCs w:val="21"/>
        </w:rPr>
        <w:t xml:space="preserve">Be exhaustive. Contradictions that seem minor</w:t>
      </w:r>
    </w:p>
    <w:p>
      <w:pPr>
        <w:spacing w:after="80" w:before="80" w:line="276" w:lineRule="auto"/>
      </w:pPr>
      <w:r>
        <w:rPr>
          <w:rFonts w:ascii="IBM Plex Mono" w:cs="Georgia" w:eastAsia="IBM Plex Mono" w:hAnsi="IBM Plex Mono"/>
          <w:sz w:val="18"/>
          <w:szCs w:val="21"/>
        </w:rPr>
        <w:t xml:space="preserve">individually can become devastating when they</w:t>
      </w:r>
    </w:p>
    <w:p>
      <w:pPr>
        <w:spacing w:after="80" w:before="80" w:line="276" w:lineRule="auto"/>
      </w:pPr>
      <w:r>
        <w:rPr>
          <w:rFonts w:ascii="IBM Plex Mono" w:cs="Georgia" w:eastAsia="IBM Plex Mono" w:hAnsi="IBM Plex Mono"/>
          <w:sz w:val="18"/>
          <w:szCs w:val="21"/>
        </w:rPr>
        <w:t xml:space="preserve">form a pattern of inconsistency.</w:t>
      </w:r>
    </w:p>
    <w:p>
      <w:pPr>
        <w:spacing w:after="80" w:before="80" w:line="276" w:lineRule="auto"/>
      </w:pPr>
      <w:r>
        <w:rPr>
          <w:rFonts w:ascii="EB Garamond 12" w:cs="Georgia" w:eastAsia="EB Garamond 12" w:hAnsi="EB Garamond 12"/>
          <w:sz w:val="23"/>
          <w:szCs w:val="21"/>
        </w:rPr>
        <w:t xml:space="preserve">Run this same prompt through DeepSeek for its methodical, element-by-element approach to contradiction detection. DeepSeek’s visible chain-of-thought reasoning is particularly useful here because you can see exactly how it identified each discrepancy—which helps you understand the contradiction well enough to exploit it effectively.</w:t>
      </w:r>
    </w:p>
    <w:p>
      <w:pPr>
        <w:spacing w:after="80" w:before="80" w:line="276" w:lineRule="auto"/>
      </w:pPr>
      <w:r>
        <w:rPr>
          <w:rFonts w:ascii="EB Garamond 12" w:cs="Georgia" w:eastAsia="EB Garamond 12" w:hAnsi="EB Garamond 12"/>
          <w:b/>
          <w:bCs/>
          <w:sz w:val="23"/>
          <w:szCs w:val="21"/>
        </w:rPr>
        <w:t xml:space="preserve">The pattern analysis: </w:t>
      </w:r>
      <w:r>
        <w:rPr>
          <w:rFonts w:ascii="EB Garamond 12" w:cs="Georgia" w:eastAsia="EB Garamond 12" w:hAnsi="EB Garamond 12"/>
          <w:sz w:val="23"/>
          <w:szCs w:val="21"/>
        </w:rPr>
        <w:t xml:space="preserve">After collecting contradictions from multiple models, look for patterns. If you find three separate instances where the officer’s written report differs from the CAD log timestamps, you do not have three minor discrepancies—you have a pattern of inaccurate reporting that calls the officer’s entire narrative into question. Feed the compiled contradictions back to Claude and ask: “Do these contradictions form any patterns? If so, what does the pattern suggest about the reliability of the defendant’s account?”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PASS 3:  </w:t>
      </w:r>
      <w:r>
        <w:rPr>
          <w:rFonts w:ascii="EB Garamond 12" w:cs="Georgia" w:eastAsia="EB Garamond 12" w:hAnsi="EB Garamond 12"/>
          <w:b/>
          <w:bCs/>
          <w:sz w:val="23"/>
          <w:szCs w:val="21"/>
        </w:rPr>
        <w:t xml:space="preserve">The Smoking Gun Search</w:t>
      </w:r>
    </w:p>
    <w:p>
      <w:pPr>
        <w:spacing w:after="80" w:before="80" w:line="276" w:lineRule="auto"/>
      </w:pPr>
      <w:r>
        <w:rPr>
          <w:rFonts w:ascii="EB Garamond 12" w:cs="Georgia" w:eastAsia="EB Garamond 12" w:hAnsi="EB Garamond 12"/>
          <w:b/>
          <w:bCs/>
          <w:sz w:val="23"/>
          <w:szCs w:val="21"/>
        </w:rPr>
        <w:t xml:space="preserve">Purpose: </w:t>
      </w:r>
      <w:r>
        <w:rPr>
          <w:rFonts w:ascii="EB Garamond 12" w:cs="Georgia" w:eastAsia="EB Garamond 12" w:hAnsi="EB Garamond 12"/>
          <w:sz w:val="23"/>
          <w:szCs w:val="21"/>
        </w:rPr>
        <w:t xml:space="preserve">Identify the single most damaging piece of evidence in the production—the document, the email, the policy provision, or the internal communication that, standing alone, proves a critical element of your case.</w:t>
      </w:r>
    </w:p>
    <w:p>
      <w:pPr>
        <w:spacing w:after="80" w:before="80" w:line="276" w:lineRule="auto"/>
      </w:pPr>
      <w:r>
        <w:rPr>
          <w:rFonts w:ascii="EB Garamond 12" w:cs="Georgia" w:eastAsia="EB Garamond 12" w:hAnsi="EB Garamond 12"/>
          <w:sz w:val="23"/>
          <w:szCs w:val="21"/>
        </w:rPr>
        <w:t xml:space="preserve">The smoking gun is not always dramatic. Sometimes it is a single sentence in a fifty-page policy manual that says officers “shall not” do exactly what the officer did to you. Sometimes it is a two-line email from a supervisor that shows the department knew about the officer’s problematic behavior and did nothing. Sometimes it is a training record that shows the officer never completed the de-escalation certification that department policy required.</w:t>
      </w:r>
    </w:p>
    <w:p>
      <w:pPr>
        <w:spacing w:after="80" w:before="80" w:line="276" w:lineRule="auto"/>
      </w:pPr>
      <w:r>
        <w:rPr>
          <w:rFonts w:ascii="IBM Plex Mono" w:cs="Georgia" w:eastAsia="IBM Plex Mono" w:hAnsi="IBM Plex Mono"/>
          <w:sz w:val="18"/>
          <w:szCs w:val="21"/>
        </w:rPr>
        <w:t xml:space="preserve">Review all HOT and WARM documents in this project.</w:t>
      </w:r>
    </w:p>
    <w:p>
      <w:pPr>
        <w:spacing w:after="80" w:before="80" w:line="276" w:lineRule="auto"/>
      </w:pPr>
      <w:r>
        <w:rPr>
          <w:rFonts w:ascii="IBM Plex Mono" w:cs="Georgia" w:eastAsia="IBM Plex Mono" w:hAnsi="IBM Plex Mono"/>
          <w:sz w:val="18"/>
          <w:szCs w:val="21"/>
        </w:rPr>
        <w:t xml:space="preserve">I need you to find the SMOKING GUN—the single</w:t>
      </w:r>
    </w:p>
    <w:p>
      <w:pPr>
        <w:spacing w:after="80" w:before="80" w:line="276" w:lineRule="auto"/>
      </w:pPr>
      <w:r>
        <w:rPr>
          <w:rFonts w:ascii="IBM Plex Mono" w:cs="Georgia" w:eastAsia="IBM Plex Mono" w:hAnsi="IBM Plex Mono"/>
          <w:sz w:val="18"/>
          <w:szCs w:val="21"/>
        </w:rPr>
        <w:t xml:space="preserve">most powerful piece of evidence for my case.</w:t>
      </w:r>
    </w:p>
    <w:p>
      <w:pPr>
        <w:spacing w:after="80" w:before="80" w:line="276" w:lineRule="auto"/>
      </w:pPr>
      <w:r>
        <w:rPr>
          <w:rFonts w:ascii="IBM Plex Mono" w:cs="Georgia" w:eastAsia="IBM Plex Mono" w:hAnsi="IBM Plex Mono"/>
          <w:sz w:val="18"/>
          <w:szCs w:val="21"/>
        </w:rPr>
        <w:t xml:space="preserve">The smoking gun is the document, passage, or data</w:t>
      </w:r>
    </w:p>
    <w:p>
      <w:pPr>
        <w:spacing w:after="80" w:before="80" w:line="276" w:lineRule="auto"/>
      </w:pPr>
      <w:r>
        <w:rPr>
          <w:rFonts w:ascii="IBM Plex Mono" w:cs="Georgia" w:eastAsia="IBM Plex Mono" w:hAnsi="IBM Plex Mono"/>
          <w:sz w:val="18"/>
          <w:szCs w:val="21"/>
        </w:rPr>
        <w:t xml:space="preserve">point that, if shown to a jury, would most</w:t>
      </w:r>
    </w:p>
    <w:p>
      <w:pPr>
        <w:spacing w:after="80" w:before="80" w:line="276" w:lineRule="auto"/>
      </w:pPr>
      <w:r>
        <w:rPr>
          <w:rFonts w:ascii="IBM Plex Mono" w:cs="Georgia" w:eastAsia="IBM Plex Mono" w:hAnsi="IBM Plex Mono"/>
          <w:sz w:val="18"/>
          <w:szCs w:val="21"/>
        </w:rPr>
        <w:t xml:space="preserve">effectively prove that the defendant violated my</w:t>
      </w:r>
    </w:p>
    <w:p>
      <w:pPr>
        <w:spacing w:after="80" w:before="80" w:line="276" w:lineRule="auto"/>
      </w:pPr>
      <w:r>
        <w:rPr>
          <w:rFonts w:ascii="IBM Plex Mono" w:cs="Georgia" w:eastAsia="IBM Plex Mono" w:hAnsi="IBM Plex Mono"/>
          <w:sz w:val="18"/>
          <w:szCs w:val="21"/>
        </w:rPr>
        <w:t xml:space="preserve">rights. It might be:</w:t>
      </w:r>
    </w:p>
    <w:p>
      <w:pPr>
        <w:spacing w:after="80" w:before="80" w:line="276" w:lineRule="auto"/>
      </w:pPr>
      <w:r>
        <w:rPr>
          <w:rFonts w:ascii="IBM Plex Mono" w:cs="Georgia" w:eastAsia="IBM Plex Mono" w:hAnsi="IBM Plex Mono"/>
          <w:sz w:val="18"/>
          <w:szCs w:val="21"/>
        </w:rPr>
        <w:t xml:space="preserve">- A policy provision the officers violated</w:t>
      </w:r>
    </w:p>
    <w:p>
      <w:pPr>
        <w:spacing w:after="80" w:before="80" w:line="276" w:lineRule="auto"/>
      </w:pPr>
      <w:r>
        <w:rPr>
          <w:rFonts w:ascii="IBM Plex Mono" w:cs="Georgia" w:eastAsia="IBM Plex Mono" w:hAnsi="IBM Plex Mono"/>
          <w:sz w:val="18"/>
          <w:szCs w:val="21"/>
        </w:rPr>
        <w:t xml:space="preserve">- An admission in an internal communication</w:t>
      </w:r>
    </w:p>
    <w:p>
      <w:pPr>
        <w:spacing w:after="80" w:before="80" w:line="276" w:lineRule="auto"/>
      </w:pPr>
      <w:r>
        <w:rPr>
          <w:rFonts w:ascii="IBM Plex Mono" w:cs="Georgia" w:eastAsia="IBM Plex Mono" w:hAnsi="IBM Plex Mono"/>
          <w:sz w:val="18"/>
          <w:szCs w:val="21"/>
        </w:rPr>
        <w:t xml:space="preserve">- A training record showing a critical gap</w:t>
      </w:r>
    </w:p>
    <w:p>
      <w:pPr>
        <w:spacing w:after="80" w:before="80" w:line="276" w:lineRule="auto"/>
      </w:pPr>
      <w:r>
        <w:rPr>
          <w:rFonts w:ascii="IBM Plex Mono" w:cs="Georgia" w:eastAsia="IBM Plex Mono" w:hAnsi="IBM Plex Mono"/>
          <w:sz w:val="18"/>
          <w:szCs w:val="21"/>
        </w:rPr>
        <w:t xml:space="preserve">- A prior complaint showing a pattern</w:t>
      </w:r>
    </w:p>
    <w:p>
      <w:pPr>
        <w:spacing w:after="80" w:before="80" w:line="276" w:lineRule="auto"/>
      </w:pPr>
      <w:r>
        <w:rPr>
          <w:rFonts w:ascii="IBM Plex Mono" w:cs="Georgia" w:eastAsia="IBM Plex Mono" w:hAnsi="IBM Plex Mono"/>
          <w:sz w:val="18"/>
          <w:szCs w:val="21"/>
        </w:rPr>
        <w:t xml:space="preserve">- A timestamp that demolishes the officer’s</w:t>
      </w:r>
    </w:p>
    <w:p>
      <w:pPr>
        <w:spacing w:after="40" w:before="40"/>
        <w:ind w:left="360"/>
      </w:pPr>
      <w:r>
        <w:rPr>
          <w:rFonts w:ascii="IBM Plex Mono" w:cs="Courier New" w:eastAsia="IBM Plex Mono" w:hAnsi="IBM Plex Mono"/>
          <w:sz w:val="18"/>
          <w:szCs w:val="18"/>
        </w:rPr>
        <w:t xml:space="preserve">account of events</w:t>
      </w:r>
    </w:p>
    <w:p>
      <w:pPr>
        <w:spacing w:after="80" w:before="80" w:line="276" w:lineRule="auto"/>
      </w:pPr>
      <w:r>
        <w:rPr>
          <w:rFonts w:ascii="IBM Plex Mono" w:cs="Georgia" w:eastAsia="IBM Plex Mono" w:hAnsi="IBM Plex Mono"/>
          <w:sz w:val="18"/>
          <w:szCs w:val="21"/>
        </w:rPr>
        <w:t xml:space="preserve">- A supervisor’s email that shows knowledge and</w:t>
      </w:r>
    </w:p>
    <w:p>
      <w:pPr>
        <w:spacing w:after="40" w:before="40"/>
        <w:ind w:left="360"/>
      </w:pPr>
      <w:r>
        <w:rPr>
          <w:rFonts w:ascii="IBM Plex Mono" w:cs="Courier New" w:eastAsia="IBM Plex Mono" w:hAnsi="IBM Plex Mono"/>
          <w:sz w:val="18"/>
          <w:szCs w:val="18"/>
        </w:rPr>
        <w:t xml:space="preserve">indifference</w:t>
      </w:r>
    </w:p>
    <w:p>
      <w:pPr>
        <w:spacing w:after="80" w:before="80" w:line="276" w:lineRule="auto"/>
      </w:pPr>
      <w:r>
        <w:rPr>
          <w:rFonts w:ascii="IBM Plex Mono" w:cs="Georgia" w:eastAsia="IBM Plex Mono" w:hAnsi="IBM Plex Mono"/>
          <w:sz w:val="18"/>
          <w:szCs w:val="21"/>
        </w:rPr>
        <w:t xml:space="preserve">- A use-of-force report that contradicts the</w:t>
      </w:r>
    </w:p>
    <w:p>
      <w:pPr>
        <w:spacing w:after="40" w:before="40"/>
        <w:ind w:left="360"/>
      </w:pPr>
      <w:r>
        <w:rPr>
          <w:rFonts w:ascii="IBM Plex Mono" w:cs="Courier New" w:eastAsia="IBM Plex Mono" w:hAnsi="IBM Plex Mono"/>
          <w:sz w:val="18"/>
          <w:szCs w:val="18"/>
        </w:rPr>
        <w:t xml:space="preserve">officer’s testimony</w:t>
      </w:r>
    </w:p>
    <w:p>
      <w:pPr>
        <w:spacing w:after="80" w:before="80" w:line="276" w:lineRule="auto"/>
      </w:pPr>
      <w:r>
        <w:rPr>
          <w:rFonts w:ascii="IBM Plex Mono" w:cs="Georgia" w:eastAsia="IBM Plex Mono" w:hAnsi="IBM Plex Mono"/>
          <w:sz w:val="18"/>
          <w:szCs w:val="21"/>
        </w:rPr>
        <w:t xml:space="preserve">Identify the top five candidates for the smoking</w:t>
      </w:r>
    </w:p>
    <w:p>
      <w:pPr>
        <w:spacing w:after="80" w:before="80" w:line="276" w:lineRule="auto"/>
      </w:pPr>
      <w:r>
        <w:rPr>
          <w:rFonts w:ascii="IBM Plex Mono" w:cs="Georgia" w:eastAsia="IBM Plex Mono" w:hAnsi="IBM Plex Mono"/>
          <w:sz w:val="18"/>
          <w:szCs w:val="21"/>
        </w:rPr>
        <w:t xml:space="preserve">gun, ranked by evidentiary impact. For each,</w:t>
      </w:r>
    </w:p>
    <w:p>
      <w:pPr>
        <w:spacing w:after="80" w:before="80" w:line="276" w:lineRule="auto"/>
      </w:pPr>
      <w:r>
        <w:rPr>
          <w:rFonts w:ascii="IBM Plex Mono" w:cs="Georgia" w:eastAsia="IBM Plex Mono" w:hAnsi="IBM Plex Mono"/>
          <w:sz w:val="18"/>
          <w:szCs w:val="21"/>
        </w:rPr>
        <w:t xml:space="preserve">explain what it proves, which claim it supports,</w:t>
      </w:r>
    </w:p>
    <w:p>
      <w:pPr>
        <w:spacing w:after="80" w:before="80" w:line="276" w:lineRule="auto"/>
      </w:pPr>
      <w:r>
        <w:rPr>
          <w:rFonts w:ascii="IBM Plex Mono" w:cs="Georgia" w:eastAsia="IBM Plex Mono" w:hAnsi="IBM Plex Mono"/>
          <w:sz w:val="18"/>
          <w:szCs w:val="21"/>
        </w:rPr>
        <w:t xml:space="preserve">and how to deploy it (deposition, motion, trial).</w:t>
      </w:r>
    </w:p>
    <w:p>
      <w:pPr>
        <w:spacing w:after="80" w:before="80" w:line="276" w:lineRule="auto"/>
      </w:pPr>
      <w:r>
        <w:rPr>
          <w:rFonts w:ascii="EB Garamond 12" w:cs="Georgia" w:eastAsia="EB Garamond 12" w:hAnsi="EB Garamond 12"/>
          <w:sz w:val="23"/>
          <w:szCs w:val="21"/>
        </w:rPr>
        <w:t xml:space="preserve">Run this search through multiple models. Claude, ChatGPT, and Grok will often identify different candidates because they weigh different types of evidence differently. Claude may prioritize the policy violation. ChatGPT may prioritize the emotionally compelling email. Grok may find a connection to recent case law that makes a particular document more powerful than it initially appears. Collect all candidates and evaluate them yourself—you know your case better than any model.</w:t>
      </w:r>
    </w:p>
    <w:p>
      <w:pPr>
        <w:spacing w:after="80" w:before="80" w:line="276" w:lineRule="auto"/>
      </w:pPr>
      <w:r>
        <w:rPr>
          <w:rFonts w:ascii="EB Garamond 12" w:cs="Georgia" w:eastAsia="EB Garamond 12" w:hAnsi="EB Garamond 12"/>
          <w:b/>
          <w:bCs/>
          <w:sz w:val="23"/>
          <w:szCs w:val="21"/>
        </w:rPr>
        <w:t xml:space="preserve">The anti-smoking-gun: </w:t>
      </w:r>
      <w:r>
        <w:rPr>
          <w:rFonts w:ascii="EB Garamond 12" w:cs="Georgia" w:eastAsia="EB Garamond 12" w:hAnsi="EB Garamond 12"/>
          <w:sz w:val="23"/>
          <w:szCs w:val="21"/>
        </w:rPr>
        <w:t xml:space="preserve">While searching for your strongest evidence, also ask: “Is there anything in this production that significantly hurts my case? Any document the defense could use against me at trial? Any fact that contradicts my account?” You need to know your worst evidence before the defendant uses it against you. Finding it now gives you time to develop a response; finding it for the first time at deposition or trial does not.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PASS 4:  </w:t>
      </w:r>
      <w:r>
        <w:rPr>
          <w:rFonts w:ascii="EB Garamond 12" w:cs="Georgia" w:eastAsia="EB Garamond 12" w:hAnsi="EB Garamond 12"/>
          <w:b/>
          <w:bCs/>
          <w:sz w:val="23"/>
          <w:szCs w:val="21"/>
        </w:rPr>
        <w:t xml:space="preserve">The Monell Mining Operation</w:t>
      </w:r>
    </w:p>
    <w:p>
      <w:pPr>
        <w:spacing w:after="80" w:before="80" w:line="276" w:lineRule="auto"/>
      </w:pPr>
      <w:r>
        <w:rPr>
          <w:rFonts w:ascii="EB Garamond 12" w:cs="Georgia" w:eastAsia="EB Garamond 12" w:hAnsi="EB Garamond 12"/>
          <w:b/>
          <w:bCs/>
          <w:sz w:val="23"/>
          <w:szCs w:val="21"/>
        </w:rPr>
        <w:t xml:space="preserve">Purpose: </w:t>
      </w:r>
      <w:r>
        <w:rPr>
          <w:rFonts w:ascii="EB Garamond 12" w:cs="Georgia" w:eastAsia="EB Garamond 12" w:hAnsi="EB Garamond 12"/>
          <w:sz w:val="23"/>
          <w:szCs w:val="21"/>
        </w:rPr>
        <w:t xml:space="preserve">Extract evidence that supports institutional liability claims—policies, customs, patterns of conduct, training deficiencies, and supervisory failures that demonstrate the municipality’s responsibility for the constitutional violation.</w:t>
      </w:r>
    </w:p>
    <w:p>
      <w:pPr>
        <w:spacing w:after="80" w:before="80" w:line="276" w:lineRule="auto"/>
      </w:pPr>
      <w:r>
        <w:rPr>
          <w:rFonts w:ascii="EB Garamond 12" w:cs="Georgia" w:eastAsia="EB Garamond 12" w:hAnsi="EB Garamond 12"/>
          <w:sz w:val="23"/>
          <w:szCs w:val="21"/>
        </w:rPr>
        <w:t xml:space="preserve">Monell claims require evidence that goes beyond the individual officer’s conduct to show that the institution itself bears responsibility. The documents most likely to contain this evidence are the ones most pro se litigants overlook: training curricula, policy revision histories, use-of-force statistics, complaint trend data, and internal communications about departmental practices.</w:t>
      </w:r>
    </w:p>
    <w:p>
      <w:pPr>
        <w:spacing w:after="80" w:before="80" w:line="276" w:lineRule="auto"/>
      </w:pPr>
      <w:r>
        <w:rPr>
          <w:rFonts w:ascii="IBM Plex Mono" w:cs="Georgia" w:eastAsia="IBM Plex Mono" w:hAnsi="IBM Plex Mono"/>
          <w:sz w:val="18"/>
          <w:szCs w:val="21"/>
        </w:rPr>
        <w:t xml:space="preserve">Review the policy documents, training records, and</w:t>
      </w:r>
    </w:p>
    <w:p>
      <w:pPr>
        <w:spacing w:after="80" w:before="80" w:line="276" w:lineRule="auto"/>
      </w:pPr>
      <w:r>
        <w:rPr>
          <w:rFonts w:ascii="IBM Plex Mono" w:cs="Georgia" w:eastAsia="IBM Plex Mono" w:hAnsi="IBM Plex Mono"/>
          <w:sz w:val="18"/>
          <w:szCs w:val="21"/>
        </w:rPr>
        <w:t xml:space="preserve">internal communications in this project’s knowledge</w:t>
      </w:r>
    </w:p>
    <w:p>
      <w:pPr>
        <w:spacing w:after="80" w:before="80" w:line="276" w:lineRule="auto"/>
      </w:pPr>
      <w:r>
        <w:rPr>
          <w:rFonts w:ascii="IBM Plex Mono" w:cs="Georgia" w:eastAsia="IBM Plex Mono" w:hAnsi="IBM Plex Mono"/>
          <w:sz w:val="18"/>
          <w:szCs w:val="21"/>
        </w:rPr>
        <w:t xml:space="preserve">base. Search for evidence supporting Monell</w:t>
      </w:r>
    </w:p>
    <w:p>
      <w:pPr>
        <w:spacing w:after="80" w:before="80" w:line="276" w:lineRule="auto"/>
      </w:pPr>
      <w:r>
        <w:rPr>
          <w:rFonts w:ascii="IBM Plex Mono" w:cs="Georgia" w:eastAsia="IBM Plex Mono" w:hAnsi="IBM Plex Mono"/>
          <w:sz w:val="18"/>
          <w:szCs w:val="21"/>
        </w:rPr>
        <w:t xml:space="preserve">municipal liability under any of these theories:</w:t>
      </w:r>
    </w:p>
    <w:p>
      <w:pPr>
        <w:spacing w:after="80" w:before="80" w:line="276" w:lineRule="auto"/>
      </w:pPr>
      <w:r>
        <w:rPr>
          <w:rFonts w:ascii="IBM Plex Mono" w:cs="Georgia" w:eastAsia="IBM Plex Mono" w:hAnsi="IBM Plex Mono"/>
          <w:sz w:val="18"/>
          <w:szCs w:val="21"/>
        </w:rPr>
        <w:t xml:space="preserve">1. OFFICIAL POLICY: Does any written policy</w:t>
      </w:r>
    </w:p>
    <w:p>
      <w:pPr>
        <w:spacing w:after="40" w:before="40"/>
        <w:ind w:left="360"/>
      </w:pPr>
      <w:r>
        <w:rPr>
          <w:rFonts w:ascii="IBM Plex Mono" w:cs="Courier New" w:eastAsia="IBM Plex Mono" w:hAnsi="IBM Plex Mono"/>
          <w:sz w:val="18"/>
          <w:szCs w:val="18"/>
        </w:rPr>
        <w:t xml:space="preserve">authorize, permit, or fail to prohibit the</w:t>
      </w:r>
    </w:p>
    <w:p>
      <w:pPr>
        <w:spacing w:after="40" w:before="40"/>
        <w:ind w:left="360"/>
      </w:pPr>
      <w:r>
        <w:rPr>
          <w:rFonts w:ascii="IBM Plex Mono" w:cs="Courier New" w:eastAsia="IBM Plex Mono" w:hAnsi="IBM Plex Mono"/>
          <w:sz w:val="18"/>
          <w:szCs w:val="18"/>
        </w:rPr>
        <w:t xml:space="preserve">conduct at issue?</w:t>
      </w:r>
    </w:p>
    <w:p>
      <w:pPr>
        <w:spacing w:after="80" w:before="80" w:line="276" w:lineRule="auto"/>
      </w:pPr>
      <w:r>
        <w:rPr>
          <w:rFonts w:ascii="IBM Plex Mono" w:cs="Georgia" w:eastAsia="IBM Plex Mono" w:hAnsi="IBM Plex Mono"/>
          <w:sz w:val="18"/>
          <w:szCs w:val="21"/>
        </w:rPr>
        <w:t xml:space="preserve">2. CUSTOM OR PRACTICE: Do the documents reveal a</w:t>
      </w:r>
    </w:p>
    <w:p>
      <w:pPr>
        <w:spacing w:after="40" w:before="40"/>
        <w:ind w:left="360"/>
      </w:pPr>
      <w:r>
        <w:rPr>
          <w:rFonts w:ascii="IBM Plex Mono" w:cs="Courier New" w:eastAsia="IBM Plex Mono" w:hAnsi="IBM Plex Mono"/>
          <w:sz w:val="18"/>
          <w:szCs w:val="18"/>
        </w:rPr>
        <w:t xml:space="preserve">pattern of similar conduct that was tolerated</w:t>
      </w:r>
    </w:p>
    <w:p>
      <w:pPr>
        <w:spacing w:after="40" w:before="40"/>
        <w:ind w:left="360"/>
      </w:pPr>
      <w:r>
        <w:rPr>
          <w:rFonts w:ascii="IBM Plex Mono" w:cs="Courier New" w:eastAsia="IBM Plex Mono" w:hAnsi="IBM Plex Mono"/>
          <w:sz w:val="18"/>
          <w:szCs w:val="18"/>
        </w:rPr>
        <w:t xml:space="preserve">or unaddressed by the department?</w:t>
      </w:r>
    </w:p>
    <w:p>
      <w:pPr>
        <w:spacing w:after="80" w:before="80" w:line="276" w:lineRule="auto"/>
      </w:pPr>
      <w:r>
        <w:rPr>
          <w:rFonts w:ascii="IBM Plex Mono" w:cs="Georgia" w:eastAsia="IBM Plex Mono" w:hAnsi="IBM Plex Mono"/>
          <w:sz w:val="18"/>
          <w:szCs w:val="21"/>
        </w:rPr>
        <w:t xml:space="preserve">3. FAILURE TO TRAIN: Do the training records show</w:t>
      </w:r>
    </w:p>
    <w:p>
      <w:pPr>
        <w:spacing w:after="40" w:before="40"/>
        <w:ind w:left="360"/>
      </w:pPr>
      <w:r>
        <w:rPr>
          <w:rFonts w:ascii="IBM Plex Mono" w:cs="Courier New" w:eastAsia="IBM Plex Mono" w:hAnsi="IBM Plex Mono"/>
          <w:sz w:val="18"/>
          <w:szCs w:val="18"/>
        </w:rPr>
        <w:t xml:space="preserve">gaps in the specific training relevant to this</w:t>
      </w:r>
    </w:p>
    <w:p>
      <w:pPr>
        <w:spacing w:after="40" w:before="40"/>
        <w:ind w:left="360"/>
      </w:pPr>
      <w:r>
        <w:rPr>
          <w:rFonts w:ascii="IBM Plex Mono" w:cs="Courier New" w:eastAsia="IBM Plex Mono" w:hAnsi="IBM Plex Mono"/>
          <w:sz w:val="18"/>
          <w:szCs w:val="18"/>
        </w:rPr>
        <w:t xml:space="preserve">incident (de-escalation, welfare check protocols,</w:t>
      </w:r>
    </w:p>
    <w:p>
      <w:pPr>
        <w:spacing w:after="40" w:before="40"/>
        <w:ind w:left="360"/>
      </w:pPr>
      <w:r>
        <w:rPr>
          <w:rFonts w:ascii="IBM Plex Mono" w:cs="Courier New" w:eastAsia="IBM Plex Mono" w:hAnsi="IBM Plex Mono"/>
          <w:sz w:val="18"/>
          <w:szCs w:val="18"/>
        </w:rPr>
        <w:t xml:space="preserve">use of force in non-criminal encounters)?</w:t>
      </w:r>
    </w:p>
    <w:p>
      <w:pPr>
        <w:spacing w:after="80" w:before="80" w:line="276" w:lineRule="auto"/>
      </w:pPr>
      <w:r>
        <w:rPr>
          <w:rFonts w:ascii="IBM Plex Mono" w:cs="Georgia" w:eastAsia="IBM Plex Mono" w:hAnsi="IBM Plex Mono"/>
          <w:sz w:val="18"/>
          <w:szCs w:val="21"/>
        </w:rPr>
        <w:t xml:space="preserve">4. FAILURE TO SUPERVISE: Do the documents show that</w:t>
      </w:r>
    </w:p>
    <w:p>
      <w:pPr>
        <w:spacing w:after="40" w:before="40"/>
        <w:ind w:left="360"/>
      </w:pPr>
      <w:r>
        <w:rPr>
          <w:rFonts w:ascii="IBM Plex Mono" w:cs="Courier New" w:eastAsia="IBM Plex Mono" w:hAnsi="IBM Plex Mono"/>
          <w:sz w:val="18"/>
          <w:szCs w:val="18"/>
        </w:rPr>
        <w:t xml:space="preserve">supervisors were aware of problems with the</w:t>
      </w:r>
    </w:p>
    <w:p>
      <w:pPr>
        <w:spacing w:after="40" w:before="40"/>
        <w:ind w:left="360"/>
      </w:pPr>
      <w:r>
        <w:rPr>
          <w:rFonts w:ascii="IBM Plex Mono" w:cs="Courier New" w:eastAsia="IBM Plex Mono" w:hAnsi="IBM Plex Mono"/>
          <w:sz w:val="18"/>
          <w:szCs w:val="18"/>
        </w:rPr>
        <w:t xml:space="preserve">involved officers or with the relevant practices</w:t>
      </w:r>
    </w:p>
    <w:p>
      <w:pPr>
        <w:spacing w:after="40" w:before="40"/>
        <w:ind w:left="360"/>
      </w:pPr>
      <w:r>
        <w:rPr>
          <w:rFonts w:ascii="IBM Plex Mono" w:cs="Courier New" w:eastAsia="IBM Plex Mono" w:hAnsi="IBM Plex Mono"/>
          <w:sz w:val="18"/>
          <w:szCs w:val="18"/>
        </w:rPr>
        <w:t xml:space="preserve">and failed to intervene?</w:t>
      </w:r>
    </w:p>
    <w:p>
      <w:pPr>
        <w:spacing w:after="80" w:before="80" w:line="276" w:lineRule="auto"/>
      </w:pPr>
      <w:r>
        <w:rPr>
          <w:rFonts w:ascii="IBM Plex Mono" w:cs="Georgia" w:eastAsia="IBM Plex Mono" w:hAnsi="IBM Plex Mono"/>
          <w:sz w:val="18"/>
          <w:szCs w:val="21"/>
        </w:rPr>
        <w:t xml:space="preserve">5. RATIFICATION: Did any supervisor or policymaker</w:t>
      </w:r>
    </w:p>
    <w:p>
      <w:pPr>
        <w:spacing w:after="40" w:before="40"/>
        <w:ind w:left="360"/>
      </w:pPr>
      <w:r>
        <w:rPr>
          <w:rFonts w:ascii="IBM Plex Mono" w:cs="Courier New" w:eastAsia="IBM Plex Mono" w:hAnsi="IBM Plex Mono"/>
          <w:sz w:val="18"/>
          <w:szCs w:val="18"/>
        </w:rPr>
        <w:t xml:space="preserve">review the incident and approve or fail to</w:t>
      </w:r>
    </w:p>
    <w:p>
      <w:pPr>
        <w:spacing w:after="40" w:before="40"/>
        <w:ind w:left="360"/>
      </w:pPr>
      <w:r>
        <w:rPr>
          <w:rFonts w:ascii="IBM Plex Mono" w:cs="Courier New" w:eastAsia="IBM Plex Mono" w:hAnsi="IBM Plex Mono"/>
          <w:sz w:val="18"/>
          <w:szCs w:val="18"/>
        </w:rPr>
        <w:t xml:space="preserve">discipline the officers’ conduct?</w:t>
      </w:r>
    </w:p>
    <w:p>
      <w:pPr>
        <w:spacing w:after="80" w:before="80" w:line="276" w:lineRule="auto"/>
      </w:pPr>
      <w:r>
        <w:rPr>
          <w:rFonts w:ascii="IBM Plex Mono" w:cs="Georgia" w:eastAsia="IBM Plex Mono" w:hAnsi="IBM Plex Mono"/>
          <w:sz w:val="18"/>
          <w:szCs w:val="21"/>
        </w:rPr>
        <w:t xml:space="preserve">6. DELIBERATE INDIFFERENCE: Do the documents show</w:t>
      </w:r>
    </w:p>
    <w:p>
      <w:pPr>
        <w:spacing w:after="40" w:before="40"/>
        <w:ind w:left="360"/>
      </w:pPr>
      <w:r>
        <w:rPr>
          <w:rFonts w:ascii="IBM Plex Mono" w:cs="Courier New" w:eastAsia="IBM Plex Mono" w:hAnsi="IBM Plex Mono"/>
          <w:sz w:val="18"/>
          <w:szCs w:val="18"/>
        </w:rPr>
        <w:t xml:space="preserve">that the department knew its training or policies</w:t>
      </w:r>
    </w:p>
    <w:p>
      <w:pPr>
        <w:spacing w:after="40" w:before="40"/>
        <w:ind w:left="360"/>
      </w:pPr>
      <w:r>
        <w:rPr>
          <w:rFonts w:ascii="IBM Plex Mono" w:cs="Courier New" w:eastAsia="IBM Plex Mono" w:hAnsi="IBM Plex Mono"/>
          <w:sz w:val="18"/>
          <w:szCs w:val="18"/>
        </w:rPr>
        <w:t xml:space="preserve">were inadequate and chose not to act?</w:t>
      </w:r>
    </w:p>
    <w:p>
      <w:pPr>
        <w:spacing w:after="80" w:before="80" w:line="276" w:lineRule="auto"/>
      </w:pPr>
      <w:r>
        <w:rPr>
          <w:rFonts w:ascii="IBM Plex Mono" w:cs="Georgia" w:eastAsia="IBM Plex Mono" w:hAnsi="IBM Plex Mono"/>
          <w:sz w:val="18"/>
          <w:szCs w:val="21"/>
        </w:rPr>
        <w:t xml:space="preserve">For each finding, cite the specific document, page,</w:t>
      </w:r>
    </w:p>
    <w:p>
      <w:pPr>
        <w:spacing w:after="80" w:before="80" w:line="276" w:lineRule="auto"/>
      </w:pPr>
      <w:r>
        <w:rPr>
          <w:rFonts w:ascii="IBM Plex Mono" w:cs="Georgia" w:eastAsia="IBM Plex Mono" w:hAnsi="IBM Plex Mono"/>
          <w:sz w:val="18"/>
          <w:szCs w:val="21"/>
        </w:rPr>
        <w:t xml:space="preserve">and passage. Assess the strength of the evidence</w:t>
      </w:r>
    </w:p>
    <w:p>
      <w:pPr>
        <w:spacing w:after="80" w:before="80" w:line="276" w:lineRule="auto"/>
      </w:pPr>
      <w:r>
        <w:rPr>
          <w:rFonts w:ascii="IBM Plex Mono" w:cs="Georgia" w:eastAsia="IBM Plex Mono" w:hAnsi="IBM Plex Mono"/>
          <w:sz w:val="18"/>
          <w:szCs w:val="21"/>
        </w:rPr>
        <w:t xml:space="preserve">for each Monell theory.</w:t>
      </w:r>
    </w:p>
    <w:p>
      <w:pPr>
        <w:spacing w:after="80" w:before="80" w:line="276" w:lineRule="auto"/>
      </w:pPr>
      <w:r>
        <w:rPr>
          <w:rFonts w:ascii="EB Garamond 12" w:cs="Georgia" w:eastAsia="EB Garamond 12" w:hAnsi="EB Garamond 12"/>
          <w:sz w:val="23"/>
          <w:szCs w:val="21"/>
        </w:rPr>
        <w:t xml:space="preserve">The Monell mining operation often produces the evidence that transforms a case from an individual-damages claim into an institutional-reform case—and institutional-reform cases carry significantly higher settlement values because the municipality’s exposure extends beyond a single incident to its entire operational structure.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PASS 5:  </w:t>
      </w:r>
      <w:r>
        <w:rPr>
          <w:rFonts w:ascii="EB Garamond 12" w:cs="Georgia" w:eastAsia="EB Garamond 12" w:hAnsi="EB Garamond 12"/>
          <w:b/>
          <w:bCs/>
          <w:sz w:val="23"/>
          <w:szCs w:val="21"/>
        </w:rPr>
        <w:t xml:space="preserve">The Deposition Preparation Extract</w:t>
      </w:r>
    </w:p>
    <w:p>
      <w:pPr>
        <w:spacing w:after="80" w:before="80" w:line="276" w:lineRule="auto"/>
      </w:pPr>
      <w:r>
        <w:rPr>
          <w:rFonts w:ascii="EB Garamond 12" w:cs="Georgia" w:eastAsia="EB Garamond 12" w:hAnsi="EB Garamond 12"/>
          <w:b/>
          <w:bCs/>
          <w:sz w:val="23"/>
          <w:szCs w:val="21"/>
        </w:rPr>
        <w:t xml:space="preserve">Purpose: </w:t>
      </w:r>
      <w:r>
        <w:rPr>
          <w:rFonts w:ascii="EB Garamond 12" w:cs="Georgia" w:eastAsia="EB Garamond 12" w:hAnsi="EB Garamond 12"/>
          <w:sz w:val="23"/>
          <w:szCs w:val="21"/>
        </w:rPr>
        <w:t xml:space="preserve">Compile the specific documents, passages, contradictions, and data points that will be used to prepare for depositions of the defendant’s witnesses.</w:t>
      </w:r>
    </w:p>
    <w:p>
      <w:pPr>
        <w:spacing w:after="80" w:before="80" w:line="276" w:lineRule="auto"/>
      </w:pPr>
      <w:r>
        <w:rPr>
          <w:rFonts w:ascii="EB Garamond 12" w:cs="Georgia" w:eastAsia="EB Garamond 12" w:hAnsi="EB Garamond 12"/>
          <w:sz w:val="23"/>
          <w:szCs w:val="21"/>
        </w:rPr>
        <w:t xml:space="preserve">This pass is forward-looking—it organizes the results of the prior four passes into deposition-ready dossiers for each witness you intend to depose.</w:t>
      </w:r>
    </w:p>
    <w:p>
      <w:pPr>
        <w:spacing w:after="80" w:before="80" w:line="276" w:lineRule="auto"/>
      </w:pPr>
      <w:r>
        <w:rPr>
          <w:rFonts w:ascii="IBM Plex Mono" w:cs="Georgia" w:eastAsia="IBM Plex Mono" w:hAnsi="IBM Plex Mono"/>
          <w:sz w:val="18"/>
          <w:szCs w:val="21"/>
        </w:rPr>
        <w:t xml:space="preserve">Based on the complete document review, create a</w:t>
      </w:r>
    </w:p>
    <w:p>
      <w:pPr>
        <w:spacing w:after="80" w:before="80" w:line="276" w:lineRule="auto"/>
      </w:pPr>
      <w:r>
        <w:rPr>
          <w:rFonts w:ascii="IBM Plex Mono" w:cs="Georgia" w:eastAsia="IBM Plex Mono" w:hAnsi="IBM Plex Mono"/>
          <w:sz w:val="18"/>
          <w:szCs w:val="21"/>
        </w:rPr>
        <w:t xml:space="preserve">DEPOSITION DOSSIER for each of the following</w:t>
      </w:r>
    </w:p>
    <w:p>
      <w:pPr>
        <w:spacing w:after="80" w:before="80" w:line="276" w:lineRule="auto"/>
      </w:pPr>
      <w:r>
        <w:rPr>
          <w:rFonts w:ascii="IBM Plex Mono" w:cs="Georgia" w:eastAsia="IBM Plex Mono" w:hAnsi="IBM Plex Mono"/>
          <w:sz w:val="18"/>
          <w:szCs w:val="21"/>
        </w:rPr>
        <w:t xml:space="preserve">witnesses:</w:t>
      </w:r>
    </w:p>
    <w:p>
      <w:pPr>
        <w:spacing w:after="80" w:before="80" w:line="276" w:lineRule="auto"/>
      </w:pPr>
      <w:r>
        <w:rPr>
          <w:rFonts w:ascii="IBM Plex Mono" w:cs="Georgia" w:eastAsia="IBM Plex Mono" w:hAnsi="IBM Plex Mono"/>
          <w:sz w:val="18"/>
          <w:szCs w:val="21"/>
        </w:rPr>
        <w:t xml:space="preserve">[List witnesses you intend to depose]</w:t>
      </w:r>
    </w:p>
    <w:p>
      <w:pPr>
        <w:spacing w:after="80" w:before="80" w:line="276" w:lineRule="auto"/>
      </w:pPr>
      <w:r>
        <w:rPr>
          <w:rFonts w:ascii="IBM Plex Mono" w:cs="Georgia" w:eastAsia="IBM Plex Mono" w:hAnsi="IBM Plex Mono"/>
          <w:sz w:val="18"/>
          <w:szCs w:val="21"/>
        </w:rPr>
        <w:t xml:space="preserve">For each witness, the dossier should include:</w:t>
      </w:r>
    </w:p>
    <w:p>
      <w:pPr>
        <w:spacing w:after="80" w:before="80" w:line="276" w:lineRule="auto"/>
      </w:pPr>
      <w:r>
        <w:rPr>
          <w:rFonts w:ascii="IBM Plex Mono" w:cs="Georgia" w:eastAsia="IBM Plex Mono" w:hAnsi="IBM Plex Mono"/>
          <w:sz w:val="18"/>
          <w:szCs w:val="21"/>
        </w:rPr>
        <w:t xml:space="preserve">1. DOCUMENTS TO CONFRONT WITH: Specific documents</w:t>
      </w:r>
    </w:p>
    <w:p>
      <w:pPr>
        <w:spacing w:after="40" w:before="40"/>
        <w:ind w:left="360"/>
      </w:pPr>
      <w:r>
        <w:rPr>
          <w:rFonts w:ascii="IBM Plex Mono" w:cs="Courier New" w:eastAsia="IBM Plex Mono" w:hAnsi="IBM Plex Mono"/>
          <w:sz w:val="18"/>
          <w:szCs w:val="18"/>
        </w:rPr>
        <w:t xml:space="preserve">or passages that this witness authored, reviewed,</w:t>
      </w:r>
    </w:p>
    <w:p>
      <w:pPr>
        <w:spacing w:after="40" w:before="40"/>
        <w:ind w:left="360"/>
      </w:pPr>
      <w:r>
        <w:rPr>
          <w:rFonts w:ascii="IBM Plex Mono" w:cs="Courier New" w:eastAsia="IBM Plex Mono" w:hAnsi="IBM Plex Mono"/>
          <w:sz w:val="18"/>
          <w:szCs w:val="18"/>
        </w:rPr>
        <w:t xml:space="preserve">or should have knowledge of, which can be used</w:t>
      </w:r>
    </w:p>
    <w:p>
      <w:pPr>
        <w:spacing w:after="40" w:before="40"/>
        <w:ind w:left="360"/>
      </w:pPr>
      <w:r>
        <w:rPr>
          <w:rFonts w:ascii="IBM Plex Mono" w:cs="Courier New" w:eastAsia="IBM Plex Mono" w:hAnsi="IBM Plex Mono"/>
          <w:sz w:val="18"/>
          <w:szCs w:val="18"/>
        </w:rPr>
        <w:t xml:space="preserve">during examination.</w:t>
      </w:r>
    </w:p>
    <w:p>
      <w:pPr>
        <w:spacing w:after="80" w:before="80" w:line="276" w:lineRule="auto"/>
      </w:pPr>
      <w:r>
        <w:rPr>
          <w:rFonts w:ascii="IBM Plex Mono" w:cs="Georgia" w:eastAsia="IBM Plex Mono" w:hAnsi="IBM Plex Mono"/>
          <w:sz w:val="18"/>
          <w:szCs w:val="21"/>
        </w:rPr>
        <w:t xml:space="preserve">2. CONTRADICTIONS TO EXPLOIT: Any discrepancy</w:t>
      </w:r>
    </w:p>
    <w:p>
      <w:pPr>
        <w:spacing w:after="40" w:before="40"/>
        <w:ind w:left="360"/>
      </w:pPr>
      <w:r>
        <w:rPr>
          <w:rFonts w:ascii="IBM Plex Mono" w:cs="Courier New" w:eastAsia="IBM Plex Mono" w:hAnsi="IBM Plex Mono"/>
          <w:sz w:val="18"/>
          <w:szCs w:val="18"/>
        </w:rPr>
        <w:t xml:space="preserve">between this witness’s prior statements (in</w:t>
      </w:r>
    </w:p>
    <w:p>
      <w:pPr>
        <w:spacing w:after="40" w:before="40"/>
        <w:ind w:left="360"/>
      </w:pPr>
      <w:r>
        <w:rPr>
          <w:rFonts w:ascii="IBM Plex Mono" w:cs="Courier New" w:eastAsia="IBM Plex Mono" w:hAnsi="IBM Plex Mono"/>
          <w:sz w:val="18"/>
          <w:szCs w:val="18"/>
        </w:rPr>
        <w:t xml:space="preserve">reports, interrogatory answers, or other records)</w:t>
      </w:r>
    </w:p>
    <w:p>
      <w:pPr>
        <w:spacing w:after="40" w:before="40"/>
        <w:ind w:left="360"/>
      </w:pPr>
      <w:r>
        <w:rPr>
          <w:rFonts w:ascii="IBM Plex Mono" w:cs="Courier New" w:eastAsia="IBM Plex Mono" w:hAnsi="IBM Plex Mono"/>
          <w:sz w:val="18"/>
          <w:szCs w:val="18"/>
        </w:rPr>
        <w:t xml:space="preserve">and other evidence in the production.</w:t>
      </w:r>
    </w:p>
    <w:p>
      <w:pPr>
        <w:spacing w:after="80" w:before="80" w:line="276" w:lineRule="auto"/>
      </w:pPr>
      <w:r>
        <w:rPr>
          <w:rFonts w:ascii="IBM Plex Mono" w:cs="Georgia" w:eastAsia="IBM Plex Mono" w:hAnsi="IBM Plex Mono"/>
          <w:sz w:val="18"/>
          <w:szCs w:val="21"/>
        </w:rPr>
        <w:t xml:space="preserve">3. KEY QUESTIONS: The five to ten most important</w:t>
      </w:r>
    </w:p>
    <w:p>
      <w:pPr>
        <w:spacing w:after="40" w:before="40"/>
        <w:ind w:left="360"/>
      </w:pPr>
      <w:r>
        <w:rPr>
          <w:rFonts w:ascii="IBM Plex Mono" w:cs="Courier New" w:eastAsia="IBM Plex Mono" w:hAnsi="IBM Plex Mono"/>
          <w:sz w:val="18"/>
          <w:szCs w:val="18"/>
        </w:rPr>
        <w:t xml:space="preserve">questions to ask this witness, based on the</w:t>
      </w:r>
    </w:p>
    <w:p>
      <w:pPr>
        <w:spacing w:after="40" w:before="40"/>
        <w:ind w:left="360"/>
      </w:pPr>
      <w:r>
        <w:rPr>
          <w:rFonts w:ascii="IBM Plex Mono" w:cs="Courier New" w:eastAsia="IBM Plex Mono" w:hAnsi="IBM Plex Mono"/>
          <w:sz w:val="18"/>
          <w:szCs w:val="18"/>
        </w:rPr>
        <w:t xml:space="preserve">documentary evidence, with the specific document</w:t>
      </w:r>
    </w:p>
    <w:p>
      <w:pPr>
        <w:spacing w:after="40" w:before="40"/>
        <w:ind w:left="360"/>
      </w:pPr>
      <w:r>
        <w:rPr>
          <w:rFonts w:ascii="IBM Plex Mono" w:cs="Courier New" w:eastAsia="IBM Plex Mono" w:hAnsi="IBM Plex Mono"/>
          <w:sz w:val="18"/>
          <w:szCs w:val="18"/>
        </w:rPr>
        <w:t xml:space="preserve">to show the witness when asking each question.</w:t>
      </w:r>
    </w:p>
    <w:p>
      <w:pPr>
        <w:spacing w:after="80" w:before="80" w:line="276" w:lineRule="auto"/>
      </w:pPr>
      <w:r>
        <w:rPr>
          <w:rFonts w:ascii="IBM Plex Mono" w:cs="Georgia" w:eastAsia="IBM Plex Mono" w:hAnsi="IBM Plex Mono"/>
          <w:sz w:val="18"/>
          <w:szCs w:val="21"/>
        </w:rPr>
        <w:t xml:space="preserve">4. AREAS OF VULNERABILITY: What this witness is</w:t>
      </w:r>
    </w:p>
    <w:p>
      <w:pPr>
        <w:spacing w:after="40" w:before="40"/>
        <w:ind w:left="360"/>
      </w:pPr>
      <w:r>
        <w:rPr>
          <w:rFonts w:ascii="IBM Plex Mono" w:cs="Courier New" w:eastAsia="IBM Plex Mono" w:hAnsi="IBM Plex Mono"/>
          <w:sz w:val="18"/>
          <w:szCs w:val="18"/>
        </w:rPr>
        <w:t xml:space="preserve">most likely to be evasive or dishonest about,</w:t>
      </w:r>
    </w:p>
    <w:p>
      <w:pPr>
        <w:spacing w:after="40" w:before="40"/>
        <w:ind w:left="360"/>
      </w:pPr>
      <w:r>
        <w:rPr>
          <w:rFonts w:ascii="IBM Plex Mono" w:cs="Courier New" w:eastAsia="IBM Plex Mono" w:hAnsi="IBM Plex Mono"/>
          <w:sz w:val="18"/>
          <w:szCs w:val="18"/>
        </w:rPr>
        <w:t xml:space="preserve">based on the documentary record.</w:t>
      </w:r>
    </w:p>
    <w:p>
      <w:pPr>
        <w:spacing w:after="80" w:before="80" w:line="276" w:lineRule="auto"/>
      </w:pPr>
      <w:r>
        <w:rPr>
          <w:rFonts w:ascii="IBM Plex Mono" w:cs="Georgia" w:eastAsia="IBM Plex Mono" w:hAnsi="IBM Plex Mono"/>
          <w:sz w:val="18"/>
          <w:szCs w:val="21"/>
        </w:rPr>
        <w:t xml:space="preserve">5. DOCUMENTS THIS WITNESS MAY REFERENCE: Anticipate</w:t>
      </w:r>
    </w:p>
    <w:p>
      <w:pPr>
        <w:spacing w:after="40" w:before="40"/>
        <w:ind w:left="360"/>
      </w:pPr>
      <w:r>
        <w:rPr>
          <w:rFonts w:ascii="IBM Plex Mono" w:cs="Courier New" w:eastAsia="IBM Plex Mono" w:hAnsi="IBM Plex Mono"/>
          <w:sz w:val="18"/>
          <w:szCs w:val="18"/>
        </w:rPr>
        <w:t xml:space="preserve">which documents the witness will try to rely on</w:t>
      </w:r>
    </w:p>
    <w:p>
      <w:pPr>
        <w:spacing w:after="40" w:before="40"/>
        <w:ind w:left="360"/>
      </w:pPr>
      <w:r>
        <w:rPr>
          <w:rFonts w:ascii="IBM Plex Mono" w:cs="Courier New" w:eastAsia="IBM Plex Mono" w:hAnsi="IBM Plex Mono"/>
          <w:sz w:val="18"/>
          <w:szCs w:val="18"/>
        </w:rPr>
        <w:t xml:space="preserve">to support the defendant’s narrative, and prepare</w:t>
      </w:r>
    </w:p>
    <w:p>
      <w:pPr>
        <w:spacing w:after="40" w:before="40"/>
        <w:ind w:left="360"/>
      </w:pPr>
      <w:r>
        <w:rPr>
          <w:rFonts w:ascii="IBM Plex Mono" w:cs="Courier New" w:eastAsia="IBM Plex Mono" w:hAnsi="IBM Plex Mono"/>
          <w:sz w:val="18"/>
          <w:szCs w:val="18"/>
        </w:rPr>
        <w:t xml:space="preserve">counter-documents that undermine those reliances.</w:t>
      </w:r>
    </w:p>
    <w:p>
      <w:pPr>
        <w:spacing w:after="80" w:before="80" w:line="276" w:lineRule="auto"/>
      </w:pPr>
      <w:r>
        <w:rPr>
          <w:rFonts w:ascii="IBM Plex Mono" w:cs="Georgia" w:eastAsia="IBM Plex Mono" w:hAnsi="IBM Plex Mono"/>
          <w:sz w:val="18"/>
          <w:szCs w:val="21"/>
        </w:rPr>
        <w:t xml:space="preserve">Save each deposition dossier as a separate file in your Case Intelligence File. These dossiers are the bridge between Chapter 13 (document review) and Chapter 14 (deposition domination). When you walk into a deposition, you will have a comprehensive file on the witness—every relevant document they touched, every inconsistency in their record, and every question designed to expose the truth.</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PROCESSING BODY CAMERA AND VIDEO EVIDENCE</w:t>
      </w:r>
    </w:p>
    <w:p>
      <w:pPr>
        <w:spacing w:after="80" w:before="80" w:line="276" w:lineRule="auto"/>
      </w:pPr>
      <w:r>
        <w:rPr>
          <w:rFonts w:ascii="EB Garamond 12" w:cs="Georgia" w:eastAsia="EB Garamond 12" w:hAnsi="EB Garamond 12"/>
          <w:sz w:val="23"/>
          <w:szCs w:val="21"/>
        </w:rPr>
        <w:t xml:space="preserve">Body camera footage is the most powerful evidence in most civil rights cases—and the most difficult for AI to process directly. While AI models are increasingly capable of analyzing video, the current state of the technology is best suited for a hybrid approach: human viewing combined with AI-assisted analysis of what you observed.</w:t>
      </w:r>
    </w:p>
    <w:p>
      <w:pPr>
        <w:spacing w:after="80" w:before="80" w:line="276" w:lineRule="auto"/>
      </w:pPr>
      <w:r>
        <w:rPr>
          <w:rFonts w:ascii="EB Garamond 12" w:cs="Georgia" w:eastAsia="EB Garamond 12" w:hAnsi="EB Garamond 12"/>
          <w:b/>
          <w:bCs/>
          <w:i/>
          <w:iCs/>
          <w:sz w:val="23"/>
          <w:szCs w:val="21"/>
        </w:rPr>
        <w:t xml:space="preserve">The Frame-by-Frame Protocol</w:t>
      </w:r>
    </w:p>
    <w:p>
      <w:pPr>
        <w:spacing w:after="80" w:before="80" w:line="276" w:lineRule="auto"/>
      </w:pPr>
      <w:r>
        <w:rPr>
          <w:rFonts w:ascii="EB Garamond 12" w:cs="Georgia" w:eastAsia="EB Garamond 12" w:hAnsi="EB Garamond 12"/>
          <w:sz w:val="23"/>
          <w:szCs w:val="21"/>
        </w:rPr>
        <w:t xml:space="preserve">Watch the body camera footage from start to finish. Then watch it again. Then watch it a third time. Each viewing focuses on a different layer:</w:t>
      </w:r>
    </w:p>
    <w:p>
      <w:pPr>
        <w:spacing w:after="80" w:before="80" w:line="276" w:lineRule="auto"/>
      </w:pPr>
      <w:r>
        <w:rPr>
          <w:rFonts w:ascii="EB Garamond 12" w:cs="Georgia" w:eastAsia="EB Garamond 12" w:hAnsi="EB Garamond 12"/>
          <w:b/>
          <w:bCs/>
          <w:sz w:val="23"/>
          <w:szCs w:val="21"/>
        </w:rPr>
        <w:t xml:space="preserve">First viewing: The narrative. </w:t>
      </w:r>
      <w:r>
        <w:rPr>
          <w:rFonts w:ascii="EB Garamond 12" w:cs="Georgia" w:eastAsia="EB Garamond 12" w:hAnsi="EB Garamond 12"/>
          <w:sz w:val="23"/>
          <w:szCs w:val="21"/>
        </w:rPr>
        <w:t xml:space="preserve">Watch for the overall story. What happened, in what sequence? When did the encounter escalate? At what point did force begin? What was the plaintiff doing immediately before force was used? Take timestamped notes as you watch.</w:t>
      </w:r>
    </w:p>
    <w:p>
      <w:pPr>
        <w:spacing w:after="80" w:before="80" w:line="276" w:lineRule="auto"/>
      </w:pPr>
      <w:r>
        <w:rPr>
          <w:rFonts w:ascii="EB Garamond 12" w:cs="Georgia" w:eastAsia="EB Garamond 12" w:hAnsi="EB Garamond 12"/>
          <w:b/>
          <w:bCs/>
          <w:sz w:val="23"/>
          <w:szCs w:val="21"/>
        </w:rPr>
        <w:t xml:space="preserve">Second viewing: The details. </w:t>
      </w:r>
      <w:r>
        <w:rPr>
          <w:rFonts w:ascii="EB Garamond 12" w:cs="Georgia" w:eastAsia="EB Garamond 12" w:hAnsi="EB Garamond 12"/>
          <w:sz w:val="23"/>
          <w:szCs w:val="21"/>
        </w:rPr>
        <w:t xml:space="preserve">Watch for the specific details that the first viewing missed. What are the officers saying to each other? What are their body positions? Is the plaintiff’s demeanor visible? Are there bystanders reacting? Is the lighting sufficient to see what is happening? Take detailed timestamped notes.</w:t>
      </w:r>
    </w:p>
    <w:p>
      <w:pPr>
        <w:spacing w:after="80" w:before="80" w:line="276" w:lineRule="auto"/>
      </w:pPr>
      <w:r>
        <w:rPr>
          <w:rFonts w:ascii="EB Garamond 12" w:cs="Georgia" w:eastAsia="EB Garamond 12" w:hAnsi="EB Garamond 12"/>
          <w:b/>
          <w:bCs/>
          <w:sz w:val="23"/>
          <w:szCs w:val="21"/>
        </w:rPr>
        <w:t xml:space="preserve">Third viewing: The discrepancies. </w:t>
      </w:r>
      <w:r>
        <w:rPr>
          <w:rFonts w:ascii="EB Garamond 12" w:cs="Georgia" w:eastAsia="EB Garamond 12" w:hAnsi="EB Garamond 12"/>
          <w:sz w:val="23"/>
          <w:szCs w:val="21"/>
        </w:rPr>
        <w:t xml:space="preserve">Watch with the police report open beside you. At every point where the report describes an event, compare it to what the footage shows. Does the footage confirm or contradict the report? Are there events in the footage that the report omits entirely? Are there events in the report that the footage does not show?</w:t>
      </w:r>
    </w:p>
    <w:p>
      <w:pPr>
        <w:spacing w:after="80" w:before="80" w:line="276" w:lineRule="auto"/>
      </w:pPr>
      <w:r>
        <w:rPr>
          <w:rFonts w:ascii="EB Garamond 12" w:cs="Georgia" w:eastAsia="EB Garamond 12" w:hAnsi="EB Garamond 12"/>
          <w:sz w:val="23"/>
          <w:szCs w:val="21"/>
        </w:rPr>
        <w:t xml:space="preserve">After three viewings, compile your timestamped notes into a structured video analysis document:</w:t>
      </w:r>
    </w:p>
    <w:p>
      <w:pPr>
        <w:spacing w:after="80" w:before="80" w:line="276" w:lineRule="auto"/>
      </w:pPr>
      <w:r>
        <w:rPr>
          <w:rFonts w:ascii="IBM Plex Mono" w:cs="Georgia" w:eastAsia="IBM Plex Mono" w:hAnsi="IBM Plex Mono"/>
          <w:sz w:val="18"/>
          <w:szCs w:val="21"/>
        </w:rPr>
        <w:t xml:space="preserve">BODY CAMERA FOOTAGE ANALYSIS</w:t>
      </w:r>
    </w:p>
    <w:p>
      <w:pPr>
        <w:spacing w:after="80" w:before="80" w:line="276" w:lineRule="auto"/>
      </w:pPr>
      <w:r>
        <w:rPr>
          <w:rFonts w:ascii="IBM Plex Mono" w:cs="Georgia" w:eastAsia="IBM Plex Mono" w:hAnsi="IBM Plex Mono"/>
          <w:sz w:val="18"/>
          <w:szCs w:val="21"/>
        </w:rPr>
        <w:t xml:space="preserve">Source: [Officer name / camera ID]</w:t>
      </w:r>
    </w:p>
    <w:p>
      <w:pPr>
        <w:spacing w:after="80" w:before="80" w:line="276" w:lineRule="auto"/>
      </w:pPr>
      <w:r>
        <w:rPr>
          <w:rFonts w:ascii="IBM Plex Mono" w:cs="Georgia" w:eastAsia="IBM Plex Mono" w:hAnsi="IBM Plex Mono"/>
          <w:sz w:val="18"/>
          <w:szCs w:val="21"/>
        </w:rPr>
        <w:t xml:space="preserve">Duration: [Total length]</w:t>
      </w:r>
    </w:p>
    <w:p>
      <w:pPr>
        <w:spacing w:after="80" w:before="80" w:line="276" w:lineRule="auto"/>
      </w:pPr>
      <w:r>
        <w:rPr>
          <w:rFonts w:ascii="IBM Plex Mono" w:cs="Georgia" w:eastAsia="IBM Plex Mono" w:hAnsi="IBM Plex Mono"/>
          <w:sz w:val="18"/>
          <w:szCs w:val="21"/>
        </w:rPr>
        <w:t xml:space="preserve">Date of Incident: [Date]</w:t>
      </w:r>
    </w:p>
    <w:p>
      <w:pPr>
        <w:spacing w:after="80" w:before="80" w:line="276" w:lineRule="auto"/>
      </w:pPr>
      <w:r>
        <w:rPr>
          <w:rFonts w:ascii="IBM Plex Mono" w:cs="Georgia" w:eastAsia="IBM Plex Mono" w:hAnsi="IBM Plex Mono"/>
          <w:sz w:val="18"/>
          <w:szCs w:val="21"/>
        </w:rPr>
        <w:t xml:space="preserve">TIMESTAMP | EVENT | SIGNIFICANCE | REPORT MATCH</w:t>
      </w:r>
    </w:p>
    <w:p>
      <w:pPr>
        <w:spacing w:after="80" w:before="80" w:line="276" w:lineRule="auto"/>
      </w:pPr>
      <w:r>
        <w:rPr>
          <w:rFonts w:ascii="IBM Plex Mono" w:cs="Georgia" w:eastAsia="IBM Plex Mono" w:hAnsi="IBM Plex Mono"/>
          <w:sz w:val="18"/>
          <w:szCs w:val="21"/>
        </w:rPr>
        <w:t xml:space="preserve">00:00:00  | Camera activated; officer in vehicle</w:t>
      </w:r>
    </w:p>
    <w:p>
      <w:pPr>
        <w:spacing w:after="40" w:before="40"/>
        <w:ind w:left="360"/>
      </w:pPr>
      <w:r>
        <w:rPr>
          <w:rFonts w:ascii="IBM Plex Mono" w:cs="Courier New" w:eastAsia="IBM Plex Mono" w:hAnsi="IBM Plex Mono"/>
          <w:sz w:val="18"/>
          <w:szCs w:val="18"/>
        </w:rPr>
        <w:t xml:space="preserve">| [significance] | [Y/N/partial/omitted]</w:t>
      </w:r>
    </w:p>
    <w:p>
      <w:pPr>
        <w:spacing w:after="80" w:before="80" w:line="276" w:lineRule="auto"/>
      </w:pPr>
      <w:r>
        <w:rPr>
          <w:rFonts w:ascii="IBM Plex Mono" w:cs="Georgia" w:eastAsia="IBM Plex Mono" w:hAnsi="IBM Plex Mono"/>
          <w:sz w:val="18"/>
          <w:szCs w:val="21"/>
        </w:rPr>
        <w:t xml:space="preserve">00:02:14  | Officer exits vehicle, approaches door</w:t>
      </w:r>
    </w:p>
    <w:p>
      <w:pPr>
        <w:spacing w:after="40" w:before="40"/>
        <w:ind w:left="360"/>
      </w:pPr>
      <w:r>
        <w:rPr>
          <w:rFonts w:ascii="IBM Plex Mono" w:cs="Courier New" w:eastAsia="IBM Plex Mono" w:hAnsi="IBM Plex Mono"/>
          <w:sz w:val="18"/>
          <w:szCs w:val="18"/>
        </w:rPr>
        <w:t xml:space="preserve">| [significance] | [Y/N/partial/omitted]</w:t>
      </w:r>
    </w:p>
    <w:p>
      <w:pPr>
        <w:spacing w:after="80" w:before="80" w:line="276" w:lineRule="auto"/>
      </w:pPr>
      <w:r>
        <w:rPr>
          <w:rFonts w:ascii="IBM Plex Mono" w:cs="Georgia" w:eastAsia="IBM Plex Mono" w:hAnsi="IBM Plex Mono"/>
          <w:sz w:val="18"/>
          <w:szCs w:val="21"/>
        </w:rPr>
        <w:t xml:space="preserve">00:02:31  | Plaintiff opens door; visible: pajamas,</w:t>
      </w:r>
    </w:p>
    <w:p>
      <w:pPr>
        <w:spacing w:after="40" w:before="40"/>
        <w:ind w:left="360"/>
      </w:pPr>
      <w:r>
        <w:rPr>
          <w:rFonts w:ascii="IBM Plex Mono" w:cs="Courier New" w:eastAsia="IBM Plex Mono" w:hAnsi="IBM Plex Mono"/>
          <w:sz w:val="18"/>
          <w:szCs w:val="18"/>
        </w:rPr>
        <w:t xml:space="preserve">| tea cup, calm demeanor</w:t>
      </w:r>
    </w:p>
    <w:p>
      <w:pPr>
        <w:spacing w:after="40" w:before="40"/>
        <w:ind w:left="360"/>
      </w:pPr>
      <w:r>
        <w:rPr>
          <w:rFonts w:ascii="IBM Plex Mono" w:cs="Courier New" w:eastAsia="IBM Plex Mono" w:hAnsi="IBM Plex Mono"/>
          <w:sz w:val="18"/>
          <w:szCs w:val="18"/>
        </w:rPr>
        <w:t xml:space="preserve">| CRITICAL: contradicts report claim of</w:t>
      </w:r>
    </w:p>
    <w:p>
      <w:pPr>
        <w:spacing w:after="40" w:before="40"/>
        <w:ind w:left="360"/>
      </w:pPr>
      <w:r>
        <w:rPr>
          <w:rFonts w:ascii="IBM Plex Mono" w:cs="Courier New" w:eastAsia="IBM Plex Mono" w:hAnsi="IBM Plex Mono"/>
          <w:sz w:val="18"/>
          <w:szCs w:val="18"/>
        </w:rPr>
        <w:t xml:space="preserve">| “agitated” subject | Report says agitated</w:t>
      </w:r>
    </w:p>
    <w:p>
      <w:pPr>
        <w:spacing w:after="40" w:before="40"/>
        <w:ind w:left="360"/>
      </w:pPr>
      <w:r>
        <w:rPr>
          <w:rFonts w:ascii="IBM Plex Mono" w:cs="Courier New" w:eastAsia="IBM Plex Mono" w:hAnsi="IBM Plex Mono"/>
          <w:sz w:val="18"/>
          <w:szCs w:val="18"/>
        </w:rPr>
        <w:t xml:space="preserve">| — footage shows calm. DISCREPANCY.</w:t>
      </w:r>
    </w:p>
    <w:p>
      <w:pPr>
        <w:spacing w:after="80" w:before="80" w:line="276" w:lineRule="auto"/>
      </w:pPr>
      <w:r>
        <w:rPr>
          <w:rFonts w:ascii="IBM Plex Mono" w:cs="Georgia" w:eastAsia="IBM Plex Mono" w:hAnsi="IBM Plex Mono"/>
          <w:sz w:val="18"/>
          <w:szCs w:val="21"/>
        </w:rPr>
        <w:t xml:space="preserve">...</w:t>
      </w:r>
    </w:p>
    <w:p>
      <w:pPr>
        <w:spacing w:after="80" w:before="80" w:line="276" w:lineRule="auto"/>
      </w:pPr>
      <w:r>
        <w:rPr>
          <w:rFonts w:ascii="EB Garamond 12" w:cs="Georgia" w:eastAsia="EB Garamond 12" w:hAnsi="EB Garamond 12"/>
          <w:sz w:val="23"/>
          <w:szCs w:val="21"/>
        </w:rPr>
        <w:t xml:space="preserve">Upload this analysis document to your Claude Case Project. Claude cannot watch the video, but it can reason extensively about your detailed, timestamped description of what the video shows—and it can cross-reference that description against every other document in the case file. The analysis document becomes the proxy through which AI engages with the video evidence.</w:t>
      </w:r>
    </w:p>
    <w:p>
      <w:pPr>
        <w:spacing w:after="80" w:before="80" w:line="276" w:lineRule="auto"/>
      </w:pPr>
      <w:r>
        <w:rPr>
          <w:rFonts w:ascii="EB Garamond 12" w:cs="Georgia" w:eastAsia="EB Garamond 12" w:hAnsi="EB Garamond 12"/>
          <w:b/>
          <w:bCs/>
          <w:sz w:val="23"/>
          <w:szCs w:val="21"/>
        </w:rPr>
        <w:t xml:space="preserve">Screenshots as evidence: </w:t>
      </w:r>
      <w:r>
        <w:rPr>
          <w:rFonts w:ascii="EB Garamond 12" w:cs="Georgia" w:eastAsia="EB Garamond 12" w:hAnsi="EB Garamond 12"/>
          <w:sz w:val="23"/>
          <w:szCs w:val="21"/>
        </w:rPr>
        <w:t xml:space="preserve">Capture screenshots of key moments in the footage. These still images can be uploaded directly to Claude, Gemini, and other vision-capable models for analysis. A screenshot of the plaintiff standing calmly in pajamas at the moment the officer initiates physical contact is a single image that tells the entire story of your excessive force claim. Claude can analyze this image alongside the police report’s description and identify the discrepancy visually.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PRODUCTION DEFICIENCY ANALYSIS: WHAT’S MISSING</w:t>
      </w:r>
    </w:p>
    <w:p>
      <w:pPr>
        <w:spacing w:after="80" w:before="80" w:line="276" w:lineRule="auto"/>
      </w:pPr>
      <w:r>
        <w:rPr>
          <w:rFonts w:ascii="EB Garamond 12" w:cs="Georgia" w:eastAsia="EB Garamond 12" w:hAnsi="EB Garamond 12"/>
          <w:sz w:val="23"/>
          <w:szCs w:val="21"/>
        </w:rPr>
        <w:t xml:space="preserve">What the defendant did not produce is often as important as what they did produce. A thorough document review must include an analysis of what is conspicuously absent from the production.</w:t>
      </w:r>
    </w:p>
    <w:p>
      <w:pPr>
        <w:spacing w:after="80" w:before="80" w:line="276" w:lineRule="auto"/>
      </w:pPr>
      <w:r>
        <w:rPr>
          <w:rFonts w:ascii="IBM Plex Mono" w:cs="Georgia" w:eastAsia="IBM Plex Mono" w:hAnsi="IBM Plex Mono"/>
          <w:sz w:val="18"/>
          <w:szCs w:val="21"/>
        </w:rPr>
        <w:t xml:space="preserve">Compare the documents received in this production</w:t>
      </w:r>
    </w:p>
    <w:p>
      <w:pPr>
        <w:spacing w:after="80" w:before="80" w:line="276" w:lineRule="auto"/>
      </w:pPr>
      <w:r>
        <w:rPr>
          <w:rFonts w:ascii="IBM Plex Mono" w:cs="Georgia" w:eastAsia="IBM Plex Mono" w:hAnsi="IBM Plex Mono"/>
          <w:sz w:val="18"/>
          <w:szCs w:val="21"/>
        </w:rPr>
        <w:t xml:space="preserve">against my original Requests for Production (in the</w:t>
      </w:r>
    </w:p>
    <w:p>
      <w:pPr>
        <w:spacing w:after="80" w:before="80" w:line="276" w:lineRule="auto"/>
      </w:pPr>
      <w:r>
        <w:rPr>
          <w:rFonts w:ascii="IBM Plex Mono" w:cs="Georgia" w:eastAsia="IBM Plex Mono" w:hAnsi="IBM Plex Mono"/>
          <w:sz w:val="18"/>
          <w:szCs w:val="21"/>
        </w:rPr>
        <w:t xml:space="preserve">project knowledge base). For each request, assess:</w:t>
      </w:r>
    </w:p>
    <w:p>
      <w:pPr>
        <w:spacing w:after="80" w:before="80" w:line="276" w:lineRule="auto"/>
      </w:pPr>
      <w:r>
        <w:rPr>
          <w:rFonts w:ascii="IBM Plex Mono" w:cs="Georgia" w:eastAsia="IBM Plex Mono" w:hAnsi="IBM Plex Mono"/>
          <w:sz w:val="18"/>
          <w:szCs w:val="21"/>
        </w:rPr>
        <w:t xml:space="preserve">1. Was the request fully responded to?</w:t>
      </w:r>
    </w:p>
    <w:p>
      <w:pPr>
        <w:spacing w:after="80" w:before="80" w:line="276" w:lineRule="auto"/>
      </w:pPr>
      <w:r>
        <w:rPr>
          <w:rFonts w:ascii="IBM Plex Mono" w:cs="Georgia" w:eastAsia="IBM Plex Mono" w:hAnsi="IBM Plex Mono"/>
          <w:sz w:val="18"/>
          <w:szCs w:val="21"/>
        </w:rPr>
        <w:t xml:space="preserve">2. Were documents produced that are responsive?</w:t>
      </w:r>
    </w:p>
    <w:p>
      <w:pPr>
        <w:spacing w:after="80" w:before="80" w:line="276" w:lineRule="auto"/>
      </w:pPr>
      <w:r>
        <w:rPr>
          <w:rFonts w:ascii="IBM Plex Mono" w:cs="Georgia" w:eastAsia="IBM Plex Mono" w:hAnsi="IBM Plex Mono"/>
          <w:sz w:val="18"/>
          <w:szCs w:val="21"/>
        </w:rPr>
        <w:t xml:space="preserve">3. If documents were withheld, was a privilege log</w:t>
      </w:r>
    </w:p>
    <w:p>
      <w:pPr>
        <w:spacing w:after="40" w:before="40"/>
        <w:ind w:left="360"/>
      </w:pPr>
      <w:r>
        <w:rPr>
          <w:rFonts w:ascii="IBM Plex Mono" w:cs="Courier New" w:eastAsia="IBM Plex Mono" w:hAnsi="IBM Plex Mono"/>
          <w:sz w:val="18"/>
          <w:szCs w:val="18"/>
        </w:rPr>
        <w:t xml:space="preserve">provided with specific justifications?</w:t>
      </w:r>
    </w:p>
    <w:p>
      <w:pPr>
        <w:spacing w:after="80" w:before="80" w:line="276" w:lineRule="auto"/>
      </w:pPr>
      <w:r>
        <w:rPr>
          <w:rFonts w:ascii="IBM Plex Mono" w:cs="Georgia" w:eastAsia="IBM Plex Mono" w:hAnsi="IBM Plex Mono"/>
          <w:sz w:val="18"/>
          <w:szCs w:val="21"/>
        </w:rPr>
        <w:t xml:space="preserve">4. Are there documents that SHOULD exist based on</w:t>
      </w:r>
    </w:p>
    <w:p>
      <w:pPr>
        <w:spacing w:after="40" w:before="40"/>
        <w:ind w:left="360"/>
      </w:pPr>
      <w:r>
        <w:rPr>
          <w:rFonts w:ascii="IBM Plex Mono" w:cs="Courier New" w:eastAsia="IBM Plex Mono" w:hAnsi="IBM Plex Mono"/>
          <w:sz w:val="18"/>
          <w:szCs w:val="18"/>
        </w:rPr>
        <w:t xml:space="preserve">standard institutional practices but were not</w:t>
      </w:r>
    </w:p>
    <w:p>
      <w:pPr>
        <w:spacing w:after="40" w:before="40"/>
        <w:ind w:left="360"/>
      </w:pPr>
      <w:r>
        <w:rPr>
          <w:rFonts w:ascii="IBM Plex Mono" w:cs="Courier New" w:eastAsia="IBM Plex Mono" w:hAnsi="IBM Plex Mono"/>
          <w:sz w:val="18"/>
          <w:szCs w:val="18"/>
        </w:rPr>
        <w:t xml:space="preserve">produced? For example:</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Body camera footage: produced for all officers?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Use-of-force report: required by policy?</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Supervisor review: mandated after force incidents?</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Internal affairs file: was a complaint filed?</w:t>
      </w:r>
    </w:p>
    <w:p>
      <w:pPr>
        <w:spacing w:after="60" w:before="60"/>
        <w:ind w:left="720" w:hanging="360"/>
      </w:pPr>
      <w:r>
        <w:rPr>
          <w:rFonts w:ascii="IBM Plex Mono" w:cs="Georgia" w:eastAsia="IBM Plex Mono" w:hAnsi="IBM Plex Mono"/>
          <w:sz w:val="18"/>
          <w:szCs w:val="21"/>
        </w:rPr>
        <w:t xml:space="preserve">• </w:t>
      </w:r>
      <w:r>
        <w:rPr>
          <w:rFonts w:ascii="IBM Plex Mono" w:cs="Georgia" w:eastAsia="IBM Plex Mono" w:hAnsi="IBM Plex Mono"/>
          <w:sz w:val="18"/>
          <w:szCs w:val="21"/>
        </w:rPr>
        <w:t xml:space="preserve">Training records: complete for all relevant</w:t>
      </w:r>
    </w:p>
    <w:p>
      <w:pPr>
        <w:spacing w:after="40" w:before="40"/>
        <w:ind w:left="360"/>
      </w:pPr>
      <w:r>
        <w:rPr>
          <w:rFonts w:ascii="IBM Plex Mono" w:cs="Courier New" w:eastAsia="IBM Plex Mono" w:hAnsi="IBM Plex Mono"/>
          <w:sz w:val="18"/>
          <w:szCs w:val="18"/>
        </w:rPr>
        <w:t xml:space="preserve">training categories?</w:t>
      </w:r>
    </w:p>
    <w:p>
      <w:pPr>
        <w:spacing w:after="80" w:before="80" w:line="276" w:lineRule="auto"/>
      </w:pPr>
      <w:r>
        <w:rPr>
          <w:rFonts w:ascii="IBM Plex Mono" w:cs="Georgia" w:eastAsia="IBM Plex Mono" w:hAnsi="IBM Plex Mono"/>
          <w:sz w:val="18"/>
          <w:szCs w:val="21"/>
        </w:rPr>
        <w:t xml:space="preserve">Identify every gap. For each gap, assess whether</w:t>
      </w:r>
    </w:p>
    <w:p>
      <w:pPr>
        <w:spacing w:after="80" w:before="80" w:line="276" w:lineRule="auto"/>
      </w:pPr>
      <w:r>
        <w:rPr>
          <w:rFonts w:ascii="IBM Plex Mono" w:cs="Georgia" w:eastAsia="IBM Plex Mono" w:hAnsi="IBM Plex Mono"/>
          <w:sz w:val="18"/>
          <w:szCs w:val="21"/>
        </w:rPr>
        <w:t xml:space="preserve">the absence is explained by the defendant’s</w:t>
      </w:r>
    </w:p>
    <w:p>
      <w:pPr>
        <w:spacing w:after="80" w:before="80" w:line="276" w:lineRule="auto"/>
      </w:pPr>
      <w:r>
        <w:rPr>
          <w:rFonts w:ascii="IBM Plex Mono" w:cs="Georgia" w:eastAsia="IBM Plex Mono" w:hAnsi="IBM Plex Mono"/>
          <w:sz w:val="18"/>
          <w:szCs w:val="21"/>
        </w:rPr>
        <w:t xml:space="preserve">objections, unexplained, or suspicious. For</w:t>
      </w:r>
    </w:p>
    <w:p>
      <w:pPr>
        <w:spacing w:after="80" w:before="80" w:line="276" w:lineRule="auto"/>
      </w:pPr>
      <w:r>
        <w:rPr>
          <w:rFonts w:ascii="IBM Plex Mono" w:cs="Georgia" w:eastAsia="IBM Plex Mono" w:hAnsi="IBM Plex Mono"/>
          <w:sz w:val="18"/>
          <w:szCs w:val="21"/>
        </w:rPr>
        <w:t xml:space="preserve">suspicious gaps, draft the meet-and-confer letter</w:t>
      </w:r>
    </w:p>
    <w:p>
      <w:pPr>
        <w:spacing w:after="80" w:before="80" w:line="276" w:lineRule="auto"/>
      </w:pPr>
      <w:r>
        <w:rPr>
          <w:rFonts w:ascii="IBM Plex Mono" w:cs="Georgia" w:eastAsia="IBM Plex Mono" w:hAnsi="IBM Plex Mono"/>
          <w:sz w:val="18"/>
          <w:szCs w:val="21"/>
        </w:rPr>
        <w:t xml:space="preserve">demanding production and, if necessary, the</w:t>
      </w:r>
    </w:p>
    <w:p>
      <w:pPr>
        <w:spacing w:after="80" w:before="80" w:line="276" w:lineRule="auto"/>
      </w:pPr>
      <w:r>
        <w:rPr>
          <w:rFonts w:ascii="IBM Plex Mono" w:cs="Georgia" w:eastAsia="IBM Plex Mono" w:hAnsi="IBM Plex Mono"/>
          <w:sz w:val="18"/>
          <w:szCs w:val="21"/>
        </w:rPr>
        <w:t xml:space="preserve">specific arguments for a motion to compel.</w:t>
      </w:r>
    </w:p>
    <w:p>
      <w:pPr>
        <w:spacing w:after="80" w:before="80" w:line="276" w:lineRule="auto"/>
      </w:pPr>
      <w:r>
        <w:rPr>
          <w:rFonts w:ascii="EB Garamond 12" w:cs="Georgia" w:eastAsia="EB Garamond 12" w:hAnsi="EB Garamond 12"/>
          <w:b/>
          <w:bCs/>
          <w:sz w:val="23"/>
          <w:szCs w:val="21"/>
        </w:rPr>
        <w:t xml:space="preserve">The spoliation question: </w:t>
      </w:r>
      <w:r>
        <w:rPr>
          <w:rFonts w:ascii="EB Garamond 12" w:cs="Georgia" w:eastAsia="EB Garamond 12" w:hAnsi="EB Garamond 12"/>
          <w:sz w:val="23"/>
          <w:szCs w:val="21"/>
        </w:rPr>
        <w:t xml:space="preserve">If documents that should exist have been destroyed—body camera footage that was overwritten before the litigation hold, emails that were deleted, incident reports that were “lost”—you may have a spoliation claim. Spoliation of evidence can result in sanctions, adverse inference instructions (the court tells the jury to assume the destroyed evidence was unfavorable to the destroying party), and sometimes independent claims for relief. If you suspect spoliation, this is a matter to raise with the court promptly. Ask Claude to draft a letter to opposing counsel demanding an explanation for the missing evidence, and if the explanation is inadequate, a motion for sanctions under Rule 37(e).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DISCOVERY SYNTHESIS DOCUMENT</w:t>
      </w:r>
    </w:p>
    <w:p>
      <w:pPr>
        <w:spacing w:after="80" w:before="80" w:line="276" w:lineRule="auto"/>
      </w:pPr>
      <w:r>
        <w:rPr>
          <w:rFonts w:ascii="EB Garamond 12" w:cs="Georgia" w:eastAsia="EB Garamond 12" w:hAnsi="EB Garamond 12"/>
          <w:sz w:val="23"/>
          <w:szCs w:val="21"/>
        </w:rPr>
        <w:t xml:space="preserve">After completing all five passes, you compile the results into a single master document that becomes part of your Case Intelligence File. The Discovery Synthesis Document is the definitive record of what the discovery production revealed:</w:t>
      </w:r>
    </w:p>
    <w:p>
      <w:pPr>
        <w:spacing w:after="80" w:before="80" w:line="276" w:lineRule="auto"/>
      </w:pPr>
      <w:r>
        <w:rPr>
          <w:rFonts w:ascii="IBM Plex Mono" w:cs="Georgia" w:eastAsia="IBM Plex Mono" w:hAnsi="IBM Plex Mono"/>
          <w:sz w:val="18"/>
          <w:szCs w:val="21"/>
        </w:rPr>
        <w:t xml:space="preserve">DISCOVERY SYNTHESIS DOCUMENT</w:t>
      </w:r>
    </w:p>
    <w:p>
      <w:pPr>
        <w:spacing w:after="80" w:before="80" w:line="276" w:lineRule="auto"/>
      </w:pPr>
      <w:r>
        <w:rPr>
          <w:rFonts w:ascii="IBM Plex Mono" w:cs="Georgia" w:eastAsia="IBM Plex Mono" w:hAnsi="IBM Plex Mono"/>
          <w:sz w:val="18"/>
          <w:szCs w:val="21"/>
        </w:rPr>
        <w:t xml:space="preserve">Date: [YYYY-MM-DD]</w:t>
      </w:r>
    </w:p>
    <w:p>
      <w:pPr>
        <w:spacing w:after="80" w:before="80" w:line="276" w:lineRule="auto"/>
      </w:pPr>
      <w:r>
        <w:rPr>
          <w:rFonts w:ascii="IBM Plex Mono" w:cs="Georgia" w:eastAsia="IBM Plex Mono" w:hAnsi="IBM Plex Mono"/>
          <w:sz w:val="18"/>
          <w:szCs w:val="21"/>
        </w:rPr>
        <w:t xml:space="preserve">Production Reviewed: [Description]</w:t>
      </w:r>
    </w:p>
    <w:p>
      <w:pPr>
        <w:spacing w:after="80" w:before="80" w:line="276" w:lineRule="auto"/>
      </w:pPr>
      <w:r>
        <w:rPr>
          <w:rFonts w:ascii="IBM Plex Mono" w:cs="Georgia" w:eastAsia="IBM Plex Mono" w:hAnsi="IBM Plex Mono"/>
          <w:sz w:val="18"/>
          <w:szCs w:val="21"/>
        </w:rPr>
        <w:t xml:space="preserve">I. TRIAGE SUMMARY</w:t>
      </w:r>
    </w:p>
    <w:p>
      <w:pPr>
        <w:spacing w:after="40" w:before="40"/>
        <w:ind w:left="360"/>
      </w:pPr>
      <w:r>
        <w:rPr>
          <w:rFonts w:ascii="IBM Plex Mono" w:cs="Courier New" w:eastAsia="IBM Plex Mono" w:hAnsi="IBM Plex Mono"/>
          <w:sz w:val="18"/>
          <w:szCs w:val="18"/>
        </w:rPr>
        <w:t xml:space="preserve">HOT documents: [count and list]</w:t>
      </w:r>
    </w:p>
    <w:p>
      <w:pPr>
        <w:spacing w:after="40" w:before="40"/>
        <w:ind w:left="360"/>
      </w:pPr>
      <w:r>
        <w:rPr>
          <w:rFonts w:ascii="IBM Plex Mono" w:cs="Courier New" w:eastAsia="IBM Plex Mono" w:hAnsi="IBM Plex Mono"/>
          <w:sz w:val="18"/>
          <w:szCs w:val="18"/>
        </w:rPr>
        <w:t xml:space="preserve">WARM documents: [count and list]</w:t>
      </w:r>
    </w:p>
    <w:p>
      <w:pPr>
        <w:spacing w:after="40" w:before="40"/>
        <w:ind w:left="360"/>
      </w:pPr>
      <w:r>
        <w:rPr>
          <w:rFonts w:ascii="IBM Plex Mono" w:cs="Courier New" w:eastAsia="IBM Plex Mono" w:hAnsi="IBM Plex Mono"/>
          <w:sz w:val="18"/>
          <w:szCs w:val="18"/>
        </w:rPr>
        <w:t xml:space="preserve">COOL documents: [count]</w:t>
      </w:r>
    </w:p>
    <w:p>
      <w:pPr>
        <w:spacing w:after="40" w:before="40"/>
        <w:ind w:left="360"/>
      </w:pPr>
      <w:r>
        <w:rPr>
          <w:rFonts w:ascii="IBM Plex Mono" w:cs="Courier New" w:eastAsia="IBM Plex Mono" w:hAnsi="IBM Plex Mono"/>
          <w:sz w:val="18"/>
          <w:szCs w:val="18"/>
        </w:rPr>
        <w:t xml:space="preserve">COLD documents: [count]</w:t>
      </w:r>
    </w:p>
    <w:p>
      <w:pPr>
        <w:spacing w:after="80" w:before="80" w:line="276" w:lineRule="auto"/>
      </w:pPr>
      <w:r>
        <w:rPr>
          <w:rFonts w:ascii="IBM Plex Mono" w:cs="Georgia" w:eastAsia="IBM Plex Mono" w:hAnsi="IBM Plex Mono"/>
          <w:sz w:val="18"/>
          <w:szCs w:val="21"/>
        </w:rPr>
        <w:t xml:space="preserve">II. CONTRADICTIONS IDENTIFIED</w:t>
      </w:r>
    </w:p>
    <w:p>
      <w:pPr>
        <w:spacing w:after="40" w:before="40"/>
        <w:ind w:left="360"/>
      </w:pPr>
      <w:r>
        <w:rPr>
          <w:rFonts w:ascii="IBM Plex Mono" w:cs="Courier New" w:eastAsia="IBM Plex Mono" w:hAnsi="IBM Plex Mono"/>
          <w:sz w:val="18"/>
          <w:szCs w:val="18"/>
        </w:rPr>
        <w:t xml:space="preserve">[Numbered list with citations, significance</w:t>
      </w:r>
    </w:p>
    <w:p>
      <w:pPr>
        <w:spacing w:after="40" w:before="40"/>
        <w:ind w:left="360"/>
      </w:pPr>
      <w:r>
        <w:rPr>
          <w:rFonts w:ascii="IBM Plex Mono" w:cs="Courier New" w:eastAsia="IBM Plex Mono" w:hAnsi="IBM Plex Mono"/>
          <w:sz w:val="18"/>
          <w:szCs w:val="18"/>
        </w:rPr>
        <w:t xml:space="preserve">ratings, and exploitation strategies]</w:t>
      </w:r>
    </w:p>
    <w:p>
      <w:pPr>
        <w:spacing w:after="80" w:before="80" w:line="276" w:lineRule="auto"/>
      </w:pPr>
      <w:r>
        <w:rPr>
          <w:rFonts w:ascii="IBM Plex Mono" w:cs="Georgia" w:eastAsia="IBM Plex Mono" w:hAnsi="IBM Plex Mono"/>
          <w:sz w:val="18"/>
          <w:szCs w:val="21"/>
        </w:rPr>
        <w:t xml:space="preserve">III. SMOKING GUN CANDIDATES</w:t>
      </w:r>
    </w:p>
    <w:p>
      <w:pPr>
        <w:spacing w:after="40" w:before="40"/>
        <w:ind w:left="360"/>
      </w:pPr>
      <w:r>
        <w:rPr>
          <w:rFonts w:ascii="IBM Plex Mono" w:cs="Courier New" w:eastAsia="IBM Plex Mono" w:hAnsi="IBM Plex Mono"/>
          <w:sz w:val="18"/>
          <w:szCs w:val="18"/>
        </w:rPr>
        <w:t xml:space="preserve">[Top five, ranked with analysis]</w:t>
      </w:r>
    </w:p>
    <w:p>
      <w:pPr>
        <w:spacing w:after="80" w:before="80" w:line="276" w:lineRule="auto"/>
      </w:pPr>
      <w:r>
        <w:rPr>
          <w:rFonts w:ascii="IBM Plex Mono" w:cs="Georgia" w:eastAsia="IBM Plex Mono" w:hAnsi="IBM Plex Mono"/>
          <w:sz w:val="18"/>
          <w:szCs w:val="21"/>
        </w:rPr>
        <w:t xml:space="preserve">IV. MONELL EVIDENCE</w:t>
      </w:r>
    </w:p>
    <w:p>
      <w:pPr>
        <w:spacing w:after="40" w:before="40"/>
        <w:ind w:left="360"/>
      </w:pPr>
      <w:r>
        <w:rPr>
          <w:rFonts w:ascii="IBM Plex Mono" w:cs="Courier New" w:eastAsia="IBM Plex Mono" w:hAnsi="IBM Plex Mono"/>
          <w:sz w:val="18"/>
          <w:szCs w:val="18"/>
        </w:rPr>
        <w:t xml:space="preserve">[Organized by Monell theory with supporting</w:t>
      </w:r>
    </w:p>
    <w:p>
      <w:pPr>
        <w:spacing w:after="40" w:before="40"/>
        <w:ind w:left="360"/>
      </w:pPr>
      <w:r>
        <w:rPr>
          <w:rFonts w:ascii="IBM Plex Mono" w:cs="Courier New" w:eastAsia="IBM Plex Mono" w:hAnsi="IBM Plex Mono"/>
          <w:sz w:val="18"/>
          <w:szCs w:val="18"/>
        </w:rPr>
        <w:t xml:space="preserve">documents cited]</w:t>
      </w:r>
    </w:p>
    <w:p>
      <w:pPr>
        <w:spacing w:after="80" w:before="80" w:line="276" w:lineRule="auto"/>
      </w:pPr>
      <w:r>
        <w:rPr>
          <w:rFonts w:ascii="IBM Plex Mono" w:cs="Georgia" w:eastAsia="IBM Plex Mono" w:hAnsi="IBM Plex Mono"/>
          <w:sz w:val="18"/>
          <w:szCs w:val="21"/>
        </w:rPr>
        <w:t xml:space="preserve">V. DEPOSITION PREPARATION IMPACT</w:t>
      </w:r>
    </w:p>
    <w:p>
      <w:pPr>
        <w:spacing w:after="40" w:before="40"/>
        <w:ind w:left="360"/>
      </w:pPr>
      <w:r>
        <w:rPr>
          <w:rFonts w:ascii="IBM Plex Mono" w:cs="Courier New" w:eastAsia="IBM Plex Mono" w:hAnsi="IBM Plex Mono"/>
          <w:sz w:val="18"/>
          <w:szCs w:val="18"/>
        </w:rPr>
        <w:t xml:space="preserve">[Summary of how production affects deposition</w:t>
      </w:r>
    </w:p>
    <w:p>
      <w:pPr>
        <w:spacing w:after="40" w:before="40"/>
        <w:ind w:left="360"/>
      </w:pPr>
      <w:r>
        <w:rPr>
          <w:rFonts w:ascii="IBM Plex Mono" w:cs="Courier New" w:eastAsia="IBM Plex Mono" w:hAnsi="IBM Plex Mono"/>
          <w:sz w:val="18"/>
          <w:szCs w:val="18"/>
        </w:rPr>
        <w:t xml:space="preserve">strategy for each witness]</w:t>
      </w:r>
    </w:p>
    <w:p>
      <w:pPr>
        <w:spacing w:after="80" w:before="80" w:line="276" w:lineRule="auto"/>
      </w:pPr>
      <w:r>
        <w:rPr>
          <w:rFonts w:ascii="IBM Plex Mono" w:cs="Georgia" w:eastAsia="IBM Plex Mono" w:hAnsi="IBM Plex Mono"/>
          <w:sz w:val="18"/>
          <w:szCs w:val="21"/>
        </w:rPr>
        <w:t xml:space="preserve">VI. PRODUCTION DEFICIENCIES</w:t>
      </w:r>
    </w:p>
    <w:p>
      <w:pPr>
        <w:spacing w:after="40" w:before="40"/>
        <w:ind w:left="360"/>
      </w:pPr>
      <w:r>
        <w:rPr>
          <w:rFonts w:ascii="IBM Plex Mono" w:cs="Courier New" w:eastAsia="IBM Plex Mono" w:hAnsi="IBM Plex Mono"/>
          <w:sz w:val="18"/>
          <w:szCs w:val="18"/>
        </w:rPr>
        <w:t xml:space="preserve">[List of missing documents with next steps]</w:t>
      </w:r>
    </w:p>
    <w:p>
      <w:pPr>
        <w:spacing w:after="80" w:before="80" w:line="276" w:lineRule="auto"/>
      </w:pPr>
      <w:r>
        <w:rPr>
          <w:rFonts w:ascii="IBM Plex Mono" w:cs="Georgia" w:eastAsia="IBM Plex Mono" w:hAnsi="IBM Plex Mono"/>
          <w:sz w:val="18"/>
          <w:szCs w:val="21"/>
        </w:rPr>
        <w:t xml:space="preserve">VII. ANTI-SMOKING GUNS</w:t>
      </w:r>
    </w:p>
    <w:p>
      <w:pPr>
        <w:spacing w:after="40" w:before="40"/>
        <w:ind w:left="360"/>
      </w:pPr>
      <w:r>
        <w:rPr>
          <w:rFonts w:ascii="IBM Plex Mono" w:cs="Courier New" w:eastAsia="IBM Plex Mono" w:hAnsi="IBM Plex Mono"/>
          <w:sz w:val="18"/>
          <w:szCs w:val="18"/>
        </w:rPr>
        <w:t xml:space="preserve">[Evidence that hurts our case, with mitigation</w:t>
      </w:r>
    </w:p>
    <w:p>
      <w:pPr>
        <w:spacing w:after="40" w:before="40"/>
        <w:ind w:left="360"/>
      </w:pPr>
      <w:r>
        <w:rPr>
          <w:rFonts w:ascii="IBM Plex Mono" w:cs="Courier New" w:eastAsia="IBM Plex Mono" w:hAnsi="IBM Plex Mono"/>
          <w:sz w:val="18"/>
          <w:szCs w:val="18"/>
        </w:rPr>
        <w:t xml:space="preserve">strategies]</w:t>
      </w:r>
    </w:p>
    <w:p>
      <w:pPr>
        <w:spacing w:after="80" w:before="80" w:line="276" w:lineRule="auto"/>
      </w:pPr>
      <w:r>
        <w:rPr>
          <w:rFonts w:ascii="IBM Plex Mono" w:cs="Georgia" w:eastAsia="IBM Plex Mono" w:hAnsi="IBM Plex Mono"/>
          <w:sz w:val="18"/>
          <w:szCs w:val="21"/>
        </w:rPr>
        <w:t xml:space="preserve">VIII. STRATEGIC IMPLICATIONS</w:t>
      </w:r>
    </w:p>
    <w:p>
      <w:pPr>
        <w:spacing w:after="40" w:before="40"/>
        <w:ind w:left="360"/>
      </w:pPr>
      <w:r>
        <w:rPr>
          <w:rFonts w:ascii="IBM Plex Mono" w:cs="Courier New" w:eastAsia="IBM Plex Mono" w:hAnsi="IBM Plex Mono"/>
          <w:sz w:val="18"/>
          <w:szCs w:val="18"/>
        </w:rPr>
        <w:t xml:space="preserve">How does this production change our understanding</w:t>
      </w:r>
    </w:p>
    <w:p>
      <w:pPr>
        <w:spacing w:after="40" w:before="40"/>
        <w:ind w:left="360"/>
      </w:pPr>
      <w:r>
        <w:rPr>
          <w:rFonts w:ascii="IBM Plex Mono" w:cs="Courier New" w:eastAsia="IBM Plex Mono" w:hAnsi="IBM Plex Mono"/>
          <w:sz w:val="18"/>
          <w:szCs w:val="18"/>
        </w:rPr>
        <w:t xml:space="preserve">of the case? Does it strengthen or weaken any</w:t>
      </w:r>
    </w:p>
    <w:p>
      <w:pPr>
        <w:spacing w:after="40" w:before="40"/>
        <w:ind w:left="360"/>
      </w:pPr>
      <w:r>
        <w:rPr>
          <w:rFonts w:ascii="IBM Plex Mono" w:cs="Courier New" w:eastAsia="IBM Plex Mono" w:hAnsi="IBM Plex Mono"/>
          <w:sz w:val="18"/>
          <w:szCs w:val="18"/>
        </w:rPr>
        <w:t xml:space="preserve">claims? Should any claims be added or abandoned?</w:t>
      </w:r>
    </w:p>
    <w:p>
      <w:pPr>
        <w:spacing w:after="40" w:before="40"/>
        <w:ind w:left="360"/>
      </w:pPr>
      <w:r>
        <w:rPr>
          <w:rFonts w:ascii="IBM Plex Mono" w:cs="Courier New" w:eastAsia="IBM Plex Mono" w:hAnsi="IBM Plex Mono"/>
          <w:sz w:val="18"/>
          <w:szCs w:val="18"/>
        </w:rPr>
        <w:t xml:space="preserve">What additional discovery is needed?</w:t>
      </w:r>
    </w:p>
    <w:p>
      <w:pPr>
        <w:spacing w:after="80" w:before="80" w:line="276" w:lineRule="auto"/>
      </w:pPr>
      <w:r>
        <w:rPr>
          <w:rFonts w:ascii="IBM Plex Mono" w:cs="Georgia" w:eastAsia="IBM Plex Mono" w:hAnsi="IBM Plex Mono"/>
          <w:sz w:val="18"/>
          <w:szCs w:val="21"/>
        </w:rPr>
        <w:t xml:space="preserve">Upload this document to your Claude Case Project. From this point forward, Claude has access to your full case materials, your Round-Robin research, your Comparison Matrix, your filed complaint, the defendant’s motion to dismiss and the court’s ruling, and now the Discovery Synthesis Document capturing everything the production revealed. The model’s understanding of your case is now as complete as yours—and in some dimensions, more complete, because it can hold all of this information in simultaneous attention in a way that human working memory cannot.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TIME AND COST REALITY</w:t>
      </w:r>
    </w:p>
    <w:p>
      <w:pPr>
        <w:spacing w:after="80" w:before="80" w:line="276" w:lineRule="auto"/>
      </w:pPr>
      <w:r>
        <w:rPr>
          <w:rFonts w:ascii="EB Garamond 12" w:cs="Georgia" w:eastAsia="EB Garamond 12" w:hAnsi="EB Garamond 12"/>
          <w:sz w:val="23"/>
          <w:szCs w:val="21"/>
        </w:rPr>
        <w:t xml:space="preserve">Let’s be transparent about what this process requires.</w:t>
      </w:r>
    </w:p>
    <w:p>
      <w:pPr>
        <w:spacing w:after="80" w:before="80" w:line="276" w:lineRule="auto"/>
      </w:pPr>
      <w:r>
        <w:rPr>
          <w:rFonts w:ascii="EB Garamond 12" w:cs="Georgia" w:eastAsia="EB Garamond 12" w:hAnsi="EB Garamond 12"/>
          <w:sz w:val="23"/>
          <w:szCs w:val="21"/>
        </w:rPr>
        <w:t xml:space="preserve">For a moderately complex civil rights case with a document production of one thousand to three thousand pages, the five-pass AI review protocol takes approximately twelve to twenty hours spread over several days. That is a significant time investment—but compare it to the alternative. A solo attorney reviewing the same production manually would spend forty to eighty billable hours, at a cost of $12,000 to $40,000. A law firm’s e-discovery team would be faster but would charge $5,000 to $15,000 for the technology alone, plus attorney time for substantive review.</w:t>
      </w:r>
    </w:p>
    <w:p>
      <w:pPr>
        <w:spacing w:after="80" w:before="80" w:line="276" w:lineRule="auto"/>
      </w:pPr>
      <w:r>
        <w:rPr>
          <w:rFonts w:ascii="EB Garamond 12" w:cs="Georgia" w:eastAsia="EB Garamond 12" w:hAnsi="EB Garamond 12"/>
          <w:sz w:val="23"/>
          <w:szCs w:val="21"/>
        </w:rPr>
        <w:t xml:space="preserve">Your cost: your existing AI subscriptions (approximately $60 to $100 per month) and your time. The AI does not get tired. It does not lose focus on page 847. It does not accidentally skip a document because it was misfiled in the production. And it cross-references new documents against your entire case file instantaneously—a task that would take a human reviewer days of flipping between files.</w:t>
      </w:r>
    </w:p>
    <w:p>
      <w:pPr>
        <w:spacing w:after="80" w:before="80" w:line="276" w:lineRule="auto"/>
      </w:pPr>
      <w:r>
        <w:rPr>
          <w:rFonts w:ascii="EB Garamond 12" w:cs="Georgia" w:eastAsia="EB Garamond 12" w:hAnsi="EB Garamond 12"/>
          <w:sz w:val="23"/>
          <w:szCs w:val="21"/>
        </w:rPr>
        <w:t xml:space="preserve">The time investment is real but manageable. Spread the review over a week. Process one batch of documents per evening. Let the AI triage while you handle the logistics of daily life. The five-pass protocol is designed to be interrupted and resumed without loss of quality, because each pass is self-contained and produces a discrete deliverable.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The document avalanche that was designed to bury you has been transformed into a strategic asset. You have triaged every document, hunted every contradiction, identified the smoking gun candidates, mined the Monell evidence, and compiled deposition dossiers for every witness. The Discovery Synthesis Document captures everything in a single reference that will inform every strategic decision for the remainder of the case.</w:t>
      </w:r>
    </w:p>
    <w:p>
      <w:pPr>
        <w:spacing w:after="80" w:before="80" w:line="276" w:lineRule="auto"/>
      </w:pPr>
      <w:r>
        <w:rPr>
          <w:rFonts w:ascii="EB Garamond 12" w:cs="Georgia" w:eastAsia="EB Garamond 12" w:hAnsi="EB Garamond 12"/>
          <w:sz w:val="23"/>
          <w:szCs w:val="21"/>
        </w:rPr>
        <w:t xml:space="preserve">The defendant produced these documents because the law required it. They expected you to drown in the volume. Instead, you processed the production with a thoroughness that most law firms cannot match—because most law firms do not have multiple AI models running parallel analysis across a million-token context window.</w:t>
      </w:r>
    </w:p>
    <w:p>
      <w:pPr>
        <w:spacing w:after="80" w:before="80" w:line="276" w:lineRule="auto"/>
      </w:pPr>
      <w:r>
        <w:rPr>
          <w:rFonts w:ascii="EB Garamond 12" w:cs="Georgia" w:eastAsia="EB Garamond 12" w:hAnsi="EB Garamond 12"/>
          <w:sz w:val="23"/>
          <w:szCs w:val="21"/>
        </w:rPr>
        <w:t xml:space="preserve">Now it is time to use what you found. Chapter 14 teaches you the final and most dramatic discovery tool: the deposition. You will learn to simulate cross-examinations with AI opponents, prepare deposition outlines that exploit every contradiction identified in this chapter, and walk into the deposition room with the confidence that comes from knowing the documents better than the witness does.</w:t>
      </w:r>
    </w:p>
    <w:p>
      <w:pPr>
        <w:spacing w:after="80" w:before="80" w:line="276" w:lineRule="auto"/>
      </w:pPr>
      <w:r>
        <w:rPr>
          <w:rFonts w:ascii="EB Garamond 12" w:cs="Georgia" w:eastAsia="EB Garamond 12" w:hAnsi="EB Garamond 12"/>
          <w:b/>
          <w:bCs/>
          <w:sz w:val="23"/>
          <w:szCs w:val="21"/>
        </w:rPr>
        <w:t xml:space="preserve">The smoking gun is loaded. Let’s aim it.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 document dump is a tactic, not generosity. </w:t>
      </w:r>
      <w:r>
        <w:rPr>
          <w:rFonts w:ascii="EB Garamond 12" w:cs="Georgia" w:eastAsia="EB Garamond 12" w:hAnsi="EB Garamond 12"/>
          <w:sz w:val="23"/>
          <w:szCs w:val="21"/>
        </w:rPr>
        <w:t xml:space="preserve">Thousands of unorganized pages are meant to bury the smoking gun in an avalanche of paper, and treating the production as a strategic asset instead of a burden is what defeats that tactic.</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Five-Pass AI Review Protocol turns volume into structure. </w:t>
      </w:r>
      <w:r>
        <w:rPr>
          <w:rFonts w:ascii="EB Garamond 12" w:cs="Georgia" w:eastAsia="EB Garamond 12" w:hAnsi="EB Garamond 12"/>
          <w:sz w:val="23"/>
          <w:szCs w:val="21"/>
        </w:rPr>
        <w:t xml:space="preserve">Triage Sweep, Contradiction Hunt, Smoking Gun Search, Monell Mining Operation, and Deposition Preparation Extract each ask the documents a different question, and together they replace weeks of billable associate time with an evening at a time.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Contradictions are the most valuable find in any production. </w:t>
      </w:r>
      <w:r>
        <w:rPr>
          <w:rFonts w:ascii="EB Garamond 12" w:cs="Georgia" w:eastAsia="EB Garamond 12" w:hAnsi="EB Garamond 12"/>
          <w:sz w:val="23"/>
          <w:szCs w:val="21"/>
        </w:rPr>
        <w:t xml:space="preserve">One discrepancy between a report and a CAD log is a data point; three is a pattern that calls the defendant’s entire account into question — and the pattern is worth more than any single contradiction alone.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Know your own worst evidence before the defense uses it. </w:t>
      </w:r>
      <w:r>
        <w:rPr>
          <w:rFonts w:ascii="EB Garamond 12" w:cs="Georgia" w:eastAsia="EB Garamond 12" w:hAnsi="EB Garamond 12"/>
          <w:sz w:val="23"/>
          <w:szCs w:val="21"/>
        </w:rPr>
        <w:t xml:space="preserve">Hunting for the anti-smoking-gun alongside the smoking gun means you develop a response to your weakest fact now, not for the first time in a deposition chair.</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Three viewings of body camera footage extract three different things. </w:t>
      </w:r>
      <w:r>
        <w:rPr>
          <w:rFonts w:ascii="EB Garamond 12" w:cs="Georgia" w:eastAsia="EB Garamond 12" w:hAnsi="EB Garamond 12"/>
          <w:sz w:val="23"/>
          <w:szCs w:val="21"/>
        </w:rPr>
        <w:t xml:space="preserve">The narrative on the first pass, the details on the second, and the report-versus-footage discrepancies on the third — skipping a pass means missing what that pass alone was built to catch.</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What’s missing from a production matters as much as what’s in it. </w:t>
      </w:r>
      <w:r>
        <w:rPr>
          <w:rFonts w:ascii="EB Garamond 12" w:cs="Georgia" w:eastAsia="EB Garamond 12" w:hAnsi="EB Garamond 12"/>
          <w:sz w:val="23"/>
          <w:szCs w:val="21"/>
        </w:rPr>
        <w:t xml:space="preserve">Body camera footage that should exist but wasn’t produced, a supervisor review that policy requires but never appears — every unexplained gap is either a discovery fight or a spoliation claim waiting to be made.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14</w:t>
      </w:r>
    </w:p>
    <w:p>
      <w:pPr>
        <w:spacing w:after="80" w:before="80" w:line="276" w:lineRule="auto"/>
      </w:pPr>
      <w:r>
        <w:rPr>
          <w:rFonts w:ascii="EB Garamond 12" w:cs="Georgia" w:eastAsia="EB Garamond 12" w:hAnsi="EB Garamond 12"/>
          <w:b/>
          <w:bCs/>
          <w:sz w:val="32"/>
          <w:szCs w:val="21"/>
        </w:rPr>
        <w:t xml:space="preserve">Deposition Domination</w:t>
      </w:r>
    </w:p>
    <w:p>
      <w:pPr>
        <w:spacing w:after="80" w:before="80" w:line="276" w:lineRule="auto"/>
      </w:pPr>
      <w:r>
        <w:rPr>
          <w:rFonts w:ascii="EB Garamond 12" w:cs="Georgia" w:eastAsia="EB Garamond 12" w:hAnsi="EB Garamond 12"/>
          <w:i/>
          <w:iCs/>
          <w:color w:val="555555"/>
          <w:sz w:val="23"/>
          <w:szCs w:val="21"/>
        </w:rPr>
        <w:t xml:space="preserve">Simulating cross-examinations and deposition scenarios with AI opponents so you’re ready to win.</w:t>
      </w:r>
    </w:p>
    <w:p>
      <w:pPr>
        <w:spacing w:after="80" w:before="80" w:line="276" w:lineRule="auto"/>
      </w:pPr>
      <w:r>
        <w:rPr>
          <w:rFonts w:ascii="EB Garamond 12" w:cs="Georgia" w:eastAsia="EB Garamond 12" w:hAnsi="EB Garamond 12"/>
          <w:i/>
          <w:iCs/>
          <w:color w:val="555555"/>
          <w:sz w:val="18"/>
          <w:szCs w:val="21"/>
        </w:rPr>
        <w:t xml:space="preserve">“Cross-examination is the greatest legal engine ever invented for the discovery of truth.”</w:t>
      </w:r>
    </w:p>
    <w:p>
      <w:pPr>
        <w:spacing w:after="80" w:before="80" w:line="276" w:lineRule="auto"/>
      </w:pPr>
      <w:r>
        <w:rPr>
          <w:rFonts w:ascii="EB Garamond 12" w:cs="Georgia" w:eastAsia="EB Garamond 12" w:hAnsi="EB Garamond 12"/>
          <w:color w:val="777777"/>
          <w:sz w:val="18"/>
          <w:szCs w:val="21"/>
        </w:rPr>
        <w:t xml:space="preserve">— John Henry Wigmore</w:t>
      </w:r>
    </w:p>
    <w:p>
      <w:pPr>
        <w:pStyle w:val="Heading2"/>
        <w:spacing w:after="200" w:before="400"/>
      </w:pPr>
      <w:r>
        <w:rPr>
          <w:rFonts w:ascii="Montserrat" w:cs="Georgia" w:eastAsia="Montserrat" w:hAnsi="Montserrat"/>
          <w:b/>
          <w:bCs/>
          <w:color w:val="07264D"/>
          <w:sz w:val="23"/>
          <w:szCs w:val="24"/>
        </w:rPr>
        <w:t xml:space="preserve">TWO DEPOSITIONS, TWO WARS</w:t>
      </w:r>
    </w:p>
    <w:p>
      <w:pPr>
        <w:spacing w:after="80" w:before="80" w:line="276" w:lineRule="auto"/>
      </w:pPr>
      <w:r>
        <w:rPr>
          <w:rFonts w:ascii="EB Garamond 12" w:cs="Georgia" w:eastAsia="EB Garamond 12" w:hAnsi="EB Garamond 12"/>
          <w:sz w:val="23"/>
          <w:szCs w:val="21"/>
        </w:rPr>
        <w:t xml:space="preserve">In the discovery phase, depositions happen twice—and each one is a fundamentally different type of engagement. The defendant will depose you, asking questions designed to lock you into a version of events, expose weaknesses in your account, and create a record that can be used against you at summary judgment and trial. And you will depose the defendant’s witnesses, asking questions designed to extract admissions, exploit contradictions, and preserve testimony that supports your claims.</w:t>
      </w:r>
    </w:p>
    <w:p>
      <w:pPr>
        <w:spacing w:after="80" w:before="80" w:line="276" w:lineRule="auto"/>
      </w:pPr>
      <w:r>
        <w:rPr>
          <w:rFonts w:ascii="EB Garamond 12" w:cs="Georgia" w:eastAsia="EB Garamond 12" w:hAnsi="EB Garamond 12"/>
          <w:sz w:val="23"/>
          <w:szCs w:val="21"/>
        </w:rPr>
        <w:t xml:space="preserve">These are two separate wars, and this chapter prepares you for both.</w:t>
      </w:r>
    </w:p>
    <w:p>
      <w:pPr>
        <w:spacing w:after="80" w:before="80" w:line="276" w:lineRule="auto"/>
      </w:pPr>
      <w:r>
        <w:rPr>
          <w:rFonts w:ascii="EB Garamond 12" w:cs="Georgia" w:eastAsia="EB Garamond 12" w:hAnsi="EB Garamond 12"/>
          <w:sz w:val="23"/>
          <w:szCs w:val="21"/>
        </w:rPr>
        <w:t xml:space="preserve">The first war—your deposition—is a defensive engagement. You are the witness. Defense counsel controls the questioning. Your objective is to survive without damaging your case: answer truthfully, reveal nothing beyond what is asked, and avoid the traps that experienced litigators set for inexperienced witnesses.</w:t>
      </w:r>
    </w:p>
    <w:p>
      <w:pPr>
        <w:spacing w:after="80" w:before="80" w:line="276" w:lineRule="auto"/>
      </w:pPr>
      <w:r>
        <w:rPr>
          <w:rFonts w:ascii="EB Garamond 12" w:cs="Georgia" w:eastAsia="EB Garamond 12" w:hAnsi="EB Garamond 12"/>
          <w:sz w:val="23"/>
          <w:szCs w:val="21"/>
        </w:rPr>
        <w:t xml:space="preserve">The second war—deposing the defendant’s witnesses—is an offensive engagement. You are the questioner. You control the pace, the sequence, and the topics. Your objective is to create a record that proves your case: extract admissions, establish facts, and confront witnesses with the contradictions you identified in Chapter 13.</w:t>
      </w:r>
    </w:p>
    <w:p>
      <w:pPr>
        <w:spacing w:after="80" w:before="80" w:line="276" w:lineRule="auto"/>
      </w:pPr>
      <w:r>
        <w:rPr>
          <w:rFonts w:ascii="EB Garamond 12" w:cs="Georgia" w:eastAsia="EB Garamond 12" w:hAnsi="EB Garamond 12"/>
          <w:sz w:val="23"/>
          <w:szCs w:val="21"/>
        </w:rPr>
        <w:t xml:space="preserve">AI cannot sit in the deposition room with you. It cannot whisper in your ear when a question is dangerous. It cannot object to improper questions on your behalf (though you can object yourself, and this chapter teaches you how). What AI can do—and what it does with devastating effectiveness—is prepare you so thoroughly that the deposition room feels familiar before you ever walk into it. AI transforms deposition preparation from a luxury that only well-funded litigants can afford into a standard capability available to any pro se plaintiff with a laptop and a subscription.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WAR 1: SURVIVING YOUR DEPOSITION</w:t>
      </w:r>
    </w:p>
    <w:p>
      <w:pPr>
        <w:spacing w:after="80" w:before="80" w:line="276" w:lineRule="auto"/>
      </w:pPr>
      <w:r>
        <w:rPr>
          <w:rFonts w:ascii="EB Garamond 12" w:cs="Georgia" w:eastAsia="EB Garamond 12" w:hAnsi="EB Garamond 12"/>
          <w:sz w:val="23"/>
          <w:szCs w:val="21"/>
        </w:rPr>
        <w:t xml:space="preserve">Your deposition is the single most dangerous event in the discovery phase. Every word you say is under oath, recorded by a court reporter, and preserved in a transcript that the defense will mine for every possible advantage. A single careless answer can create a factual inconsistency that the defense exploits in their summary judgment motion. A single emotional outburst can be quoted in a brief to portray you as unstable. A single speculative answer—“I think maybe the officer was angry because…”—can be recharacterized as an admission that you are guessing rather than remembering.</w:t>
      </w:r>
    </w:p>
    <w:p>
      <w:pPr>
        <w:spacing w:after="80" w:before="80" w:line="276" w:lineRule="auto"/>
      </w:pPr>
      <w:r>
        <w:rPr>
          <w:rFonts w:ascii="EB Garamond 12" w:cs="Georgia" w:eastAsia="EB Garamond 12" w:hAnsi="EB Garamond 12"/>
          <w:sz w:val="23"/>
          <w:szCs w:val="21"/>
        </w:rPr>
        <w:t xml:space="preserve">The good news: depositions follow predictable patterns, and the patterns can be rehearsed.</w:t>
      </w:r>
    </w:p>
    <w:p>
      <w:pPr>
        <w:spacing w:after="80" w:before="80" w:line="276" w:lineRule="auto"/>
      </w:pPr>
      <w:r>
        <w:rPr>
          <w:rFonts w:ascii="EB Garamond 12" w:cs="Georgia" w:eastAsia="EB Garamond 12" w:hAnsi="EB Garamond 12"/>
          <w:b/>
          <w:bCs/>
          <w:sz w:val="23"/>
          <w:szCs w:val="21"/>
        </w:rPr>
        <w:t xml:space="preserve">The Golden Rules of Deposition Testimony</w:t>
      </w:r>
    </w:p>
    <w:p>
      <w:pPr>
        <w:spacing w:after="80" w:before="80" w:line="276" w:lineRule="auto"/>
      </w:pPr>
      <w:r>
        <w:rPr>
          <w:rFonts w:ascii="EB Garamond 12" w:cs="Georgia" w:eastAsia="EB Garamond 12" w:hAnsi="EB Garamond 12"/>
          <w:b/>
          <w:bCs/>
          <w:sz w:val="23"/>
          <w:szCs w:val="21"/>
        </w:rPr>
        <w:t xml:space="preserve">Rule 1: Listen to the entire question before answering. </w:t>
      </w:r>
      <w:r>
        <w:rPr>
          <w:rFonts w:ascii="EB Garamond 12" w:cs="Georgia" w:eastAsia="EB Garamond 12" w:hAnsi="EB Garamond 12"/>
          <w:sz w:val="23"/>
          <w:szCs w:val="21"/>
        </w:rPr>
        <w:t xml:space="preserve">Defense counsel will sometimes ask questions that change direction midway through. “Isn’t it true that you were standing at your door and—did you at any point raise your voice to the officers?” If you start answering after “standing at your door,” you miss the actual question. Wait for the question mark. Pause. Then answer.</w:t>
      </w:r>
    </w:p>
    <w:p>
      <w:pPr>
        <w:spacing w:after="80" w:before="80" w:line="276" w:lineRule="auto"/>
      </w:pPr>
      <w:r>
        <w:rPr>
          <w:rFonts w:ascii="EB Garamond 12" w:cs="Georgia" w:eastAsia="EB Garamond 12" w:hAnsi="EB Garamond 12"/>
          <w:b/>
          <w:bCs/>
          <w:sz w:val="23"/>
          <w:szCs w:val="21"/>
        </w:rPr>
        <w:t xml:space="preserve">Rule 2: Answer only what is asked. </w:t>
      </w:r>
      <w:r>
        <w:rPr>
          <w:rFonts w:ascii="EB Garamond 12" w:cs="Georgia" w:eastAsia="EB Garamond 12" w:hAnsi="EB Garamond 12"/>
          <w:sz w:val="23"/>
          <w:szCs w:val="21"/>
        </w:rPr>
        <w:t xml:space="preserve">If the question is “What time did the officers arrive?” the answer is “Approximately 10:03 PM based on the CAD log.” The answer is not “About 10 PM, and when they got there, the first thing Officer Martinez did was…” Every word beyond the answer to the specific question is a gift to the defense. They did not ask what the officer did. If they want to know, they will ask. Let them ask.</w:t>
      </w:r>
    </w:p>
    <w:p>
      <w:pPr>
        <w:spacing w:after="80" w:before="80" w:line="276" w:lineRule="auto"/>
      </w:pPr>
      <w:r>
        <w:rPr>
          <w:rFonts w:ascii="EB Garamond 12" w:cs="Georgia" w:eastAsia="EB Garamond 12" w:hAnsi="EB Garamond 12"/>
          <w:b/>
          <w:bCs/>
          <w:sz w:val="23"/>
          <w:szCs w:val="21"/>
        </w:rPr>
        <w:t xml:space="preserve">Rule 3: “I don’t recall” is a complete answer. </w:t>
      </w:r>
      <w:r>
        <w:rPr>
          <w:rFonts w:ascii="EB Garamond 12" w:cs="Georgia" w:eastAsia="EB Garamond 12" w:hAnsi="EB Garamond 12"/>
          <w:sz w:val="23"/>
          <w:szCs w:val="21"/>
        </w:rPr>
        <w:t xml:space="preserve">If you do not remember something, say so. Do not guess, speculate, or reconstruct. “I don’t recall the exact words he used” is honest and safe. “I think he probably said something like…” is speculation that the defense can treat as testimony. There is no shame in not remembering details from a traumatic event. Judges and juries understand that.</w:t>
      </w:r>
    </w:p>
    <w:p>
      <w:pPr>
        <w:spacing w:after="80" w:before="80" w:line="276" w:lineRule="auto"/>
      </w:pPr>
      <w:r>
        <w:rPr>
          <w:rFonts w:ascii="EB Garamond 12" w:cs="Georgia" w:eastAsia="EB Garamond 12" w:hAnsi="EB Garamond 12"/>
          <w:b/>
          <w:bCs/>
          <w:sz w:val="23"/>
          <w:szCs w:val="21"/>
        </w:rPr>
        <w:t xml:space="preserve">Rule 4: Do not explain unless asked to explain. </w:t>
      </w:r>
      <w:r>
        <w:rPr>
          <w:rFonts w:ascii="EB Garamond 12" w:cs="Georgia" w:eastAsia="EB Garamond 12" w:hAnsi="EB Garamond 12"/>
          <w:sz w:val="23"/>
          <w:szCs w:val="21"/>
        </w:rPr>
        <w:t xml:space="preserve">Defense counsel may ask a yes-or-no question that you feel requires context. Resist the urge to volunteer the context. “Did you step outside the door?” “Yes.” That is the complete answer. If the context matters—“I stepped outside because the officer physically pulled me”—your attorney (or you, in redirect) can bring that out. During the defense’s questioning, less is more. Always.</w:t>
      </w:r>
    </w:p>
    <w:p>
      <w:pPr>
        <w:spacing w:after="80" w:before="80" w:line="276" w:lineRule="auto"/>
      </w:pPr>
      <w:r>
        <w:rPr>
          <w:rFonts w:ascii="EB Garamond 12" w:cs="Georgia" w:eastAsia="EB Garamond 12" w:hAnsi="EB Garamond 12"/>
          <w:b/>
          <w:bCs/>
          <w:sz w:val="23"/>
          <w:szCs w:val="21"/>
        </w:rPr>
        <w:t xml:space="preserve">Rule 5: “I don’t understand the question” stops the clock. </w:t>
      </w:r>
      <w:r>
        <w:rPr>
          <w:rFonts w:ascii="EB Garamond 12" w:cs="Georgia" w:eastAsia="EB Garamond 12" w:hAnsi="EB Garamond 12"/>
          <w:sz w:val="23"/>
          <w:szCs w:val="21"/>
        </w:rPr>
        <w:t xml:space="preserve">If a question is confusing, compound, or ambiguous, you are not required to guess what the attorney means. Say “I don’t understand the question. Could you rephrase it?” This forces the attorney to ask a clearer question—and often, the clearer version is a better question for you because the ambiguity that was hiding a trap has been removed.</w:t>
      </w:r>
    </w:p>
    <w:p>
      <w:pPr>
        <w:spacing w:after="80" w:before="80" w:line="276" w:lineRule="auto"/>
      </w:pPr>
      <w:r>
        <w:rPr>
          <w:rFonts w:ascii="EB Garamond 12" w:cs="Georgia" w:eastAsia="EB Garamond 12" w:hAnsi="EB Garamond 12"/>
          <w:b/>
          <w:bCs/>
          <w:sz w:val="23"/>
          <w:szCs w:val="21"/>
        </w:rPr>
        <w:t xml:space="preserve">Rule 6: Never get angry. </w:t>
      </w:r>
      <w:r>
        <w:rPr>
          <w:rFonts w:ascii="EB Garamond 12" w:cs="Georgia" w:eastAsia="EB Garamond 12" w:hAnsi="EB Garamond 12"/>
          <w:sz w:val="23"/>
          <w:szCs w:val="21"/>
        </w:rPr>
        <w:t xml:space="preserve">Defense counsel may try to provoke you. They may ask the same question multiple ways to suggest your answer is inconsistent. They may characterize your testimony in ways that feel dishonest. They may adopt a tone that is condescending, incredulous, or hostile. Your response to all of this is the same: calm, measured, factual answers delivered in the same tone regardless of the provocation. The court reporter is recording words, not tone. When the transcript is read months later, the judge will see only that you answered every question calmly and consistently while defense counsel grew increasingly aggressive. That contrast favors you.</w:t>
      </w:r>
    </w:p>
    <w:p>
      <w:pPr>
        <w:spacing w:after="80" w:before="80" w:line="276" w:lineRule="auto"/>
      </w:pPr>
      <w:r>
        <w:rPr>
          <w:rFonts w:ascii="EB Garamond 12" w:cs="Georgia" w:eastAsia="EB Garamond 12" w:hAnsi="EB Garamond 12"/>
          <w:b/>
          <w:bCs/>
          <w:sz w:val="23"/>
          <w:szCs w:val="21"/>
        </w:rPr>
        <w:t xml:space="preserve">Rule 7: You can take breaks. </w:t>
      </w:r>
      <w:r>
        <w:rPr>
          <w:rFonts w:ascii="EB Garamond 12" w:cs="Georgia" w:eastAsia="EB Garamond 12" w:hAnsi="EB Garamond 12"/>
          <w:sz w:val="23"/>
          <w:szCs w:val="21"/>
        </w:rPr>
        <w:t xml:space="preserve">You are entitled to take reasonable breaks during your deposition. If you are becoming emotional, fatigued, or overwhelmed, say “I’d like to take a five-minute break.” The attorney cannot refuse a reasonable break request, though they can insist that you answer any pending question before the break begins. Use breaks to collect yourself, review your notes, and reset your composure.</w:t>
      </w:r>
    </w:p>
    <w:p>
      <w:pPr>
        <w:spacing w:after="80" w:before="80" w:line="276" w:lineRule="auto"/>
      </w:pPr>
      <w:r>
        <w:rPr>
          <w:rFonts w:ascii="EB Garamond 12" w:cs="Georgia" w:eastAsia="EB Garamond 12" w:hAnsi="EB Garamond 12"/>
          <w:b/>
          <w:bCs/>
          <w:sz w:val="23"/>
          <w:szCs w:val="21"/>
        </w:rPr>
        <w:t xml:space="preserve">AI Deposition Simulation: Preparing for Your Testimony</w:t>
      </w:r>
    </w:p>
    <w:p>
      <w:pPr>
        <w:spacing w:after="80" w:before="80" w:line="276" w:lineRule="auto"/>
      </w:pPr>
      <w:r>
        <w:rPr>
          <w:rFonts w:ascii="EB Garamond 12" w:cs="Georgia" w:eastAsia="EB Garamond 12" w:hAnsi="EB Garamond 12"/>
          <w:sz w:val="23"/>
          <w:szCs w:val="21"/>
        </w:rPr>
        <w:t xml:space="preserve">The most effective deposition preparation is rehearsal—going through the experience of being questioned so that the real thing feels familiar rather than terrifying. AI makes this rehearsal possible without the cost of hiring a mock examiner.</w:t>
      </w:r>
    </w:p>
    <w:p>
      <w:pPr>
        <w:spacing w:after="80" w:before="80" w:line="276" w:lineRule="auto"/>
      </w:pPr>
      <w:r>
        <w:rPr>
          <w:rFonts w:ascii="EB Garamond 12" w:cs="Georgia" w:eastAsia="EB Garamond 12" w:hAnsi="EB Garamond 12"/>
          <w:b/>
          <w:bCs/>
          <w:i/>
          <w:iCs/>
          <w:sz w:val="23"/>
          <w:szCs w:val="21"/>
        </w:rPr>
        <w:t xml:space="preserve">Simulation 1: The Full Cross-Examination</w:t>
      </w:r>
    </w:p>
    <w:p>
      <w:pPr>
        <w:spacing w:after="80" w:before="80" w:line="276" w:lineRule="auto"/>
      </w:pPr>
      <w:r>
        <w:rPr>
          <w:rFonts w:ascii="EB Garamond 12" w:cs="Georgia" w:eastAsia="EB Garamond 12" w:hAnsi="EB Garamond 12"/>
          <w:sz w:val="23"/>
          <w:szCs w:val="21"/>
        </w:rPr>
        <w:t xml:space="preserve">Open a new conversation in your Claude Case Project and run this simulation:</w:t>
      </w:r>
    </w:p>
    <w:p>
      <w:pPr>
        <w:spacing w:after="80" w:before="80" w:line="276" w:lineRule="auto"/>
      </w:pPr>
      <w:r>
        <w:rPr>
          <w:rFonts w:ascii="IBM Plex Mono" w:cs="Georgia" w:eastAsia="IBM Plex Mono" w:hAnsi="IBM Plex Mono"/>
          <w:sz w:val="18"/>
          <w:szCs w:val="21"/>
        </w:rPr>
        <w:t xml:space="preserve">You are now the defense attorney for [Defendant</w:t>
      </w:r>
    </w:p>
    <w:p>
      <w:pPr>
        <w:spacing w:after="80" w:before="80" w:line="276" w:lineRule="auto"/>
      </w:pPr>
      <w:r>
        <w:rPr>
          <w:rFonts w:ascii="IBM Plex Mono" w:cs="Georgia" w:eastAsia="IBM Plex Mono" w:hAnsi="IBM Plex Mono"/>
          <w:sz w:val="18"/>
          <w:szCs w:val="21"/>
        </w:rPr>
        <w:t xml:space="preserve">Agency]. You are about to depose the plaintiff in</w:t>
      </w:r>
    </w:p>
    <w:p>
      <w:pPr>
        <w:spacing w:after="80" w:before="80" w:line="276" w:lineRule="auto"/>
      </w:pPr>
      <w:r>
        <w:rPr>
          <w:rFonts w:ascii="IBM Plex Mono" w:cs="Georgia" w:eastAsia="IBM Plex Mono" w:hAnsi="IBM Plex Mono"/>
          <w:sz w:val="18"/>
          <w:szCs w:val="21"/>
        </w:rPr>
        <w:t xml:space="preserve">this Section 1983 excessive force case. All case</w:t>
      </w:r>
    </w:p>
    <w:p>
      <w:pPr>
        <w:spacing w:after="80" w:before="80" w:line="276" w:lineRule="auto"/>
      </w:pPr>
      <w:r>
        <w:rPr>
          <w:rFonts w:ascii="IBM Plex Mono" w:cs="Georgia" w:eastAsia="IBM Plex Mono" w:hAnsi="IBM Plex Mono"/>
          <w:sz w:val="18"/>
          <w:szCs w:val="21"/>
        </w:rPr>
        <w:t xml:space="preserve">materials are in this project’s knowledge base.</w:t>
      </w:r>
    </w:p>
    <w:p>
      <w:pPr>
        <w:spacing w:after="80" w:before="80" w:line="276" w:lineRule="auto"/>
      </w:pPr>
      <w:r>
        <w:rPr>
          <w:rFonts w:ascii="IBM Plex Mono" w:cs="Georgia" w:eastAsia="IBM Plex Mono" w:hAnsi="IBM Plex Mono"/>
          <w:sz w:val="18"/>
          <w:szCs w:val="21"/>
        </w:rPr>
        <w:t xml:space="preserve">Conduct a full deposition examination of me. Ask</w:t>
      </w:r>
    </w:p>
    <w:p>
      <w:pPr>
        <w:spacing w:after="80" w:before="80" w:line="276" w:lineRule="auto"/>
      </w:pPr>
      <w:r>
        <w:rPr>
          <w:rFonts w:ascii="IBM Plex Mono" w:cs="Georgia" w:eastAsia="IBM Plex Mono" w:hAnsi="IBM Plex Mono"/>
          <w:sz w:val="18"/>
          <w:szCs w:val="21"/>
        </w:rPr>
        <w:t xml:space="preserve">questions one at a time. Wait for my answer before</w:t>
      </w:r>
    </w:p>
    <w:p>
      <w:pPr>
        <w:spacing w:after="80" w:before="80" w:line="276" w:lineRule="auto"/>
      </w:pPr>
      <w:r>
        <w:rPr>
          <w:rFonts w:ascii="IBM Plex Mono" w:cs="Georgia" w:eastAsia="IBM Plex Mono" w:hAnsi="IBM Plex Mono"/>
          <w:sz w:val="18"/>
          <w:szCs w:val="21"/>
        </w:rPr>
        <w:t xml:space="preserve">asking the next question. Your goals are:</w:t>
      </w:r>
    </w:p>
    <w:p>
      <w:pPr>
        <w:spacing w:after="80" w:before="80" w:line="276" w:lineRule="auto"/>
      </w:pPr>
      <w:r>
        <w:rPr>
          <w:rFonts w:ascii="IBM Plex Mono" w:cs="Georgia" w:eastAsia="IBM Plex Mono" w:hAnsi="IBM Plex Mono"/>
          <w:sz w:val="18"/>
          <w:szCs w:val="21"/>
        </w:rPr>
        <w:t xml:space="preserve">1. Lock me into a version of events that you can</w:t>
      </w:r>
    </w:p>
    <w:p>
      <w:pPr>
        <w:spacing w:after="40" w:before="40"/>
        <w:ind w:left="360"/>
      </w:pPr>
      <w:r>
        <w:rPr>
          <w:rFonts w:ascii="IBM Plex Mono" w:cs="Courier New" w:eastAsia="IBM Plex Mono" w:hAnsi="IBM Plex Mono"/>
          <w:sz w:val="18"/>
          <w:szCs w:val="18"/>
        </w:rPr>
        <w:t xml:space="preserve">later use to support your motion for summary</w:t>
      </w:r>
    </w:p>
    <w:p>
      <w:pPr>
        <w:spacing w:after="40" w:before="40"/>
        <w:ind w:left="360"/>
      </w:pPr>
      <w:r>
        <w:rPr>
          <w:rFonts w:ascii="IBM Plex Mono" w:cs="Courier New" w:eastAsia="IBM Plex Mono" w:hAnsi="IBM Plex Mono"/>
          <w:sz w:val="18"/>
          <w:szCs w:val="18"/>
        </w:rPr>
        <w:t xml:space="preserve">judgment.</w:t>
      </w:r>
    </w:p>
    <w:p>
      <w:pPr>
        <w:spacing w:after="80" w:before="80" w:line="276" w:lineRule="auto"/>
      </w:pPr>
      <w:r>
        <w:rPr>
          <w:rFonts w:ascii="IBM Plex Mono" w:cs="Georgia" w:eastAsia="IBM Plex Mono" w:hAnsi="IBM Plex Mono"/>
          <w:sz w:val="18"/>
          <w:szCs w:val="21"/>
        </w:rPr>
        <w:t xml:space="preserve">2. Identify inconsistencies between my testimony</w:t>
      </w:r>
    </w:p>
    <w:p>
      <w:pPr>
        <w:spacing w:after="40" w:before="40"/>
        <w:ind w:left="360"/>
      </w:pPr>
      <w:r>
        <w:rPr>
          <w:rFonts w:ascii="IBM Plex Mono" w:cs="Courier New" w:eastAsia="IBM Plex Mono" w:hAnsi="IBM Plex Mono"/>
          <w:sz w:val="18"/>
          <w:szCs w:val="18"/>
        </w:rPr>
        <w:t xml:space="preserve">and my filed complaint or other documents in</w:t>
      </w:r>
    </w:p>
    <w:p>
      <w:pPr>
        <w:spacing w:after="40" w:before="40"/>
        <w:ind w:left="360"/>
      </w:pPr>
      <w:r>
        <w:rPr>
          <w:rFonts w:ascii="IBM Plex Mono" w:cs="Courier New" w:eastAsia="IBM Plex Mono" w:hAnsi="IBM Plex Mono"/>
          <w:sz w:val="18"/>
          <w:szCs w:val="18"/>
        </w:rPr>
        <w:t xml:space="preserve">the record.</w:t>
      </w:r>
    </w:p>
    <w:p>
      <w:pPr>
        <w:spacing w:after="80" w:before="80" w:line="276" w:lineRule="auto"/>
      </w:pPr>
      <w:r>
        <w:rPr>
          <w:rFonts w:ascii="IBM Plex Mono" w:cs="Georgia" w:eastAsia="IBM Plex Mono" w:hAnsi="IBM Plex Mono"/>
          <w:sz w:val="18"/>
          <w:szCs w:val="21"/>
        </w:rPr>
        <w:t xml:space="preserve">3. Establish facts that support your qualified</w:t>
      </w:r>
    </w:p>
    <w:p>
      <w:pPr>
        <w:spacing w:after="40" w:before="40"/>
        <w:ind w:left="360"/>
      </w:pPr>
      <w:r>
        <w:rPr>
          <w:rFonts w:ascii="IBM Plex Mono" w:cs="Courier New" w:eastAsia="IBM Plex Mono" w:hAnsi="IBM Plex Mono"/>
          <w:sz w:val="18"/>
          <w:szCs w:val="18"/>
        </w:rPr>
        <w:t xml:space="preserve">immunity defense.</w:t>
      </w:r>
    </w:p>
    <w:p>
      <w:pPr>
        <w:spacing w:after="80" w:before="80" w:line="276" w:lineRule="auto"/>
      </w:pPr>
      <w:r>
        <w:rPr>
          <w:rFonts w:ascii="IBM Plex Mono" w:cs="Georgia" w:eastAsia="IBM Plex Mono" w:hAnsi="IBM Plex Mono"/>
          <w:sz w:val="18"/>
          <w:szCs w:val="21"/>
        </w:rPr>
        <w:t xml:space="preserve">4. Probe for emotional instability, exaggeration,</w:t>
      </w:r>
    </w:p>
    <w:p>
      <w:pPr>
        <w:spacing w:after="40" w:before="40"/>
        <w:ind w:left="360"/>
      </w:pPr>
      <w:r>
        <w:rPr>
          <w:rFonts w:ascii="IBM Plex Mono" w:cs="Courier New" w:eastAsia="IBM Plex Mono" w:hAnsi="IBM Plex Mono"/>
          <w:sz w:val="18"/>
          <w:szCs w:val="18"/>
        </w:rPr>
        <w:t xml:space="preserve">or credibility problems.</w:t>
      </w:r>
    </w:p>
    <w:p>
      <w:pPr>
        <w:spacing w:after="80" w:before="80" w:line="276" w:lineRule="auto"/>
      </w:pPr>
      <w:r>
        <w:rPr>
          <w:rFonts w:ascii="IBM Plex Mono" w:cs="Georgia" w:eastAsia="IBM Plex Mono" w:hAnsi="IBM Plex Mono"/>
          <w:sz w:val="18"/>
          <w:szCs w:val="21"/>
        </w:rPr>
        <w:t xml:space="preserve">5. Get me to make admissions that weaken my claims.</w:t>
      </w:r>
    </w:p>
    <w:p>
      <w:pPr>
        <w:spacing w:after="80" w:before="80" w:line="276" w:lineRule="auto"/>
      </w:pPr>
      <w:r>
        <w:rPr>
          <w:rFonts w:ascii="IBM Plex Mono" w:cs="Georgia" w:eastAsia="IBM Plex Mono" w:hAnsi="IBM Plex Mono"/>
          <w:sz w:val="18"/>
          <w:szCs w:val="21"/>
        </w:rPr>
        <w:t xml:space="preserve">Be strategic. Start with easy, rapport-building</w:t>
      </w:r>
    </w:p>
    <w:p>
      <w:pPr>
        <w:spacing w:after="80" w:before="80" w:line="276" w:lineRule="auto"/>
      </w:pPr>
      <w:r>
        <w:rPr>
          <w:rFonts w:ascii="IBM Plex Mono" w:cs="Georgia" w:eastAsia="IBM Plex Mono" w:hAnsi="IBM Plex Mono"/>
          <w:sz w:val="18"/>
          <w:szCs w:val="21"/>
        </w:rPr>
        <w:t xml:space="preserve">questions to put me at ease, then gradually move</w:t>
      </w:r>
    </w:p>
    <w:p>
      <w:pPr>
        <w:spacing w:after="80" w:before="80" w:line="276" w:lineRule="auto"/>
      </w:pPr>
      <w:r>
        <w:rPr>
          <w:rFonts w:ascii="IBM Plex Mono" w:cs="Georgia" w:eastAsia="IBM Plex Mono" w:hAnsi="IBM Plex Mono"/>
          <w:sz w:val="18"/>
          <w:szCs w:val="21"/>
        </w:rPr>
        <w:t xml:space="preserve">to the difficult, confrontational questions.</w:t>
      </w:r>
    </w:p>
    <w:p>
      <w:pPr>
        <w:spacing w:after="80" w:before="80" w:line="276" w:lineRule="auto"/>
      </w:pPr>
      <w:r>
        <w:rPr>
          <w:rFonts w:ascii="IBM Plex Mono" w:cs="Georgia" w:eastAsia="IBM Plex Mono" w:hAnsi="IBM Plex Mono"/>
          <w:sz w:val="18"/>
          <w:szCs w:val="21"/>
        </w:rPr>
        <w:t xml:space="preserve">Use the techniques that experienced defense</w:t>
      </w:r>
    </w:p>
    <w:p>
      <w:pPr>
        <w:spacing w:after="80" w:before="80" w:line="276" w:lineRule="auto"/>
      </w:pPr>
      <w:r>
        <w:rPr>
          <w:rFonts w:ascii="IBM Plex Mono" w:cs="Georgia" w:eastAsia="IBM Plex Mono" w:hAnsi="IBM Plex Mono"/>
          <w:sz w:val="18"/>
          <w:szCs w:val="21"/>
        </w:rPr>
        <w:t xml:space="preserve">attorneys use against pro se plaintiffs: leading</w:t>
      </w:r>
    </w:p>
    <w:p>
      <w:pPr>
        <w:spacing w:after="80" w:before="80" w:line="276" w:lineRule="auto"/>
      </w:pPr>
      <w:r>
        <w:rPr>
          <w:rFonts w:ascii="IBM Plex Mono" w:cs="Georgia" w:eastAsia="IBM Plex Mono" w:hAnsi="IBM Plex Mono"/>
          <w:sz w:val="18"/>
          <w:szCs w:val="21"/>
        </w:rPr>
        <w:t xml:space="preserve">questions, compound questions, questions that</w:t>
      </w:r>
    </w:p>
    <w:p>
      <w:pPr>
        <w:spacing w:after="80" w:before="80" w:line="276" w:lineRule="auto"/>
      </w:pPr>
      <w:r>
        <w:rPr>
          <w:rFonts w:ascii="IBM Plex Mono" w:cs="Georgia" w:eastAsia="IBM Plex Mono" w:hAnsi="IBM Plex Mono"/>
          <w:sz w:val="18"/>
          <w:szCs w:val="21"/>
        </w:rPr>
        <w:t xml:space="preserve">mischaracterize my prior answers, and questions</w:t>
      </w:r>
    </w:p>
    <w:p>
      <w:pPr>
        <w:spacing w:after="80" w:before="80" w:line="276" w:lineRule="auto"/>
      </w:pPr>
      <w:r>
        <w:rPr>
          <w:rFonts w:ascii="IBM Plex Mono" w:cs="Georgia" w:eastAsia="IBM Plex Mono" w:hAnsi="IBM Plex Mono"/>
          <w:sz w:val="18"/>
          <w:szCs w:val="21"/>
        </w:rPr>
        <w:t xml:space="preserve">designed to provoke emotional responses.</w:t>
      </w:r>
    </w:p>
    <w:p>
      <w:pPr>
        <w:spacing w:after="80" w:before="80" w:line="276" w:lineRule="auto"/>
      </w:pPr>
      <w:r>
        <w:rPr>
          <w:rFonts w:ascii="IBM Plex Mono" w:cs="Georgia" w:eastAsia="IBM Plex Mono" w:hAnsi="IBM Plex Mono"/>
          <w:sz w:val="18"/>
          <w:szCs w:val="21"/>
        </w:rPr>
        <w:t xml:space="preserve">Begin the deposition now. Ask your first question.</w:t>
      </w:r>
    </w:p>
    <w:p>
      <w:pPr>
        <w:spacing w:after="80" w:before="80" w:line="276" w:lineRule="auto"/>
      </w:pPr>
      <w:r>
        <w:rPr>
          <w:rFonts w:ascii="EB Garamond 12" w:cs="Georgia" w:eastAsia="EB Garamond 12" w:hAnsi="EB Garamond 12"/>
          <w:sz w:val="23"/>
          <w:szCs w:val="21"/>
        </w:rPr>
        <w:t xml:space="preserve">Claude will begin questioning you exactly as a defense attorney would—starting with background questions (your name, address, education, employment), moving to the events leading up to the incident, then into the incident itself with increasing precision and pressure. Answer each question as you would in a real deposition, applying the golden rules above.</w:t>
      </w:r>
    </w:p>
    <w:p>
      <w:pPr>
        <w:spacing w:after="80" w:before="80" w:line="276" w:lineRule="auto"/>
      </w:pPr>
      <w:r>
        <w:rPr>
          <w:rFonts w:ascii="EB Garamond 12" w:cs="Georgia" w:eastAsia="EB Garamond 12" w:hAnsi="EB Garamond 12"/>
          <w:b/>
          <w:bCs/>
          <w:sz w:val="23"/>
          <w:szCs w:val="21"/>
        </w:rPr>
        <w:t xml:space="preserve">After each answer, Claude will respond with the next question</w:t>
      </w:r>
      <w:r>
        <w:rPr>
          <w:rFonts w:ascii="EB Garamond 12" w:cs="Georgia" w:eastAsia="EB Garamond 12" w:hAnsi="EB Garamond 12"/>
          <w:sz w:val="23"/>
          <w:szCs w:val="21"/>
        </w:rPr>
        <w:t xml:space="preserve">—but it will also adapt its questioning strategy based on your answers, just as a real attorney would. If you provide a vague answer, Claude will follow up with a more specific question. If you make an inconsistent statement, Claude will circle back to it later to highlight the inconsistency. If you become emotional or verbose, Claude will probe the emotional area further because it has identified a vulnerability.</w:t>
      </w:r>
    </w:p>
    <w:p>
      <w:pPr>
        <w:spacing w:after="80" w:before="80" w:line="276" w:lineRule="auto"/>
      </w:pPr>
      <w:r>
        <w:rPr>
          <w:rFonts w:ascii="EB Garamond 12" w:cs="Georgia" w:eastAsia="EB Garamond 12" w:hAnsi="EB Garamond 12"/>
          <w:sz w:val="23"/>
          <w:szCs w:val="21"/>
        </w:rPr>
        <w:t xml:space="preserve">Run this simulation for at least sixty to ninety minutes. The stamina component matters—real depositions often last three to seven hours, and fatigue is when mistakes happen. You need to practice maintaining discipline over an extended period.</w:t>
      </w:r>
    </w:p>
    <w:p>
      <w:pPr>
        <w:spacing w:after="80" w:before="80" w:line="276" w:lineRule="auto"/>
      </w:pPr>
      <w:r>
        <w:rPr>
          <w:rFonts w:ascii="EB Garamond 12" w:cs="Georgia" w:eastAsia="EB Garamond 12" w:hAnsi="EB Garamond 12"/>
          <w:b/>
          <w:bCs/>
          <w:i/>
          <w:iCs/>
          <w:sz w:val="23"/>
          <w:szCs w:val="21"/>
        </w:rPr>
        <w:t xml:space="preserve">Simulation 2: The Hardest Questions</w:t>
      </w:r>
    </w:p>
    <w:p>
      <w:pPr>
        <w:spacing w:after="80" w:before="80" w:line="276" w:lineRule="auto"/>
      </w:pPr>
      <w:r>
        <w:rPr>
          <w:rFonts w:ascii="EB Garamond 12" w:cs="Georgia" w:eastAsia="EB Garamond 12" w:hAnsi="EB Garamond 12"/>
          <w:sz w:val="23"/>
          <w:szCs w:val="21"/>
        </w:rPr>
        <w:t xml:space="preserve">After the full simulation, ask Claude to identify the most dangerous questions:</w:t>
      </w:r>
    </w:p>
    <w:p>
      <w:pPr>
        <w:spacing w:after="80" w:before="80" w:line="276" w:lineRule="auto"/>
      </w:pPr>
      <w:r>
        <w:rPr>
          <w:rFonts w:ascii="IBM Plex Mono" w:cs="Georgia" w:eastAsia="IBM Plex Mono" w:hAnsi="IBM Plex Mono"/>
          <w:sz w:val="18"/>
          <w:szCs w:val="21"/>
        </w:rPr>
        <w:t xml:space="preserve">Based on the deposition simulation we just</w:t>
      </w:r>
    </w:p>
    <w:p>
      <w:pPr>
        <w:spacing w:after="80" w:before="80" w:line="276" w:lineRule="auto"/>
      </w:pPr>
      <w:r>
        <w:rPr>
          <w:rFonts w:ascii="IBM Plex Mono" w:cs="Georgia" w:eastAsia="IBM Plex Mono" w:hAnsi="IBM Plex Mono"/>
          <w:sz w:val="18"/>
          <w:szCs w:val="21"/>
        </w:rPr>
        <w:t xml:space="preserve">completed, identify:</w:t>
      </w:r>
    </w:p>
    <w:p>
      <w:pPr>
        <w:spacing w:after="80" w:before="80" w:line="276" w:lineRule="auto"/>
      </w:pPr>
      <w:r>
        <w:rPr>
          <w:rFonts w:ascii="IBM Plex Mono" w:cs="Georgia" w:eastAsia="IBM Plex Mono" w:hAnsi="IBM Plex Mono"/>
          <w:sz w:val="18"/>
          <w:szCs w:val="21"/>
        </w:rPr>
        <w:t xml:space="preserve">1. The five questions that gave me the most trouble</w:t>
      </w:r>
    </w:p>
    <w:p>
      <w:pPr>
        <w:spacing w:after="40" w:before="40"/>
        <w:ind w:left="360"/>
      </w:pPr>
      <w:r>
        <w:rPr>
          <w:rFonts w:ascii="IBM Plex Mono" w:cs="Courier New" w:eastAsia="IBM Plex Mono" w:hAnsi="IBM Plex Mono"/>
          <w:sz w:val="18"/>
          <w:szCs w:val="18"/>
        </w:rPr>
        <w:t xml:space="preserve">— where my answers were weakest, most vulnerable</w:t>
      </w:r>
    </w:p>
    <w:p>
      <w:pPr>
        <w:spacing w:after="40" w:before="40"/>
        <w:ind w:left="360"/>
      </w:pPr>
      <w:r>
        <w:rPr>
          <w:rFonts w:ascii="IBM Plex Mono" w:cs="Courier New" w:eastAsia="IBM Plex Mono" w:hAnsi="IBM Plex Mono"/>
          <w:sz w:val="18"/>
          <w:szCs w:val="18"/>
        </w:rPr>
        <w:t xml:space="preserve">to impeachment, or most likely to be exploited</w:t>
      </w:r>
    </w:p>
    <w:p>
      <w:pPr>
        <w:spacing w:after="40" w:before="40"/>
        <w:ind w:left="360"/>
      </w:pPr>
      <w:r>
        <w:rPr>
          <w:rFonts w:ascii="IBM Plex Mono" w:cs="Courier New" w:eastAsia="IBM Plex Mono" w:hAnsi="IBM Plex Mono"/>
          <w:sz w:val="18"/>
          <w:szCs w:val="18"/>
        </w:rPr>
        <w:t xml:space="preserve">by the defense.</w:t>
      </w:r>
    </w:p>
    <w:p>
      <w:pPr>
        <w:spacing w:after="80" w:before="80" w:line="276" w:lineRule="auto"/>
      </w:pPr>
      <w:r>
        <w:rPr>
          <w:rFonts w:ascii="IBM Plex Mono" w:cs="Georgia" w:eastAsia="IBM Plex Mono" w:hAnsi="IBM Plex Mono"/>
          <w:sz w:val="18"/>
          <w:szCs w:val="21"/>
        </w:rPr>
        <w:t xml:space="preserve">2. For each question, explain: (a) why it is</w:t>
      </w:r>
    </w:p>
    <w:p>
      <w:pPr>
        <w:spacing w:after="40" w:before="40"/>
        <w:ind w:left="360"/>
      </w:pPr>
      <w:r>
        <w:rPr>
          <w:rFonts w:ascii="IBM Plex Mono" w:cs="Courier New" w:eastAsia="IBM Plex Mono" w:hAnsi="IBM Plex Mono"/>
          <w:sz w:val="18"/>
          <w:szCs w:val="18"/>
        </w:rPr>
        <w:t xml:space="preserve">dangerous, (b) what a defense attorney would do</w:t>
      </w:r>
    </w:p>
    <w:p>
      <w:pPr>
        <w:spacing w:after="40" w:before="40"/>
        <w:ind w:left="360"/>
      </w:pPr>
      <w:r>
        <w:rPr>
          <w:rFonts w:ascii="IBM Plex Mono" w:cs="Courier New" w:eastAsia="IBM Plex Mono" w:hAnsi="IBM Plex Mono"/>
          <w:sz w:val="18"/>
          <w:szCs w:val="18"/>
        </w:rPr>
        <w:t xml:space="preserve">with my answer, and (c) what the ideal answer</w:t>
      </w:r>
    </w:p>
    <w:p>
      <w:pPr>
        <w:spacing w:after="40" w:before="40"/>
        <w:ind w:left="360"/>
      </w:pPr>
      <w:r>
        <w:rPr>
          <w:rFonts w:ascii="IBM Plex Mono" w:cs="Courier New" w:eastAsia="IBM Plex Mono" w:hAnsi="IBM Plex Mono"/>
          <w:sz w:val="18"/>
          <w:szCs w:val="18"/>
        </w:rPr>
        <w:t xml:space="preserve">would have been.</w:t>
      </w:r>
    </w:p>
    <w:p>
      <w:pPr>
        <w:spacing w:after="80" w:before="80" w:line="276" w:lineRule="auto"/>
      </w:pPr>
      <w:r>
        <w:rPr>
          <w:rFonts w:ascii="IBM Plex Mono" w:cs="Georgia" w:eastAsia="IBM Plex Mono" w:hAnsi="IBM Plex Mono"/>
          <w:sz w:val="18"/>
          <w:szCs w:val="21"/>
        </w:rPr>
        <w:t xml:space="preserve">3. Any areas where I volunteered information that</w:t>
      </w:r>
    </w:p>
    <w:p>
      <w:pPr>
        <w:spacing w:after="40" w:before="40"/>
        <w:ind w:left="360"/>
      </w:pPr>
      <w:r>
        <w:rPr>
          <w:rFonts w:ascii="IBM Plex Mono" w:cs="Courier New" w:eastAsia="IBM Plex Mono" w:hAnsi="IBM Plex Mono"/>
          <w:sz w:val="18"/>
          <w:szCs w:val="18"/>
        </w:rPr>
        <w:t xml:space="preserve">I should not have, made concessions I did not</w:t>
      </w:r>
    </w:p>
    <w:p>
      <w:pPr>
        <w:spacing w:after="40" w:before="40"/>
        <w:ind w:left="360"/>
      </w:pPr>
      <w:r>
        <w:rPr>
          <w:rFonts w:ascii="IBM Plex Mono" w:cs="Courier New" w:eastAsia="IBM Plex Mono" w:hAnsi="IBM Plex Mono"/>
          <w:sz w:val="18"/>
          <w:szCs w:val="18"/>
        </w:rPr>
        <w:t xml:space="preserve">need to make, or showed emotional reactions that</w:t>
      </w:r>
    </w:p>
    <w:p>
      <w:pPr>
        <w:spacing w:after="40" w:before="40"/>
        <w:ind w:left="360"/>
      </w:pPr>
      <w:r>
        <w:rPr>
          <w:rFonts w:ascii="IBM Plex Mono" w:cs="Courier New" w:eastAsia="IBM Plex Mono" w:hAnsi="IBM Plex Mono"/>
          <w:sz w:val="18"/>
          <w:szCs w:val="18"/>
        </w:rPr>
        <w:t xml:space="preserve">defense counsel would note.</w:t>
      </w:r>
    </w:p>
    <w:p>
      <w:pPr>
        <w:spacing w:after="80" w:before="80" w:line="276" w:lineRule="auto"/>
      </w:pPr>
      <w:r>
        <w:rPr>
          <w:rFonts w:ascii="IBM Plex Mono" w:cs="Georgia" w:eastAsia="IBM Plex Mono" w:hAnsi="IBM Plex Mono"/>
          <w:sz w:val="18"/>
          <w:szCs w:val="21"/>
        </w:rPr>
        <w:t xml:space="preserve">4. The single most damaging moment of my testimony</w:t>
      </w:r>
    </w:p>
    <w:p>
      <w:pPr>
        <w:spacing w:after="40" w:before="40"/>
        <w:ind w:left="360"/>
      </w:pPr>
      <w:r>
        <w:rPr>
          <w:rFonts w:ascii="IBM Plex Mono" w:cs="Courier New" w:eastAsia="IBM Plex Mono" w:hAnsi="IBM Plex Mono"/>
          <w:sz w:val="18"/>
          <w:szCs w:val="18"/>
        </w:rPr>
        <w:t xml:space="preserve">and how to fix it before the real deposition.</w:t>
      </w:r>
    </w:p>
    <w:p>
      <w:pPr>
        <w:spacing w:after="80" w:before="80" w:line="276" w:lineRule="auto"/>
      </w:pPr>
      <w:r>
        <w:rPr>
          <w:rFonts w:ascii="EB Garamond 12" w:cs="Georgia" w:eastAsia="EB Garamond 12" w:hAnsi="EB Garamond 12"/>
          <w:sz w:val="23"/>
          <w:szCs w:val="21"/>
        </w:rPr>
        <w:t xml:space="preserve">This post-simulation debrief is where the real learning happens. You discover which topics make you lose composure, which questions trip you into speculation, and which areas of your testimony need tighter, more disciplined answers. Re-run the problem questions until you can answer them cleanly, calmly, and without volunteering anything unnecessary.</w:t>
      </w:r>
    </w:p>
    <w:p>
      <w:pPr>
        <w:spacing w:after="80" w:before="80" w:line="276" w:lineRule="auto"/>
      </w:pPr>
      <w:r>
        <w:rPr>
          <w:rFonts w:ascii="EB Garamond 12" w:cs="Georgia" w:eastAsia="EB Garamond 12" w:hAnsi="EB Garamond 12"/>
          <w:b/>
          <w:bCs/>
          <w:i/>
          <w:iCs/>
          <w:sz w:val="23"/>
          <w:szCs w:val="21"/>
        </w:rPr>
        <w:t xml:space="preserve">Simulation 3: The Grok Stress Test</w:t>
      </w:r>
    </w:p>
    <w:p>
      <w:pPr>
        <w:spacing w:after="80" w:before="80" w:line="276" w:lineRule="auto"/>
      </w:pPr>
      <w:r>
        <w:rPr>
          <w:rFonts w:ascii="EB Garamond 12" w:cs="Georgia" w:eastAsia="EB Garamond 12" w:hAnsi="EB Garamond 12"/>
          <w:sz w:val="23"/>
          <w:szCs w:val="21"/>
        </w:rPr>
        <w:t xml:space="preserve">Run a second, shorter simulation in Grok with Big Brain mode enabled. Grok’s less filtered personality makes it a more aggressive examiner than Claude—it will ask questions with less politeness, challenge your answers more directly, and push harder on emotional pressure points. This is the stress inoculation. If you can stay calm and disciplined while Grok is pushing your buttons in simulation, the actual defense attorney will feel manageable by comparison.</w:t>
      </w:r>
    </w:p>
    <w:p>
      <w:pPr>
        <w:spacing w:after="80" w:before="80" w:line="276" w:lineRule="auto"/>
      </w:pPr>
      <w:r>
        <w:rPr>
          <w:rFonts w:ascii="IBM Plex Mono" w:cs="Georgia" w:eastAsia="IBM Plex Mono" w:hAnsi="IBM Plex Mono"/>
          <w:sz w:val="18"/>
          <w:szCs w:val="21"/>
        </w:rPr>
        <w:t xml:space="preserve">You are an aggressive defense attorney deposing a</w:t>
      </w:r>
    </w:p>
    <w:p>
      <w:pPr>
        <w:spacing w:after="80" w:before="80" w:line="276" w:lineRule="auto"/>
      </w:pPr>
      <w:r>
        <w:rPr>
          <w:rFonts w:ascii="IBM Plex Mono" w:cs="Georgia" w:eastAsia="IBM Plex Mono" w:hAnsi="IBM Plex Mono"/>
          <w:sz w:val="18"/>
          <w:szCs w:val="21"/>
        </w:rPr>
        <w:t xml:space="preserve">plaintiff in a civil rights case. Your client is a</w:t>
      </w:r>
    </w:p>
    <w:p>
      <w:pPr>
        <w:spacing w:after="80" w:before="80" w:line="276" w:lineRule="auto"/>
      </w:pPr>
      <w:r>
        <w:rPr>
          <w:rFonts w:ascii="IBM Plex Mono" w:cs="Georgia" w:eastAsia="IBM Plex Mono" w:hAnsi="IBM Plex Mono"/>
          <w:sz w:val="18"/>
          <w:szCs w:val="21"/>
        </w:rPr>
        <w:t xml:space="preserve">police officer accused of excessive force during a</w:t>
      </w:r>
    </w:p>
    <w:p>
      <w:pPr>
        <w:spacing w:after="80" w:before="80" w:line="276" w:lineRule="auto"/>
      </w:pPr>
      <w:r>
        <w:rPr>
          <w:rFonts w:ascii="IBM Plex Mono" w:cs="Georgia" w:eastAsia="IBM Plex Mono" w:hAnsi="IBM Plex Mono"/>
          <w:sz w:val="18"/>
          <w:szCs w:val="21"/>
        </w:rPr>
        <w:t xml:space="preserve">welfare check. You believe the plaintiff is</w:t>
      </w:r>
    </w:p>
    <w:p>
      <w:pPr>
        <w:spacing w:after="80" w:before="80" w:line="276" w:lineRule="auto"/>
      </w:pPr>
      <w:r>
        <w:rPr>
          <w:rFonts w:ascii="IBM Plex Mono" w:cs="Georgia" w:eastAsia="IBM Plex Mono" w:hAnsi="IBM Plex Mono"/>
          <w:sz w:val="18"/>
          <w:szCs w:val="21"/>
        </w:rPr>
        <w:t xml:space="preserve">exaggerating and your client did nothing wrong.</w:t>
      </w:r>
    </w:p>
    <w:p>
      <w:pPr>
        <w:spacing w:after="80" w:before="80" w:line="276" w:lineRule="auto"/>
      </w:pPr>
      <w:r>
        <w:rPr>
          <w:rFonts w:ascii="IBM Plex Mono" w:cs="Georgia" w:eastAsia="IBM Plex Mono" w:hAnsi="IBM Plex Mono"/>
          <w:sz w:val="18"/>
          <w:szCs w:val="21"/>
        </w:rPr>
        <w:t xml:space="preserve">Here are the case facts: [paste condensed Master</w:t>
      </w:r>
    </w:p>
    <w:p>
      <w:pPr>
        <w:spacing w:after="80" w:before="80" w:line="276" w:lineRule="auto"/>
      </w:pPr>
      <w:r>
        <w:rPr>
          <w:rFonts w:ascii="IBM Plex Mono" w:cs="Georgia" w:eastAsia="IBM Plex Mono" w:hAnsi="IBM Plex Mono"/>
          <w:sz w:val="18"/>
          <w:szCs w:val="21"/>
        </w:rPr>
        <w:t xml:space="preserve">Narrative]</w:t>
      </w:r>
    </w:p>
    <w:p>
      <w:pPr>
        <w:spacing w:after="80" w:before="80" w:line="276" w:lineRule="auto"/>
      </w:pPr>
      <w:r>
        <w:rPr>
          <w:rFonts w:ascii="IBM Plex Mono" w:cs="Georgia" w:eastAsia="IBM Plex Mono" w:hAnsi="IBM Plex Mono"/>
          <w:sz w:val="18"/>
          <w:szCs w:val="21"/>
        </w:rPr>
        <w:t xml:space="preserve">Conduct a hostile cross-examination. Do not be</w:t>
      </w:r>
    </w:p>
    <w:p>
      <w:pPr>
        <w:spacing w:after="80" w:before="80" w:line="276" w:lineRule="auto"/>
      </w:pPr>
      <w:r>
        <w:rPr>
          <w:rFonts w:ascii="IBM Plex Mono" w:cs="Georgia" w:eastAsia="IBM Plex Mono" w:hAnsi="IBM Plex Mono"/>
          <w:sz w:val="18"/>
          <w:szCs w:val="21"/>
        </w:rPr>
        <w:t xml:space="preserve">polite. Challenge every answer. Suggest the</w:t>
      </w:r>
    </w:p>
    <w:p>
      <w:pPr>
        <w:spacing w:after="80" w:before="80" w:line="276" w:lineRule="auto"/>
      </w:pPr>
      <w:r>
        <w:rPr>
          <w:rFonts w:ascii="IBM Plex Mono" w:cs="Georgia" w:eastAsia="IBM Plex Mono" w:hAnsi="IBM Plex Mono"/>
          <w:sz w:val="18"/>
          <w:szCs w:val="21"/>
        </w:rPr>
        <w:t xml:space="preserve">plaintiff is lying or exaggerating. Use leading</w:t>
      </w:r>
    </w:p>
    <w:p>
      <w:pPr>
        <w:spacing w:after="80" w:before="80" w:line="276" w:lineRule="auto"/>
      </w:pPr>
      <w:r>
        <w:rPr>
          <w:rFonts w:ascii="IBM Plex Mono" w:cs="Georgia" w:eastAsia="IBM Plex Mono" w:hAnsi="IBM Plex Mono"/>
          <w:sz w:val="18"/>
          <w:szCs w:val="21"/>
        </w:rPr>
        <w:t xml:space="preserve">questions aggressively. Try to make the plaintiff</w:t>
      </w:r>
    </w:p>
    <w:p>
      <w:pPr>
        <w:spacing w:after="80" w:before="80" w:line="276" w:lineRule="auto"/>
      </w:pPr>
      <w:r>
        <w:rPr>
          <w:rFonts w:ascii="IBM Plex Mono" w:cs="Georgia" w:eastAsia="IBM Plex Mono" w:hAnsi="IBM Plex Mono"/>
          <w:sz w:val="18"/>
          <w:szCs w:val="21"/>
        </w:rPr>
        <w:t xml:space="preserve">angry. Ask one question at a time and wait for</w:t>
      </w:r>
    </w:p>
    <w:p>
      <w:pPr>
        <w:spacing w:after="80" w:before="80" w:line="276" w:lineRule="auto"/>
      </w:pPr>
      <w:r>
        <w:rPr>
          <w:rFonts w:ascii="IBM Plex Mono" w:cs="Georgia" w:eastAsia="IBM Plex Mono" w:hAnsi="IBM Plex Mono"/>
          <w:sz w:val="18"/>
          <w:szCs w:val="21"/>
        </w:rPr>
        <w:t xml:space="preserve">my answer.</w:t>
      </w:r>
    </w:p>
    <w:p>
      <w:pPr>
        <w:spacing w:after="80" w:before="80" w:line="276" w:lineRule="auto"/>
      </w:pPr>
      <w:r>
        <w:rPr>
          <w:rFonts w:ascii="IBM Plex Mono" w:cs="Georgia" w:eastAsia="IBM Plex Mono" w:hAnsi="IBM Plex Mono"/>
          <w:sz w:val="18"/>
          <w:szCs w:val="21"/>
        </w:rPr>
        <w:t xml:space="preserve">Begin.</w:t>
      </w:r>
    </w:p>
    <w:p>
      <w:pPr>
        <w:spacing w:after="80" w:before="80" w:line="276" w:lineRule="auto"/>
      </w:pPr>
      <w:r>
        <w:rPr>
          <w:rFonts w:ascii="EB Garamond 12" w:cs="Georgia" w:eastAsia="EB Garamond 12" w:hAnsi="EB Garamond 12"/>
          <w:b/>
          <w:bCs/>
          <w:i/>
          <w:iCs/>
          <w:sz w:val="23"/>
          <w:szCs w:val="21"/>
        </w:rPr>
        <w:t xml:space="preserve">The NotebookLM Testimony Review</w:t>
      </w:r>
    </w:p>
    <w:p>
      <w:pPr>
        <w:spacing w:after="80" w:before="80" w:line="276" w:lineRule="auto"/>
      </w:pPr>
      <w:r>
        <w:rPr>
          <w:rFonts w:ascii="EB Garamond 12" w:cs="Georgia" w:eastAsia="EB Garamond 12" w:hAnsi="EB Garamond 12"/>
          <w:sz w:val="23"/>
          <w:szCs w:val="21"/>
        </w:rPr>
        <w:t xml:space="preserve">After completing both simulations, copy the full transcript of your best simulation run—the one where you performed most consistently—into a NotebookLM notebook. Generate a Critique-format Audio Overview:</w:t>
      </w:r>
    </w:p>
    <w:p>
      <w:pPr>
        <w:spacing w:after="80" w:before="80" w:line="276" w:lineRule="auto"/>
      </w:pPr>
      <w:r>
        <w:rPr>
          <w:rFonts w:ascii="IBM Plex Mono" w:cs="Georgia" w:eastAsia="IBM Plex Mono" w:hAnsi="IBM Plex Mono"/>
          <w:sz w:val="18"/>
          <w:szCs w:val="21"/>
        </w:rPr>
        <w:t xml:space="preserve">Analyze this deposition simulation transcript as</w:t>
      </w:r>
    </w:p>
    <w:p>
      <w:pPr>
        <w:spacing w:after="80" w:before="80" w:line="276" w:lineRule="auto"/>
      </w:pPr>
      <w:r>
        <w:rPr>
          <w:rFonts w:ascii="IBM Plex Mono" w:cs="Georgia" w:eastAsia="IBM Plex Mono" w:hAnsi="IBM Plex Mono"/>
          <w:sz w:val="18"/>
          <w:szCs w:val="21"/>
        </w:rPr>
        <w:t xml:space="preserve">if you are two experienced litigation consultants</w:t>
      </w:r>
    </w:p>
    <w:p>
      <w:pPr>
        <w:spacing w:after="80" w:before="80" w:line="276" w:lineRule="auto"/>
      </w:pPr>
      <w:r>
        <w:rPr>
          <w:rFonts w:ascii="IBM Plex Mono" w:cs="Georgia" w:eastAsia="IBM Plex Mono" w:hAnsi="IBM Plex Mono"/>
          <w:sz w:val="18"/>
          <w:szCs w:val="21"/>
        </w:rPr>
        <w:t xml:space="preserve">evaluating a witness’s performance. Discuss the</w:t>
      </w:r>
    </w:p>
    <w:p>
      <w:pPr>
        <w:spacing w:after="80" w:before="80" w:line="276" w:lineRule="auto"/>
      </w:pPr>
      <w:r>
        <w:rPr>
          <w:rFonts w:ascii="IBM Plex Mono" w:cs="Georgia" w:eastAsia="IBM Plex Mono" w:hAnsi="IBM Plex Mono"/>
          <w:sz w:val="18"/>
          <w:szCs w:val="21"/>
        </w:rPr>
        <w:t xml:space="preserve">strengths and weaknesses of the witness’s</w:t>
      </w:r>
    </w:p>
    <w:p>
      <w:pPr>
        <w:spacing w:after="80" w:before="80" w:line="276" w:lineRule="auto"/>
      </w:pPr>
      <w:r>
        <w:rPr>
          <w:rFonts w:ascii="IBM Plex Mono" w:cs="Georgia" w:eastAsia="IBM Plex Mono" w:hAnsi="IBM Plex Mono"/>
          <w:sz w:val="18"/>
          <w:szCs w:val="21"/>
        </w:rPr>
        <w:t xml:space="preserve">testimony. Where was the witness most credible?</w:t>
      </w:r>
    </w:p>
    <w:p>
      <w:pPr>
        <w:spacing w:after="80" w:before="80" w:line="276" w:lineRule="auto"/>
      </w:pPr>
      <w:r>
        <w:rPr>
          <w:rFonts w:ascii="IBM Plex Mono" w:cs="Georgia" w:eastAsia="IBM Plex Mono" w:hAnsi="IBM Plex Mono"/>
          <w:sz w:val="18"/>
          <w:szCs w:val="21"/>
        </w:rPr>
        <w:t xml:space="preserve">Where was the witness most vulnerable? What would</w:t>
      </w:r>
    </w:p>
    <w:p>
      <w:pPr>
        <w:spacing w:after="80" w:before="80" w:line="276" w:lineRule="auto"/>
      </w:pPr>
      <w:r>
        <w:rPr>
          <w:rFonts w:ascii="IBM Plex Mono" w:cs="Georgia" w:eastAsia="IBM Plex Mono" w:hAnsi="IBM Plex Mono"/>
          <w:sz w:val="18"/>
          <w:szCs w:val="21"/>
        </w:rPr>
        <w:t xml:space="preserve">you coach the witness to do differently?</w:t>
      </w:r>
    </w:p>
    <w:p>
      <w:pPr>
        <w:spacing w:after="80" w:before="80" w:line="276" w:lineRule="auto"/>
      </w:pPr>
      <w:r>
        <w:rPr>
          <w:rFonts w:ascii="EB Garamond 12" w:cs="Georgia" w:eastAsia="EB Garamond 12" w:hAnsi="EB Garamond 12"/>
          <w:sz w:val="23"/>
          <w:szCs w:val="21"/>
        </w:rPr>
        <w:t xml:space="preserve">Listening to two AI voices discuss your performance as a deposition witness produces a kind of self-awareness that reading a transcript cannot. You hear where you sounded confident and where you sounded uncertain. You hear where your answers were tight and where they wandered. The coaching suggestions that emerge from the critique are often directly actionable.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MAKING OBJECTIONS DURING YOUR DEPOSITION</w:t>
      </w:r>
    </w:p>
    <w:p>
      <w:pPr>
        <w:spacing w:after="80" w:before="80" w:line="276" w:lineRule="auto"/>
      </w:pPr>
      <w:r>
        <w:rPr>
          <w:rFonts w:ascii="EB Garamond 12" w:cs="Georgia" w:eastAsia="EB Garamond 12" w:hAnsi="EB Garamond 12"/>
          <w:sz w:val="23"/>
          <w:szCs w:val="21"/>
        </w:rPr>
        <w:t xml:space="preserve">As a pro se litigant, you have the right to make objections during your own deposition—and you should exercise that right when objections are warranted. Most pro se litigants do not object at all, either because they do not know they can or because they do not know the grounds. This section gives you the essential objections.</w:t>
      </w:r>
    </w:p>
    <w:p>
      <w:pPr>
        <w:spacing w:after="80" w:before="80" w:line="276" w:lineRule="auto"/>
      </w:pPr>
      <w:r>
        <w:rPr>
          <w:rFonts w:ascii="EB Garamond 12" w:cs="Georgia" w:eastAsia="EB Garamond 12" w:hAnsi="EB Garamond 12"/>
          <w:b/>
          <w:bCs/>
          <w:sz w:val="23"/>
          <w:szCs w:val="21"/>
        </w:rPr>
        <w:t xml:space="preserve">Critical rule: </w:t>
      </w:r>
      <w:r>
        <w:rPr>
          <w:rFonts w:ascii="EB Garamond 12" w:cs="Georgia" w:eastAsia="EB Garamond 12" w:hAnsi="EB Garamond 12"/>
          <w:sz w:val="23"/>
          <w:szCs w:val="21"/>
        </w:rPr>
        <w:t xml:space="preserve">In depositions, unlike trial, most objections are stated for the record but do not prevent the witness from answering. The typical format is: “Objection, [ground].” Then you answer the question. The objection is preserved, and the court rules on it later if the deposition testimony is offered at trial or in a motion. The exceptions are objections based on privilege (attorney-client, work product) and objections to questions that are harassing or asked in bad faith—for those, you may instruct yourself not to answer and let the court resolve the dispute if the defense files a motion to compel.</w:t>
      </w:r>
    </w:p>
    <w:p>
      <w:pPr>
        <w:spacing w:after="80" w:before="80" w:line="276" w:lineRule="auto"/>
      </w:pPr>
      <w:r>
        <w:rPr>
          <w:rFonts w:ascii="EB Garamond 12" w:cs="Georgia" w:eastAsia="EB Garamond 12" w:hAnsi="EB Garamond 12"/>
          <w:b/>
          <w:bCs/>
          <w:sz w:val="23"/>
          <w:szCs w:val="21"/>
        </w:rPr>
        <w:t xml:space="preserve">Objection: Asked and answered. </w:t>
      </w:r>
      <w:r>
        <w:rPr>
          <w:rFonts w:ascii="EB Garamond 12" w:cs="Georgia" w:eastAsia="EB Garamond 12" w:hAnsi="EB Garamond 12"/>
          <w:sz w:val="23"/>
          <w:szCs w:val="21"/>
        </w:rPr>
        <w:t xml:space="preserve">When defense counsel asks the same question multiple times, hoping for a different or inconsistent answer. “Objection, asked and answered. I’ve already testified on this topic.” Then answer consistently with your prior answer.</w:t>
      </w:r>
    </w:p>
    <w:p>
      <w:pPr>
        <w:spacing w:after="80" w:before="80" w:line="276" w:lineRule="auto"/>
      </w:pPr>
      <w:r>
        <w:rPr>
          <w:rFonts w:ascii="EB Garamond 12" w:cs="Georgia" w:eastAsia="EB Garamond 12" w:hAnsi="EB Garamond 12"/>
          <w:b/>
          <w:bCs/>
          <w:sz w:val="23"/>
          <w:szCs w:val="21"/>
        </w:rPr>
        <w:t xml:space="preserve">Objection: Compound question. </w:t>
      </w:r>
      <w:r>
        <w:rPr>
          <w:rFonts w:ascii="EB Garamond 12" w:cs="Georgia" w:eastAsia="EB Garamond 12" w:hAnsi="EB Garamond 12"/>
          <w:sz w:val="23"/>
          <w:szCs w:val="21"/>
        </w:rPr>
        <w:t xml:space="preserve">When the question contains two or more questions bundled together. “Objection, compound. Could you break that into separate questions?” You are entitled to answer one clear question at a time.</w:t>
      </w:r>
    </w:p>
    <w:p>
      <w:pPr>
        <w:spacing w:after="80" w:before="80" w:line="276" w:lineRule="auto"/>
      </w:pPr>
      <w:r>
        <w:rPr>
          <w:rFonts w:ascii="EB Garamond 12" w:cs="Georgia" w:eastAsia="EB Garamond 12" w:hAnsi="EB Garamond 12"/>
          <w:b/>
          <w:bCs/>
          <w:sz w:val="23"/>
          <w:szCs w:val="21"/>
        </w:rPr>
        <w:t xml:space="preserve">Objection: Assumes facts not in evidence. </w:t>
      </w:r>
      <w:r>
        <w:rPr>
          <w:rFonts w:ascii="EB Garamond 12" w:cs="Georgia" w:eastAsia="EB Garamond 12" w:hAnsi="EB Garamond 12"/>
          <w:sz w:val="23"/>
          <w:szCs w:val="21"/>
        </w:rPr>
        <w:t xml:space="preserve">When the question contains a factual premise you disagree with. “Isn’t it true that after you became aggressive, the officer had no choice but to—” “Objection. The question assumes I became aggressive. I deny that characterization. Could you rephrase the question without that assumption?”</w:t>
      </w:r>
    </w:p>
    <w:p>
      <w:pPr>
        <w:spacing w:after="80" w:before="80" w:line="276" w:lineRule="auto"/>
      </w:pPr>
      <w:r>
        <w:rPr>
          <w:rFonts w:ascii="EB Garamond 12" w:cs="Georgia" w:eastAsia="EB Garamond 12" w:hAnsi="EB Garamond 12"/>
          <w:b/>
          <w:bCs/>
          <w:sz w:val="23"/>
          <w:szCs w:val="21"/>
        </w:rPr>
        <w:t xml:space="preserve">Objection: Calls for speculation. </w:t>
      </w:r>
      <w:r>
        <w:rPr>
          <w:rFonts w:ascii="EB Garamond 12" w:cs="Georgia" w:eastAsia="EB Garamond 12" w:hAnsi="EB Garamond 12"/>
          <w:sz w:val="23"/>
          <w:szCs w:val="21"/>
        </w:rPr>
        <w:t xml:space="preserve">When the question asks you to guess what someone else was thinking or what might have happened. “Why do you think Officer Martinez decided to grab your arm?” “Objection, calls for speculation. I cannot testify about Officer Martinez’s mental state. I can testify about what he did and what he said.”</w:t>
      </w:r>
    </w:p>
    <w:p>
      <w:pPr>
        <w:spacing w:after="80" w:before="80" w:line="276" w:lineRule="auto"/>
      </w:pPr>
      <w:r>
        <w:rPr>
          <w:rFonts w:ascii="EB Garamond 12" w:cs="Georgia" w:eastAsia="EB Garamond 12" w:hAnsi="EB Garamond 12"/>
          <w:b/>
          <w:bCs/>
          <w:sz w:val="23"/>
          <w:szCs w:val="21"/>
        </w:rPr>
        <w:t xml:space="preserve">Objection: Harassing. </w:t>
      </w:r>
      <w:r>
        <w:rPr>
          <w:rFonts w:ascii="EB Garamond 12" w:cs="Georgia" w:eastAsia="EB Garamond 12" w:hAnsi="EB Garamond 12"/>
          <w:sz w:val="23"/>
          <w:szCs w:val="21"/>
        </w:rPr>
        <w:t xml:space="preserve">When the questioning crosses the line from aggressive to abusive—asking deeply personal questions with no relevance to the case, using a threatening tone, or repeating the same question after you have answered it clearly and repeatedly. “Objection. This line of questioning is harassing and not reasonably calculated to lead to discoverable information. I am directing myself not to answer and we can take this issue to the court if necessary.” This is the nuclear option—use it sparingly but do not hesitate when it is genuinely warranted.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WAR 2: DEPOSING THE DEFENDANT’S WITNESSES</w:t>
      </w:r>
    </w:p>
    <w:p>
      <w:pPr>
        <w:spacing w:after="80" w:before="80" w:line="276" w:lineRule="auto"/>
      </w:pPr>
      <w:r>
        <w:rPr>
          <w:rFonts w:ascii="EB Garamond 12" w:cs="Georgia" w:eastAsia="EB Garamond 12" w:hAnsi="EB Garamond 12"/>
          <w:sz w:val="23"/>
          <w:szCs w:val="21"/>
        </w:rPr>
        <w:t xml:space="preserve">Now the roles reverse. You are the questioner. The officer who used force against you, or the supervisor who approved it, or the training officer who failed to train—they are sitting across the table, under oath, and you are asking the questions.</w:t>
      </w:r>
    </w:p>
    <w:p>
      <w:pPr>
        <w:spacing w:after="80" w:before="80" w:line="276" w:lineRule="auto"/>
      </w:pPr>
      <w:r>
        <w:rPr>
          <w:rFonts w:ascii="EB Garamond 12" w:cs="Georgia" w:eastAsia="EB Garamond 12" w:hAnsi="EB Garamond 12"/>
          <w:sz w:val="23"/>
          <w:szCs w:val="21"/>
        </w:rPr>
        <w:t xml:space="preserve">This is the moment that defense attorneys dread in pro se cases. A prepared plaintiff who has done the document work described in Chapter 13—who knows the contradictions, who has the impeachment material organized, who has rehearsed with AI opponents—is a genuinely dangerous depositor. The witness cannot phone a friend. The witness cannot leave the room. The witness must answer, and every answer is on the record.</w:t>
      </w:r>
    </w:p>
    <w:p>
      <w:pPr>
        <w:spacing w:after="80" w:before="80" w:line="276" w:lineRule="auto"/>
      </w:pPr>
      <w:r>
        <w:rPr>
          <w:rFonts w:ascii="EB Garamond 12" w:cs="Georgia" w:eastAsia="EB Garamond 12" w:hAnsi="EB Garamond 12"/>
          <w:b/>
          <w:bCs/>
          <w:sz w:val="23"/>
          <w:szCs w:val="21"/>
        </w:rPr>
        <w:t xml:space="preserve">Building the Deposition Outline</w:t>
      </w:r>
    </w:p>
    <w:p>
      <w:pPr>
        <w:spacing w:after="80" w:before="80" w:line="276" w:lineRule="auto"/>
      </w:pPr>
      <w:r>
        <w:rPr>
          <w:rFonts w:ascii="EB Garamond 12" w:cs="Georgia" w:eastAsia="EB Garamond 12" w:hAnsi="EB Garamond 12"/>
          <w:sz w:val="23"/>
          <w:szCs w:val="21"/>
        </w:rPr>
        <w:t xml:space="preserve">Every deposition begins with an outline—a structured plan of the topics you will cover, the questions you will ask, and the documents you will use. The deposition dossiers from Chapter 13 (Pass 5) are your raw material. Now you organize them into a questioning sequence.</w:t>
      </w:r>
    </w:p>
    <w:p>
      <w:pPr>
        <w:spacing w:after="80" w:before="80" w:line="276" w:lineRule="auto"/>
      </w:pPr>
      <w:r>
        <w:rPr>
          <w:rFonts w:ascii="IBM Plex Mono" w:cs="Georgia" w:eastAsia="IBM Plex Mono" w:hAnsi="IBM Plex Mono"/>
          <w:sz w:val="18"/>
          <w:szCs w:val="21"/>
        </w:rPr>
        <w:t xml:space="preserve">Using the deposition dossier for [Witness Name]</w:t>
      </w:r>
    </w:p>
    <w:p>
      <w:pPr>
        <w:spacing w:after="80" w:before="80" w:line="276" w:lineRule="auto"/>
      </w:pPr>
      <w:r>
        <w:rPr>
          <w:rFonts w:ascii="IBM Plex Mono" w:cs="Georgia" w:eastAsia="IBM Plex Mono" w:hAnsi="IBM Plex Mono"/>
          <w:sz w:val="18"/>
          <w:szCs w:val="21"/>
        </w:rPr>
        <w:t xml:space="preserve">from the Discovery Synthesis Document, create a</w:t>
      </w:r>
    </w:p>
    <w:p>
      <w:pPr>
        <w:spacing w:after="80" w:before="80" w:line="276" w:lineRule="auto"/>
      </w:pPr>
      <w:r>
        <w:rPr>
          <w:rFonts w:ascii="IBM Plex Mono" w:cs="Georgia" w:eastAsia="IBM Plex Mono" w:hAnsi="IBM Plex Mono"/>
          <w:sz w:val="18"/>
          <w:szCs w:val="21"/>
        </w:rPr>
        <w:t xml:space="preserve">complete deposition outline with the following</w:t>
      </w:r>
    </w:p>
    <w:p>
      <w:pPr>
        <w:spacing w:after="80" w:before="80" w:line="276" w:lineRule="auto"/>
      </w:pPr>
      <w:r>
        <w:rPr>
          <w:rFonts w:ascii="IBM Plex Mono" w:cs="Georgia" w:eastAsia="IBM Plex Mono" w:hAnsi="IBM Plex Mono"/>
          <w:sz w:val="18"/>
          <w:szCs w:val="21"/>
        </w:rPr>
        <w:t xml:space="preserve">structure:</w:t>
      </w:r>
    </w:p>
    <w:p>
      <w:pPr>
        <w:spacing w:after="80" w:before="80" w:line="276" w:lineRule="auto"/>
      </w:pPr>
      <w:r>
        <w:rPr>
          <w:rFonts w:ascii="IBM Plex Mono" w:cs="Georgia" w:eastAsia="IBM Plex Mono" w:hAnsi="IBM Plex Mono"/>
          <w:sz w:val="18"/>
          <w:szCs w:val="21"/>
        </w:rPr>
        <w:t xml:space="preserve">TOPIC 1: [Subject area]</w:t>
      </w:r>
    </w:p>
    <w:p>
      <w:pPr>
        <w:spacing w:after="40" w:before="40"/>
        <w:ind w:left="360"/>
      </w:pPr>
      <w:r>
        <w:rPr>
          <w:rFonts w:ascii="IBM Plex Mono" w:cs="Courier New" w:eastAsia="IBM Plex Mono" w:hAnsi="IBM Plex Mono"/>
          <w:sz w:val="18"/>
          <w:szCs w:val="18"/>
        </w:rPr>
        <w:t xml:space="preserve">Goal: [What I need to establish]</w:t>
      </w:r>
    </w:p>
    <w:p>
      <w:pPr>
        <w:spacing w:after="40" w:before="40"/>
        <w:ind w:left="360"/>
      </w:pPr>
      <w:r>
        <w:rPr>
          <w:rFonts w:ascii="IBM Plex Mono" w:cs="Courier New" w:eastAsia="IBM Plex Mono" w:hAnsi="IBM Plex Mono"/>
          <w:sz w:val="18"/>
          <w:szCs w:val="18"/>
        </w:rPr>
        <w:t xml:space="preserve">Key Document: [Document to confront witness with]</w:t>
      </w:r>
    </w:p>
    <w:p>
      <w:pPr>
        <w:spacing w:after="40" w:before="40"/>
        <w:ind w:left="360"/>
      </w:pPr>
      <w:r>
        <w:rPr>
          <w:rFonts w:ascii="IBM Plex Mono" w:cs="Courier New" w:eastAsia="IBM Plex Mono" w:hAnsi="IBM Plex Mono"/>
          <w:sz w:val="18"/>
          <w:szCs w:val="18"/>
        </w:rPr>
        <w:t xml:space="preserve">Questions:</w:t>
      </w:r>
    </w:p>
    <w:p>
      <w:pPr>
        <w:spacing w:after="40" w:before="40"/>
        <w:ind w:left="360"/>
      </w:pPr>
      <w:r>
        <w:rPr>
          <w:rFonts w:ascii="IBM Plex Mono" w:cs="Courier New" w:eastAsia="IBM Plex Mono" w:hAnsi="IBM Plex Mono"/>
          <w:sz w:val="18"/>
          <w:szCs w:val="18"/>
        </w:rPr>
        <w:t xml:space="preserve">Q1: [Establish baseline fact]</w:t>
      </w:r>
    </w:p>
    <w:p>
      <w:pPr>
        <w:spacing w:after="40" w:before="40"/>
        <w:ind w:left="360"/>
      </w:pPr>
      <w:r>
        <w:rPr>
          <w:rFonts w:ascii="IBM Plex Mono" w:cs="Courier New" w:eastAsia="IBM Plex Mono" w:hAnsi="IBM Plex Mono"/>
          <w:sz w:val="18"/>
          <w:szCs w:val="18"/>
        </w:rPr>
        <w:t xml:space="preserve">Q2: [Narrow the witness’s position]</w:t>
      </w:r>
    </w:p>
    <w:p>
      <w:pPr>
        <w:spacing w:after="40" w:before="40"/>
        <w:ind w:left="360"/>
      </w:pPr>
      <w:r>
        <w:rPr>
          <w:rFonts w:ascii="IBM Plex Mono" w:cs="Courier New" w:eastAsia="IBM Plex Mono" w:hAnsi="IBM Plex Mono"/>
          <w:sz w:val="18"/>
          <w:szCs w:val="18"/>
        </w:rPr>
        <w:t xml:space="preserve">Q3: [Introduce the document]</w:t>
      </w:r>
    </w:p>
    <w:p>
      <w:pPr>
        <w:spacing w:after="40" w:before="40"/>
        <w:ind w:left="360"/>
      </w:pPr>
      <w:r>
        <w:rPr>
          <w:rFonts w:ascii="IBM Plex Mono" w:cs="Courier New" w:eastAsia="IBM Plex Mono" w:hAnsi="IBM Plex Mono"/>
          <w:sz w:val="18"/>
          <w:szCs w:val="18"/>
        </w:rPr>
        <w:t xml:space="preserve">Q4: [Confront with contradiction/admission]</w:t>
      </w:r>
    </w:p>
    <w:p>
      <w:pPr>
        <w:spacing w:after="40" w:before="40"/>
        <w:ind w:left="360"/>
      </w:pPr>
      <w:r>
        <w:rPr>
          <w:rFonts w:ascii="IBM Plex Mono" w:cs="Courier New" w:eastAsia="IBM Plex Mono" w:hAnsi="IBM Plex Mono"/>
          <w:sz w:val="18"/>
          <w:szCs w:val="18"/>
        </w:rPr>
        <w:t xml:space="preserve">Q5: [Lock in the testimony]</w:t>
      </w:r>
    </w:p>
    <w:p>
      <w:pPr>
        <w:spacing w:after="80" w:before="80" w:line="276" w:lineRule="auto"/>
      </w:pPr>
      <w:r>
        <w:rPr>
          <w:rFonts w:ascii="IBM Plex Mono" w:cs="Georgia" w:eastAsia="IBM Plex Mono" w:hAnsi="IBM Plex Mono"/>
          <w:sz w:val="18"/>
          <w:szCs w:val="21"/>
        </w:rPr>
        <w:t xml:space="preserve">TOPIC 2: [Next subject area]</w:t>
      </w:r>
    </w:p>
    <w:p>
      <w:pPr>
        <w:spacing w:after="40" w:before="40"/>
        <w:ind w:left="360"/>
      </w:pPr>
      <w:r>
        <w:rPr>
          <w:rFonts w:ascii="IBM Plex Mono" w:cs="Courier New" w:eastAsia="IBM Plex Mono" w:hAnsi="IBM Plex Mono"/>
          <w:sz w:val="18"/>
          <w:szCs w:val="18"/>
        </w:rPr>
        <w:t xml:space="preserve">...</w:t>
      </w:r>
    </w:p>
    <w:p>
      <w:pPr>
        <w:spacing w:after="80" w:before="80" w:line="276" w:lineRule="auto"/>
      </w:pPr>
      <w:r>
        <w:rPr>
          <w:rFonts w:ascii="IBM Plex Mono" w:cs="Georgia" w:eastAsia="IBM Plex Mono" w:hAnsi="IBM Plex Mono"/>
          <w:sz w:val="18"/>
          <w:szCs w:val="21"/>
        </w:rPr>
        <w:t xml:space="preserve">Requirements:</w:t>
      </w:r>
    </w:p>
    <w:p>
      <w:pPr>
        <w:spacing w:after="80" w:before="80" w:line="276" w:lineRule="auto"/>
      </w:pPr>
      <w:r>
        <w:rPr>
          <w:rFonts w:ascii="IBM Plex Mono" w:cs="Georgia" w:eastAsia="IBM Plex Mono" w:hAnsi="IBM Plex Mono"/>
          <w:sz w:val="18"/>
          <w:szCs w:val="21"/>
        </w:rPr>
        <w:t xml:space="preserve">- Organize topics from least confrontational to</w:t>
      </w:r>
    </w:p>
    <w:p>
      <w:pPr>
        <w:spacing w:after="40" w:before="40"/>
        <w:ind w:left="360"/>
      </w:pPr>
      <w:r>
        <w:rPr>
          <w:rFonts w:ascii="IBM Plex Mono" w:cs="Courier New" w:eastAsia="IBM Plex Mono" w:hAnsi="IBM Plex Mono"/>
          <w:sz w:val="18"/>
          <w:szCs w:val="18"/>
        </w:rPr>
        <w:t xml:space="preserve">most confrontational (build rapport before</w:t>
      </w:r>
    </w:p>
    <w:p>
      <w:pPr>
        <w:spacing w:after="40" w:before="40"/>
        <w:ind w:left="360"/>
      </w:pPr>
      <w:r>
        <w:rPr>
          <w:rFonts w:ascii="IBM Plex Mono" w:cs="Courier New" w:eastAsia="IBM Plex Mono" w:hAnsi="IBM Plex Mono"/>
          <w:sz w:val="18"/>
          <w:szCs w:val="18"/>
        </w:rPr>
        <w:t xml:space="preserve">attacking credibility)</w:t>
      </w:r>
    </w:p>
    <w:p>
      <w:pPr>
        <w:spacing w:after="80" w:before="80" w:line="276" w:lineRule="auto"/>
      </w:pPr>
      <w:r>
        <w:rPr>
          <w:rFonts w:ascii="IBM Plex Mono" w:cs="Georgia" w:eastAsia="IBM Plex Mono" w:hAnsi="IBM Plex Mono"/>
          <w:sz w:val="18"/>
          <w:szCs w:val="21"/>
        </w:rPr>
        <w:t xml:space="preserve">- For each topic, sequence questions to funnel</w:t>
      </w:r>
    </w:p>
    <w:p>
      <w:pPr>
        <w:spacing w:after="40" w:before="40"/>
        <w:ind w:left="360"/>
      </w:pPr>
      <w:r>
        <w:rPr>
          <w:rFonts w:ascii="IBM Plex Mono" w:cs="Courier New" w:eastAsia="IBM Plex Mono" w:hAnsi="IBM Plex Mono"/>
          <w:sz w:val="18"/>
          <w:szCs w:val="18"/>
        </w:rPr>
        <w:t xml:space="preserve">from broad to narrow, closing escape routes</w:t>
      </w:r>
    </w:p>
    <w:p>
      <w:pPr>
        <w:spacing w:after="40" w:before="40"/>
        <w:ind w:left="360"/>
      </w:pPr>
      <w:r>
        <w:rPr>
          <w:rFonts w:ascii="IBM Plex Mono" w:cs="Courier New" w:eastAsia="IBM Plex Mono" w:hAnsi="IBM Plex Mono"/>
          <w:sz w:val="18"/>
          <w:szCs w:val="18"/>
        </w:rPr>
        <w:t xml:space="preserve">before springing the key question</w:t>
      </w:r>
    </w:p>
    <w:p>
      <w:pPr>
        <w:spacing w:after="80" w:before="80" w:line="276" w:lineRule="auto"/>
      </w:pPr>
      <w:r>
        <w:rPr>
          <w:rFonts w:ascii="IBM Plex Mono" w:cs="Georgia" w:eastAsia="IBM Plex Mono" w:hAnsi="IBM Plex Mono"/>
          <w:sz w:val="18"/>
          <w:szCs w:val="21"/>
        </w:rPr>
        <w:t xml:space="preserve">- Identify the specific document to have ready</w:t>
      </w:r>
    </w:p>
    <w:p>
      <w:pPr>
        <w:spacing w:after="40" w:before="40"/>
        <w:ind w:left="360"/>
      </w:pPr>
      <w:r>
        <w:rPr>
          <w:rFonts w:ascii="IBM Plex Mono" w:cs="Courier New" w:eastAsia="IBM Plex Mono" w:hAnsi="IBM Plex Mono"/>
          <w:sz w:val="18"/>
          <w:szCs w:val="18"/>
        </w:rPr>
        <w:t xml:space="preserve">for each confrontation question</w:t>
      </w:r>
    </w:p>
    <w:p>
      <w:pPr>
        <w:spacing w:after="80" w:before="80" w:line="276" w:lineRule="auto"/>
      </w:pPr>
      <w:r>
        <w:rPr>
          <w:rFonts w:ascii="IBM Plex Mono" w:cs="Georgia" w:eastAsia="IBM Plex Mono" w:hAnsi="IBM Plex Mono"/>
          <w:sz w:val="18"/>
          <w:szCs w:val="21"/>
        </w:rPr>
        <w:t xml:space="preserve">- Include “follow-up branches” — alternative</w:t>
      </w:r>
    </w:p>
    <w:p>
      <w:pPr>
        <w:spacing w:after="40" w:before="40"/>
        <w:ind w:left="360"/>
      </w:pPr>
      <w:r>
        <w:rPr>
          <w:rFonts w:ascii="IBM Plex Mono" w:cs="Courier New" w:eastAsia="IBM Plex Mono" w:hAnsi="IBM Plex Mono"/>
          <w:sz w:val="18"/>
          <w:szCs w:val="18"/>
        </w:rPr>
        <w:t xml:space="preserve">questions depending on how the witness answers</w:t>
      </w:r>
    </w:p>
    <w:p>
      <w:pPr>
        <w:spacing w:after="40" w:before="40"/>
        <w:ind w:left="360"/>
      </w:pPr>
      <w:r>
        <w:rPr>
          <w:rFonts w:ascii="IBM Plex Mono" w:cs="Courier New" w:eastAsia="IBM Plex Mono" w:hAnsi="IBM Plex Mono"/>
          <w:sz w:val="18"/>
          <w:szCs w:val="18"/>
        </w:rPr>
        <w:t xml:space="preserve">the primary question</w:t>
      </w:r>
    </w:p>
    <w:p>
      <w:pPr>
        <w:spacing w:after="80" w:before="80" w:line="276" w:lineRule="auto"/>
      </w:pPr>
      <w:r>
        <w:rPr>
          <w:rFonts w:ascii="IBM Plex Mono" w:cs="Georgia" w:eastAsia="IBM Plex Mono" w:hAnsi="IBM Plex Mono"/>
          <w:sz w:val="18"/>
          <w:szCs w:val="21"/>
        </w:rPr>
        <w:t xml:space="preserve">- Flag the three most critical questions — the</w:t>
      </w:r>
    </w:p>
    <w:p>
      <w:pPr>
        <w:spacing w:after="40" w:before="40"/>
        <w:ind w:left="360"/>
      </w:pPr>
      <w:r>
        <w:rPr>
          <w:rFonts w:ascii="IBM Plex Mono" w:cs="Courier New" w:eastAsia="IBM Plex Mono" w:hAnsi="IBM Plex Mono"/>
          <w:sz w:val="18"/>
          <w:szCs w:val="18"/>
        </w:rPr>
        <w:t xml:space="preserve">ones that, if answered favorably, win an element</w:t>
      </w:r>
    </w:p>
    <w:p>
      <w:pPr>
        <w:spacing w:after="40" w:before="40"/>
        <w:ind w:left="360"/>
      </w:pPr>
      <w:r>
        <w:rPr>
          <w:rFonts w:ascii="IBM Plex Mono" w:cs="Courier New" w:eastAsia="IBM Plex Mono" w:hAnsi="IBM Plex Mono"/>
          <w:sz w:val="18"/>
          <w:szCs w:val="18"/>
        </w:rPr>
        <w:t xml:space="preserve">of my case</w:t>
      </w:r>
    </w:p>
    <w:p>
      <w:pPr>
        <w:spacing w:after="80" w:before="80" w:line="276" w:lineRule="auto"/>
      </w:pPr>
      <w:r>
        <w:rPr>
          <w:rFonts w:ascii="EB Garamond 12" w:cs="Georgia" w:eastAsia="EB Garamond 12" w:hAnsi="EB Garamond 12"/>
          <w:sz w:val="23"/>
          <w:szCs w:val="21"/>
        </w:rPr>
        <w:t xml:space="preserve">Run the outline through the “Thoughts?” protocol from Chapter 6. Claude will identify topics you forgot to include, questions that are poorly sequenced, and confrontation questions that can be easily evaded. Iterate until the outline is airtight.</w:t>
      </w:r>
    </w:p>
    <w:p>
      <w:pPr>
        <w:spacing w:after="80" w:before="80" w:line="276" w:lineRule="auto"/>
      </w:pPr>
      <w:r>
        <w:rPr>
          <w:rFonts w:ascii="EB Garamond 12" w:cs="Georgia" w:eastAsia="EB Garamond 12" w:hAnsi="EB Garamond 12"/>
          <w:b/>
          <w:bCs/>
          <w:sz w:val="23"/>
          <w:szCs w:val="21"/>
        </w:rPr>
        <w:t xml:space="preserve">The Funnel Technique</w:t>
      </w:r>
    </w:p>
    <w:p>
      <w:pPr>
        <w:spacing w:after="80" w:before="80" w:line="276" w:lineRule="auto"/>
      </w:pPr>
      <w:r>
        <w:rPr>
          <w:rFonts w:ascii="EB Garamond 12" w:cs="Georgia" w:eastAsia="EB Garamond 12" w:hAnsi="EB Garamond 12"/>
          <w:sz w:val="23"/>
          <w:szCs w:val="21"/>
        </w:rPr>
        <w:t xml:space="preserve">The most powerful questioning technique for pro se depositors is the funnel—a sequence of questions that narrows the witness’s options until they are forced to either make the admission you need or tell a lie that the documents will expose.</w:t>
      </w:r>
    </w:p>
    <w:p>
      <w:pPr>
        <w:spacing w:after="80" w:before="80" w:line="276" w:lineRule="auto"/>
      </w:pPr>
      <w:r>
        <w:rPr>
          <w:rFonts w:ascii="EB Garamond 12" w:cs="Georgia" w:eastAsia="EB Garamond 12" w:hAnsi="EB Garamond 12"/>
          <w:sz w:val="23"/>
          <w:szCs w:val="21"/>
        </w:rPr>
        <w:t xml:space="preserve">Here is how the funnel works, using a real-world example from an excessive force case:</w:t>
      </w:r>
    </w:p>
    <w:p>
      <w:pPr>
        <w:spacing w:after="80" w:before="80" w:line="276" w:lineRule="auto"/>
      </w:pPr>
      <w:r>
        <w:rPr>
          <w:rFonts w:ascii="IBM Plex Mono" w:cs="Georgia" w:eastAsia="IBM Plex Mono" w:hAnsi="IBM Plex Mono"/>
          <w:sz w:val="18"/>
          <w:szCs w:val="21"/>
        </w:rPr>
        <w:t xml:space="preserve">THE FUNNEL: Officer’s Justification for Force</w:t>
      </w:r>
    </w:p>
    <w:p>
      <w:pPr>
        <w:spacing w:after="80" w:before="80" w:line="276" w:lineRule="auto"/>
      </w:pPr>
      <w:r>
        <w:rPr>
          <w:rFonts w:ascii="IBM Plex Mono" w:cs="Georgia" w:eastAsia="IBM Plex Mono" w:hAnsi="IBM Plex Mono"/>
          <w:sz w:val="18"/>
          <w:szCs w:val="21"/>
        </w:rPr>
        <w:t xml:space="preserve">BROAD: “Officer Martinez, what is a welfare check?”</w:t>
      </w:r>
    </w:p>
    <w:p>
      <w:pPr>
        <w:spacing w:after="80" w:before="80" w:line="276" w:lineRule="auto"/>
      </w:pPr>
      <w:r>
        <w:rPr>
          <w:rFonts w:ascii="IBM Plex Mono" w:cs="Georgia" w:eastAsia="IBM Plex Mono" w:hAnsi="IBM Plex Mono"/>
          <w:sz w:val="18"/>
          <w:szCs w:val="21"/>
        </w:rPr>
        <w:t xml:space="preserve">(Establishes the nature of the encounter.)</w:t>
      </w:r>
    </w:p>
    <w:p>
      <w:pPr>
        <w:spacing w:after="80" w:before="80" w:line="276" w:lineRule="auto"/>
      </w:pPr>
      <w:r>
        <w:rPr>
          <w:rFonts w:ascii="IBM Plex Mono" w:cs="Georgia" w:eastAsia="IBM Plex Mono" w:hAnsi="IBM Plex Mono"/>
          <w:sz w:val="18"/>
          <w:szCs w:val="21"/>
        </w:rPr>
        <w:t xml:space="preserve">NARROW: “And in a welfare check, the purpose is to</w:t>
      </w:r>
    </w:p>
    <w:p>
      <w:pPr>
        <w:spacing w:after="80" w:before="80" w:line="276" w:lineRule="auto"/>
      </w:pPr>
      <w:r>
        <w:rPr>
          <w:rFonts w:ascii="IBM Plex Mono" w:cs="Georgia" w:eastAsia="IBM Plex Mono" w:hAnsi="IBM Plex Mono"/>
          <w:sz w:val="18"/>
          <w:szCs w:val="21"/>
        </w:rPr>
        <w:t xml:space="preserve">determine whether the subject is safe and in need</w:t>
      </w:r>
    </w:p>
    <w:p>
      <w:pPr>
        <w:spacing w:after="80" w:before="80" w:line="276" w:lineRule="auto"/>
      </w:pPr>
      <w:r>
        <w:rPr>
          <w:rFonts w:ascii="IBM Plex Mono" w:cs="Georgia" w:eastAsia="IBM Plex Mono" w:hAnsi="IBM Plex Mono"/>
          <w:sz w:val="18"/>
          <w:szCs w:val="21"/>
        </w:rPr>
        <w:t xml:space="preserve">of assistance, correct?”</w:t>
      </w:r>
    </w:p>
    <w:p>
      <w:pPr>
        <w:spacing w:after="80" w:before="80" w:line="276" w:lineRule="auto"/>
      </w:pPr>
      <w:r>
        <w:rPr>
          <w:rFonts w:ascii="IBM Plex Mono" w:cs="Georgia" w:eastAsia="IBM Plex Mono" w:hAnsi="IBM Plex Mono"/>
          <w:sz w:val="18"/>
          <w:szCs w:val="21"/>
        </w:rPr>
        <w:t xml:space="preserve">(Establishes the non-criminal purpose.)</w:t>
      </w:r>
    </w:p>
    <w:p>
      <w:pPr>
        <w:spacing w:after="80" w:before="80" w:line="276" w:lineRule="auto"/>
      </w:pPr>
      <w:r>
        <w:rPr>
          <w:rFonts w:ascii="IBM Plex Mono" w:cs="Georgia" w:eastAsia="IBM Plex Mono" w:hAnsi="IBM Plex Mono"/>
          <w:sz w:val="18"/>
          <w:szCs w:val="21"/>
        </w:rPr>
        <w:t xml:space="preserve">NARROWER: “When you arrived at Mr. [Plaintiff]’s</w:t>
      </w:r>
    </w:p>
    <w:p>
      <w:pPr>
        <w:spacing w:after="80" w:before="80" w:line="276" w:lineRule="auto"/>
      </w:pPr>
      <w:r>
        <w:rPr>
          <w:rFonts w:ascii="IBM Plex Mono" w:cs="Georgia" w:eastAsia="IBM Plex Mono" w:hAnsi="IBM Plex Mono"/>
          <w:sz w:val="18"/>
          <w:szCs w:val="21"/>
        </w:rPr>
        <w:t xml:space="preserve">door on March 15, he was not suspected of having</w:t>
      </w:r>
    </w:p>
    <w:p>
      <w:pPr>
        <w:spacing w:after="80" w:before="80" w:line="276" w:lineRule="auto"/>
      </w:pPr>
      <w:r>
        <w:rPr>
          <w:rFonts w:ascii="IBM Plex Mono" w:cs="Georgia" w:eastAsia="IBM Plex Mono" w:hAnsi="IBM Plex Mono"/>
          <w:sz w:val="18"/>
          <w:szCs w:val="21"/>
        </w:rPr>
        <w:t xml:space="preserve">committed any crime, correct?”</w:t>
      </w:r>
    </w:p>
    <w:p>
      <w:pPr>
        <w:spacing w:after="80" w:before="80" w:line="276" w:lineRule="auto"/>
      </w:pPr>
      <w:r>
        <w:rPr>
          <w:rFonts w:ascii="IBM Plex Mono" w:cs="Georgia" w:eastAsia="IBM Plex Mono" w:hAnsi="IBM Plex Mono"/>
          <w:sz w:val="18"/>
          <w:szCs w:val="21"/>
        </w:rPr>
        <w:t xml:space="preserve">(Eliminates criminal justification for force.)</w:t>
      </w:r>
    </w:p>
    <w:p>
      <w:pPr>
        <w:spacing w:after="80" w:before="80" w:line="276" w:lineRule="auto"/>
      </w:pPr>
      <w:r>
        <w:rPr>
          <w:rFonts w:ascii="IBM Plex Mono" w:cs="Georgia" w:eastAsia="IBM Plex Mono" w:hAnsi="IBM Plex Mono"/>
          <w:sz w:val="18"/>
          <w:szCs w:val="21"/>
        </w:rPr>
        <w:t xml:space="preserve">NARROWER: “And when he opened the door, you could</w:t>
      </w:r>
    </w:p>
    <w:p>
      <w:pPr>
        <w:spacing w:after="80" w:before="80" w:line="276" w:lineRule="auto"/>
      </w:pPr>
      <w:r>
        <w:rPr>
          <w:rFonts w:ascii="IBM Plex Mono" w:cs="Georgia" w:eastAsia="IBM Plex Mono" w:hAnsi="IBM Plex Mono"/>
          <w:sz w:val="18"/>
          <w:szCs w:val="21"/>
        </w:rPr>
        <w:t xml:space="preserve">see him clearly, correct?”</w:t>
      </w:r>
    </w:p>
    <w:p>
      <w:pPr>
        <w:spacing w:after="80" w:before="80" w:line="276" w:lineRule="auto"/>
      </w:pPr>
      <w:r>
        <w:rPr>
          <w:rFonts w:ascii="IBM Plex Mono" w:cs="Georgia" w:eastAsia="IBM Plex Mono" w:hAnsi="IBM Plex Mono"/>
          <w:sz w:val="18"/>
          <w:szCs w:val="21"/>
        </w:rPr>
        <w:t xml:space="preserve">(Establishes visual assessment was possible.)</w:t>
      </w:r>
    </w:p>
    <w:p>
      <w:pPr>
        <w:spacing w:after="80" w:before="80" w:line="276" w:lineRule="auto"/>
      </w:pPr>
      <w:r>
        <w:rPr>
          <w:rFonts w:ascii="IBM Plex Mono" w:cs="Georgia" w:eastAsia="IBM Plex Mono" w:hAnsi="IBM Plex Mono"/>
          <w:sz w:val="18"/>
          <w:szCs w:val="21"/>
        </w:rPr>
        <w:t xml:space="preserve">NARROWER: “You observed that he was wearing pajamas,</w:t>
      </w:r>
    </w:p>
    <w:p>
      <w:pPr>
        <w:spacing w:after="80" w:before="80" w:line="276" w:lineRule="auto"/>
      </w:pPr>
      <w:r>
        <w:rPr>
          <w:rFonts w:ascii="IBM Plex Mono" w:cs="Georgia" w:eastAsia="IBM Plex Mono" w:hAnsi="IBM Plex Mono"/>
          <w:sz w:val="18"/>
          <w:szCs w:val="21"/>
        </w:rPr>
        <w:t xml:space="preserve">correct?”</w:t>
      </w:r>
    </w:p>
    <w:p>
      <w:pPr>
        <w:spacing w:after="80" w:before="80" w:line="276" w:lineRule="auto"/>
      </w:pPr>
      <w:r>
        <w:rPr>
          <w:rFonts w:ascii="IBM Plex Mono" w:cs="Georgia" w:eastAsia="IBM Plex Mono" w:hAnsi="IBM Plex Mono"/>
          <w:sz w:val="18"/>
          <w:szCs w:val="21"/>
        </w:rPr>
        <w:t xml:space="preserve">(Establishes non-threatening appearance.)</w:t>
      </w:r>
    </w:p>
    <w:p>
      <w:pPr>
        <w:spacing w:after="80" w:before="80" w:line="276" w:lineRule="auto"/>
      </w:pPr>
      <w:r>
        <w:rPr>
          <w:rFonts w:ascii="IBM Plex Mono" w:cs="Georgia" w:eastAsia="IBM Plex Mono" w:hAnsi="IBM Plex Mono"/>
          <w:sz w:val="18"/>
          <w:szCs w:val="21"/>
        </w:rPr>
        <w:t xml:space="preserve">NARROWER: “He was holding a cup in his hand, correct?”</w:t>
      </w:r>
    </w:p>
    <w:p>
      <w:pPr>
        <w:spacing w:after="80" w:before="80" w:line="276" w:lineRule="auto"/>
      </w:pPr>
      <w:r>
        <w:rPr>
          <w:rFonts w:ascii="IBM Plex Mono" w:cs="Georgia" w:eastAsia="IBM Plex Mono" w:hAnsi="IBM Plex Mono"/>
          <w:sz w:val="18"/>
          <w:szCs w:val="21"/>
        </w:rPr>
        <w:t xml:space="preserve">(Establishes hands were visible and occupied.)</w:t>
      </w:r>
    </w:p>
    <w:p>
      <w:pPr>
        <w:spacing w:after="80" w:before="80" w:line="276" w:lineRule="auto"/>
      </w:pPr>
      <w:r>
        <w:rPr>
          <w:rFonts w:ascii="IBM Plex Mono" w:cs="Georgia" w:eastAsia="IBM Plex Mono" w:hAnsi="IBM Plex Mono"/>
          <w:sz w:val="18"/>
          <w:szCs w:val="21"/>
        </w:rPr>
        <w:t xml:space="preserve">NARROWER: “He did not make any threatening statement</w:t>
      </w:r>
    </w:p>
    <w:p>
      <w:pPr>
        <w:spacing w:after="80" w:before="80" w:line="276" w:lineRule="auto"/>
      </w:pPr>
      <w:r>
        <w:rPr>
          <w:rFonts w:ascii="IBM Plex Mono" w:cs="Georgia" w:eastAsia="IBM Plex Mono" w:hAnsi="IBM Plex Mono"/>
          <w:sz w:val="18"/>
          <w:szCs w:val="21"/>
        </w:rPr>
        <w:t xml:space="preserve">to you, correct?”</w:t>
      </w:r>
    </w:p>
    <w:p>
      <w:pPr>
        <w:spacing w:after="80" w:before="80" w:line="276" w:lineRule="auto"/>
      </w:pPr>
      <w:r>
        <w:rPr>
          <w:rFonts w:ascii="IBM Plex Mono" w:cs="Georgia" w:eastAsia="IBM Plex Mono" w:hAnsi="IBM Plex Mono"/>
          <w:sz w:val="18"/>
          <w:szCs w:val="21"/>
        </w:rPr>
        <w:t xml:space="preserve">(Eliminates verbal threat justification.)</w:t>
      </w:r>
    </w:p>
    <w:p>
      <w:pPr>
        <w:spacing w:after="80" w:before="80" w:line="276" w:lineRule="auto"/>
      </w:pPr>
      <w:r>
        <w:rPr>
          <w:rFonts w:ascii="IBM Plex Mono" w:cs="Georgia" w:eastAsia="IBM Plex Mono" w:hAnsi="IBM Plex Mono"/>
          <w:sz w:val="18"/>
          <w:szCs w:val="21"/>
        </w:rPr>
        <w:t xml:space="preserve">NARROWER: “He did not raise his hand toward you in</w:t>
      </w:r>
    </w:p>
    <w:p>
      <w:pPr>
        <w:spacing w:after="80" w:before="80" w:line="276" w:lineRule="auto"/>
      </w:pPr>
      <w:r>
        <w:rPr>
          <w:rFonts w:ascii="IBM Plex Mono" w:cs="Georgia" w:eastAsia="IBM Plex Mono" w:hAnsi="IBM Plex Mono"/>
          <w:sz w:val="18"/>
          <w:szCs w:val="21"/>
        </w:rPr>
        <w:t xml:space="preserve">a threatening manner, correct?”</w:t>
      </w:r>
    </w:p>
    <w:p>
      <w:pPr>
        <w:spacing w:after="80" w:before="80" w:line="276" w:lineRule="auto"/>
      </w:pPr>
      <w:r>
        <w:rPr>
          <w:rFonts w:ascii="IBM Plex Mono" w:cs="Georgia" w:eastAsia="IBM Plex Mono" w:hAnsi="IBM Plex Mono"/>
          <w:sz w:val="18"/>
          <w:szCs w:val="21"/>
        </w:rPr>
        <w:t xml:space="preserve">(Eliminates physical threat justification.)</w:t>
      </w:r>
    </w:p>
    <w:p>
      <w:pPr>
        <w:spacing w:after="80" w:before="80" w:line="276" w:lineRule="auto"/>
      </w:pPr>
      <w:r>
        <w:rPr>
          <w:rFonts w:ascii="IBM Plex Mono" w:cs="Georgia" w:eastAsia="IBM Plex Mono" w:hAnsi="IBM Plex Mono"/>
          <w:sz w:val="18"/>
          <w:szCs w:val="21"/>
        </w:rPr>
        <w:t xml:space="preserve">THE CLOSE: “Officer Martinez, given that this was</w:t>
      </w:r>
    </w:p>
    <w:p>
      <w:pPr>
        <w:spacing w:after="80" w:before="80" w:line="276" w:lineRule="auto"/>
      </w:pPr>
      <w:r>
        <w:rPr>
          <w:rFonts w:ascii="IBM Plex Mono" w:cs="Georgia" w:eastAsia="IBM Plex Mono" w:hAnsi="IBM Plex Mono"/>
          <w:sz w:val="18"/>
          <w:szCs w:val="21"/>
        </w:rPr>
        <w:t xml:space="preserve">a welfare check, that Mr. [Plaintiff] was not</w:t>
      </w:r>
    </w:p>
    <w:p>
      <w:pPr>
        <w:spacing w:after="80" w:before="80" w:line="276" w:lineRule="auto"/>
      </w:pPr>
      <w:r>
        <w:rPr>
          <w:rFonts w:ascii="IBM Plex Mono" w:cs="Georgia" w:eastAsia="IBM Plex Mono" w:hAnsi="IBM Plex Mono"/>
          <w:sz w:val="18"/>
          <w:szCs w:val="21"/>
        </w:rPr>
        <w:t xml:space="preserve">suspected of any crime, that he was wearing pajamas</w:t>
      </w:r>
    </w:p>
    <w:p>
      <w:pPr>
        <w:spacing w:after="80" w:before="80" w:line="276" w:lineRule="auto"/>
      </w:pPr>
      <w:r>
        <w:rPr>
          <w:rFonts w:ascii="IBM Plex Mono" w:cs="Georgia" w:eastAsia="IBM Plex Mono" w:hAnsi="IBM Plex Mono"/>
          <w:sz w:val="18"/>
          <w:szCs w:val="21"/>
        </w:rPr>
        <w:t xml:space="preserve">and holding a cup, that he made no threatening</w:t>
      </w:r>
    </w:p>
    <w:p>
      <w:pPr>
        <w:spacing w:after="80" w:before="80" w:line="276" w:lineRule="auto"/>
      </w:pPr>
      <w:r>
        <w:rPr>
          <w:rFonts w:ascii="IBM Plex Mono" w:cs="Georgia" w:eastAsia="IBM Plex Mono" w:hAnsi="IBM Plex Mono"/>
          <w:sz w:val="18"/>
          <w:szCs w:val="21"/>
        </w:rPr>
        <w:t xml:space="preserve">statement and no threatening movement — what was</w:t>
      </w:r>
    </w:p>
    <w:p>
      <w:pPr>
        <w:spacing w:after="80" w:before="80" w:line="276" w:lineRule="auto"/>
      </w:pPr>
      <w:r>
        <w:rPr>
          <w:rFonts w:ascii="IBM Plex Mono" w:cs="Georgia" w:eastAsia="IBM Plex Mono" w:hAnsi="IBM Plex Mono"/>
          <w:sz w:val="18"/>
          <w:szCs w:val="21"/>
        </w:rPr>
        <w:t xml:space="preserve">your justification for grabbing his arm and pulling</w:t>
      </w:r>
    </w:p>
    <w:p>
      <w:pPr>
        <w:spacing w:after="80" w:before="80" w:line="276" w:lineRule="auto"/>
      </w:pPr>
      <w:r>
        <w:rPr>
          <w:rFonts w:ascii="IBM Plex Mono" w:cs="Georgia" w:eastAsia="IBM Plex Mono" w:hAnsi="IBM Plex Mono"/>
          <w:sz w:val="18"/>
          <w:szCs w:val="21"/>
        </w:rPr>
        <w:t xml:space="preserve">him through the doorway?”</w:t>
      </w:r>
    </w:p>
    <w:p>
      <w:pPr>
        <w:spacing w:after="80" w:before="80" w:line="276" w:lineRule="auto"/>
      </w:pPr>
      <w:r>
        <w:rPr>
          <w:rFonts w:ascii="IBM Plex Mono" w:cs="Georgia" w:eastAsia="IBM Plex Mono" w:hAnsi="IBM Plex Mono"/>
          <w:sz w:val="18"/>
          <w:szCs w:val="21"/>
        </w:rPr>
        <w:t xml:space="preserve">(The funnel has closed. Every escape route has been</w:t>
      </w:r>
    </w:p>
    <w:p>
      <w:pPr>
        <w:spacing w:after="80" w:before="80" w:line="276" w:lineRule="auto"/>
      </w:pPr>
      <w:r>
        <w:rPr>
          <w:rFonts w:ascii="IBM Plex Mono" w:cs="Georgia" w:eastAsia="IBM Plex Mono" w:hAnsi="IBM Plex Mono"/>
          <w:sz w:val="18"/>
          <w:szCs w:val="21"/>
        </w:rPr>
        <w:t xml:space="preserve">eliminated. The officer must either provide a</w:t>
      </w:r>
    </w:p>
    <w:p>
      <w:pPr>
        <w:spacing w:after="80" w:before="80" w:line="276" w:lineRule="auto"/>
      </w:pPr>
      <w:r>
        <w:rPr>
          <w:rFonts w:ascii="IBM Plex Mono" w:cs="Georgia" w:eastAsia="IBM Plex Mono" w:hAnsi="IBM Plex Mono"/>
          <w:sz w:val="18"/>
          <w:szCs w:val="21"/>
        </w:rPr>
        <w:t xml:space="preserve">justification that the prior answers have already</w:t>
      </w:r>
    </w:p>
    <w:p>
      <w:pPr>
        <w:spacing w:after="80" w:before="80" w:line="276" w:lineRule="auto"/>
      </w:pPr>
      <w:r>
        <w:rPr>
          <w:rFonts w:ascii="IBM Plex Mono" w:cs="Georgia" w:eastAsia="IBM Plex Mono" w:hAnsi="IBM Plex Mono"/>
          <w:sz w:val="18"/>
          <w:szCs w:val="21"/>
        </w:rPr>
        <w:t xml:space="preserve">undermined, or admit there was no justification.)</w:t>
      </w:r>
    </w:p>
    <w:p>
      <w:pPr>
        <w:spacing w:after="80" w:before="80" w:line="276" w:lineRule="auto"/>
      </w:pPr>
      <w:r>
        <w:rPr>
          <w:rFonts w:ascii="EB Garamond 12" w:cs="Georgia" w:eastAsia="EB Garamond 12" w:hAnsi="EB Garamond 12"/>
          <w:sz w:val="23"/>
          <w:szCs w:val="21"/>
        </w:rPr>
        <w:t xml:space="preserve">The funnel works because each question is individually easy to answer—the witness agrees to each narrow factual point without realizing where the sequence is heading. By the time the closing question arrives, the witness has already agreed to every factual premise that makes the closing question devastating. If the witness tries to reverse an earlier answer (“Actually, I did perceive him as threatening”), you have the contradicting answer from sixty seconds ago on the transcript.</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Ask Claude: “For each critical element of my excessive force claim under Graham v. Connor, design a funnel sequence of six to ten questions that progressively eliminates the officer’s justification for force, culminating in a closing question that forces the officer to either admit the force was unjustified or contradict the facts already established. Use the specific details from my case.” Claude will generate customized funnels for every element of every claim.</w:t>
      </w:r>
    </w:p>
    <w:p>
      <w:pPr>
        <w:spacing w:after="80" w:before="80" w:line="276" w:lineRule="auto"/>
      </w:pPr>
      <w:r>
        <w:rPr>
          <w:rFonts w:ascii="EB Garamond 12" w:cs="Georgia" w:eastAsia="EB Garamond 12" w:hAnsi="EB Garamond 12"/>
          <w:b/>
          <w:bCs/>
          <w:sz w:val="23"/>
          <w:szCs w:val="21"/>
        </w:rPr>
        <w:t xml:space="preserve">The Document Confrontation</w:t>
      </w:r>
    </w:p>
    <w:p>
      <w:pPr>
        <w:spacing w:after="80" w:before="80" w:line="276" w:lineRule="auto"/>
      </w:pPr>
      <w:r>
        <w:rPr>
          <w:rFonts w:ascii="EB Garamond 12" w:cs="Georgia" w:eastAsia="EB Garamond 12" w:hAnsi="EB Garamond 12"/>
          <w:sz w:val="23"/>
          <w:szCs w:val="21"/>
        </w:rPr>
        <w:t xml:space="preserve">The most dramatic moments in depositions occur when you confront a witness with a document that contradicts their testimony. The technique requires precise choreography:</w:t>
      </w:r>
    </w:p>
    <w:p>
      <w:pPr>
        <w:spacing w:after="80" w:before="80" w:line="276" w:lineRule="auto"/>
      </w:pPr>
      <w:r>
        <w:rPr>
          <w:rFonts w:ascii="EB Garamond 12" w:cs="Georgia" w:eastAsia="EB Garamond 12" w:hAnsi="EB Garamond 12"/>
          <w:b/>
          <w:bCs/>
          <w:sz w:val="23"/>
          <w:szCs w:val="21"/>
        </w:rPr>
        <w:t xml:space="preserve">Step 1: Get the testimony on the record. </w:t>
      </w:r>
      <w:r>
        <w:rPr>
          <w:rFonts w:ascii="EB Garamond 12" w:cs="Georgia" w:eastAsia="EB Garamond 12" w:hAnsi="EB Garamond 12"/>
          <w:sz w:val="23"/>
          <w:szCs w:val="21"/>
        </w:rPr>
        <w:t xml:space="preserve">Ask the question and let the witness commit to their answer. “Officer Martinez, you arrived at the scene at approximately 10 PM, correct?” “Yes, approximately 10 PM.”</w:t>
      </w:r>
    </w:p>
    <w:p>
      <w:pPr>
        <w:spacing w:after="80" w:before="80" w:line="276" w:lineRule="auto"/>
      </w:pPr>
      <w:r>
        <w:rPr>
          <w:rFonts w:ascii="EB Garamond 12" w:cs="Georgia" w:eastAsia="EB Garamond 12" w:hAnsi="EB Garamond 12"/>
          <w:b/>
          <w:bCs/>
          <w:sz w:val="23"/>
          <w:szCs w:val="21"/>
        </w:rPr>
        <w:t xml:space="preserve">Step 2: Authenticate the document. </w:t>
      </w:r>
      <w:r>
        <w:rPr>
          <w:rFonts w:ascii="EB Garamond 12" w:cs="Georgia" w:eastAsia="EB Garamond 12" w:hAnsi="EB Garamond 12"/>
          <w:sz w:val="23"/>
          <w:szCs w:val="21"/>
        </w:rPr>
        <w:t xml:space="preserve">Show the witness the document and establish its authenticity. “Office Martinez, I’m handing you what has been marked as Exhibit 3. Do you recognize this document? This is the CAD dispatch log for the incident, correct?” “Yes.”</w:t>
      </w:r>
    </w:p>
    <w:p>
      <w:pPr>
        <w:spacing w:after="80" w:before="80" w:line="276" w:lineRule="auto"/>
      </w:pPr>
      <w:r>
        <w:rPr>
          <w:rFonts w:ascii="EB Garamond 12" w:cs="Georgia" w:eastAsia="EB Garamond 12" w:hAnsi="EB Garamond 12"/>
          <w:b/>
          <w:bCs/>
          <w:sz w:val="23"/>
          <w:szCs w:val="21"/>
        </w:rPr>
        <w:t xml:space="preserve">Step 3: Direct the witness to the contradicting entry. </w:t>
      </w:r>
      <w:r>
        <w:rPr>
          <w:rFonts w:ascii="EB Garamond 12" w:cs="Georgia" w:eastAsia="EB Garamond 12" w:hAnsi="EB Garamond 12"/>
          <w:sz w:val="23"/>
          <w:szCs w:val="21"/>
        </w:rPr>
        <w:t xml:space="preserve">“Please look at the entry timestamped 22:03:44. That entry shows Unit 23-Lincoln-40—your unit—arriving on scene at 10:03 PM and forty-four seconds. Do you see that?” “Yes.”</w:t>
      </w:r>
    </w:p>
    <w:p>
      <w:pPr>
        <w:spacing w:after="80" w:before="80" w:line="276" w:lineRule="auto"/>
      </w:pPr>
      <w:r>
        <w:rPr>
          <w:rFonts w:ascii="EB Garamond 12" w:cs="Georgia" w:eastAsia="EB Garamond 12" w:hAnsi="EB Garamond 12"/>
          <w:b/>
          <w:bCs/>
          <w:sz w:val="23"/>
          <w:szCs w:val="21"/>
        </w:rPr>
        <w:t xml:space="preserve">Step 4: Spring the contradiction. </w:t>
      </w:r>
      <w:r>
        <w:rPr>
          <w:rFonts w:ascii="EB Garamond 12" w:cs="Georgia" w:eastAsia="EB Garamond 12" w:hAnsi="EB Garamond 12"/>
          <w:sz w:val="23"/>
          <w:szCs w:val="21"/>
        </w:rPr>
        <w:t xml:space="preserve">“Officer Martinez, you just testified that you arrived at approximately 10 PM. The CAD log—generated automatically by the dispatch system—records your arrival at 10:03 and forty-four seconds. That’s a discrepancy of nearly four minutes. Can you explain why your testimony differs from the CAD log?”</w:t>
      </w:r>
    </w:p>
    <w:p>
      <w:pPr>
        <w:spacing w:after="80" w:before="80" w:line="276" w:lineRule="auto"/>
      </w:pPr>
      <w:r>
        <w:rPr>
          <w:rFonts w:ascii="EB Garamond 12" w:cs="Georgia" w:eastAsia="EB Garamond 12" w:hAnsi="EB Garamond 12"/>
          <w:sz w:val="23"/>
          <w:szCs w:val="21"/>
        </w:rPr>
        <w:t xml:space="preserve">The witness now has no good options. If they say the CAD log is wrong, they are contradicting their own department’s automated system. If they say their memory is imperfect, they have opened the door to challenging every other time-dependent claim in their testimony. If they try to minimize the discrepancy (“Three and a half minutes isn’t significant”), you can follow up: “Is it your testimony that accuracy in official reports is not important?”</w:t>
      </w:r>
    </w:p>
    <w:p>
      <w:pPr>
        <w:spacing w:after="80" w:before="80" w:line="276" w:lineRule="auto"/>
      </w:pPr>
      <w:r>
        <w:rPr>
          <w:rFonts w:ascii="EB Garamond 12" w:cs="Georgia" w:eastAsia="EB Garamond 12" w:hAnsi="EB Garamond 12"/>
          <w:sz w:val="23"/>
          <w:szCs w:val="21"/>
        </w:rPr>
        <w:t xml:space="preserve">Every contradiction you identified in Chapter 13’s Contradiction Hunt is a potential document confrontation. Prepare each one with the four-step choreography. Practice them with Claude standing in as the witness, responding the way you expect the real witness to respond—and then practicing your follow-up for each possible response.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AI DEPOSITION SIMULATION: REHEARSING YOUR EXAMINATION</w:t>
      </w:r>
    </w:p>
    <w:p>
      <w:pPr>
        <w:spacing w:after="80" w:before="80" w:line="276" w:lineRule="auto"/>
      </w:pPr>
      <w:r>
        <w:rPr>
          <w:rFonts w:ascii="EB Garamond 12" w:cs="Georgia" w:eastAsia="EB Garamond 12" w:hAnsi="EB Garamond 12"/>
          <w:sz w:val="23"/>
          <w:szCs w:val="21"/>
        </w:rPr>
        <w:t xml:space="preserve">Just as you simulated your own deposition with Claude playing defense counsel, you can simulate the defendant’s witness deposition with Claude playing the witness:</w:t>
      </w:r>
    </w:p>
    <w:p>
      <w:pPr>
        <w:spacing w:after="80" w:before="80" w:line="276" w:lineRule="auto"/>
      </w:pPr>
      <w:r>
        <w:rPr>
          <w:rFonts w:ascii="IBM Plex Mono" w:cs="Georgia" w:eastAsia="IBM Plex Mono" w:hAnsi="IBM Plex Mono"/>
          <w:sz w:val="18"/>
          <w:szCs w:val="21"/>
        </w:rPr>
        <w:t xml:space="preserve">You are Officer James Martinez, Badge #3891,</w:t>
      </w:r>
    </w:p>
    <w:p>
      <w:pPr>
        <w:spacing w:after="80" w:before="80" w:line="276" w:lineRule="auto"/>
      </w:pPr>
      <w:r>
        <w:rPr>
          <w:rFonts w:ascii="IBM Plex Mono" w:cs="Georgia" w:eastAsia="IBM Plex Mono" w:hAnsi="IBM Plex Mono"/>
          <w:sz w:val="18"/>
          <w:szCs w:val="21"/>
        </w:rPr>
        <w:t xml:space="preserve">California Highway Patrol. You are being deposed</w:t>
      </w:r>
    </w:p>
    <w:p>
      <w:pPr>
        <w:spacing w:after="80" w:before="80" w:line="276" w:lineRule="auto"/>
      </w:pPr>
      <w:r>
        <w:rPr>
          <w:rFonts w:ascii="IBM Plex Mono" w:cs="Georgia" w:eastAsia="IBM Plex Mono" w:hAnsi="IBM Plex Mono"/>
          <w:sz w:val="18"/>
          <w:szCs w:val="21"/>
        </w:rPr>
        <w:t xml:space="preserve">in a civil rights lawsuit arising from a welfare</w:t>
      </w:r>
    </w:p>
    <w:p>
      <w:pPr>
        <w:spacing w:after="80" w:before="80" w:line="276" w:lineRule="auto"/>
      </w:pPr>
      <w:r>
        <w:rPr>
          <w:rFonts w:ascii="IBM Plex Mono" w:cs="Georgia" w:eastAsia="IBM Plex Mono" w:hAnsi="IBM Plex Mono"/>
          <w:sz w:val="18"/>
          <w:szCs w:val="21"/>
        </w:rPr>
        <w:t xml:space="preserve">check incident on March 15, 2024. The case</w:t>
      </w:r>
    </w:p>
    <w:p>
      <w:pPr>
        <w:spacing w:after="80" w:before="80" w:line="276" w:lineRule="auto"/>
      </w:pPr>
      <w:r>
        <w:rPr>
          <w:rFonts w:ascii="IBM Plex Mono" w:cs="Georgia" w:eastAsia="IBM Plex Mono" w:hAnsi="IBM Plex Mono"/>
          <w:sz w:val="18"/>
          <w:szCs w:val="21"/>
        </w:rPr>
        <w:t xml:space="preserve">materials, including your report, the CAD log, and</w:t>
      </w:r>
    </w:p>
    <w:p>
      <w:pPr>
        <w:spacing w:after="80" w:before="80" w:line="276" w:lineRule="auto"/>
      </w:pPr>
      <w:r>
        <w:rPr>
          <w:rFonts w:ascii="IBM Plex Mono" w:cs="Georgia" w:eastAsia="IBM Plex Mono" w:hAnsi="IBM Plex Mono"/>
          <w:sz w:val="18"/>
          <w:szCs w:val="21"/>
        </w:rPr>
        <w:t xml:space="preserve">the plaintiff’s account, are in this project’s</w:t>
      </w:r>
    </w:p>
    <w:p>
      <w:pPr>
        <w:spacing w:after="80" w:before="80" w:line="276" w:lineRule="auto"/>
      </w:pPr>
      <w:r>
        <w:rPr>
          <w:rFonts w:ascii="IBM Plex Mono" w:cs="Georgia" w:eastAsia="IBM Plex Mono" w:hAnsi="IBM Plex Mono"/>
          <w:sz w:val="18"/>
          <w:szCs w:val="21"/>
        </w:rPr>
        <w:t xml:space="preserve">knowledge base.</w:t>
      </w:r>
    </w:p>
    <w:p>
      <w:pPr>
        <w:spacing w:after="80" w:before="80" w:line="276" w:lineRule="auto"/>
      </w:pPr>
      <w:r>
        <w:rPr>
          <w:rFonts w:ascii="IBM Plex Mono" w:cs="Georgia" w:eastAsia="IBM Plex Mono" w:hAnsi="IBM Plex Mono"/>
          <w:sz w:val="18"/>
          <w:szCs w:val="21"/>
        </w:rPr>
        <w:t xml:space="preserve">You must stay in character as Officer Martinez</w:t>
      </w:r>
    </w:p>
    <w:p>
      <w:pPr>
        <w:spacing w:after="80" w:before="80" w:line="276" w:lineRule="auto"/>
      </w:pPr>
      <w:r>
        <w:rPr>
          <w:rFonts w:ascii="IBM Plex Mono" w:cs="Georgia" w:eastAsia="IBM Plex Mono" w:hAnsi="IBM Plex Mono"/>
          <w:sz w:val="18"/>
          <w:szCs w:val="21"/>
        </w:rPr>
        <w:t xml:space="preserve">throughout the deposition. Your goals as the</w:t>
      </w:r>
    </w:p>
    <w:p>
      <w:pPr>
        <w:spacing w:after="80" w:before="80" w:line="276" w:lineRule="auto"/>
      </w:pPr>
      <w:r>
        <w:rPr>
          <w:rFonts w:ascii="IBM Plex Mono" w:cs="Georgia" w:eastAsia="IBM Plex Mono" w:hAnsi="IBM Plex Mono"/>
          <w:sz w:val="18"/>
          <w:szCs w:val="21"/>
        </w:rPr>
        <w:t xml:space="preserve">witness:</w:t>
      </w:r>
    </w:p>
    <w:p>
      <w:pPr>
        <w:spacing w:after="80" w:before="80" w:line="276" w:lineRule="auto"/>
      </w:pPr>
      <w:r>
        <w:rPr>
          <w:rFonts w:ascii="IBM Plex Mono" w:cs="Georgia" w:eastAsia="IBM Plex Mono" w:hAnsi="IBM Plex Mono"/>
          <w:sz w:val="18"/>
          <w:szCs w:val="21"/>
        </w:rPr>
        <w:t xml:space="preserve">1. Defend your actions as reasonable under the</w:t>
      </w:r>
    </w:p>
    <w:p>
      <w:pPr>
        <w:spacing w:after="40" w:before="40"/>
        <w:ind w:left="360"/>
      </w:pPr>
      <w:r>
        <w:rPr>
          <w:rFonts w:ascii="IBM Plex Mono" w:cs="Courier New" w:eastAsia="IBM Plex Mono" w:hAnsi="IBM Plex Mono"/>
          <w:sz w:val="18"/>
          <w:szCs w:val="18"/>
        </w:rPr>
        <w:t xml:space="preserve">circumstances.</w:t>
      </w:r>
    </w:p>
    <w:p>
      <w:pPr>
        <w:spacing w:after="80" w:before="80" w:line="276" w:lineRule="auto"/>
      </w:pPr>
      <w:r>
        <w:rPr>
          <w:rFonts w:ascii="IBM Plex Mono" w:cs="Georgia" w:eastAsia="IBM Plex Mono" w:hAnsi="IBM Plex Mono"/>
          <w:sz w:val="18"/>
          <w:szCs w:val="21"/>
        </w:rPr>
        <w:t xml:space="preserve">2. Minimize any use of force by characterizing</w:t>
      </w:r>
    </w:p>
    <w:p>
      <w:pPr>
        <w:spacing w:after="40" w:before="40"/>
        <w:ind w:left="360"/>
      </w:pPr>
      <w:r>
        <w:rPr>
          <w:rFonts w:ascii="IBM Plex Mono" w:cs="Courier New" w:eastAsia="IBM Plex Mono" w:hAnsi="IBM Plex Mono"/>
          <w:sz w:val="18"/>
          <w:szCs w:val="18"/>
        </w:rPr>
        <w:t xml:space="preserve">it as necessary and proportional.</w:t>
      </w:r>
    </w:p>
    <w:p>
      <w:pPr>
        <w:spacing w:after="80" w:before="80" w:line="276" w:lineRule="auto"/>
      </w:pPr>
      <w:r>
        <w:rPr>
          <w:rFonts w:ascii="IBM Plex Mono" w:cs="Georgia" w:eastAsia="IBM Plex Mono" w:hAnsi="IBM Plex Mono"/>
          <w:sz w:val="18"/>
          <w:szCs w:val="21"/>
        </w:rPr>
        <w:t xml:space="preserve">3. Avoid admissions that would help the plaintiff.</w:t>
      </w:r>
    </w:p>
    <w:p>
      <w:pPr>
        <w:spacing w:after="80" w:before="80" w:line="276" w:lineRule="auto"/>
      </w:pPr>
      <w:r>
        <w:rPr>
          <w:rFonts w:ascii="IBM Plex Mono" w:cs="Georgia" w:eastAsia="IBM Plex Mono" w:hAnsi="IBM Plex Mono"/>
          <w:sz w:val="18"/>
          <w:szCs w:val="21"/>
        </w:rPr>
        <w:t xml:space="preserve">4. Be evasive when possible without obviously</w:t>
      </w:r>
    </w:p>
    <w:p>
      <w:pPr>
        <w:spacing w:after="40" w:before="40"/>
        <w:ind w:left="360"/>
      </w:pPr>
      <w:r>
        <w:rPr>
          <w:rFonts w:ascii="IBM Plex Mono" w:cs="Courier New" w:eastAsia="IBM Plex Mono" w:hAnsi="IBM Plex Mono"/>
          <w:sz w:val="18"/>
          <w:szCs w:val="18"/>
        </w:rPr>
        <w:t xml:space="preserve">lying — use qualifiers like “to the best of my</w:t>
      </w:r>
    </w:p>
    <w:p>
      <w:pPr>
        <w:spacing w:after="40" w:before="40"/>
        <w:ind w:left="360"/>
      </w:pPr>
      <w:r>
        <w:rPr>
          <w:rFonts w:ascii="IBM Plex Mono" w:cs="Courier New" w:eastAsia="IBM Plex Mono" w:hAnsi="IBM Plex Mono"/>
          <w:sz w:val="18"/>
          <w:szCs w:val="18"/>
        </w:rPr>
        <w:t xml:space="preserve">recollection” and “I’m not sure I would</w:t>
      </w:r>
    </w:p>
    <w:p>
      <w:pPr>
        <w:spacing w:after="40" w:before="40"/>
        <w:ind w:left="360"/>
      </w:pPr>
      <w:r>
        <w:rPr>
          <w:rFonts w:ascii="IBM Plex Mono" w:cs="Courier New" w:eastAsia="IBM Plex Mono" w:hAnsi="IBM Plex Mono"/>
          <w:sz w:val="18"/>
          <w:szCs w:val="18"/>
        </w:rPr>
        <w:t xml:space="preserve">characterize it that way.”</w:t>
      </w:r>
    </w:p>
    <w:p>
      <w:pPr>
        <w:spacing w:after="80" w:before="80" w:line="276" w:lineRule="auto"/>
      </w:pPr>
      <w:r>
        <w:rPr>
          <w:rFonts w:ascii="IBM Plex Mono" w:cs="Georgia" w:eastAsia="IBM Plex Mono" w:hAnsi="IBM Plex Mono"/>
          <w:sz w:val="18"/>
          <w:szCs w:val="21"/>
        </w:rPr>
        <w:t xml:space="preserve">5. Maintain a calm, professional demeanor even</w:t>
      </w:r>
    </w:p>
    <w:p>
      <w:pPr>
        <w:spacing w:after="40" w:before="40"/>
        <w:ind w:left="360"/>
      </w:pPr>
      <w:r>
        <w:rPr>
          <w:rFonts w:ascii="IBM Plex Mono" w:cs="Courier New" w:eastAsia="IBM Plex Mono" w:hAnsi="IBM Plex Mono"/>
          <w:sz w:val="18"/>
          <w:szCs w:val="18"/>
        </w:rPr>
        <w:t xml:space="preserve">when confronted with contradictions.</w:t>
      </w:r>
    </w:p>
    <w:p>
      <w:pPr>
        <w:spacing w:after="80" w:before="80" w:line="276" w:lineRule="auto"/>
      </w:pPr>
      <w:r>
        <w:rPr>
          <w:rFonts w:ascii="IBM Plex Mono" w:cs="Georgia" w:eastAsia="IBM Plex Mono" w:hAnsi="IBM Plex Mono"/>
          <w:sz w:val="18"/>
          <w:szCs w:val="21"/>
        </w:rPr>
        <w:t xml:space="preserve">I am the plaintiff, acting pro se, and I will</w:t>
      </w:r>
    </w:p>
    <w:p>
      <w:pPr>
        <w:spacing w:after="80" w:before="80" w:line="276" w:lineRule="auto"/>
      </w:pPr>
      <w:r>
        <w:rPr>
          <w:rFonts w:ascii="IBM Plex Mono" w:cs="Georgia" w:eastAsia="IBM Plex Mono" w:hAnsi="IBM Plex Mono"/>
          <w:sz w:val="18"/>
          <w:szCs w:val="21"/>
        </w:rPr>
        <w:t xml:space="preserve">be asking you questions. Answer one question at</w:t>
      </w:r>
    </w:p>
    <w:p>
      <w:pPr>
        <w:spacing w:after="80" w:before="80" w:line="276" w:lineRule="auto"/>
      </w:pPr>
      <w:r>
        <w:rPr>
          <w:rFonts w:ascii="IBM Plex Mono" w:cs="Georgia" w:eastAsia="IBM Plex Mono" w:hAnsi="IBM Plex Mono"/>
          <w:sz w:val="18"/>
          <w:szCs w:val="21"/>
        </w:rPr>
        <w:t xml:space="preserve">a time, staying in character. When I confront you</w:t>
      </w:r>
    </w:p>
    <w:p>
      <w:pPr>
        <w:spacing w:after="80" w:before="80" w:line="276" w:lineRule="auto"/>
      </w:pPr>
      <w:r>
        <w:rPr>
          <w:rFonts w:ascii="IBM Plex Mono" w:cs="Georgia" w:eastAsia="IBM Plex Mono" w:hAnsi="IBM Plex Mono"/>
          <w:sz w:val="18"/>
          <w:szCs w:val="21"/>
        </w:rPr>
        <w:t xml:space="preserve">with a document, respond the way a trained officer</w:t>
      </w:r>
    </w:p>
    <w:p>
      <w:pPr>
        <w:spacing w:after="80" w:before="80" w:line="276" w:lineRule="auto"/>
      </w:pPr>
      <w:r>
        <w:rPr>
          <w:rFonts w:ascii="IBM Plex Mono" w:cs="Georgia" w:eastAsia="IBM Plex Mono" w:hAnsi="IBM Plex Mono"/>
          <w:sz w:val="18"/>
          <w:szCs w:val="21"/>
        </w:rPr>
        <w:t xml:space="preserve">would respond — not by collapsing, but by finding</w:t>
      </w:r>
    </w:p>
    <w:p>
      <w:pPr>
        <w:spacing w:after="80" w:before="80" w:line="276" w:lineRule="auto"/>
      </w:pPr>
      <w:r>
        <w:rPr>
          <w:rFonts w:ascii="IBM Plex Mono" w:cs="Georgia" w:eastAsia="IBM Plex Mono" w:hAnsi="IBM Plex Mono"/>
          <w:sz w:val="18"/>
          <w:szCs w:val="21"/>
        </w:rPr>
        <w:t xml:space="preserve">the most defensible interpretation of the document.</w:t>
      </w:r>
    </w:p>
    <w:p>
      <w:pPr>
        <w:spacing w:after="80" w:before="80" w:line="276" w:lineRule="auto"/>
      </w:pPr>
      <w:r>
        <w:rPr>
          <w:rFonts w:ascii="IBM Plex Mono" w:cs="Georgia" w:eastAsia="IBM Plex Mono" w:hAnsi="IBM Plex Mono"/>
          <w:sz w:val="18"/>
          <w:szCs w:val="21"/>
        </w:rPr>
        <w:t xml:space="preserve">Let me begin. Please state your name and badge</w:t>
      </w:r>
    </w:p>
    <w:p>
      <w:pPr>
        <w:spacing w:after="80" w:before="80" w:line="276" w:lineRule="auto"/>
      </w:pPr>
      <w:r>
        <w:rPr>
          <w:rFonts w:ascii="IBM Plex Mono" w:cs="Georgia" w:eastAsia="IBM Plex Mono" w:hAnsi="IBM Plex Mono"/>
          <w:sz w:val="18"/>
          <w:szCs w:val="21"/>
        </w:rPr>
        <w:t xml:space="preserve">number for the record.</w:t>
      </w:r>
    </w:p>
    <w:p>
      <w:pPr>
        <w:spacing w:after="80" w:before="80" w:line="276" w:lineRule="auto"/>
      </w:pPr>
      <w:r>
        <w:rPr>
          <w:rFonts w:ascii="EB Garamond 12" w:cs="Georgia" w:eastAsia="EB Garamond 12" w:hAnsi="EB Garamond 12"/>
          <w:sz w:val="23"/>
          <w:szCs w:val="21"/>
        </w:rPr>
        <w:t xml:space="preserve">This simulation is remarkably effective because Claude’s role-playing capabilities allow it to respond as a defensive, evasive witness—which is exactly what the real officer will be. The officer will not agree easily to characterizations that damage the defense. He will qualify his answers. He will claim not to remember details that are inconvenient. He will offer alternative interpretations of documents that seem damaging.</w:t>
      </w:r>
    </w:p>
    <w:p>
      <w:pPr>
        <w:spacing w:after="80" w:before="80" w:line="276" w:lineRule="auto"/>
      </w:pPr>
      <w:r>
        <w:rPr>
          <w:rFonts w:ascii="EB Garamond 12" w:cs="Georgia" w:eastAsia="EB Garamond 12" w:hAnsi="EB Garamond 12"/>
          <w:sz w:val="23"/>
          <w:szCs w:val="21"/>
        </w:rPr>
        <w:t xml:space="preserve">Practicing against this resistance teaches you the follow-up questions that break through evasion, the rephrasing that closes escape routes, and the patience required to methodically extract admissions from an uncooperative witness. When you walk into the real deposition and Officer Martinez says “I don’t recall” for the fifth time, you will not be frustrated or uncertain—you will have practiced the exact follow-up sequence that pins down the fact despite the evasion.</w:t>
      </w:r>
    </w:p>
    <w:p>
      <w:pPr>
        <w:spacing w:after="80" w:before="80" w:line="276" w:lineRule="auto"/>
      </w:pPr>
      <w:r>
        <w:rPr>
          <w:rFonts w:ascii="EB Garamond 12" w:cs="Georgia" w:eastAsia="EB Garamond 12" w:hAnsi="EB Garamond 12"/>
          <w:b/>
          <w:bCs/>
          <w:i/>
          <w:iCs/>
          <w:sz w:val="23"/>
          <w:szCs w:val="21"/>
        </w:rPr>
        <w:t xml:space="preserve">The Multi-Model Witness Simulation</w:t>
      </w:r>
    </w:p>
    <w:p>
      <w:pPr>
        <w:spacing w:after="80" w:before="80" w:line="276" w:lineRule="auto"/>
      </w:pPr>
      <w:r>
        <w:rPr>
          <w:rFonts w:ascii="EB Garamond 12" w:cs="Georgia" w:eastAsia="EB Garamond 12" w:hAnsi="EB Garamond 12"/>
          <w:sz w:val="23"/>
          <w:szCs w:val="21"/>
        </w:rPr>
        <w:t xml:space="preserve">For critical depositions, run the simulation across multiple models. Claude will play a cautious, carefully evasive witness. Grok will play a more combative witness who pushes back aggressively. ChatGPT will play a witness who tries to control the narrative by giving long, self-serving answers. DeepSeek will play a witness who is technically precise and finds the narrowest possible interpretation of every question.</w:t>
      </w:r>
    </w:p>
    <w:p>
      <w:pPr>
        <w:spacing w:after="80" w:before="80" w:line="276" w:lineRule="auto"/>
      </w:pPr>
      <w:r>
        <w:rPr>
          <w:rFonts w:ascii="EB Garamond 12" w:cs="Georgia" w:eastAsia="EB Garamond 12" w:hAnsi="EB Garamond 12"/>
          <w:sz w:val="23"/>
          <w:szCs w:val="21"/>
        </w:rPr>
        <w:t xml:space="preserve">Each simulation exposes you to a different defensive style. The real witness may use any of these strategies—or shift between them—and you need to be prepared for all of them. After each simulation, run the “hardest questions” debrief to identify where your examination was most effective and where it stalled.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ASSEMBLING YOUR DEPOSITION BINDER</w:t>
      </w:r>
    </w:p>
    <w:p>
      <w:pPr>
        <w:spacing w:after="80" w:before="80" w:line="276" w:lineRule="auto"/>
      </w:pPr>
      <w:r>
        <w:rPr>
          <w:rFonts w:ascii="EB Garamond 12" w:cs="Georgia" w:eastAsia="EB Garamond 12" w:hAnsi="EB Garamond 12"/>
          <w:sz w:val="23"/>
          <w:szCs w:val="21"/>
        </w:rPr>
        <w:t xml:space="preserve">On deposition day, you need a physical binder (or a meticulously organized digital folder if the deposition is conducted remotely) containing everything you might need. Organize it with these tabs:</w:t>
      </w:r>
    </w:p>
    <w:p>
      <w:pPr>
        <w:spacing w:after="80" w:before="80" w:line="276" w:lineRule="auto"/>
      </w:pPr>
      <w:r>
        <w:rPr>
          <w:rFonts w:ascii="EB Garamond 12" w:cs="Georgia" w:eastAsia="EB Garamond 12" w:hAnsi="EB Garamond 12"/>
          <w:b/>
          <w:bCs/>
          <w:sz w:val="23"/>
          <w:szCs w:val="21"/>
        </w:rPr>
        <w:t xml:space="preserve">Tab 1: Deposition Outline. </w:t>
      </w:r>
      <w:r>
        <w:rPr>
          <w:rFonts w:ascii="EB Garamond 12" w:cs="Georgia" w:eastAsia="EB Garamond 12" w:hAnsi="EB Garamond 12"/>
          <w:sz w:val="23"/>
          <w:szCs w:val="21"/>
        </w:rPr>
        <w:t xml:space="preserve">Your question sequence for each topic, with follow-up branches. This is your roadmap for the examination.</w:t>
      </w:r>
    </w:p>
    <w:p>
      <w:pPr>
        <w:spacing w:after="80" w:before="80" w:line="276" w:lineRule="auto"/>
      </w:pPr>
      <w:r>
        <w:rPr>
          <w:rFonts w:ascii="EB Garamond 12" w:cs="Georgia" w:eastAsia="EB Garamond 12" w:hAnsi="EB Garamond 12"/>
          <w:b/>
          <w:bCs/>
          <w:sz w:val="23"/>
          <w:szCs w:val="21"/>
        </w:rPr>
        <w:t xml:space="preserve">Tab 2: Exhibit Set. </w:t>
      </w:r>
      <w:r>
        <w:rPr>
          <w:rFonts w:ascii="EB Garamond 12" w:cs="Georgia" w:eastAsia="EB Garamond 12" w:hAnsi="EB Garamond 12"/>
          <w:sz w:val="23"/>
          <w:szCs w:val="21"/>
        </w:rPr>
        <w:t xml:space="preserve">Every document you plan to use during the deposition, pre-marked as exhibits (Exhibit 1, Exhibit 2, etc.), with the relevant passages highlighted or flagged with sticky tabs. Bring three copies of each exhibit: one for the witness, one for the court reporter, and one for yourself.</w:t>
      </w:r>
    </w:p>
    <w:p>
      <w:pPr>
        <w:spacing w:after="80" w:before="80" w:line="276" w:lineRule="auto"/>
      </w:pPr>
      <w:r>
        <w:rPr>
          <w:rFonts w:ascii="EB Garamond 12" w:cs="Georgia" w:eastAsia="EB Garamond 12" w:hAnsi="EB Garamond 12"/>
          <w:b/>
          <w:bCs/>
          <w:sz w:val="23"/>
          <w:szCs w:val="21"/>
        </w:rPr>
        <w:t xml:space="preserve">Tab 3: Contradiction Cheat Sheet. </w:t>
      </w:r>
      <w:r>
        <w:rPr>
          <w:rFonts w:ascii="EB Garamond 12" w:cs="Georgia" w:eastAsia="EB Garamond 12" w:hAnsi="EB Garamond 12"/>
          <w:sz w:val="23"/>
          <w:szCs w:val="21"/>
        </w:rPr>
        <w:t xml:space="preserve">A single-page summary of every contradiction between the witness’s prior statements (reports, interrogatory answers, prior testimony) and the documentary evidence. For each contradiction: the witness’s prior statement, the contradicting document and page number, and the confrontation question.</w:t>
      </w:r>
    </w:p>
    <w:p>
      <w:pPr>
        <w:spacing w:after="80" w:before="80" w:line="276" w:lineRule="auto"/>
      </w:pPr>
      <w:r>
        <w:rPr>
          <w:rFonts w:ascii="EB Garamond 12" w:cs="Georgia" w:eastAsia="EB Garamond 12" w:hAnsi="EB Garamond 12"/>
          <w:b/>
          <w:bCs/>
          <w:sz w:val="23"/>
          <w:szCs w:val="21"/>
        </w:rPr>
        <w:t xml:space="preserve">Tab 4: Key Admissions Checklist. </w:t>
      </w:r>
      <w:r>
        <w:rPr>
          <w:rFonts w:ascii="EB Garamond 12" w:cs="Georgia" w:eastAsia="EB Garamond 12" w:hAnsi="EB Garamond 12"/>
          <w:sz w:val="23"/>
          <w:szCs w:val="21"/>
        </w:rPr>
        <w:t xml:space="preserve">A checklist of the specific admissions you need to obtain during this deposition. Check each one off as you obtain it. Before concluding the deposition, review the checklist—if any critical admission remains unchecked, you have not yet finished.</w:t>
      </w:r>
    </w:p>
    <w:p>
      <w:pPr>
        <w:spacing w:after="80" w:before="80" w:line="276" w:lineRule="auto"/>
      </w:pPr>
      <w:r>
        <w:rPr>
          <w:rFonts w:ascii="EB Garamond 12" w:cs="Georgia" w:eastAsia="EB Garamond 12" w:hAnsi="EB Garamond 12"/>
          <w:b/>
          <w:bCs/>
          <w:sz w:val="23"/>
          <w:szCs w:val="21"/>
        </w:rPr>
        <w:t xml:space="preserve">Tab 5: Objection Reference Card. </w:t>
      </w:r>
      <w:r>
        <w:rPr>
          <w:rFonts w:ascii="EB Garamond 12" w:cs="Georgia" w:eastAsia="EB Garamond 12" w:hAnsi="EB Garamond 12"/>
          <w:sz w:val="23"/>
          <w:szCs w:val="21"/>
        </w:rPr>
        <w:t xml:space="preserve">A one-page summary of the objections you are entitled to make if the defense attorney’s objections become obstructive. In depositions, the defending attorney may object to your questions, but the witness must generally still answer. If the defending attorney instructs the witness not to answer (which is only permitted on privilege grounds or to prevent harassment), note the instruction and move on—you can raise it with the court after the deposition.</w:t>
      </w:r>
    </w:p>
    <w:p>
      <w:pPr>
        <w:spacing w:after="80" w:before="80" w:line="276" w:lineRule="auto"/>
      </w:pPr>
      <w:r>
        <w:rPr>
          <w:rFonts w:ascii="EB Garamond 12" w:cs="Georgia" w:eastAsia="EB Garamond 12" w:hAnsi="EB Garamond 12"/>
          <w:b/>
          <w:bCs/>
          <w:sz w:val="23"/>
          <w:szCs w:val="21"/>
        </w:rPr>
        <w:t xml:space="preserve">Tab 6: Timeline and Case Summary. </w:t>
      </w:r>
      <w:r>
        <w:rPr>
          <w:rFonts w:ascii="EB Garamond 12" w:cs="Georgia" w:eastAsia="EB Garamond 12" w:hAnsi="EB Garamond 12"/>
          <w:sz w:val="23"/>
          <w:szCs w:val="21"/>
        </w:rPr>
        <w:t xml:space="preserve">Your Timeline (Packet 2) and a one-page case summary for quick reference if you need to orient yourself mid-examination.</w:t>
      </w:r>
    </w:p>
    <w:p>
      <w:pPr>
        <w:spacing w:after="80" w:before="80" w:line="276" w:lineRule="auto"/>
      </w:pPr>
      <w:r>
        <w:rPr>
          <w:rFonts w:ascii="EB Garamond 12" w:cs="Georgia" w:eastAsia="EB Garamond 12" w:hAnsi="EB Garamond 12"/>
          <w:b/>
          <w:bCs/>
          <w:sz w:val="23"/>
          <w:szCs w:val="21"/>
        </w:rPr>
        <w:t xml:space="preserve">NotebookLM preparation: </w:t>
      </w:r>
      <w:r>
        <w:rPr>
          <w:rFonts w:ascii="EB Garamond 12" w:cs="Georgia" w:eastAsia="EB Garamond 12" w:hAnsi="EB Garamond 12"/>
          <w:sz w:val="23"/>
          <w:szCs w:val="21"/>
        </w:rPr>
        <w:t xml:space="preserve">The night before the deposition, generate an Audio Overview of the deposition dossier for the witness you are deposing. Listen to it during your morning routine. The conversational format will refresh your memory on the key issues, the contradictions to exploit, and the admissions to pursue. Arrive at the deposition with the case fresh in your mind and the questioning strategy internalized.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AFTER THE DEPOSITION: EXPLOITING THE TRANSCRIPT</w:t>
      </w:r>
    </w:p>
    <w:p>
      <w:pPr>
        <w:spacing w:after="80" w:before="80" w:line="276" w:lineRule="auto"/>
      </w:pPr>
      <w:r>
        <w:rPr>
          <w:rFonts w:ascii="EB Garamond 12" w:cs="Georgia" w:eastAsia="EB Garamond 12" w:hAnsi="EB Garamond 12"/>
          <w:sz w:val="23"/>
          <w:szCs w:val="21"/>
        </w:rPr>
        <w:t xml:space="preserve">Within days of the deposition, the court reporter will produce a transcript. Order a copy immediately. When it arrives, upload the entire transcript to your Claude Case Project and run the following analysis:</w:t>
      </w:r>
    </w:p>
    <w:p>
      <w:pPr>
        <w:spacing w:after="80" w:before="80" w:line="276" w:lineRule="auto"/>
      </w:pPr>
      <w:r>
        <w:rPr>
          <w:rFonts w:ascii="IBM Plex Mono" w:cs="Georgia" w:eastAsia="IBM Plex Mono" w:hAnsi="IBM Plex Mono"/>
          <w:sz w:val="18"/>
          <w:szCs w:val="21"/>
        </w:rPr>
        <w:t xml:space="preserve">I have uploaded the deposition transcript of</w:t>
      </w:r>
    </w:p>
    <w:p>
      <w:pPr>
        <w:spacing w:after="80" w:before="80" w:line="276" w:lineRule="auto"/>
      </w:pPr>
      <w:r>
        <w:rPr>
          <w:rFonts w:ascii="IBM Plex Mono" w:cs="Georgia" w:eastAsia="IBM Plex Mono" w:hAnsi="IBM Plex Mono"/>
          <w:sz w:val="18"/>
          <w:szCs w:val="21"/>
        </w:rPr>
        <w:t xml:space="preserve">[Witness Name]. Analyze the testimony for:</w:t>
      </w:r>
    </w:p>
    <w:p>
      <w:pPr>
        <w:spacing w:after="80" w:before="80" w:line="276" w:lineRule="auto"/>
      </w:pPr>
      <w:r>
        <w:rPr>
          <w:rFonts w:ascii="IBM Plex Mono" w:cs="Georgia" w:eastAsia="IBM Plex Mono" w:hAnsi="IBM Plex Mono"/>
          <w:sz w:val="18"/>
          <w:szCs w:val="21"/>
        </w:rPr>
        <w:t xml:space="preserve">1. ADMISSIONS: Every statement by the witness that</w:t>
      </w:r>
    </w:p>
    <w:p>
      <w:pPr>
        <w:spacing w:after="40" w:before="40"/>
        <w:ind w:left="360"/>
      </w:pPr>
      <w:r>
        <w:rPr>
          <w:rFonts w:ascii="IBM Plex Mono" w:cs="Courier New" w:eastAsia="IBM Plex Mono" w:hAnsi="IBM Plex Mono"/>
          <w:sz w:val="18"/>
          <w:szCs w:val="18"/>
        </w:rPr>
        <w:t xml:space="preserve">admits or concedes a fact favorable to my case.</w:t>
      </w:r>
    </w:p>
    <w:p>
      <w:pPr>
        <w:spacing w:after="40" w:before="40"/>
        <w:ind w:left="360"/>
      </w:pPr>
      <w:r>
        <w:rPr>
          <w:rFonts w:ascii="IBM Plex Mono" w:cs="Courier New" w:eastAsia="IBM Plex Mono" w:hAnsi="IBM Plex Mono"/>
          <w:sz w:val="18"/>
          <w:szCs w:val="18"/>
        </w:rPr>
        <w:t xml:space="preserve">Quote the exact page and line number.</w:t>
      </w:r>
    </w:p>
    <w:p>
      <w:pPr>
        <w:spacing w:after="80" w:before="80" w:line="276" w:lineRule="auto"/>
      </w:pPr>
      <w:r>
        <w:rPr>
          <w:rFonts w:ascii="IBM Plex Mono" w:cs="Georgia" w:eastAsia="IBM Plex Mono" w:hAnsi="IBM Plex Mono"/>
          <w:sz w:val="18"/>
          <w:szCs w:val="21"/>
        </w:rPr>
        <w:t xml:space="preserve">2. CONTRADICTIONS: Every statement that contradicts</w:t>
      </w:r>
    </w:p>
    <w:p>
      <w:pPr>
        <w:spacing w:after="40" w:before="40"/>
        <w:ind w:left="360"/>
      </w:pPr>
      <w:r>
        <w:rPr>
          <w:rFonts w:ascii="IBM Plex Mono" w:cs="Courier New" w:eastAsia="IBM Plex Mono" w:hAnsi="IBM Plex Mono"/>
          <w:sz w:val="18"/>
          <w:szCs w:val="18"/>
        </w:rPr>
        <w:t xml:space="preserve">the witness’s prior statements (police report,</w:t>
      </w:r>
    </w:p>
    <w:p>
      <w:pPr>
        <w:spacing w:after="40" w:before="40"/>
        <w:ind w:left="360"/>
      </w:pPr>
      <w:r>
        <w:rPr>
          <w:rFonts w:ascii="IBM Plex Mono" w:cs="Courier New" w:eastAsia="IBM Plex Mono" w:hAnsi="IBM Plex Mono"/>
          <w:sz w:val="18"/>
          <w:szCs w:val="18"/>
        </w:rPr>
        <w:t xml:space="preserve">interrogatory answers), other witnesses’</w:t>
      </w:r>
    </w:p>
    <w:p>
      <w:pPr>
        <w:spacing w:after="40" w:before="40"/>
        <w:ind w:left="360"/>
      </w:pPr>
      <w:r>
        <w:rPr>
          <w:rFonts w:ascii="IBM Plex Mono" w:cs="Courier New" w:eastAsia="IBM Plex Mono" w:hAnsi="IBM Plex Mono"/>
          <w:sz w:val="18"/>
          <w:szCs w:val="18"/>
        </w:rPr>
        <w:t xml:space="preserve">testimony, or the documentary evidence.</w:t>
      </w:r>
    </w:p>
    <w:p>
      <w:pPr>
        <w:spacing w:after="80" w:before="80" w:line="276" w:lineRule="auto"/>
      </w:pPr>
      <w:r>
        <w:rPr>
          <w:rFonts w:ascii="IBM Plex Mono" w:cs="Georgia" w:eastAsia="IBM Plex Mono" w:hAnsi="IBM Plex Mono"/>
          <w:sz w:val="18"/>
          <w:szCs w:val="21"/>
        </w:rPr>
        <w:t xml:space="preserve">3. EVASIONS: Every instance where the witness was</w:t>
      </w:r>
    </w:p>
    <w:p>
      <w:pPr>
        <w:spacing w:after="40" w:before="40"/>
        <w:ind w:left="360"/>
      </w:pPr>
      <w:r>
        <w:rPr>
          <w:rFonts w:ascii="IBM Plex Mono" w:cs="Courier New" w:eastAsia="IBM Plex Mono" w:hAnsi="IBM Plex Mono"/>
          <w:sz w:val="18"/>
          <w:szCs w:val="18"/>
        </w:rPr>
        <w:t xml:space="preserve">evasive, nonresponsive, or clearly trying to</w:t>
      </w:r>
    </w:p>
    <w:p>
      <w:pPr>
        <w:spacing w:after="40" w:before="40"/>
        <w:ind w:left="360"/>
      </w:pPr>
      <w:r>
        <w:rPr>
          <w:rFonts w:ascii="IBM Plex Mono" w:cs="Courier New" w:eastAsia="IBM Plex Mono" w:hAnsi="IBM Plex Mono"/>
          <w:sz w:val="18"/>
          <w:szCs w:val="18"/>
        </w:rPr>
        <w:t xml:space="preserve">avoid answering. These are areas to revisit if</w:t>
      </w:r>
    </w:p>
    <w:p>
      <w:pPr>
        <w:spacing w:after="40" w:before="40"/>
        <w:ind w:left="360"/>
      </w:pPr>
      <w:r>
        <w:rPr>
          <w:rFonts w:ascii="IBM Plex Mono" w:cs="Courier New" w:eastAsia="IBM Plex Mono" w:hAnsi="IBM Plex Mono"/>
          <w:sz w:val="18"/>
          <w:szCs w:val="18"/>
        </w:rPr>
        <w:t xml:space="preserve">a follow-up deposition is permitted.</w:t>
      </w:r>
    </w:p>
    <w:p>
      <w:pPr>
        <w:spacing w:after="80" w:before="80" w:line="276" w:lineRule="auto"/>
      </w:pPr>
      <w:r>
        <w:rPr>
          <w:rFonts w:ascii="IBM Plex Mono" w:cs="Georgia" w:eastAsia="IBM Plex Mono" w:hAnsi="IBM Plex Mono"/>
          <w:sz w:val="18"/>
          <w:szCs w:val="21"/>
        </w:rPr>
        <w:t xml:space="preserve">4. IMPEACHMENT MATERIAL: Statements that can be</w:t>
      </w:r>
    </w:p>
    <w:p>
      <w:pPr>
        <w:spacing w:after="40" w:before="40"/>
        <w:ind w:left="360"/>
      </w:pPr>
      <w:r>
        <w:rPr>
          <w:rFonts w:ascii="IBM Plex Mono" w:cs="Courier New" w:eastAsia="IBM Plex Mono" w:hAnsi="IBM Plex Mono"/>
          <w:sz w:val="18"/>
          <w:szCs w:val="18"/>
        </w:rPr>
        <w:t xml:space="preserve">used to impeach this witness at trial if their</w:t>
      </w:r>
    </w:p>
    <w:p>
      <w:pPr>
        <w:spacing w:after="40" w:before="40"/>
        <w:ind w:left="360"/>
      </w:pPr>
      <w:r>
        <w:rPr>
          <w:rFonts w:ascii="IBM Plex Mono" w:cs="Courier New" w:eastAsia="IBM Plex Mono" w:hAnsi="IBM Plex Mono"/>
          <w:sz w:val="18"/>
          <w:szCs w:val="18"/>
        </w:rPr>
        <w:t xml:space="preserve">trial testimony differs.</w:t>
      </w:r>
    </w:p>
    <w:p>
      <w:pPr>
        <w:spacing w:after="80" w:before="80" w:line="276" w:lineRule="auto"/>
      </w:pPr>
      <w:r>
        <w:rPr>
          <w:rFonts w:ascii="IBM Plex Mono" w:cs="Georgia" w:eastAsia="IBM Plex Mono" w:hAnsi="IBM Plex Mono"/>
          <w:sz w:val="18"/>
          <w:szCs w:val="21"/>
        </w:rPr>
        <w:t xml:space="preserve">5. SUMMARY JUDGMENT AMMUNITION: Deposition testimony</w:t>
      </w:r>
    </w:p>
    <w:p>
      <w:pPr>
        <w:spacing w:after="40" w:before="40"/>
        <w:ind w:left="360"/>
      </w:pPr>
      <w:r>
        <w:rPr>
          <w:rFonts w:ascii="IBM Plex Mono" w:cs="Courier New" w:eastAsia="IBM Plex Mono" w:hAnsi="IBM Plex Mono"/>
          <w:sz w:val="18"/>
          <w:szCs w:val="18"/>
        </w:rPr>
        <w:t xml:space="preserve">that, combined with documentary evidence, creates</w:t>
      </w:r>
    </w:p>
    <w:p>
      <w:pPr>
        <w:spacing w:after="40" w:before="40"/>
        <w:ind w:left="360"/>
      </w:pPr>
      <w:r>
        <w:rPr>
          <w:rFonts w:ascii="IBM Plex Mono" w:cs="Courier New" w:eastAsia="IBM Plex Mono" w:hAnsi="IBM Plex Mono"/>
          <w:sz w:val="18"/>
          <w:szCs w:val="18"/>
        </w:rPr>
        <w:t xml:space="preserve">genuine disputes of material fact that defeat a</w:t>
      </w:r>
    </w:p>
    <w:p>
      <w:pPr>
        <w:spacing w:after="40" w:before="40"/>
        <w:ind w:left="360"/>
      </w:pPr>
      <w:r>
        <w:rPr>
          <w:rFonts w:ascii="IBM Plex Mono" w:cs="Courier New" w:eastAsia="IBM Plex Mono" w:hAnsi="IBM Plex Mono"/>
          <w:sz w:val="18"/>
          <w:szCs w:val="18"/>
        </w:rPr>
        <w:t xml:space="preserve">summary judgment motion.</w:t>
      </w:r>
    </w:p>
    <w:p>
      <w:pPr>
        <w:spacing w:after="80" w:before="80" w:line="276" w:lineRule="auto"/>
      </w:pPr>
      <w:r>
        <w:rPr>
          <w:rFonts w:ascii="IBM Plex Mono" w:cs="Georgia" w:eastAsia="IBM Plex Mono" w:hAnsi="IBM Plex Mono"/>
          <w:sz w:val="18"/>
          <w:szCs w:val="21"/>
        </w:rPr>
        <w:t xml:space="preserve">6. NEW LEADS: Any information revealed during the</w:t>
      </w:r>
    </w:p>
    <w:p>
      <w:pPr>
        <w:spacing w:after="40" w:before="40"/>
        <w:ind w:left="360"/>
      </w:pPr>
      <w:r>
        <w:rPr>
          <w:rFonts w:ascii="IBM Plex Mono" w:cs="Courier New" w:eastAsia="IBM Plex Mono" w:hAnsi="IBM Plex Mono"/>
          <w:sz w:val="18"/>
          <w:szCs w:val="18"/>
        </w:rPr>
        <w:t xml:space="preserve">deposition that warrants additional discovery</w:t>
      </w:r>
    </w:p>
    <w:p>
      <w:pPr>
        <w:spacing w:after="40" w:before="40"/>
        <w:ind w:left="360"/>
      </w:pPr>
      <w:r>
        <w:rPr>
          <w:rFonts w:ascii="IBM Plex Mono" w:cs="Courier New" w:eastAsia="IBM Plex Mono" w:hAnsi="IBM Plex Mono"/>
          <w:sz w:val="18"/>
          <w:szCs w:val="18"/>
        </w:rPr>
        <w:t xml:space="preserve">(new witnesses, new documents, new facts).</w:t>
      </w:r>
    </w:p>
    <w:p>
      <w:pPr>
        <w:spacing w:after="80" w:before="80" w:line="276" w:lineRule="auto"/>
      </w:pPr>
      <w:r>
        <w:rPr>
          <w:rFonts w:ascii="IBM Plex Mono" w:cs="Georgia" w:eastAsia="IBM Plex Mono" w:hAnsi="IBM Plex Mono"/>
          <w:sz w:val="18"/>
          <w:szCs w:val="21"/>
        </w:rPr>
        <w:t xml:space="preserve">Organize the results as a DEPOSITION ANALYSIS</w:t>
      </w:r>
    </w:p>
    <w:p>
      <w:pPr>
        <w:spacing w:after="80" w:before="80" w:line="276" w:lineRule="auto"/>
      </w:pPr>
      <w:r>
        <w:rPr>
          <w:rFonts w:ascii="IBM Plex Mono" w:cs="Georgia" w:eastAsia="IBM Plex Mono" w:hAnsi="IBM Plex Mono"/>
          <w:sz w:val="18"/>
          <w:szCs w:val="21"/>
        </w:rPr>
        <w:t xml:space="preserve">MEMORANDUM that I can add to my Case Intelligence</w:t>
      </w:r>
    </w:p>
    <w:p>
      <w:pPr>
        <w:spacing w:after="80" w:before="80" w:line="276" w:lineRule="auto"/>
      </w:pPr>
      <w:r>
        <w:rPr>
          <w:rFonts w:ascii="IBM Plex Mono" w:cs="Georgia" w:eastAsia="IBM Plex Mono" w:hAnsi="IBM Plex Mono"/>
          <w:sz w:val="18"/>
          <w:szCs w:val="21"/>
        </w:rPr>
        <w:t xml:space="preserve">File.</w:t>
      </w:r>
    </w:p>
    <w:p>
      <w:pPr>
        <w:spacing w:after="80" w:before="80" w:line="276" w:lineRule="auto"/>
      </w:pPr>
      <w:r>
        <w:rPr>
          <w:rFonts w:ascii="EB Garamond 12" w:cs="Georgia" w:eastAsia="EB Garamond 12" w:hAnsi="EB Garamond 12"/>
          <w:sz w:val="23"/>
          <w:szCs w:val="21"/>
        </w:rPr>
        <w:t xml:space="preserve">The Deposition Analysis Memorandum becomes one of the most valuable documents in your case file. It transforms hours of live testimony into organized, citable, strategically categorized evidence that feeds directly into your summary judgment opposition, your trial preparation, and your settlement negotiations.</w:t>
      </w:r>
    </w:p>
    <w:p>
      <w:pPr>
        <w:spacing w:after="80" w:before="80" w:line="276" w:lineRule="auto"/>
      </w:pPr>
      <w:r>
        <w:rPr>
          <w:rFonts w:ascii="EB Garamond 12" w:cs="Georgia" w:eastAsia="EB Garamond 12" w:hAnsi="EB Garamond 12"/>
          <w:sz w:val="23"/>
          <w:szCs w:val="21"/>
        </w:rPr>
        <w:t xml:space="preserve">Upload the memorandum to your Claude Case Project. Your Case Intelligence File now contains the full arc of evidence: your original case materials, the Round-Robin research, the court’s ruling on the motion to dismiss, the discovery production analysis, and the deposition testimony. Claude can now reason across all of it simultaneously—connecting a deposition admission to a document contradiction to a policy provision to a legal theory in a way that would take a human researcher hours to assemble.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Depositions are the culmination of the discovery phase—the point where the evidence that was locked in filing cabinets and sworn interrogatory answers becomes live, human testimony delivered under oath and subject to cross-examination. For most pro se litigants, depositions are terrifying and unscripted. For you, they are prepared performances, rehearsed against AI opponents who fight harder than the real witnesses will.</w:t>
      </w:r>
    </w:p>
    <w:p>
      <w:pPr>
        <w:spacing w:after="80" w:before="80" w:line="276" w:lineRule="auto"/>
      </w:pPr>
      <w:r>
        <w:rPr>
          <w:rFonts w:ascii="EB Garamond 12" w:cs="Georgia" w:eastAsia="EB Garamond 12" w:hAnsi="EB Garamond 12"/>
          <w:sz w:val="23"/>
          <w:szCs w:val="21"/>
        </w:rPr>
        <w:t xml:space="preserve">You survived your own deposition because you practiced the golden rules until they were reflexive, simulated hostile cross-examination until it felt routine, and maintained the discipline to answer only what was asked. You dominated the defendant’s depositions because you built funnel sequences that eliminated escape routes, choreographed document confrontations that exposed contradictions, and prepared for every defensive strategy the witness could deploy.</w:t>
      </w:r>
    </w:p>
    <w:p>
      <w:pPr>
        <w:spacing w:after="80" w:before="80" w:line="276" w:lineRule="auto"/>
      </w:pPr>
      <w:r>
        <w:rPr>
          <w:rFonts w:ascii="EB Garamond 12" w:cs="Georgia" w:eastAsia="EB Garamond 12" w:hAnsi="EB Garamond 12"/>
          <w:sz w:val="23"/>
          <w:szCs w:val="21"/>
        </w:rPr>
        <w:t xml:space="preserve">This closes Part IV: The Money Phase. You have built the discovery arsenal (Chapter 12), processed the document avalanche (Chapter 13), and mastered the deposition room (Chapter 14). The evidence phase is complete. What you do with that evidence—how you translate it into settlement leverage, negotiate from strength, and protect your mental health through the long months of litigation—is the subject of Part V.</w:t>
      </w:r>
    </w:p>
    <w:p>
      <w:pPr>
        <w:spacing w:after="80" w:before="80" w:line="276" w:lineRule="auto"/>
      </w:pPr>
      <w:r>
        <w:rPr>
          <w:rFonts w:ascii="EB Garamond 12" w:cs="Georgia" w:eastAsia="EB Garamond 12" w:hAnsi="EB Garamond 12"/>
          <w:b/>
          <w:bCs/>
          <w:sz w:val="23"/>
          <w:szCs w:val="21"/>
        </w:rPr>
        <w:t xml:space="preserve">The evidence is in. Now we negotiate.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Depositions are two separate wars, not one. </w:t>
      </w:r>
      <w:r>
        <w:rPr>
          <w:rFonts w:ascii="EB Garamond 12" w:cs="Georgia" w:eastAsia="EB Garamond 12" w:hAnsi="EB Garamond 12"/>
          <w:sz w:val="23"/>
          <w:szCs w:val="21"/>
        </w:rPr>
        <w:t xml:space="preserve">Your own deposition is defense — answer only what’s asked and give away nothing. Deposing their witnesses is offense — you control the pace, the sequence, and the topic, and the goal is a record that proves your case.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“I don’t recall” is a complete and safe answer. </w:t>
      </w:r>
      <w:r>
        <w:rPr>
          <w:rFonts w:ascii="EB Garamond 12" w:cs="Georgia" w:eastAsia="EB Garamond 12" w:hAnsi="EB Garamond 12"/>
          <w:sz w:val="23"/>
          <w:szCs w:val="21"/>
        </w:rPr>
        <w:t xml:space="preserve">Speculating to fill a silence hands the defense testimony you never needed to give; the golden rules exist to keep every answer as narrow as the question that prompted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Rehearse against opponents that hit harder than the real one. </w:t>
      </w:r>
      <w:r>
        <w:rPr>
          <w:rFonts w:ascii="EB Garamond 12" w:cs="Georgia" w:eastAsia="EB Garamond 12" w:hAnsi="EB Garamond 12"/>
          <w:sz w:val="23"/>
          <w:szCs w:val="21"/>
        </w:rPr>
        <w:t xml:space="preserve">A full Claude cross-examination, a hardest-questions debrief, and a Grok stress test under Big Brain mode expose your weak spots in a simulation so that the real defense attorney feels manageable by comparison.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Funnel Technique closes every escape route before the real question. </w:t>
      </w:r>
      <w:r>
        <w:rPr>
          <w:rFonts w:ascii="EB Garamond 12" w:cs="Georgia" w:eastAsia="EB Garamond 12" w:hAnsi="EB Garamond 12"/>
          <w:sz w:val="23"/>
          <w:szCs w:val="21"/>
        </w:rPr>
        <w:t xml:space="preserve">A sequence of small, individually easy admissions — non-criminal encounter, no threat, no weapon — leaves the witness with nowhere to go by the time the closing question arrives.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Document confrontation is a four-step choreography, not an ambush. </w:t>
      </w:r>
      <w:r>
        <w:rPr>
          <w:rFonts w:ascii="EB Garamond 12" w:cs="Georgia" w:eastAsia="EB Garamond 12" w:hAnsi="EB Garamond 12"/>
          <w:sz w:val="23"/>
          <w:szCs w:val="21"/>
        </w:rPr>
        <w:t xml:space="preserve">Lock in the testimony, authenticate the document, direct the witness to the exact entry, then spring the contradiction — skip a step and the witness wriggles free.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transcript is a second discovery production. </w:t>
      </w:r>
      <w:r>
        <w:rPr>
          <w:rFonts w:ascii="EB Garamond 12" w:cs="Georgia" w:eastAsia="EB Garamond 12" w:hAnsi="EB Garamond 12"/>
          <w:sz w:val="23"/>
          <w:szCs w:val="21"/>
        </w:rPr>
        <w:t xml:space="preserve">Running it back through Claude for admissions, contradictions, evasions, and impeachment material turns hours of live testimony into the organized ammunition that feeds your summary judgment opposition and your settlement demand.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PART V</w:t>
      </w:r>
    </w:p>
    <w:p>
      <w:pPr>
        <w:spacing w:after="80" w:before="80" w:line="276" w:lineRule="auto"/>
      </w:pPr>
      <w:r>
        <w:rPr>
          <w:rFonts w:ascii="EB Garamond 12" w:cs="Georgia" w:eastAsia="EB Garamond 12" w:hAnsi="EB Garamond 12"/>
          <w:i/>
          <w:iCs/>
          <w:color w:val="555555"/>
          <w:sz w:val="24"/>
          <w:szCs w:val="21"/>
        </w:rPr>
        <w:t xml:space="preserve">Strategy, Settlement, and Sanity</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15</w:t>
      </w:r>
    </w:p>
    <w:p>
      <w:pPr>
        <w:spacing w:after="80" w:before="80" w:line="276" w:lineRule="auto"/>
      </w:pPr>
      <w:r>
        <w:rPr>
          <w:rFonts w:ascii="EB Garamond 12" w:cs="Georgia" w:eastAsia="EB Garamond 12" w:hAnsi="EB Garamond 12"/>
          <w:b/>
          <w:bCs/>
          <w:sz w:val="32"/>
          <w:szCs w:val="21"/>
        </w:rPr>
        <w:t xml:space="preserve">Settlement Dynamics </w:t>
      </w:r>
      <w:r>
        <w:rPr>
          <w:rFonts w:ascii="EB Garamond 12" w:cs="Georgia" w:eastAsia="EB Garamond 12" w:hAnsi="EB Garamond 12"/>
          <w:b/>
          <w:bCs/>
          <w:sz w:val="32"/>
          <w:szCs w:val="21"/>
        </w:rPr>
        <w:t xml:space="preserve">&amp;</w:t>
      </w:r>
      <w:r>
        <w:rPr>
          <w:rFonts w:ascii="EB Garamond 12" w:cs="Georgia" w:eastAsia="EB Garamond 12" w:hAnsi="EB Garamond 12"/>
          <w:b/>
          <w:bCs/>
          <w:sz w:val="32"/>
          <w:szCs w:val="21"/>
        </w:rPr>
        <w:t xml:space="preserve"> Probability</w:t>
      </w:r>
    </w:p>
    <w:p>
      <w:pPr>
        <w:spacing w:after="80" w:before="80" w:line="276" w:lineRule="auto"/>
      </w:pPr>
      <w:r>
        <w:rPr>
          <w:rFonts w:ascii="EB Garamond 12" w:cs="Georgia" w:eastAsia="EB Garamond 12" w:hAnsi="EB Garamond 12"/>
          <w:i/>
          <w:iCs/>
          <w:color w:val="555555"/>
          <w:sz w:val="23"/>
          <w:szCs w:val="21"/>
        </w:rPr>
        <w:t xml:space="preserve">Why the State’s risk of “unpredictable discovery” spikes after you survive the MTD — and how to use that leverage.</w:t>
      </w:r>
    </w:p>
    <w:p>
      <w:pPr>
        <w:spacing w:after="80" w:before="80" w:line="276" w:lineRule="auto"/>
      </w:pPr>
      <w:r>
        <w:rPr>
          <w:rFonts w:ascii="EB Garamond 12" w:cs="Georgia" w:eastAsia="EB Garamond 12" w:hAnsi="EB Garamond 12"/>
          <w:i/>
          <w:iCs/>
          <w:color w:val="555555"/>
          <w:sz w:val="18"/>
          <w:szCs w:val="21"/>
        </w:rPr>
        <w:t xml:space="preserve">“In litigation, the outcome is determined not by who is right, but by who has the most to lose from continuing the fight.”</w:t>
      </w:r>
    </w:p>
    <w:p>
      <w:pPr>
        <w:spacing w:after="80" w:before="80" w:line="276" w:lineRule="auto"/>
      </w:pPr>
      <w:r>
        <w:rPr>
          <w:rFonts w:ascii="EB Garamond 12" w:cs="Georgia" w:eastAsia="EB Garamond 12" w:hAnsi="EB Garamond 12"/>
          <w:color w:val="777777"/>
          <w:sz w:val="18"/>
          <w:szCs w:val="21"/>
        </w:rPr>
        <w:t xml:space="preserve">— Anonymous risk management attorney</w:t>
      </w:r>
    </w:p>
    <w:p>
      <w:pPr>
        <w:pStyle w:val="Heading2"/>
        <w:spacing w:after="200" w:before="400"/>
      </w:pPr>
      <w:r>
        <w:rPr>
          <w:rFonts w:ascii="Montserrat" w:cs="Georgia" w:eastAsia="Montserrat" w:hAnsi="Montserrat"/>
          <w:b/>
          <w:bCs/>
          <w:color w:val="07264D"/>
          <w:sz w:val="23"/>
          <w:szCs w:val="24"/>
        </w:rPr>
        <w:t xml:space="preserve">THINKING LIKE THE DEFENSE</w:t>
      </w:r>
    </w:p>
    <w:p>
      <w:pPr>
        <w:spacing w:after="80" w:before="80" w:line="276" w:lineRule="auto"/>
      </w:pPr>
      <w:r>
        <w:rPr>
          <w:rFonts w:ascii="EB Garamond 12" w:cs="Georgia" w:eastAsia="EB Garamond 12" w:hAnsi="EB Garamond 12"/>
          <w:sz w:val="23"/>
          <w:szCs w:val="21"/>
        </w:rPr>
        <w:t xml:space="preserve">To understand settlement dynamics, you must temporarily abandon your own perspective and inhabit the mind of your adversary. Not the defense attorney—the defense attorney is an instrument. You need to understand the institution behind the attorney: the government agency, the risk management division, the county counsel’s office, the Attorney General’s civil litigation unit, and the budget administrators who ultimately decide whether to write a check.</w:t>
      </w:r>
    </w:p>
    <w:p>
      <w:pPr>
        <w:spacing w:after="80" w:before="80" w:line="276" w:lineRule="auto"/>
      </w:pPr>
      <w:r>
        <w:rPr>
          <w:rFonts w:ascii="EB Garamond 12" w:cs="Georgia" w:eastAsia="EB Garamond 12" w:hAnsi="EB Garamond 12"/>
          <w:sz w:val="23"/>
          <w:szCs w:val="21"/>
        </w:rPr>
        <w:t xml:space="preserve">Government defendants do not make settlement decisions the way individuals do. An individual defendant might settle to avoid the stress of litigation or because the evidence against them is overwhelming. Government defendants settle for one reason: because settling is cheaper than continuing. This is not cynicism—it is institutional reality. Government risk managers are fiduciaries of public funds. They will not authorize a settlement payment unless the expected cost of continued litigation, discounted by the probability of an adverse judgment, exceeds the settlement amount. Every settlement decision is, at bottom, a math problem.</w:t>
      </w:r>
    </w:p>
    <w:p>
      <w:pPr>
        <w:spacing w:after="80" w:before="80" w:line="276" w:lineRule="auto"/>
      </w:pPr>
      <w:r>
        <w:rPr>
          <w:rFonts w:ascii="EB Garamond 12" w:cs="Georgia" w:eastAsia="EB Garamond 12" w:hAnsi="EB Garamond 12"/>
          <w:sz w:val="23"/>
          <w:szCs w:val="21"/>
        </w:rPr>
        <w:t xml:space="preserve">Understanding this math—and knowing when the numbers shift in your favor—is the key to extracting a settlement that reflects the true value of your case rather than the nuisance value that the defense offers when it is trying to make you go away cheaply.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DEFENSE’S RISK EQUATION</w:t>
      </w:r>
    </w:p>
    <w:p>
      <w:pPr>
        <w:spacing w:after="80" w:before="80" w:line="276" w:lineRule="auto"/>
      </w:pPr>
      <w:r>
        <w:rPr>
          <w:rFonts w:ascii="EB Garamond 12" w:cs="Georgia" w:eastAsia="EB Garamond 12" w:hAnsi="EB Garamond 12"/>
          <w:sz w:val="23"/>
          <w:szCs w:val="21"/>
        </w:rPr>
        <w:t xml:space="preserve">At every stage of the litigation, the defense is running a calculation—usually informally, sometimes with a formal risk assessment prepared by their attorney. The calculation looks approximately like this:</w:t>
      </w:r>
    </w:p>
    <w:p>
      <w:pPr>
        <w:spacing w:after="80" w:before="80" w:line="276" w:lineRule="auto"/>
      </w:pPr>
      <w:r>
        <w:rPr>
          <w:rFonts w:ascii="EB Garamond 12" w:cs="Georgia" w:eastAsia="EB Garamond 12" w:hAnsi="EB Garamond 12"/>
          <w:b/>
          <w:bCs/>
          <w:sz w:val="23"/>
          <w:szCs w:val="21"/>
        </w:rPr>
        <w:t xml:space="preserve">Settlement Value = (Probability of Adverse Judgment) × (Likely Damages Award) + (Remaining Litigation Costs) + (Institutional Risk Premium)</w:t>
      </w:r>
    </w:p>
    <w:p>
      <w:pPr>
        <w:spacing w:after="80" w:before="80" w:line="276" w:lineRule="auto"/>
      </w:pPr>
      <w:r>
        <w:rPr>
          <w:rFonts w:ascii="EB Garamond 12" w:cs="Georgia" w:eastAsia="EB Garamond 12" w:hAnsi="EB Garamond 12"/>
          <w:sz w:val="23"/>
          <w:szCs w:val="21"/>
        </w:rPr>
        <w:t xml:space="preserve">Each variable changes as the case progresses. Understanding how and when each variable changes is the foundation of settlement strategy.</w:t>
      </w:r>
    </w:p>
    <w:p>
      <w:pPr>
        <w:spacing w:after="80" w:before="80" w:line="276" w:lineRule="auto"/>
      </w:pPr>
      <w:r>
        <w:rPr>
          <w:rFonts w:ascii="EB Garamond 12" w:cs="Georgia" w:eastAsia="EB Garamond 12" w:hAnsi="EB Garamond 12"/>
          <w:b/>
          <w:bCs/>
          <w:i/>
          <w:iCs/>
          <w:sz w:val="23"/>
          <w:szCs w:val="21"/>
        </w:rPr>
        <w:t xml:space="preserve">Variable 1: Probability of Adverse Judgment</w:t>
      </w:r>
    </w:p>
    <w:p>
      <w:pPr>
        <w:spacing w:after="80" w:before="80" w:line="276" w:lineRule="auto"/>
      </w:pPr>
      <w:r>
        <w:rPr>
          <w:rFonts w:ascii="EB Garamond 12" w:cs="Georgia" w:eastAsia="EB Garamond 12" w:hAnsi="EB Garamond 12"/>
          <w:sz w:val="23"/>
          <w:szCs w:val="21"/>
        </w:rPr>
        <w:t xml:space="preserve">This is the defense’s assessment of the likelihood that you will ultimately prevail—either at trial or by surviving summary judgment and creating enough settlement pressure that they pay before trial. At filing, the defense typically assigns this probability a low number, perhaps 10 to 20 percent for a pro se complaint. Pro se litigants lose most of the time. The defense knows this.</w:t>
      </w:r>
    </w:p>
    <w:p>
      <w:pPr>
        <w:spacing w:after="80" w:before="80" w:line="276" w:lineRule="auto"/>
      </w:pPr>
      <w:r>
        <w:rPr>
          <w:rFonts w:ascii="EB Garamond 12" w:cs="Georgia" w:eastAsia="EB Garamond 12" w:hAnsi="EB Garamond 12"/>
          <w:b/>
          <w:bCs/>
          <w:sz w:val="23"/>
          <w:szCs w:val="21"/>
        </w:rPr>
        <w:t xml:space="preserve">After surviving the motion to dismiss: </w:t>
      </w:r>
      <w:r>
        <w:rPr>
          <w:rFonts w:ascii="EB Garamond 12" w:cs="Georgia" w:eastAsia="EB Garamond 12" w:hAnsi="EB Garamond 12"/>
          <w:sz w:val="23"/>
          <w:szCs w:val="21"/>
        </w:rPr>
        <w:t xml:space="preserve">The probability spikes. The court has evaluated your claims and found them plausible. You have demonstrated legal competence. Your complaint was not dismissed. The defense reassesses: perhaps 25 to 40 percent. This single event—the denial of the motion to dismiss—is the most significant moment in the settlement equation because it represents the largest single jump in the defense’s risk assessment.</w:t>
      </w:r>
    </w:p>
    <w:p>
      <w:pPr>
        <w:spacing w:after="80" w:before="80" w:line="276" w:lineRule="auto"/>
      </w:pPr>
      <w:r>
        <w:rPr>
          <w:rFonts w:ascii="EB Garamond 12" w:cs="Georgia" w:eastAsia="EB Garamond 12" w:hAnsi="EB Garamond 12"/>
          <w:b/>
          <w:bCs/>
          <w:sz w:val="23"/>
          <w:szCs w:val="21"/>
        </w:rPr>
        <w:t xml:space="preserve">During discovery: </w:t>
      </w:r>
      <w:r>
        <w:rPr>
          <w:rFonts w:ascii="EB Garamond 12" w:cs="Georgia" w:eastAsia="EB Garamond 12" w:hAnsi="EB Garamond 12"/>
          <w:sz w:val="23"/>
          <w:szCs w:val="21"/>
        </w:rPr>
        <w:t xml:space="preserve">The probability fluctuates based on what the evidence reveals. If the body camera footage shows exactly what you described in your complaint, the probability climbs. If the officer’s deposition testimony is inconsistent with the police report, the probability climbs further. If you uncover a pattern of prior complaints through your Monell discovery, the probability surges. Conversely, if discovery reveals weaknesses in your case—witnesses who do not corroborate your account, medical records that are less supportive than expected—the probability may decrease.</w:t>
      </w:r>
    </w:p>
    <w:p>
      <w:pPr>
        <w:spacing w:after="80" w:before="80" w:line="276" w:lineRule="auto"/>
      </w:pPr>
      <w:r>
        <w:rPr>
          <w:rFonts w:ascii="EB Garamond 12" w:cs="Georgia" w:eastAsia="EB Garamond 12" w:hAnsi="EB Garamond 12"/>
          <w:b/>
          <w:bCs/>
          <w:sz w:val="23"/>
          <w:szCs w:val="21"/>
        </w:rPr>
        <w:t xml:space="preserve">After surviving summary judgment: </w:t>
      </w:r>
      <w:r>
        <w:rPr>
          <w:rFonts w:ascii="EB Garamond 12" w:cs="Georgia" w:eastAsia="EB Garamond 12" w:hAnsi="EB Garamond 12"/>
          <w:sz w:val="23"/>
          <w:szCs w:val="21"/>
        </w:rPr>
        <w:t xml:space="preserve">Another spike. The court has now evaluated the actual evidence, not just the pleadings, and has concluded that a reasonable jury could find in your favor. The defense’s probability assessment may reach 50 to 60 percent or higher, depending on the strength of the evidence.</w:t>
      </w:r>
    </w:p>
    <w:p>
      <w:pPr>
        <w:spacing w:after="80" w:before="80" w:line="276" w:lineRule="auto"/>
      </w:pPr>
      <w:r>
        <w:rPr>
          <w:rFonts w:ascii="EB Garamond 12" w:cs="Georgia" w:eastAsia="EB Garamond 12" w:hAnsi="EB Garamond 12"/>
          <w:b/>
          <w:bCs/>
          <w:i/>
          <w:iCs/>
          <w:sz w:val="23"/>
          <w:szCs w:val="21"/>
        </w:rPr>
        <w:t xml:space="preserve">Variable 2: Likely Damages Award</w:t>
      </w:r>
    </w:p>
    <w:p>
      <w:pPr>
        <w:spacing w:after="80" w:before="80" w:line="276" w:lineRule="auto"/>
      </w:pPr>
      <w:r>
        <w:rPr>
          <w:rFonts w:ascii="EB Garamond 12" w:cs="Georgia" w:eastAsia="EB Garamond 12" w:hAnsi="EB Garamond 12"/>
          <w:sz w:val="23"/>
          <w:szCs w:val="21"/>
        </w:rPr>
        <w:t xml:space="preserve">This is the defense’s estimate of what a jury would award if the case goes to trial and you win. The estimate is informed by comparable verdicts in the jurisdiction, the severity of your injuries, the egregiousness of the defendant’s conduct, and whether punitive damages are in play.</w:t>
      </w:r>
    </w:p>
    <w:p>
      <w:pPr>
        <w:spacing w:after="80" w:before="80" w:line="276" w:lineRule="auto"/>
      </w:pPr>
      <w:r>
        <w:rPr>
          <w:rFonts w:ascii="EB Garamond 12" w:cs="Georgia" w:eastAsia="EB Garamond 12" w:hAnsi="EB Garamond 12"/>
          <w:sz w:val="23"/>
          <w:szCs w:val="21"/>
        </w:rPr>
        <w:t xml:space="preserve">Damages in Section 1983 excessive force cases vary enormously. Cases involving brief encounters with minor physical injuries and no lasting effects may result in verdicts of $10,000 to $50,000. Cases involving significant physical injury, prolonged use of force, and documented psychological trauma routinely produce verdicts of $100,000 to $500,000. Cases involving extreme conduct—severe beatings, Taser abuse, prolonged detention—have generated verdicts in the millions.</w:t>
      </w:r>
    </w:p>
    <w:p>
      <w:pPr>
        <w:spacing w:after="80" w:before="80" w:line="276" w:lineRule="auto"/>
      </w:pPr>
      <w:r>
        <w:rPr>
          <w:rFonts w:ascii="EB Garamond 12" w:cs="Georgia" w:eastAsia="EB Garamond 12" w:hAnsi="EB Garamond 12"/>
          <w:sz w:val="23"/>
          <w:szCs w:val="21"/>
        </w:rPr>
        <w:t xml:space="preserve">Punitive damages are the wild card. Unlike compensatory damages, which are calibrated to the plaintiff’s actual injuries, punitive damages are calibrated to the egregiousness of the defendant’s conduct and are intended to punish and deter. A jury that finds that an officer acted with malice, willfulness, or reckless disregard for the plaintiff’s rights can award punitive damages that exceed the compensatory award by a significant multiple. The unpredictability of punitive damages is one of the defense’s greatest fears—and one of your greatest sources of leverage.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Ask Claude and Perplexity to research comparable verdicts: “Find jury verdicts and settlements in Section 1983 excessive force cases in [your circuit/state] from the past five years involving [welfare check / traffic stop / similar encounter type]. For each result, note the jurisdiction, the nature of the force, the injuries sustained, the verdict or settlement amount, and whether punitive damages were awarded.” The resulting data set gives you an evidence-based range for damages that you can use in settlement negotiations—and that you can share with the defense to demonstrate that your demand is grounded in reality, not emotion.</w:t>
      </w:r>
    </w:p>
    <w:p>
      <w:pPr>
        <w:spacing w:after="80" w:before="80" w:line="276" w:lineRule="auto"/>
      </w:pPr>
      <w:r>
        <w:rPr>
          <w:rFonts w:ascii="EB Garamond 12" w:cs="Georgia" w:eastAsia="EB Garamond 12" w:hAnsi="EB Garamond 12"/>
          <w:b/>
          <w:bCs/>
          <w:i/>
          <w:iCs/>
          <w:sz w:val="23"/>
          <w:szCs w:val="21"/>
        </w:rPr>
        <w:t xml:space="preserve">Variable 3: Remaining Litigation Costs</w:t>
      </w:r>
    </w:p>
    <w:p>
      <w:pPr>
        <w:spacing w:after="80" w:before="80" w:line="276" w:lineRule="auto"/>
      </w:pPr>
      <w:r>
        <w:rPr>
          <w:rFonts w:ascii="EB Garamond 12" w:cs="Georgia" w:eastAsia="EB Garamond 12" w:hAnsi="EB Garamond 12"/>
          <w:sz w:val="23"/>
          <w:szCs w:val="21"/>
        </w:rPr>
        <w:t xml:space="preserve">This is the money the defense has not yet spent but will have to spend if the case continues. Government defense attorneys are typically salaried, so attorney time is not a direct cost in the same way it is for a private law firm—but it is an opportunity cost. Every hour the defense attorney spends on your case is an hour not spent on other cases. And the direct costs of litigation—deposition transcripts, expert witnesses, document production, travel for hearings and trial—add up quickly.</w:t>
      </w:r>
    </w:p>
    <w:p>
      <w:pPr>
        <w:spacing w:after="80" w:before="80" w:line="276" w:lineRule="auto"/>
      </w:pPr>
      <w:r>
        <w:rPr>
          <w:rFonts w:ascii="EB Garamond 12" w:cs="Georgia" w:eastAsia="EB Garamond 12" w:hAnsi="EB Garamond 12"/>
          <w:sz w:val="23"/>
          <w:szCs w:val="21"/>
        </w:rPr>
        <w:t xml:space="preserve">The defense’s remaining litigation costs are highest at two points: immediately after the motion to dismiss is denied (when the full cost of discovery lies ahead) and immediately before trial (when trial preparation, witness logistics, and the risk of a multi-day jury trial loom). These are the points where the defense is most motivated to settle, because settling eliminates costs that are both certain and significant.</w:t>
      </w:r>
    </w:p>
    <w:p>
      <w:pPr>
        <w:spacing w:after="80" w:before="80" w:line="276" w:lineRule="auto"/>
      </w:pPr>
      <w:r>
        <w:rPr>
          <w:rFonts w:ascii="EB Garamond 12" w:cs="Georgia" w:eastAsia="EB Garamond 12" w:hAnsi="EB Garamond 12"/>
          <w:b/>
          <w:bCs/>
          <w:i/>
          <w:iCs/>
          <w:sz w:val="23"/>
          <w:szCs w:val="21"/>
        </w:rPr>
        <w:t xml:space="preserve">Variable 4: The Institutional Risk Premium</w:t>
      </w:r>
    </w:p>
    <w:p>
      <w:pPr>
        <w:spacing w:after="80" w:before="80" w:line="276" w:lineRule="auto"/>
      </w:pPr>
      <w:r>
        <w:rPr>
          <w:rFonts w:ascii="EB Garamond 12" w:cs="Georgia" w:eastAsia="EB Garamond 12" w:hAnsi="EB Garamond 12"/>
          <w:sz w:val="23"/>
          <w:szCs w:val="21"/>
        </w:rPr>
        <w:t xml:space="preserve">This is the variable that most pro se litigants do not know exists—and it is often the largest driver of settlement in civil rights cases against government defendants.</w:t>
      </w:r>
    </w:p>
    <w:p>
      <w:pPr>
        <w:spacing w:after="80" w:before="80" w:line="276" w:lineRule="auto"/>
      </w:pPr>
      <w:r>
        <w:rPr>
          <w:rFonts w:ascii="EB Garamond 12" w:cs="Georgia" w:eastAsia="EB Garamond 12" w:hAnsi="EB Garamond 12"/>
          <w:sz w:val="23"/>
          <w:szCs w:val="21"/>
        </w:rPr>
        <w:t xml:space="preserve">The institutional risk premium reflects the non-monetary costs that the institution incurs from continued litigation: reputational damage from a public trial, media attention that embarrasses the agency, the creation of a court record documenting officer misconduct that can be used in future cases, the exposure of internal problems (inadequate training, deficient policies, patterns of complaints) that may trigger legislative scrutiny or federal oversight, and the morale impact on officers who are required to testify and be cross-examined about their conduct.</w:t>
      </w:r>
    </w:p>
    <w:p>
      <w:pPr>
        <w:spacing w:after="80" w:before="80" w:line="276" w:lineRule="auto"/>
      </w:pPr>
      <w:r>
        <w:rPr>
          <w:rFonts w:ascii="EB Garamond 12" w:cs="Georgia" w:eastAsia="EB Garamond 12" w:hAnsi="EB Garamond 12"/>
          <w:sz w:val="23"/>
          <w:szCs w:val="21"/>
        </w:rPr>
        <w:t xml:space="preserve">For a law enforcement agency, the institutional risk premium of a trial is enormous. A trial creates a public record. Deposition transcripts and trial testimony become available to the media. Internal documents produced in discovery may be entered into the public court file. A jury verdict finding that an officer used excessive force is a finding of fact that cannot be quietly buried in a settlement agreement. The agency’s management would far rather pay a settlement—which can include confidentiality provisions that keep the details private—than endure a trial that airs institutional failures in a public courtroom.</w:t>
      </w:r>
    </w:p>
    <w:p>
      <w:pPr>
        <w:spacing w:after="80" w:before="80" w:line="276" w:lineRule="auto"/>
      </w:pPr>
      <w:r>
        <w:rPr>
          <w:rFonts w:ascii="EB Garamond 12" w:cs="Georgia" w:eastAsia="EB Garamond 12" w:hAnsi="EB Garamond 12"/>
          <w:b/>
          <w:bCs/>
          <w:sz w:val="23"/>
          <w:szCs w:val="21"/>
        </w:rPr>
        <w:t xml:space="preserve">This is your leverage. </w:t>
      </w:r>
      <w:r>
        <w:rPr>
          <w:rFonts w:ascii="EB Garamond 12" w:cs="Georgia" w:eastAsia="EB Garamond 12" w:hAnsi="EB Garamond 12"/>
          <w:sz w:val="23"/>
          <w:szCs w:val="21"/>
        </w:rPr>
        <w:t xml:space="preserve">The defense is not just afraid of losing money. They are afraid of losing control of the narrative. A settlement lets them pay a sum, admit nothing, include a confidentiality clause, and move on. A trial does none of those things. Understanding the institutional risk premium tells you that the defense’s willingness to settle is often greater than their stated assessment of the merits would suggest—because the merits are only one component of their risk calculus.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FIVE SETTLEMENT WINDOWS</w:t>
      </w:r>
    </w:p>
    <w:p>
      <w:pPr>
        <w:spacing w:after="80" w:before="80" w:line="276" w:lineRule="auto"/>
      </w:pPr>
      <w:r>
        <w:rPr>
          <w:rFonts w:ascii="EB Garamond 12" w:cs="Georgia" w:eastAsia="EB Garamond 12" w:hAnsi="EB Garamond 12"/>
          <w:sz w:val="23"/>
          <w:szCs w:val="21"/>
        </w:rPr>
        <w:t xml:space="preserve">Settlement negotiations do not happen continuously. They cluster around specific moments in the litigation lifecycle when the defense’s risk equation shifts and the incentive to settle temporarily spikes. Understanding when these windows open—and being prepared to exploit them when they do—is the difference between a fair settlement and a lowball offer accepted out of exhaustion.</w:t>
      </w:r>
    </w:p>
    <w:p>
      <w:pPr>
        <w:spacing w:after="80" w:before="80" w:line="276" w:lineRule="auto"/>
      </w:pPr>
      <w:r>
        <w:rPr>
          <w:rFonts w:ascii="EB Garamond 12" w:cs="Georgia" w:eastAsia="EB Garamond 12" w:hAnsi="EB Garamond 12"/>
          <w:b/>
          <w:bCs/>
          <w:sz w:val="23"/>
          <w:szCs w:val="21"/>
        </w:rPr>
        <w:t xml:space="preserve">WINDOW 1:  </w:t>
      </w:r>
      <w:r>
        <w:rPr>
          <w:rFonts w:ascii="EB Garamond 12" w:cs="Georgia" w:eastAsia="EB Garamond 12" w:hAnsi="EB Garamond 12"/>
          <w:b/>
          <w:bCs/>
          <w:sz w:val="23"/>
          <w:szCs w:val="21"/>
        </w:rPr>
        <w:t xml:space="preserve">Pre-Filing / Early Filing</w:t>
      </w:r>
    </w:p>
    <w:p>
      <w:pPr>
        <w:spacing w:after="80" w:before="80" w:line="276" w:lineRule="auto"/>
      </w:pPr>
      <w:r>
        <w:rPr>
          <w:rFonts w:ascii="EB Garamond 12" w:cs="Georgia" w:eastAsia="EB Garamond 12" w:hAnsi="EB Garamond 12"/>
          <w:b/>
          <w:bCs/>
          <w:sz w:val="23"/>
          <w:szCs w:val="21"/>
        </w:rPr>
        <w:t xml:space="preserve">When it opens: </w:t>
      </w:r>
      <w:r>
        <w:rPr>
          <w:rFonts w:ascii="EB Garamond 12" w:cs="Georgia" w:eastAsia="EB Garamond 12" w:hAnsi="EB Garamond 12"/>
          <w:sz w:val="23"/>
          <w:szCs w:val="21"/>
        </w:rPr>
        <w:t xml:space="preserve">Between the moment you send a pre-suit demand letter (or file the complaint) and the defendant’s response deadline.</w:t>
      </w:r>
    </w:p>
    <w:p>
      <w:pPr>
        <w:spacing w:after="80" w:before="80" w:line="276" w:lineRule="auto"/>
      </w:pPr>
      <w:r>
        <w:rPr>
          <w:rFonts w:ascii="EB Garamond 12" w:cs="Georgia" w:eastAsia="EB Garamond 12" w:hAnsi="EB Garamond 12"/>
          <w:b/>
          <w:bCs/>
          <w:sz w:val="23"/>
          <w:szCs w:val="21"/>
        </w:rPr>
        <w:t xml:space="preserve">Defense risk assessment: </w:t>
      </w:r>
      <w:r>
        <w:rPr>
          <w:rFonts w:ascii="EB Garamond 12" w:cs="Georgia" w:eastAsia="EB Garamond 12" w:hAnsi="EB Garamond 12"/>
          <w:sz w:val="23"/>
          <w:szCs w:val="21"/>
        </w:rPr>
        <w:t xml:space="preserve">Low. The defense has not yet been forced to evaluate the case seriously. They view the complaint as one of many pro se filings that will likely be dismissed. Settlement offers at this stage are typically nuisance-value—$2,000 to $10,000—designed to make you go away before the defense incurs significant costs.</w:t>
      </w:r>
    </w:p>
    <w:p>
      <w:pPr>
        <w:spacing w:after="80" w:before="80" w:line="276" w:lineRule="auto"/>
      </w:pPr>
      <w:r>
        <w:rPr>
          <w:rFonts w:ascii="EB Garamond 12" w:cs="Georgia" w:eastAsia="EB Garamond 12" w:hAnsi="EB Garamond 12"/>
          <w:b/>
          <w:bCs/>
          <w:sz w:val="23"/>
          <w:szCs w:val="21"/>
        </w:rPr>
        <w:t xml:space="preserve">Your strategy: </w:t>
      </w:r>
      <w:r>
        <w:rPr>
          <w:rFonts w:ascii="EB Garamond 12" w:cs="Georgia" w:eastAsia="EB Garamond 12" w:hAnsi="EB Garamond 12"/>
          <w:sz w:val="23"/>
          <w:szCs w:val="21"/>
        </w:rPr>
        <w:t xml:space="preserve">Unless the offer is genuinely close to the value of your case (which at this stage it almost never is), decline. Do not counteroffer with a specific number. Simply indicate that you are not prepared to discuss settlement until the case has progressed further and both sides have had the opportunity to evaluate the evidence through discovery. This signals sophistication: you understand that your leverage increases with time, and you are not desperate.</w:t>
      </w:r>
    </w:p>
    <w:p>
      <w:pPr>
        <w:spacing w:after="80" w:before="80" w:line="276" w:lineRule="auto"/>
      </w:pPr>
      <w:r>
        <w:rPr>
          <w:rFonts w:ascii="EB Garamond 12" w:cs="Georgia" w:eastAsia="EB Garamond 12" w:hAnsi="EB Garamond 12"/>
          <w:b/>
          <w:bCs/>
          <w:sz w:val="23"/>
          <w:szCs w:val="21"/>
        </w:rPr>
        <w:t xml:space="preserve">Exception: </w:t>
      </w:r>
      <w:r>
        <w:rPr>
          <w:rFonts w:ascii="EB Garamond 12" w:cs="Georgia" w:eastAsia="EB Garamond 12" w:hAnsi="EB Garamond 12"/>
          <w:sz w:val="23"/>
          <w:szCs w:val="21"/>
        </w:rPr>
        <w:t xml:space="preserve">If the defense makes a surprisingly substantial offer before the motion to dismiss (which occasionally happens when the facts are egregious and the agency wants to avoid a public filing), evaluate it seriously. Run the number through the AI valuation process described in Chapter 16. A strong early offer may reflect the defense’s genuine assessment that they are going to lose—and may be worth accepting if it meets your realistic case value.</w:t>
      </w:r>
    </w:p>
    <w:p>
      <w:pPr>
        <w:spacing w:after="80" w:before="80" w:line="276" w:lineRule="auto"/>
      </w:pPr>
      <w:r>
        <w:rPr>
          <w:rFonts w:ascii="EB Garamond 12" w:cs="Georgia" w:eastAsia="EB Garamond 12" w:hAnsi="EB Garamond 12"/>
          <w:b/>
          <w:bCs/>
          <w:sz w:val="23"/>
          <w:szCs w:val="21"/>
        </w:rPr>
        <w:t xml:space="preserve">WINDOW 2:  </w:t>
      </w:r>
      <w:r>
        <w:rPr>
          <w:rFonts w:ascii="EB Garamond 12" w:cs="Georgia" w:eastAsia="EB Garamond 12" w:hAnsi="EB Garamond 12"/>
          <w:b/>
          <w:bCs/>
          <w:sz w:val="23"/>
          <w:szCs w:val="21"/>
        </w:rPr>
        <w:t xml:space="preserve">Post-MTD Denial</w:t>
      </w:r>
    </w:p>
    <w:p>
      <w:pPr>
        <w:spacing w:after="80" w:before="80" w:line="276" w:lineRule="auto"/>
      </w:pPr>
      <w:r>
        <w:rPr>
          <w:rFonts w:ascii="EB Garamond 12" w:cs="Georgia" w:eastAsia="EB Garamond 12" w:hAnsi="EB Garamond 12"/>
          <w:b/>
          <w:bCs/>
          <w:sz w:val="23"/>
          <w:szCs w:val="21"/>
        </w:rPr>
        <w:t xml:space="preserve">When it opens: </w:t>
      </w:r>
      <w:r>
        <w:rPr>
          <w:rFonts w:ascii="EB Garamond 12" w:cs="Georgia" w:eastAsia="EB Garamond 12" w:hAnsi="EB Garamond 12"/>
          <w:sz w:val="23"/>
          <w:szCs w:val="21"/>
        </w:rPr>
        <w:t xml:space="preserve">Within thirty to sixty days after the court denies the motion to dismiss.</w:t>
      </w:r>
    </w:p>
    <w:p>
      <w:pPr>
        <w:spacing w:after="80" w:before="80" w:line="276" w:lineRule="auto"/>
      </w:pPr>
      <w:r>
        <w:rPr>
          <w:rFonts w:ascii="EB Garamond 12" w:cs="Georgia" w:eastAsia="EB Garamond 12" w:hAnsi="EB Garamond 12"/>
          <w:b/>
          <w:bCs/>
          <w:sz w:val="23"/>
          <w:szCs w:val="21"/>
        </w:rPr>
        <w:t xml:space="preserve">Defense risk assessment: </w:t>
      </w:r>
      <w:r>
        <w:rPr>
          <w:rFonts w:ascii="EB Garamond 12" w:cs="Georgia" w:eastAsia="EB Garamond 12" w:hAnsi="EB Garamond 12"/>
          <w:sz w:val="23"/>
          <w:szCs w:val="21"/>
        </w:rPr>
        <w:t xml:space="preserve">Sharply elevated. The court has validated your claims as plausible. The defense now faces the certainty of discovery costs, the risk of damaging evidence emerging, and the possibility that summary judgment will also fail. This is the window where the defense makes its first serious settlement offer—an offer that reflects actual case evaluation rather than nuisance-value arithmetic.</w:t>
      </w:r>
    </w:p>
    <w:p>
      <w:pPr>
        <w:spacing w:after="80" w:before="80" w:line="276" w:lineRule="auto"/>
      </w:pPr>
      <w:r>
        <w:rPr>
          <w:rFonts w:ascii="EB Garamond 12" w:cs="Georgia" w:eastAsia="EB Garamond 12" w:hAnsi="EB Garamond 12"/>
          <w:b/>
          <w:bCs/>
          <w:sz w:val="23"/>
          <w:szCs w:val="21"/>
        </w:rPr>
        <w:t xml:space="preserve">Why this window matters most: </w:t>
      </w:r>
      <w:r>
        <w:rPr>
          <w:rFonts w:ascii="EB Garamond 12" w:cs="Georgia" w:eastAsia="EB Garamond 12" w:hAnsi="EB Garamond 12"/>
          <w:sz w:val="23"/>
          <w:szCs w:val="21"/>
        </w:rPr>
        <w:t xml:space="preserve">The post-MTD denial window is often the best opportunity for a settlement that reflects fair value without requiring you to endure the full cost and burden of discovery. The defense is motivated because they know what their files contain. They know whether the body camera footage helps you. They know whether the internal affairs investigation was whitewashed. They know whether the officer has a history of complaints. They are making a calculated bet that paying you now is cheaper than letting you discover all of that through formal channels.</w:t>
      </w:r>
    </w:p>
    <w:p>
      <w:pPr>
        <w:spacing w:after="80" w:before="80" w:line="276" w:lineRule="auto"/>
      </w:pPr>
      <w:r>
        <w:rPr>
          <w:rFonts w:ascii="EB Garamond 12" w:cs="Georgia" w:eastAsia="EB Garamond 12" w:hAnsi="EB Garamond 12"/>
          <w:sz w:val="23"/>
          <w:szCs w:val="21"/>
        </w:rPr>
        <w:t xml:space="preserve">This information asymmetry cuts both ways. The defense knows things you do not—but you know that they know things you do not. If they are offering to settle immediately after losing the motion to dismiss, ask yourself: what are they afraid you will find in discovery? The eagerness of the settlement offer is itself information about the strength of your case.</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When a post-MTD settlement offer arrives, paste it into Claude along with all case materials and ask: “The defense has offered $[amount] to settle this case immediately after their motion to dismiss was denied. Based on the case materials, comparable verdicts in this jurisdiction, the strength of the evidence, and the likely discovery ahead, is this offer reasonable? What range should I be targeting? What does the timing of this offer suggest about the defense’s assessment of their own exposure?”</w:t>
      </w:r>
    </w:p>
    <w:p>
      <w:pPr>
        <w:spacing w:after="80" w:before="80" w:line="276" w:lineRule="auto"/>
      </w:pPr>
      <w:r>
        <w:rPr>
          <w:rFonts w:ascii="EB Garamond 12" w:cs="Georgia" w:eastAsia="EB Garamond 12" w:hAnsi="EB Garamond 12"/>
          <w:b/>
          <w:bCs/>
          <w:sz w:val="23"/>
          <w:szCs w:val="21"/>
        </w:rPr>
        <w:t xml:space="preserve">WINDOW 3:  </w:t>
      </w:r>
      <w:r>
        <w:rPr>
          <w:rFonts w:ascii="EB Garamond 12" w:cs="Georgia" w:eastAsia="EB Garamond 12" w:hAnsi="EB Garamond 12"/>
          <w:b/>
          <w:bCs/>
          <w:sz w:val="23"/>
          <w:szCs w:val="21"/>
        </w:rPr>
        <w:t xml:space="preserve">Mid-Discovery</w:t>
      </w:r>
    </w:p>
    <w:p>
      <w:pPr>
        <w:spacing w:after="80" w:before="80" w:line="276" w:lineRule="auto"/>
      </w:pPr>
      <w:r>
        <w:rPr>
          <w:rFonts w:ascii="EB Garamond 12" w:cs="Georgia" w:eastAsia="EB Garamond 12" w:hAnsi="EB Garamond 12"/>
          <w:b/>
          <w:bCs/>
          <w:sz w:val="23"/>
          <w:szCs w:val="21"/>
        </w:rPr>
        <w:t xml:space="preserve">When it opens: </w:t>
      </w:r>
      <w:r>
        <w:rPr>
          <w:rFonts w:ascii="EB Garamond 12" w:cs="Georgia" w:eastAsia="EB Garamond 12" w:hAnsi="EB Garamond 12"/>
          <w:sz w:val="23"/>
          <w:szCs w:val="21"/>
        </w:rPr>
        <w:t xml:space="preserve">After initial document productions and before depositions are complete.</w:t>
      </w:r>
    </w:p>
    <w:p>
      <w:pPr>
        <w:spacing w:after="80" w:before="80" w:line="276" w:lineRule="auto"/>
      </w:pPr>
      <w:r>
        <w:rPr>
          <w:rFonts w:ascii="EB Garamond 12" w:cs="Georgia" w:eastAsia="EB Garamond 12" w:hAnsi="EB Garamond 12"/>
          <w:b/>
          <w:bCs/>
          <w:sz w:val="23"/>
          <w:szCs w:val="21"/>
        </w:rPr>
        <w:t xml:space="preserve">Defense risk assessment: </w:t>
      </w:r>
      <w:r>
        <w:rPr>
          <w:rFonts w:ascii="EB Garamond 12" w:cs="Georgia" w:eastAsia="EB Garamond 12" w:hAnsi="EB Garamond 12"/>
          <w:sz w:val="23"/>
          <w:szCs w:val="21"/>
        </w:rPr>
        <w:t xml:space="preserve">Highly volatile. The defense knows what they produced to you, and they are trying to assess how well you understood it. If your discovery follow-up requests demonstrate that you found the contradictions, that you identified the policy violations, that you are zeroing in on the smoking gun—the defense’s risk assessment climbs rapidly. This is the “unpredictable discovery” phenomenon: the defense cannot control what you will find, and the uncertainty itself creates settlement pressure.</w:t>
      </w:r>
    </w:p>
    <w:p>
      <w:pPr>
        <w:spacing w:after="80" w:before="80" w:line="276" w:lineRule="auto"/>
      </w:pPr>
      <w:r>
        <w:rPr>
          <w:rFonts w:ascii="EB Garamond 12" w:cs="Georgia" w:eastAsia="EB Garamond 12" w:hAnsi="EB Garamond 12"/>
          <w:b/>
          <w:bCs/>
          <w:sz w:val="23"/>
          <w:szCs w:val="21"/>
        </w:rPr>
        <w:t xml:space="preserve">Your strategy: </w:t>
      </w:r>
      <w:r>
        <w:rPr>
          <w:rFonts w:ascii="EB Garamond 12" w:cs="Georgia" w:eastAsia="EB Garamond 12" w:hAnsi="EB Garamond 12"/>
          <w:sz w:val="23"/>
          <w:szCs w:val="21"/>
        </w:rPr>
        <w:t xml:space="preserve">Signal strength without revealing your hand. Your meet-and-confer letters, your targeted follow-up discovery requests, and your deposition notices all communicate to the defense how thoroughly you have processed their production. When your interrogatories cite specific Bates numbers from their document production, the defense knows you did not just skim the documents—you read them, analyzed them, and identified exactly where the problems are. This signal drives the risk assessment higher than any explicit settlement demand could.</w:t>
      </w:r>
    </w:p>
    <w:p>
      <w:pPr>
        <w:spacing w:after="80" w:before="80" w:line="276" w:lineRule="auto"/>
      </w:pPr>
      <w:r>
        <w:rPr>
          <w:rFonts w:ascii="EB Garamond 12" w:cs="Georgia" w:eastAsia="EB Garamond 12" w:hAnsi="EB Garamond 12"/>
          <w:b/>
          <w:bCs/>
          <w:sz w:val="23"/>
          <w:szCs w:val="21"/>
        </w:rPr>
        <w:t xml:space="preserve">The mid-discovery offer: </w:t>
      </w:r>
      <w:r>
        <w:rPr>
          <w:rFonts w:ascii="EB Garamond 12" w:cs="Georgia" w:eastAsia="EB Garamond 12" w:hAnsi="EB Garamond 12"/>
          <w:sz w:val="23"/>
          <w:szCs w:val="21"/>
        </w:rPr>
        <w:t xml:space="preserve">If the defense initiates settlement discussions during discovery, the offer will typically be significantly higher than the post-MTD offer. The defense now has data—they can see from your discovery conduct that you are a serious, prepared litigant, and their risk calculation has been updated accordingly. This is often the window where the most productive settlement negotiations occur, because both sides have enough information to negotiate realistically but enough remaining uncertainty to motivate compromise.</w:t>
      </w:r>
    </w:p>
    <w:p>
      <w:pPr>
        <w:spacing w:after="80" w:before="80" w:line="276" w:lineRule="auto"/>
      </w:pPr>
      <w:r>
        <w:rPr>
          <w:rFonts w:ascii="EB Garamond 12" w:cs="Georgia" w:eastAsia="EB Garamond 12" w:hAnsi="EB Garamond 12"/>
          <w:b/>
          <w:bCs/>
          <w:sz w:val="23"/>
          <w:szCs w:val="21"/>
        </w:rPr>
        <w:t xml:space="preserve">WINDOW 4:  </w:t>
      </w:r>
      <w:r>
        <w:rPr>
          <w:rFonts w:ascii="EB Garamond 12" w:cs="Georgia" w:eastAsia="EB Garamond 12" w:hAnsi="EB Garamond 12"/>
          <w:b/>
          <w:bCs/>
          <w:sz w:val="23"/>
          <w:szCs w:val="21"/>
        </w:rPr>
        <w:t xml:space="preserve">Post-Summary-Judgment Denial</w:t>
      </w:r>
    </w:p>
    <w:p>
      <w:pPr>
        <w:spacing w:after="80" w:before="80" w:line="276" w:lineRule="auto"/>
      </w:pPr>
      <w:r>
        <w:rPr>
          <w:rFonts w:ascii="EB Garamond 12" w:cs="Georgia" w:eastAsia="EB Garamond 12" w:hAnsi="EB Garamond 12"/>
          <w:b/>
          <w:bCs/>
          <w:sz w:val="23"/>
          <w:szCs w:val="21"/>
        </w:rPr>
        <w:t xml:space="preserve">When it opens: </w:t>
      </w:r>
      <w:r>
        <w:rPr>
          <w:rFonts w:ascii="EB Garamond 12" w:cs="Georgia" w:eastAsia="EB Garamond 12" w:hAnsi="EB Garamond 12"/>
          <w:sz w:val="23"/>
          <w:szCs w:val="21"/>
        </w:rPr>
        <w:t xml:space="preserve">Within thirty to sixty days after the court denies summary judgment.</w:t>
      </w:r>
    </w:p>
    <w:p>
      <w:pPr>
        <w:spacing w:after="80" w:before="80" w:line="276" w:lineRule="auto"/>
      </w:pPr>
      <w:r>
        <w:rPr>
          <w:rFonts w:ascii="EB Garamond 12" w:cs="Georgia" w:eastAsia="EB Garamond 12" w:hAnsi="EB Garamond 12"/>
          <w:b/>
          <w:bCs/>
          <w:sz w:val="23"/>
          <w:szCs w:val="21"/>
        </w:rPr>
        <w:t xml:space="preserve">Defense risk assessment: </w:t>
      </w:r>
      <w:r>
        <w:rPr>
          <w:rFonts w:ascii="EB Garamond 12" w:cs="Georgia" w:eastAsia="EB Garamond 12" w:hAnsi="EB Garamond 12"/>
          <w:sz w:val="23"/>
          <w:szCs w:val="21"/>
        </w:rPr>
        <w:t xml:space="preserve">Near maximum. The court has now evaluated the actual evidence—not just the pleadings—and has concluded that a reasonable jury could find for you. The defense has exhausted its primary procedural kill shots. Trial is next, and trial means a jury, a public record, witness testimony, and the genuine possibility of a large damages award including punitive damages.</w:t>
      </w:r>
    </w:p>
    <w:p>
      <w:pPr>
        <w:spacing w:after="80" w:before="80" w:line="276" w:lineRule="auto"/>
      </w:pPr>
      <w:r>
        <w:rPr>
          <w:rFonts w:ascii="EB Garamond 12" w:cs="Georgia" w:eastAsia="EB Garamond 12" w:hAnsi="EB Garamond 12"/>
          <w:b/>
          <w:bCs/>
          <w:sz w:val="23"/>
          <w:szCs w:val="21"/>
        </w:rPr>
        <w:t xml:space="preserve">Your strategy: </w:t>
      </w:r>
      <w:r>
        <w:rPr>
          <w:rFonts w:ascii="EB Garamond 12" w:cs="Georgia" w:eastAsia="EB Garamond 12" w:hAnsi="EB Garamond 12"/>
          <w:sz w:val="23"/>
          <w:szCs w:val="21"/>
        </w:rPr>
        <w:t xml:space="preserve">This is the strongest negotiating position you will occupy before trial. Your demand at this stage should reflect the full value of your case: compensatory damages based on your documented injuries and losses, a punitive damages multiplier based on the egregiousness of the conduct, and the defense’s institutional risk premium. Do not discount your demand to be “reasonable.” The defense’s own risk assessment is doing the discounting for them—they are weighing your demand against the alternative of a jury trial, and the jury trial is what they fear most.</w:t>
      </w:r>
    </w:p>
    <w:p>
      <w:pPr>
        <w:spacing w:after="80" w:before="80" w:line="276" w:lineRule="auto"/>
      </w:pPr>
      <w:r>
        <w:rPr>
          <w:rFonts w:ascii="EB Garamond 12" w:cs="Georgia" w:eastAsia="EB Garamond 12" w:hAnsi="EB Garamond 12"/>
          <w:b/>
          <w:bCs/>
          <w:sz w:val="23"/>
          <w:szCs w:val="21"/>
        </w:rPr>
        <w:t xml:space="preserve">WINDOW 5:  </w:t>
      </w:r>
      <w:r>
        <w:rPr>
          <w:rFonts w:ascii="EB Garamond 12" w:cs="Georgia" w:eastAsia="EB Garamond 12" w:hAnsi="EB Garamond 12"/>
          <w:b/>
          <w:bCs/>
          <w:sz w:val="23"/>
          <w:szCs w:val="21"/>
        </w:rPr>
        <w:t xml:space="preserve">Eve of Trial</w:t>
      </w:r>
    </w:p>
    <w:p>
      <w:pPr>
        <w:spacing w:after="80" w:before="80" w:line="276" w:lineRule="auto"/>
      </w:pPr>
      <w:r>
        <w:rPr>
          <w:rFonts w:ascii="EB Garamond 12" w:cs="Georgia" w:eastAsia="EB Garamond 12" w:hAnsi="EB Garamond 12"/>
          <w:b/>
          <w:bCs/>
          <w:sz w:val="23"/>
          <w:szCs w:val="21"/>
        </w:rPr>
        <w:t xml:space="preserve">When it opens: </w:t>
      </w:r>
      <w:r>
        <w:rPr>
          <w:rFonts w:ascii="EB Garamond 12" w:cs="Georgia" w:eastAsia="EB Garamond 12" w:hAnsi="EB Garamond 12"/>
          <w:sz w:val="23"/>
          <w:szCs w:val="21"/>
        </w:rPr>
        <w:t xml:space="preserve">The final two to four weeks before the scheduled trial date.</w:t>
      </w:r>
    </w:p>
    <w:p>
      <w:pPr>
        <w:spacing w:after="80" w:before="80" w:line="276" w:lineRule="auto"/>
      </w:pPr>
      <w:r>
        <w:rPr>
          <w:rFonts w:ascii="EB Garamond 12" w:cs="Georgia" w:eastAsia="EB Garamond 12" w:hAnsi="EB Garamond 12"/>
          <w:b/>
          <w:bCs/>
          <w:sz w:val="23"/>
          <w:szCs w:val="21"/>
        </w:rPr>
        <w:t xml:space="preserve">Defense risk assessment: </w:t>
      </w:r>
      <w:r>
        <w:rPr>
          <w:rFonts w:ascii="EB Garamond 12" w:cs="Georgia" w:eastAsia="EB Garamond 12" w:hAnsi="EB Garamond 12"/>
          <w:sz w:val="23"/>
          <w:szCs w:val="21"/>
        </w:rPr>
        <w:t xml:space="preserve">Maximum. The institutional risk premium is at its peak. The agency’s leadership is contemplating the reality of officers testifying in public, internal documents being read to a jury, media coverage of the trial, and the existential unpredictability of jury deliberations. Even the most confident defense attorney cannot guarantee a defense verdict, and the consequences of an adverse verdict—a damages award, a public finding of constitutional violation, potential precedent that affects future cases—are severe.</w:t>
      </w:r>
    </w:p>
    <w:p>
      <w:pPr>
        <w:spacing w:after="80" w:before="80" w:line="276" w:lineRule="auto"/>
      </w:pPr>
      <w:r>
        <w:rPr>
          <w:rFonts w:ascii="EB Garamond 12" w:cs="Georgia" w:eastAsia="EB Garamond 12" w:hAnsi="EB Garamond 12"/>
          <w:b/>
          <w:bCs/>
          <w:sz w:val="23"/>
          <w:szCs w:val="21"/>
        </w:rPr>
        <w:t xml:space="preserve">Your strategy: </w:t>
      </w:r>
      <w:r>
        <w:rPr>
          <w:rFonts w:ascii="EB Garamond 12" w:cs="Georgia" w:eastAsia="EB Garamond 12" w:hAnsi="EB Garamond 12"/>
          <w:sz w:val="23"/>
          <w:szCs w:val="21"/>
        </w:rPr>
        <w:t xml:space="preserve">At this stage, you hold the cards. The defense has spent hundreds of thousands of dollars in attorney time and litigation costs. Walking away from that investment by settling feels painful to them, but less painful than the alternative of a trial they might lose. Your offer at this stage should be your highest-confidence demand—the number that reflects what a jury would award if the trial goes well for you, discounted only modestly for the inherent uncertainty of any trial. Many of the largest civil rights settlements occur in this window.</w:t>
      </w:r>
    </w:p>
    <w:p>
      <w:pPr>
        <w:spacing w:after="80" w:before="80" w:line="276" w:lineRule="auto"/>
      </w:pPr>
      <w:r>
        <w:rPr>
          <w:rFonts w:ascii="EB Garamond 12" w:cs="Georgia" w:eastAsia="EB Garamond 12" w:hAnsi="EB Garamond 12"/>
          <w:b/>
          <w:bCs/>
          <w:sz w:val="23"/>
          <w:szCs w:val="21"/>
        </w:rPr>
        <w:t xml:space="preserve">The court’s role: </w:t>
      </w:r>
      <w:r>
        <w:rPr>
          <w:rFonts w:ascii="EB Garamond 12" w:cs="Georgia" w:eastAsia="EB Garamond 12" w:hAnsi="EB Garamond 12"/>
          <w:sz w:val="23"/>
          <w:szCs w:val="21"/>
        </w:rPr>
        <w:t xml:space="preserve">Most federal courts require a settlement conference before trial, often conducted by a magistrate judge. The magistrate will meet with each side separately, evaluate the case, and push both sides toward a compromise. Be prepared for the magistrate to suggest a number that feels low to you—magistrate judges are incentivized to settle cases and sometimes push harder on the plaintiff than the defense. You are not required to accept any number the magistrate suggests. If the number does not reflect the value of your case, thank the magistrate and proceed to trial.</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“UNPREDICTABLE DISCOVERY” SPIKE: WHY THE DEFENSE PANICS AFTER THE MTD</w:t>
      </w:r>
    </w:p>
    <w:p>
      <w:pPr>
        <w:spacing w:after="80" w:before="80" w:line="276" w:lineRule="auto"/>
      </w:pPr>
      <w:r>
        <w:rPr>
          <w:rFonts w:ascii="EB Garamond 12" w:cs="Georgia" w:eastAsia="EB Garamond 12" w:hAnsi="EB Garamond 12"/>
          <w:sz w:val="23"/>
          <w:szCs w:val="21"/>
        </w:rPr>
        <w:t xml:space="preserve">Of all the dynamics described in this chapter, the phenomenon of “unpredictable discovery” deserves special attention because it is the single largest source of settlement leverage for pro se litigants—and it is almost entirely invisible to plaintiffs who do not understand institutional decision-making.</w:t>
      </w:r>
    </w:p>
    <w:p>
      <w:pPr>
        <w:spacing w:after="80" w:before="80" w:line="276" w:lineRule="auto"/>
      </w:pPr>
      <w:r>
        <w:rPr>
          <w:rFonts w:ascii="EB Garamond 12" w:cs="Georgia" w:eastAsia="EB Garamond 12" w:hAnsi="EB Garamond 12"/>
          <w:sz w:val="23"/>
          <w:szCs w:val="21"/>
        </w:rPr>
        <w:t xml:space="preserve">Here is the dynamic: before the motion to dismiss is decided, the defense controls the information environment. They have their files. They know what the body camera shows. They know what the internal affairs investigation concluded. They know whether there are prior complaints. You do not know any of this, and the defense’s entire strategy is built around keeping it that way—killing the case before discovery forces them to open the vault.</w:t>
      </w:r>
    </w:p>
    <w:p>
      <w:pPr>
        <w:spacing w:after="80" w:before="80" w:line="276" w:lineRule="auto"/>
      </w:pPr>
      <w:r>
        <w:rPr>
          <w:rFonts w:ascii="EB Garamond 12" w:cs="Georgia" w:eastAsia="EB Garamond 12" w:hAnsi="EB Garamond 12"/>
          <w:sz w:val="23"/>
          <w:szCs w:val="21"/>
        </w:rPr>
        <w:t xml:space="preserve">When the motion to dismiss is denied, the vault must open. Federal Rule 26 compels disclosure. Your discovery requests—the interrogatories, the requests for production, the subpoenas you built in Chapter 12—now have the force of law behind them. And here is what the defense fears most: they do not know what you will do with the information once you have it.</w:t>
      </w:r>
    </w:p>
    <w:p>
      <w:pPr>
        <w:spacing w:after="80" w:before="80" w:line="276" w:lineRule="auto"/>
      </w:pPr>
      <w:r>
        <w:rPr>
          <w:rFonts w:ascii="EB Garamond 12" w:cs="Georgia" w:eastAsia="EB Garamond 12" w:hAnsi="EB Garamond 12"/>
          <w:sz w:val="23"/>
          <w:szCs w:val="21"/>
        </w:rPr>
        <w:t xml:space="preserve">Will you find the email where the watch commander expressed concern about Officer Martinez’s behavior three months before your incident? Will you connect the pattern of complaints to a failure-to-supervise theory that implicates the sergeant? Will you use the training records to show that the department’s de-escalation training was a checkbox exercise that nobody took seriously? Will you hand the body camera footage to a local news reporter?</w:t>
      </w:r>
    </w:p>
    <w:p>
      <w:pPr>
        <w:spacing w:after="80" w:before="80" w:line="276" w:lineRule="auto"/>
      </w:pPr>
      <w:r>
        <w:rPr>
          <w:rFonts w:ascii="EB Garamond 12" w:cs="Georgia" w:eastAsia="EB Garamond 12" w:hAnsi="EB Garamond 12"/>
          <w:sz w:val="23"/>
          <w:szCs w:val="21"/>
        </w:rPr>
        <w:t xml:space="preserve">The defense does not know the answers to these questions, and that uncertainty is corrosive to their risk assessment. In risk management terminology, this is “downside variance”—the potential for a bad outcome that cannot be quantified in advance because the bad outcome depends on what you, the plaintiff, choose to do with information that you have not yet received. The defense cannot model this risk precisely, so they model it conservatively, which means their settlement valuations increase to account for the unknowable.</w:t>
      </w:r>
    </w:p>
    <w:p>
      <w:pPr>
        <w:spacing w:after="80" w:before="80" w:line="276" w:lineRule="auto"/>
      </w:pPr>
      <w:r>
        <w:rPr>
          <w:rFonts w:ascii="EB Garamond 12" w:cs="Georgia" w:eastAsia="EB Garamond 12" w:hAnsi="EB Garamond 12"/>
          <w:sz w:val="23"/>
          <w:szCs w:val="21"/>
        </w:rPr>
        <w:t xml:space="preserve">This is why the settlement offers improve dramatically after the motion to dismiss is denied. The defense is not paying for the claims you have already proven. They are paying to avoid the claims you might prove once discovery reveals what they have been hiding.</w:t>
      </w:r>
    </w:p>
    <w:p>
      <w:pPr>
        <w:spacing w:after="80" w:before="80" w:line="276" w:lineRule="auto"/>
      </w:pPr>
      <w:r>
        <w:rPr>
          <w:rFonts w:ascii="EB Garamond 12" w:cs="Georgia" w:eastAsia="EB Garamond 12" w:hAnsi="EB Garamond 12"/>
          <w:b/>
          <w:bCs/>
          <w:sz w:val="23"/>
          <w:szCs w:val="21"/>
        </w:rPr>
        <w:t xml:space="preserve">Strategic implication: </w:t>
      </w:r>
      <w:r>
        <w:rPr>
          <w:rFonts w:ascii="EB Garamond 12" w:cs="Georgia" w:eastAsia="EB Garamond 12" w:hAnsi="EB Garamond 12"/>
          <w:sz w:val="23"/>
          <w:szCs w:val="21"/>
        </w:rPr>
        <w:t xml:space="preserve">Never settle before the motion to dismiss is decided unless the offer reflects full case value. The single greatest leverage event in your litigation is the denial of the MTD, and every dollar you leave on the table by settling beforehand is a dollar you surrendered without extracting the premium that unpredictable discovery would have generated.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WHY GOVERNMENT DEFENDANTS SETTLE DIFFERENTLY</w:t>
      </w:r>
    </w:p>
    <w:p>
      <w:pPr>
        <w:spacing w:after="80" w:before="80" w:line="276" w:lineRule="auto"/>
      </w:pPr>
      <w:r>
        <w:rPr>
          <w:rFonts w:ascii="EB Garamond 12" w:cs="Georgia" w:eastAsia="EB Garamond 12" w:hAnsi="EB Garamond 12"/>
          <w:sz w:val="23"/>
          <w:szCs w:val="21"/>
        </w:rPr>
        <w:t xml:space="preserve">Government defendants are not like private defendants. Their settlement behavior is shaped by institutional dynamics that create both opportunities and constraints for the plaintiff:</w:t>
      </w:r>
    </w:p>
    <w:p>
      <w:pPr>
        <w:spacing w:after="80" w:before="80" w:line="276" w:lineRule="auto"/>
      </w:pPr>
      <w:r>
        <w:rPr>
          <w:rFonts w:ascii="EB Garamond 12" w:cs="Georgia" w:eastAsia="EB Garamond 12" w:hAnsi="EB Garamond 12"/>
          <w:b/>
          <w:bCs/>
          <w:sz w:val="23"/>
          <w:szCs w:val="21"/>
        </w:rPr>
        <w:t xml:space="preserve">Budgetary approval processes. </w:t>
      </w:r>
      <w:r>
        <w:rPr>
          <w:rFonts w:ascii="EB Garamond 12" w:cs="Georgia" w:eastAsia="EB Garamond 12" w:hAnsi="EB Garamond 12"/>
          <w:sz w:val="23"/>
          <w:szCs w:val="21"/>
        </w:rPr>
        <w:t xml:space="preserve">Settlement payments come from public funds, which means they require approval from budget authorities who may be several levels removed from the litigation. A defense attorney who wants to settle your case for $150,000 cannot simply write the check—they must present the case to risk management, obtain actuarial assessment, submit the proposed settlement to the agency’s governing board or the Attorney General’s settlement committee, and sometimes obtain approval from the legislature for payments above a certain threshold. These approval processes take time, which is why government settlements often take weeks or months to finalize even after the parties have agreed on terms.</w:t>
      </w:r>
    </w:p>
    <w:p>
      <w:pPr>
        <w:spacing w:after="80" w:before="80" w:line="276" w:lineRule="auto"/>
      </w:pPr>
      <w:r>
        <w:rPr>
          <w:rFonts w:ascii="EB Garamond 12" w:cs="Georgia" w:eastAsia="EB Garamond 12" w:hAnsi="EB Garamond 12"/>
          <w:b/>
          <w:bCs/>
          <w:sz w:val="23"/>
          <w:szCs w:val="21"/>
        </w:rPr>
        <w:t xml:space="preserve">No admission of liability. </w:t>
      </w:r>
      <w:r>
        <w:rPr>
          <w:rFonts w:ascii="EB Garamond 12" w:cs="Georgia" w:eastAsia="EB Garamond 12" w:hAnsi="EB Garamond 12"/>
          <w:sz w:val="23"/>
          <w:szCs w:val="21"/>
        </w:rPr>
        <w:t xml:space="preserve">Government defendants almost always insist that settlement agreements include a provision stating that the payment does not constitute an admission of wrongdoing. This is non-negotiable for institutional defendants, and resisting it will torpedo most settlement discussions. Accept this provision. It does not diminish the value of the payment or your vindication. The settlement itself—the fact that the government paid money to resolve your claims—speaks loudly regardless of the non-admission clause.</w:t>
      </w:r>
    </w:p>
    <w:p>
      <w:pPr>
        <w:spacing w:after="80" w:before="80" w:line="276" w:lineRule="auto"/>
      </w:pPr>
      <w:r>
        <w:rPr>
          <w:rFonts w:ascii="EB Garamond 12" w:cs="Georgia" w:eastAsia="EB Garamond 12" w:hAnsi="EB Garamond 12"/>
          <w:b/>
          <w:bCs/>
          <w:sz w:val="23"/>
          <w:szCs w:val="21"/>
        </w:rPr>
        <w:t xml:space="preserve">Confidentiality pressure. </w:t>
      </w:r>
      <w:r>
        <w:rPr>
          <w:rFonts w:ascii="EB Garamond 12" w:cs="Georgia" w:eastAsia="EB Garamond 12" w:hAnsi="EB Garamond 12"/>
          <w:sz w:val="23"/>
          <w:szCs w:val="21"/>
        </w:rPr>
        <w:t xml:space="preserve">Government defendants will often push for confidentiality provisions that prevent you from disclosing the terms of the settlement. Whether to accept confidentiality is a personal decision that depends on your objectives. If your primary goal is monetary compensation, confidentiality is a concession you can make—and the defense may pay more for it. If your goal includes public accountability or systemic change, confidentiality undermines that objective, and you may be willing to accept a lower settlement amount in exchange for the right to discuss it publicly.</w:t>
      </w:r>
    </w:p>
    <w:p>
      <w:pPr>
        <w:spacing w:after="80" w:before="80" w:line="276" w:lineRule="auto"/>
      </w:pPr>
      <w:r>
        <w:rPr>
          <w:rFonts w:ascii="EB Garamond 12" w:cs="Georgia" w:eastAsia="EB Garamond 12" w:hAnsi="EB Garamond 12"/>
          <w:b/>
          <w:bCs/>
          <w:sz w:val="23"/>
          <w:szCs w:val="21"/>
        </w:rPr>
        <w:t xml:space="preserve">Repeat-player dynamics. </w:t>
      </w:r>
      <w:r>
        <w:rPr>
          <w:rFonts w:ascii="EB Garamond 12" w:cs="Georgia" w:eastAsia="EB Garamond 12" w:hAnsi="EB Garamond 12"/>
          <w:sz w:val="23"/>
          <w:szCs w:val="21"/>
        </w:rPr>
        <w:t xml:space="preserve">Government defense attorneys handle dozens or hundreds of civil rights cases. They develop institutional knowledge about which types of cases settle for how much, which judges are favorable, and which pro se litigants will fold under pressure. This repeat-player advantage can work against you—but it can also work for you. If you demonstrate that you are more prepared, more persistent, and more strategically sophisticated than the typical pro se litigant, the defense attorney’s pattern-matching will fail, and they will reassess your case upward.</w:t>
      </w:r>
    </w:p>
    <w:p>
      <w:pPr>
        <w:spacing w:after="80" w:before="80" w:line="276" w:lineRule="auto"/>
      </w:pPr>
      <w:r>
        <w:rPr>
          <w:rFonts w:ascii="EB Garamond 12" w:cs="Georgia" w:eastAsia="EB Garamond 12" w:hAnsi="EB Garamond 12"/>
          <w:b/>
          <w:bCs/>
          <w:sz w:val="23"/>
          <w:szCs w:val="21"/>
        </w:rPr>
        <w:t xml:space="preserve">Political sensitivity. </w:t>
      </w:r>
      <w:r>
        <w:rPr>
          <w:rFonts w:ascii="EB Garamond 12" w:cs="Georgia" w:eastAsia="EB Garamond 12" w:hAnsi="EB Garamond 12"/>
          <w:sz w:val="23"/>
          <w:szCs w:val="21"/>
        </w:rPr>
        <w:t xml:space="preserve">Some civil rights cases attract political attention. Cases involving racial profiling, use of force against vulnerable populations, or systemic failures at particular agencies can draw media coverage, activist engagement, and legislative interest. When a case becomes politically sensitive, the institutional risk premium skyrockets—the agency is no longer just managing litigation risk but also managing political risk. If your case has political dimensions, the defense knows it, and their settlement behavior will reflect the premium.</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SETTLEMENT-VERSUS-TRIAL DECISION</w:t>
      </w:r>
    </w:p>
    <w:p>
      <w:pPr>
        <w:spacing w:after="80" w:before="80" w:line="276" w:lineRule="auto"/>
      </w:pPr>
      <w:r>
        <w:rPr>
          <w:rFonts w:ascii="EB Garamond 12" w:cs="Georgia" w:eastAsia="EB Garamond 12" w:hAnsi="EB Garamond 12"/>
          <w:sz w:val="23"/>
          <w:szCs w:val="21"/>
        </w:rPr>
        <w:t xml:space="preserve">At some point during the litigation, you will face the question that every plaintiff must answer: should I settle, or should I go to trial?</w:t>
      </w:r>
    </w:p>
    <w:p>
      <w:pPr>
        <w:spacing w:after="80" w:before="80" w:line="276" w:lineRule="auto"/>
      </w:pPr>
      <w:r>
        <w:rPr>
          <w:rFonts w:ascii="EB Garamond 12" w:cs="Georgia" w:eastAsia="EB Garamond 12" w:hAnsi="EB Garamond 12"/>
          <w:sz w:val="23"/>
          <w:szCs w:val="21"/>
        </w:rPr>
        <w:t xml:space="preserve">This is not a legal question. It is a deeply personal one that involves weighing monetary compensation against emotional closure, certainty against risk, privacy against public accountability, and the known pain of continued litigation against the unknown pain of a trial. No AI model can make this decision for you. What AI can do is provide the information that makes the decision rational rather than emotional.</w:t>
      </w:r>
    </w:p>
    <w:p>
      <w:pPr>
        <w:spacing w:after="80" w:before="80" w:line="276" w:lineRule="auto"/>
      </w:pPr>
      <w:r>
        <w:rPr>
          <w:rFonts w:ascii="EB Garamond 12" w:cs="Georgia" w:eastAsia="EB Garamond 12" w:hAnsi="EB Garamond 12"/>
          <w:b/>
          <w:bCs/>
          <w:i/>
          <w:iCs/>
          <w:sz w:val="23"/>
          <w:szCs w:val="21"/>
        </w:rPr>
        <w:t xml:space="preserve">The Factors That Favor Settling</w:t>
      </w:r>
    </w:p>
    <w:p>
      <w:pPr>
        <w:spacing w:after="80" w:before="80" w:line="276" w:lineRule="auto"/>
      </w:pPr>
      <w:r>
        <w:rPr>
          <w:rFonts w:ascii="EB Garamond 12" w:cs="Georgia" w:eastAsia="EB Garamond 12" w:hAnsi="EB Garamond 12"/>
          <w:b/>
          <w:bCs/>
          <w:sz w:val="23"/>
          <w:szCs w:val="21"/>
        </w:rPr>
        <w:t xml:space="preserve">Certainty. </w:t>
      </w:r>
      <w:r>
        <w:rPr>
          <w:rFonts w:ascii="EB Garamond 12" w:cs="Georgia" w:eastAsia="EB Garamond 12" w:hAnsi="EB Garamond 12"/>
          <w:sz w:val="23"/>
          <w:szCs w:val="21"/>
        </w:rPr>
        <w:t xml:space="preserve">A settlement is a guaranteed outcome. A trial is a gamble. Even strong cases can produce defense verdicts because of witness credibility assessments, jury composition, evidentiary rulings, or simple bad luck. A settlement offer of $200,000 is $200,000 in your hand. A jury verdict of $400,000 is a possibility that comes with a non-trivial probability of $0.</w:t>
      </w:r>
    </w:p>
    <w:p>
      <w:pPr>
        <w:spacing w:after="80" w:before="80" w:line="276" w:lineRule="auto"/>
      </w:pPr>
      <w:r>
        <w:rPr>
          <w:rFonts w:ascii="EB Garamond 12" w:cs="Georgia" w:eastAsia="EB Garamond 12" w:hAnsi="EB Garamond 12"/>
          <w:b/>
          <w:bCs/>
          <w:sz w:val="23"/>
          <w:szCs w:val="21"/>
        </w:rPr>
        <w:t xml:space="preserve">Finality. </w:t>
      </w:r>
      <w:r>
        <w:rPr>
          <w:rFonts w:ascii="EB Garamond 12" w:cs="Georgia" w:eastAsia="EB Garamond 12" w:hAnsi="EB Garamond 12"/>
          <w:sz w:val="23"/>
          <w:szCs w:val="21"/>
        </w:rPr>
        <w:t xml:space="preserve">A settlement ends the case. A trial verdict can be appealed, potentially extending the litigation by another one to three years. If you win at trial and the defense appeals, you do not receive payment until the appeal is resolved—and the appellate court could reverse, remand for a new trial, or reduce the award.</w:t>
      </w:r>
    </w:p>
    <w:p>
      <w:pPr>
        <w:spacing w:after="80" w:before="80" w:line="276" w:lineRule="auto"/>
      </w:pPr>
      <w:r>
        <w:rPr>
          <w:rFonts w:ascii="EB Garamond 12" w:cs="Georgia" w:eastAsia="EB Garamond 12" w:hAnsi="EB Garamond 12"/>
          <w:b/>
          <w:bCs/>
          <w:sz w:val="23"/>
          <w:szCs w:val="21"/>
        </w:rPr>
        <w:t xml:space="preserve">Emotional cost. </w:t>
      </w:r>
      <w:r>
        <w:rPr>
          <w:rFonts w:ascii="EB Garamond 12" w:cs="Georgia" w:eastAsia="EB Garamond 12" w:hAnsi="EB Garamond 12"/>
          <w:sz w:val="23"/>
          <w:szCs w:val="21"/>
        </w:rPr>
        <w:t xml:space="preserve">Trial is grueling. You will relive the incident in public. You will be cross-examined by defense counsel in front of a jury. You will hear the defense characterize the officer’s conduct as reasonable and your account as exaggerated. The emotional cost of trial is real, significant, and should be weighed honestly.</w:t>
      </w:r>
    </w:p>
    <w:p>
      <w:pPr>
        <w:spacing w:after="80" w:before="80" w:line="276" w:lineRule="auto"/>
      </w:pPr>
      <w:r>
        <w:rPr>
          <w:rFonts w:ascii="EB Garamond 12" w:cs="Georgia" w:eastAsia="EB Garamond 12" w:hAnsi="EB Garamond 12"/>
          <w:b/>
          <w:bCs/>
          <w:sz w:val="23"/>
          <w:szCs w:val="21"/>
        </w:rPr>
        <w:t xml:space="preserve">Time. </w:t>
      </w:r>
      <w:r>
        <w:rPr>
          <w:rFonts w:ascii="EB Garamond 12" w:cs="Georgia" w:eastAsia="EB Garamond 12" w:hAnsi="EB Garamond 12"/>
          <w:sz w:val="23"/>
          <w:szCs w:val="21"/>
        </w:rPr>
        <w:t xml:space="preserve">Your time has value. Every hour you spend on trial preparation is an hour you are not spending on your job, your family, your recovery, or your future. A fair settlement that arrives now is worth more than a slightly larger verdict that arrives eighteen months from now.</w:t>
      </w:r>
    </w:p>
    <w:p>
      <w:pPr>
        <w:spacing w:after="80" w:before="80" w:line="276" w:lineRule="auto"/>
      </w:pPr>
      <w:r>
        <w:rPr>
          <w:rFonts w:ascii="EB Garamond 12" w:cs="Georgia" w:eastAsia="EB Garamond 12" w:hAnsi="EB Garamond 12"/>
          <w:b/>
          <w:bCs/>
          <w:i/>
          <w:iCs/>
          <w:sz w:val="23"/>
          <w:szCs w:val="21"/>
        </w:rPr>
        <w:t xml:space="preserve">The Factors That Favor Trial</w:t>
      </w:r>
    </w:p>
    <w:p>
      <w:pPr>
        <w:spacing w:after="80" w:before="80" w:line="276" w:lineRule="auto"/>
      </w:pPr>
      <w:r>
        <w:rPr>
          <w:rFonts w:ascii="EB Garamond 12" w:cs="Georgia" w:eastAsia="EB Garamond 12" w:hAnsi="EB Garamond 12"/>
          <w:b/>
          <w:bCs/>
          <w:sz w:val="23"/>
          <w:szCs w:val="21"/>
        </w:rPr>
        <w:t xml:space="preserve">Inadequate offer. </w:t>
      </w:r>
      <w:r>
        <w:rPr>
          <w:rFonts w:ascii="EB Garamond 12" w:cs="Georgia" w:eastAsia="EB Garamond 12" w:hAnsi="EB Garamond 12"/>
          <w:sz w:val="23"/>
          <w:szCs w:val="21"/>
        </w:rPr>
        <w:t xml:space="preserve">If the settlement offer does not reflect the value of your case—if it is a fraction of what comparable cases have produced at trial—rejection is rational. A $25,000 offer on a case with $200,000 in potential damages is not a settlement; it is an insult dressed in legal language.</w:t>
      </w:r>
    </w:p>
    <w:p>
      <w:pPr>
        <w:spacing w:after="80" w:before="80" w:line="276" w:lineRule="auto"/>
      </w:pPr>
      <w:r>
        <w:rPr>
          <w:rFonts w:ascii="EB Garamond 12" w:cs="Georgia" w:eastAsia="EB Garamond 12" w:hAnsi="EB Garamond 12"/>
          <w:b/>
          <w:bCs/>
          <w:sz w:val="23"/>
          <w:szCs w:val="21"/>
        </w:rPr>
        <w:t xml:space="preserve">Public accountability. </w:t>
      </w:r>
      <w:r>
        <w:rPr>
          <w:rFonts w:ascii="EB Garamond 12" w:cs="Georgia" w:eastAsia="EB Garamond 12" w:hAnsi="EB Garamond 12"/>
          <w:sz w:val="23"/>
          <w:szCs w:val="21"/>
        </w:rPr>
        <w:t xml:space="preserve">If your primary objective is to create a public record of what happened—to force the officers and the agency to account for their conduct in an open courtroom—settlement does not achieve that goal. Trial does. The trial record becomes a public document. The jury’s verdict becomes a public finding. The institutional accountability that a trial produces cannot be replicated by a confidential settlement.</w:t>
      </w:r>
    </w:p>
    <w:p>
      <w:pPr>
        <w:spacing w:after="80" w:before="80" w:line="276" w:lineRule="auto"/>
      </w:pPr>
      <w:r>
        <w:rPr>
          <w:rFonts w:ascii="EB Garamond 12" w:cs="Georgia" w:eastAsia="EB Garamond 12" w:hAnsi="EB Garamond 12"/>
          <w:b/>
          <w:bCs/>
          <w:sz w:val="23"/>
          <w:szCs w:val="21"/>
        </w:rPr>
        <w:t xml:space="preserve">Systemic change. </w:t>
      </w:r>
      <w:r>
        <w:rPr>
          <w:rFonts w:ascii="EB Garamond 12" w:cs="Georgia" w:eastAsia="EB Garamond 12" w:hAnsi="EB Garamond 12"/>
          <w:sz w:val="23"/>
          <w:szCs w:val="21"/>
        </w:rPr>
        <w:t xml:space="preserve">If your case exposes a systemic problem—a pattern of misconduct, a deficient policy, a training failure—trial creates the evidentiary record that advocates, legislators, and oversight bodies need to demand reform. Settlements with confidentiality clauses bury that record.</w:t>
      </w:r>
    </w:p>
    <w:p>
      <w:pPr>
        <w:spacing w:after="80" w:before="80" w:line="276" w:lineRule="auto"/>
      </w:pPr>
      <w:r>
        <w:rPr>
          <w:rFonts w:ascii="EB Garamond 12" w:cs="Georgia" w:eastAsia="EB Garamond 12" w:hAnsi="EB Garamond 12"/>
          <w:b/>
          <w:bCs/>
          <w:sz w:val="23"/>
          <w:szCs w:val="21"/>
        </w:rPr>
        <w:t xml:space="preserve">Strength of evidence. </w:t>
      </w:r>
      <w:r>
        <w:rPr>
          <w:rFonts w:ascii="EB Garamond 12" w:cs="Georgia" w:eastAsia="EB Garamond 12" w:hAnsi="EB Garamond 12"/>
          <w:sz w:val="23"/>
          <w:szCs w:val="21"/>
        </w:rPr>
        <w:t xml:space="preserve">If discovery produced the smoking gun—the body camera footage that shows exactly what you described, the email chain that proves the department knew about the officer’s history, the policy document that prohibits exactly what the officer did—the probability of prevailing at trial is high, and the expected trial outcome may significantly exceed the settlement offer.</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When you receive a settlement offer that requires a decision, run it through the full Round-Robin. Paste the offer, your case materials, and comparable verdict research into Claude, ChatGPT, and DeepSeek and ask each model: “Given the evidence, the comparable verdicts, the strength of each claim, and the risks of trial, should I accept this offer or proceed to trial? If I should counter, what number should I counter with and why?” The models will provide different perspectives, and the synthesis of those perspectives will give you the most informed basis for your decision. Chapter 16 provides the specific negotiation framework for acting on that decision.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EMOTIONAL TRAP OF SETTLEMENT DECISIONS</w:t>
      </w:r>
    </w:p>
    <w:p>
      <w:pPr>
        <w:spacing w:after="80" w:before="80" w:line="276" w:lineRule="auto"/>
      </w:pPr>
      <w:r>
        <w:rPr>
          <w:rFonts w:ascii="EB Garamond 12" w:cs="Georgia" w:eastAsia="EB Garamond 12" w:hAnsi="EB Garamond 12"/>
          <w:sz w:val="23"/>
          <w:szCs w:val="21"/>
        </w:rPr>
        <w:t xml:space="preserve">There is a dimension of settlement decision-making that no risk equation captures and no AI model can quantify: the emotional weight of the choice.</w:t>
      </w:r>
    </w:p>
    <w:p>
      <w:pPr>
        <w:spacing w:after="80" w:before="80" w:line="276" w:lineRule="auto"/>
      </w:pPr>
      <w:r>
        <w:rPr>
          <w:rFonts w:ascii="EB Garamond 12" w:cs="Georgia" w:eastAsia="EB Garamond 12" w:hAnsi="EB Garamond 12"/>
          <w:sz w:val="23"/>
          <w:szCs w:val="21"/>
        </w:rPr>
        <w:t xml:space="preserve">Accepting a settlement—particularly one that includes a non-admission clause and a confidentiality provision—can feel like surrender. You went through something terrible. You fought for years. And now the institution that harmed you is offering to pay you money to go away quietly, without ever admitting that it did anything wrong. The money feels like hush money. The non-admission feels like gaslighting. The confidentiality feels like complicity in covering up what happened.</w:t>
      </w:r>
    </w:p>
    <w:p>
      <w:pPr>
        <w:spacing w:after="80" w:before="80" w:line="276" w:lineRule="auto"/>
      </w:pPr>
      <w:r>
        <w:rPr>
          <w:rFonts w:ascii="EB Garamond 12" w:cs="Georgia" w:eastAsia="EB Garamond 12" w:hAnsi="EB Garamond 12"/>
          <w:sz w:val="23"/>
          <w:szCs w:val="21"/>
        </w:rPr>
        <w:t xml:space="preserve">These feelings are valid. They are not irrational. They are the natural emotional response of a person who was harmed by institutional power and is now being asked to accept institutional power’s preferred resolution framework.</w:t>
      </w:r>
    </w:p>
    <w:p>
      <w:pPr>
        <w:spacing w:after="80" w:before="80" w:line="276" w:lineRule="auto"/>
      </w:pPr>
      <w:r>
        <w:rPr>
          <w:rFonts w:ascii="EB Garamond 12" w:cs="Georgia" w:eastAsia="EB Garamond 12" w:hAnsi="EB Garamond 12"/>
          <w:sz w:val="23"/>
          <w:szCs w:val="21"/>
        </w:rPr>
        <w:t xml:space="preserve">But feelings and strategy must be held separately. The question is not whether the settlement feels right. The question is whether the settlement gives you a better outcome than the realistic alternative. If the alternative is a trial with a 60 percent chance of prevailing and an expected damages range of $150,000 to $300,000, then a settlement offer of $200,000 is in the rational range—regardless of how it feels. If the alternative is a trial with an 80 percent chance of prevailing and an expected damages range of $300,000 to $750,000, then a settlement offer of $100,000 is inadequate—regardless of how tired you are.</w:t>
      </w:r>
    </w:p>
    <w:p>
      <w:pPr>
        <w:spacing w:after="80" w:before="80" w:line="276" w:lineRule="auto"/>
      </w:pPr>
      <w:r>
        <w:rPr>
          <w:rFonts w:ascii="EB Garamond 12" w:cs="Georgia" w:eastAsia="EB Garamond 12" w:hAnsi="EB Garamond 12"/>
          <w:sz w:val="23"/>
          <w:szCs w:val="21"/>
        </w:rPr>
        <w:t xml:space="preserve">Make the decision with your head. Process the feelings with your support system, your therapist, the people who care about you. Chapter 17 addresses the mental health dimensions of this journey. But when you sit at the negotiating table—virtual or physical—bring the numbers, not the emotions.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Settlement is not defeat. Settlement is the resolution of a dispute on terms that reflect the value of your claims, the strength of your evidence, and the risk that continued litigation poses to the defendant. Most civil rights cases settle. Most experienced civil rights attorneys recommend settlement when the terms are right. The methodology in this book was designed not to guarantee a trial—it was designed to make your case strong enough that the defense’s risk equation produces a settlement offer that reflects the true cost of what was done to you.</w:t>
      </w:r>
    </w:p>
    <w:p>
      <w:pPr>
        <w:spacing w:after="80" w:before="80" w:line="276" w:lineRule="auto"/>
      </w:pPr>
      <w:r>
        <w:rPr>
          <w:rFonts w:ascii="EB Garamond 12" w:cs="Georgia" w:eastAsia="EB Garamond 12" w:hAnsi="EB Garamond 12"/>
          <w:sz w:val="23"/>
          <w:szCs w:val="21"/>
        </w:rPr>
        <w:t xml:space="preserve">You now understand how the defense calculates risk, when the settlement windows open, why unpredictable discovery is your strongest leverage, how government defendants make settlement decisions, and how to evaluate a settlement offer against the realistic alternative of trial. You are no longer negotiating blind.</w:t>
      </w:r>
    </w:p>
    <w:p>
      <w:pPr>
        <w:spacing w:after="80" w:before="80" w:line="276" w:lineRule="auto"/>
      </w:pPr>
      <w:r>
        <w:rPr>
          <w:rFonts w:ascii="EB Garamond 12" w:cs="Georgia" w:eastAsia="EB Garamond 12" w:hAnsi="EB Garamond 12"/>
          <w:sz w:val="23"/>
          <w:szCs w:val="21"/>
        </w:rPr>
        <w:t xml:space="preserve">Chapter 16 puts these dynamics into action. You will learn to use AI to calculate a realistic case value, draft demand letters that force the defense’s risk management to the table, and conduct negotiations with the strategic sophistication that the methodology has given you across every other dimension of this litigation.</w:t>
      </w:r>
    </w:p>
    <w:p>
      <w:pPr>
        <w:spacing w:after="80" w:before="80" w:line="276" w:lineRule="auto"/>
      </w:pPr>
      <w:r>
        <w:rPr>
          <w:rFonts w:ascii="EB Garamond 12" w:cs="Georgia" w:eastAsia="EB Garamond 12" w:hAnsi="EB Garamond 12"/>
          <w:b/>
          <w:bCs/>
          <w:sz w:val="23"/>
          <w:szCs w:val="21"/>
        </w:rPr>
        <w:t xml:space="preserve">Let’s get paid.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Settlement is a math problem the defense is always running. </w:t>
      </w:r>
      <w:r>
        <w:rPr>
          <w:rFonts w:ascii="EB Garamond 12" w:cs="Georgia" w:eastAsia="EB Garamond 12" w:hAnsi="EB Garamond 12"/>
          <w:sz w:val="23"/>
          <w:szCs w:val="21"/>
        </w:rPr>
        <w:t xml:space="preserve">Probability of an adverse judgment, likely damages, remaining litigation costs, and institutional risk premium combine into a number, and every stage of your case moves one of those variables.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motion to dismiss denial is the single biggest jump in that math. </w:t>
      </w:r>
      <w:r>
        <w:rPr>
          <w:rFonts w:ascii="EB Garamond 12" w:cs="Georgia" w:eastAsia="EB Garamond 12" w:hAnsi="EB Garamond 12"/>
          <w:sz w:val="23"/>
          <w:szCs w:val="21"/>
        </w:rPr>
        <w:t xml:space="preserve">A court finding your claims plausible reassesses the defense’s own risk from roughly 10 to 20 percent up to 25 to 40 percent overnight — no other single event moves the number that far, that fast.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“Unpredictable discovery” is your strongest leverage, and it’s invisible until you name it. </w:t>
      </w:r>
      <w:r>
        <w:rPr>
          <w:rFonts w:ascii="EB Garamond 12" w:cs="Georgia" w:eastAsia="EB Garamond 12" w:hAnsi="EB Garamond 12"/>
          <w:sz w:val="23"/>
          <w:szCs w:val="21"/>
        </w:rPr>
        <w:t xml:space="preserve">The defense isn’t paying to avoid the claims you’ve already proven — they’re paying to avoid the claims you might prove once the vault of files, footage, and emails is forced open.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There are five settlement windows, and they don’t all pay the same. </w:t>
      </w:r>
      <w:r>
        <w:rPr>
          <w:rFonts w:ascii="EB Garamond 12" w:cs="Georgia" w:eastAsia="EB Garamond 12" w:hAnsi="EB Garamond 12"/>
          <w:sz w:val="23"/>
          <w:szCs w:val="21"/>
        </w:rPr>
        <w:t xml:space="preserve">Pre-filing offers are nuisance value; post-MTD offers reflect real fear; eve-of-trial offers reflect maximum institutional panic — know which window you’re standing in before you counter.</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Government defendants settle on institutional terms, not personal ones. </w:t>
      </w:r>
      <w:r>
        <w:rPr>
          <w:rFonts w:ascii="EB Garamond 12" w:cs="Georgia" w:eastAsia="EB Garamond 12" w:hAnsi="EB Garamond 12"/>
          <w:sz w:val="23"/>
          <w:szCs w:val="21"/>
        </w:rPr>
        <w:t xml:space="preserve">Budget approval delays, a non-admission-of-liability clause, and a push for confidentiality aren’t insults — they’re standard features of how public money resolves a claim, and fighting them usually kills the negotiation.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Decide with the numbers, not the feelings. </w:t>
      </w:r>
      <w:r>
        <w:rPr>
          <w:rFonts w:ascii="EB Garamond 12" w:cs="Georgia" w:eastAsia="EB Garamond 12" w:hAnsi="EB Garamond 12"/>
          <w:sz w:val="23"/>
          <w:szCs w:val="21"/>
        </w:rPr>
        <w:t xml:space="preserve">A settlement can feel like hush money and still be the rational choice if it beats the realistic, discounted value of a trial — process the emotions with your support system, but bring only the arithmetic to the table.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16</w:t>
      </w:r>
    </w:p>
    <w:p>
      <w:pPr>
        <w:spacing w:after="80" w:before="80" w:line="276" w:lineRule="auto"/>
      </w:pPr>
      <w:r>
        <w:rPr>
          <w:rFonts w:ascii="EB Garamond 12" w:cs="Georgia" w:eastAsia="EB Garamond 12" w:hAnsi="EB Garamond 12"/>
          <w:b/>
          <w:bCs/>
          <w:sz w:val="32"/>
          <w:szCs w:val="21"/>
        </w:rPr>
        <w:t xml:space="preserve">Negotiation Mastery</w:t>
      </w:r>
    </w:p>
    <w:p>
      <w:pPr>
        <w:spacing w:after="80" w:before="80" w:line="276" w:lineRule="auto"/>
      </w:pPr>
      <w:r>
        <w:rPr>
          <w:rFonts w:ascii="EB Garamond 12" w:cs="Georgia" w:eastAsia="EB Garamond 12" w:hAnsi="EB Garamond 12"/>
          <w:i/>
          <w:iCs/>
          <w:color w:val="555555"/>
          <w:sz w:val="23"/>
          <w:szCs w:val="21"/>
        </w:rPr>
        <w:t xml:space="preserve">Using AI to calculate realistic case value and draft demand letters that force the State’s risk management to the table.</w:t>
      </w:r>
    </w:p>
    <w:p>
      <w:pPr>
        <w:spacing w:after="80" w:before="80" w:line="276" w:lineRule="auto"/>
      </w:pPr>
      <w:r>
        <w:rPr>
          <w:rFonts w:ascii="EB Garamond 12" w:cs="Georgia" w:eastAsia="EB Garamond 12" w:hAnsi="EB Garamond 12"/>
          <w:i/>
          <w:iCs/>
          <w:color w:val="555555"/>
          <w:sz w:val="18"/>
          <w:szCs w:val="21"/>
        </w:rPr>
        <w:t xml:space="preserve">“You don’t get what you deserve. You get what you negotiate.”</w:t>
      </w:r>
    </w:p>
    <w:p>
      <w:pPr>
        <w:spacing w:after="80" w:before="80" w:line="276" w:lineRule="auto"/>
      </w:pPr>
      <w:r>
        <w:rPr>
          <w:rFonts w:ascii="EB Garamond 12" w:cs="Georgia" w:eastAsia="EB Garamond 12" w:hAnsi="EB Garamond 12"/>
          <w:color w:val="777777"/>
          <w:sz w:val="18"/>
          <w:szCs w:val="21"/>
        </w:rPr>
        <w:t xml:space="preserve">— Chester L. Karrass</w:t>
      </w:r>
    </w:p>
    <w:p>
      <w:pPr>
        <w:pStyle w:val="Heading2"/>
        <w:spacing w:after="200" w:before="400"/>
      </w:pPr>
      <w:r>
        <w:rPr>
          <w:rFonts w:ascii="Montserrat" w:cs="Georgia" w:eastAsia="Montserrat" w:hAnsi="Montserrat"/>
          <w:b/>
          <w:bCs/>
          <w:color w:val="07264D"/>
          <w:sz w:val="23"/>
          <w:szCs w:val="24"/>
        </w:rPr>
        <w:t xml:space="preserve">THE NEGOTIATION PROBLEM FOR PRO SE LITIGANTS</w:t>
      </w:r>
    </w:p>
    <w:p>
      <w:pPr>
        <w:spacing w:after="80" w:before="80" w:line="276" w:lineRule="auto"/>
      </w:pPr>
      <w:r>
        <w:rPr>
          <w:rFonts w:ascii="EB Garamond 12" w:cs="Georgia" w:eastAsia="EB Garamond 12" w:hAnsi="EB Garamond 12"/>
          <w:sz w:val="23"/>
          <w:szCs w:val="21"/>
        </w:rPr>
        <w:t xml:space="preserve">Chapter 15 taught you why the defense settles and when the settlement windows open. This chapter teaches you how to walk through those windows and come out with a number that reflects the real value of what was done to you.</w:t>
      </w:r>
    </w:p>
    <w:p>
      <w:pPr>
        <w:spacing w:after="80" w:before="80" w:line="276" w:lineRule="auto"/>
      </w:pPr>
      <w:r>
        <w:rPr>
          <w:rFonts w:ascii="EB Garamond 12" w:cs="Georgia" w:eastAsia="EB Garamond 12" w:hAnsi="EB Garamond 12"/>
          <w:sz w:val="23"/>
          <w:szCs w:val="21"/>
        </w:rPr>
        <w:t xml:space="preserve">Pro se litigants face a unique negotiation disadvantage that has nothing to do with the merits of their case: they do not know what their case is worth. An experienced civil rights attorney can look at a set of facts and estimate a case value within a range, because they have handled dozens or hundreds of similar cases and they know what juries in the jurisdiction have awarded. They have access to verdict databases, settlement surveys, and an informal network of colleagues who share outcomes. Their valuation is grounded in data.</w:t>
      </w:r>
    </w:p>
    <w:p>
      <w:pPr>
        <w:spacing w:after="80" w:before="80" w:line="276" w:lineRule="auto"/>
      </w:pPr>
      <w:r>
        <w:rPr>
          <w:rFonts w:ascii="EB Garamond 12" w:cs="Georgia" w:eastAsia="EB Garamond 12" w:hAnsi="EB Garamond 12"/>
          <w:sz w:val="23"/>
          <w:szCs w:val="21"/>
        </w:rPr>
        <w:t xml:space="preserve">The pro se litigant has none of this. They know what the incident cost them emotionally. They know what it cost them financially. They may have a number in their head—sometimes too low, sometimes astronomically high—based on nothing more than a sense of what their suffering is “worth.” When the defense makes a settlement offer, the pro se litigant has no framework for determining whether the number is fair, insulting, or generous. They are negotiating in the dark.</w:t>
      </w:r>
    </w:p>
    <w:p>
      <w:pPr>
        <w:spacing w:after="80" w:before="80" w:line="276" w:lineRule="auto"/>
      </w:pPr>
      <w:r>
        <w:rPr>
          <w:rFonts w:ascii="EB Garamond 12" w:cs="Georgia" w:eastAsia="EB Garamond 12" w:hAnsi="EB Garamond 12"/>
          <w:sz w:val="23"/>
          <w:szCs w:val="21"/>
        </w:rPr>
        <w:t xml:space="preserve">AI turns the lights 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AI CASE VALUATION PROTOCOL</w:t>
      </w:r>
    </w:p>
    <w:p>
      <w:pPr>
        <w:spacing w:after="80" w:before="80" w:line="276" w:lineRule="auto"/>
      </w:pPr>
      <w:r>
        <w:rPr>
          <w:rFonts w:ascii="EB Garamond 12" w:cs="Georgia" w:eastAsia="EB Garamond 12" w:hAnsi="EB Garamond 12"/>
          <w:sz w:val="23"/>
          <w:szCs w:val="21"/>
        </w:rPr>
        <w:t xml:space="preserve">Case valuation is not a single calculation. It is a structured analytical process that produces a range—a floor (the minimum you should accept), a target (the number you negotiate toward), and a ceiling (the best realistic outcome at trial). Building this range requires three types of data: your documented damages, comparable outcomes in similar cases, and an assessment of case-specific factors that adjust the comparables up or down.</w:t>
      </w:r>
    </w:p>
    <w:p>
      <w:pPr>
        <w:spacing w:after="80" w:before="80" w:line="276" w:lineRule="auto"/>
      </w:pPr>
      <w:r>
        <w:rPr>
          <w:rFonts w:ascii="EB Garamond 12" w:cs="Georgia" w:eastAsia="EB Garamond 12" w:hAnsi="EB Garamond 12"/>
          <w:sz w:val="23"/>
          <w:szCs w:val="21"/>
        </w:rPr>
        <w:t xml:space="preserve">Here is the four-stage protocol:</w:t>
      </w:r>
    </w:p>
    <w:p>
      <w:pPr>
        <w:spacing w:after="80" w:before="80" w:line="276" w:lineRule="auto"/>
      </w:pPr>
      <w:r>
        <w:rPr>
          <w:rFonts w:ascii="EB Garamond 12" w:cs="Georgia" w:eastAsia="EB Garamond 12" w:hAnsi="EB Garamond 12"/>
          <w:b/>
          <w:bCs/>
          <w:sz w:val="23"/>
          <w:szCs w:val="21"/>
        </w:rPr>
        <w:t xml:space="preserve">STAGE 1:  </w:t>
      </w:r>
      <w:r>
        <w:rPr>
          <w:rFonts w:ascii="EB Garamond 12" w:cs="Georgia" w:eastAsia="EB Garamond 12" w:hAnsi="EB Garamond 12"/>
          <w:b/>
          <w:bCs/>
          <w:sz w:val="23"/>
          <w:szCs w:val="21"/>
        </w:rPr>
        <w:t xml:space="preserve">Calculate Your Documented Damages</w:t>
      </w:r>
    </w:p>
    <w:p>
      <w:pPr>
        <w:spacing w:after="80" w:before="80" w:line="276" w:lineRule="auto"/>
      </w:pPr>
      <w:r>
        <w:rPr>
          <w:rFonts w:ascii="EB Garamond 12" w:cs="Georgia" w:eastAsia="EB Garamond 12" w:hAnsi="EB Garamond 12"/>
          <w:sz w:val="23"/>
          <w:szCs w:val="21"/>
        </w:rPr>
        <w:t xml:space="preserve">Begin with the numbers you can prove. Your Injury and Damages Summary from Chapter 3 (Packet 6) contains the raw data. Now you compile it into a structured damages worksheet:</w:t>
      </w:r>
    </w:p>
    <w:p>
      <w:pPr>
        <w:spacing w:after="80" w:before="80" w:line="276" w:lineRule="auto"/>
      </w:pPr>
      <w:r>
        <w:rPr>
          <w:rFonts w:ascii="IBM Plex Mono" w:cs="Georgia" w:eastAsia="IBM Plex Mono" w:hAnsi="IBM Plex Mono"/>
          <w:sz w:val="18"/>
          <w:szCs w:val="21"/>
        </w:rPr>
        <w:t xml:space="preserve">DAMAGES WORKSHEET</w:t>
      </w:r>
    </w:p>
    <w:p>
      <w:pPr>
        <w:spacing w:after="80" w:before="80" w:line="276" w:lineRule="auto"/>
      </w:pPr>
      <w:r>
        <w:rPr>
          <w:rFonts w:ascii="IBM Plex Mono" w:cs="Georgia" w:eastAsia="IBM Plex Mono" w:hAnsi="IBM Plex Mono"/>
          <w:sz w:val="18"/>
          <w:szCs w:val="21"/>
        </w:rPr>
        <w:t xml:space="preserve">A. ECONOMIC DAMAGES (Documented, Provable)</w:t>
      </w:r>
    </w:p>
    <w:p>
      <w:pPr>
        <w:spacing w:after="40" w:before="40"/>
        <w:ind w:left="360"/>
      </w:pPr>
      <w:r>
        <w:rPr>
          <w:rFonts w:ascii="IBM Plex Mono" w:cs="Courier New" w:eastAsia="IBM Plex Mono" w:hAnsi="IBM Plex Mono"/>
          <w:sz w:val="18"/>
          <w:szCs w:val="18"/>
        </w:rPr>
        <w:t xml:space="preserve">Medical expenses to date:         $________</w:t>
      </w:r>
    </w:p>
    <w:p>
      <w:pPr>
        <w:spacing w:after="40" w:before="40"/>
        <w:ind w:left="360"/>
      </w:pPr>
      <w:r>
        <w:rPr>
          <w:rFonts w:ascii="IBM Plex Mono" w:cs="Courier New" w:eastAsia="IBM Plex Mono" w:hAnsi="IBM Plex Mono"/>
          <w:sz w:val="18"/>
          <w:szCs w:val="18"/>
        </w:rPr>
        <w:t xml:space="preserve">Estimated future medical expenses: $________</w:t>
      </w:r>
    </w:p>
    <w:p>
      <w:pPr>
        <w:spacing w:after="40" w:before="40"/>
        <w:ind w:left="360"/>
      </w:pPr>
      <w:r>
        <w:rPr>
          <w:rFonts w:ascii="IBM Plex Mono" w:cs="Courier New" w:eastAsia="IBM Plex Mono" w:hAnsi="IBM Plex Mono"/>
          <w:sz w:val="18"/>
          <w:szCs w:val="18"/>
        </w:rPr>
        <w:t xml:space="preserve">Lost wages to date:               $________</w:t>
      </w:r>
    </w:p>
    <w:p>
      <w:pPr>
        <w:spacing w:after="40" w:before="40"/>
        <w:ind w:left="360"/>
      </w:pPr>
      <w:r>
        <w:rPr>
          <w:rFonts w:ascii="IBM Plex Mono" w:cs="Courier New" w:eastAsia="IBM Plex Mono" w:hAnsi="IBM Plex Mono"/>
          <w:sz w:val="18"/>
          <w:szCs w:val="18"/>
        </w:rPr>
        <w:t xml:space="preserve">Estimated future lost earnings:    $________</w:t>
      </w:r>
    </w:p>
    <w:p>
      <w:pPr>
        <w:spacing w:after="40" w:before="40"/>
        <w:ind w:left="360"/>
      </w:pPr>
      <w:r>
        <w:rPr>
          <w:rFonts w:ascii="IBM Plex Mono" w:cs="Courier New" w:eastAsia="IBM Plex Mono" w:hAnsi="IBM Plex Mono"/>
          <w:sz w:val="18"/>
          <w:szCs w:val="18"/>
        </w:rPr>
        <w:t xml:space="preserve">Property damage:                  $________</w:t>
      </w:r>
    </w:p>
    <w:p>
      <w:pPr>
        <w:spacing w:after="40" w:before="40"/>
        <w:ind w:left="360"/>
      </w:pPr>
      <w:r>
        <w:rPr>
          <w:rFonts w:ascii="IBM Plex Mono" w:cs="Courier New" w:eastAsia="IBM Plex Mono" w:hAnsi="IBM Plex Mono"/>
          <w:sz w:val="18"/>
          <w:szCs w:val="18"/>
        </w:rPr>
        <w:t xml:space="preserve">Out-of-pocket litigation costs:   $________</w:t>
      </w:r>
    </w:p>
    <w:p>
      <w:pPr>
        <w:spacing w:after="40" w:before="40"/>
        <w:ind w:left="360"/>
      </w:pPr>
      <w:r>
        <w:rPr>
          <w:rFonts w:ascii="IBM Plex Mono" w:cs="Courier New" w:eastAsia="IBM Plex Mono" w:hAnsi="IBM Plex Mono"/>
          <w:sz w:val="18"/>
          <w:szCs w:val="18"/>
        </w:rPr>
        <w:t xml:space="preserve">Other quantifiable losses:        $________</w:t>
      </w:r>
    </w:p>
    <w:p>
      <w:pPr>
        <w:spacing w:after="40" w:before="40"/>
        <w:ind w:left="360"/>
      </w:pPr>
      <w:r>
        <w:rPr>
          <w:rFonts w:ascii="IBM Plex Mono" w:cs="Courier New" w:eastAsia="IBM Plex Mono" w:hAnsi="IBM Plex Mono"/>
          <w:sz w:val="18"/>
          <w:szCs w:val="18"/>
        </w:rPr>
        <w:t xml:space="preserve">TOTAL ECONOMIC DAMAGES:           $________</w:t>
      </w:r>
    </w:p>
    <w:p>
      <w:pPr>
        <w:spacing w:after="80" w:before="80" w:line="276" w:lineRule="auto"/>
      </w:pPr>
      <w:r>
        <w:rPr>
          <w:rFonts w:ascii="IBM Plex Mono" w:cs="Georgia" w:eastAsia="IBM Plex Mono" w:hAnsi="IBM Plex Mono"/>
          <w:sz w:val="18"/>
          <w:szCs w:val="21"/>
        </w:rPr>
        <w:t xml:space="preserve">B. NON-ECONOMIC DAMAGES (Estimated Range)</w:t>
      </w:r>
    </w:p>
    <w:p>
      <w:pPr>
        <w:spacing w:after="40" w:before="40"/>
        <w:ind w:left="360"/>
      </w:pPr>
      <w:r>
        <w:rPr>
          <w:rFonts w:ascii="IBM Plex Mono" w:cs="Courier New" w:eastAsia="IBM Plex Mono" w:hAnsi="IBM Plex Mono"/>
          <w:sz w:val="18"/>
          <w:szCs w:val="18"/>
        </w:rPr>
        <w:t xml:space="preserve">Physical pain and suffering:      $____ to $____</w:t>
      </w:r>
    </w:p>
    <w:p>
      <w:pPr>
        <w:spacing w:after="40" w:before="40"/>
        <w:ind w:left="360"/>
      </w:pPr>
      <w:r>
        <w:rPr>
          <w:rFonts w:ascii="IBM Plex Mono" w:cs="Courier New" w:eastAsia="IBM Plex Mono" w:hAnsi="IBM Plex Mono"/>
          <w:sz w:val="18"/>
          <w:szCs w:val="18"/>
        </w:rPr>
        <w:t xml:space="preserve">Emotional distress:               $____ to $____</w:t>
      </w:r>
    </w:p>
    <w:p>
      <w:pPr>
        <w:spacing w:after="40" w:before="40"/>
        <w:ind w:left="360"/>
      </w:pPr>
      <w:r>
        <w:rPr>
          <w:rFonts w:ascii="IBM Plex Mono" w:cs="Courier New" w:eastAsia="IBM Plex Mono" w:hAnsi="IBM Plex Mono"/>
          <w:sz w:val="18"/>
          <w:szCs w:val="18"/>
        </w:rPr>
        <w:t xml:space="preserve">Loss of enjoyment of life:        $____ to $____</w:t>
      </w:r>
    </w:p>
    <w:p>
      <w:pPr>
        <w:spacing w:after="40" w:before="40"/>
        <w:ind w:left="360"/>
      </w:pPr>
      <w:r>
        <w:rPr>
          <w:rFonts w:ascii="IBM Plex Mono" w:cs="Courier New" w:eastAsia="IBM Plex Mono" w:hAnsi="IBM Plex Mono"/>
          <w:sz w:val="18"/>
          <w:szCs w:val="18"/>
        </w:rPr>
        <w:t xml:space="preserve">Humiliation and indignity:        $____ to $____</w:t>
      </w:r>
    </w:p>
    <w:p>
      <w:pPr>
        <w:spacing w:after="40" w:before="40"/>
        <w:ind w:left="360"/>
      </w:pPr>
      <w:r>
        <w:rPr>
          <w:rFonts w:ascii="IBM Plex Mono" w:cs="Courier New" w:eastAsia="IBM Plex Mono" w:hAnsi="IBM Plex Mono"/>
          <w:sz w:val="18"/>
          <w:szCs w:val="18"/>
        </w:rPr>
        <w:t xml:space="preserve">Loss of liberty (if detained):    $____ to $____</w:t>
      </w:r>
    </w:p>
    <w:p>
      <w:pPr>
        <w:spacing w:after="40" w:before="40"/>
        <w:ind w:left="360"/>
      </w:pPr>
      <w:r>
        <w:rPr>
          <w:rFonts w:ascii="IBM Plex Mono" w:cs="Courier New" w:eastAsia="IBM Plex Mono" w:hAnsi="IBM Plex Mono"/>
          <w:sz w:val="18"/>
          <w:szCs w:val="18"/>
        </w:rPr>
        <w:t xml:space="preserve">TOTAL NON-ECONOMIC RANGE:    $____ to $____</w:t>
      </w:r>
    </w:p>
    <w:p>
      <w:pPr>
        <w:spacing w:after="80" w:before="80" w:line="276" w:lineRule="auto"/>
      </w:pPr>
      <w:r>
        <w:rPr>
          <w:rFonts w:ascii="IBM Plex Mono" w:cs="Georgia" w:eastAsia="IBM Plex Mono" w:hAnsi="IBM Plex Mono"/>
          <w:sz w:val="18"/>
          <w:szCs w:val="21"/>
        </w:rPr>
        <w:t xml:space="preserve">C. PUNITIVE DAMAGES (If Applicable)</w:t>
      </w:r>
    </w:p>
    <w:p>
      <w:pPr>
        <w:spacing w:after="40" w:before="40"/>
        <w:ind w:left="360"/>
      </w:pPr>
      <w:r>
        <w:rPr>
          <w:rFonts w:ascii="IBM Plex Mono" w:cs="Courier New" w:eastAsia="IBM Plex Mono" w:hAnsi="IBM Plex Mono"/>
          <w:sz w:val="18"/>
          <w:szCs w:val="18"/>
        </w:rPr>
        <w:t xml:space="preserve">Estimated multiplier:        __x to __x</w:t>
      </w:r>
    </w:p>
    <w:p>
      <w:pPr>
        <w:spacing w:after="40" w:before="40"/>
        <w:ind w:left="360"/>
      </w:pPr>
      <w:r>
        <w:rPr>
          <w:rFonts w:ascii="IBM Plex Mono" w:cs="Courier New" w:eastAsia="IBM Plex Mono" w:hAnsi="IBM Plex Mono"/>
          <w:sz w:val="18"/>
          <w:szCs w:val="18"/>
        </w:rPr>
        <w:t xml:space="preserve">Based on: [egregiousness of conduct]</w:t>
      </w:r>
    </w:p>
    <w:p>
      <w:pPr>
        <w:spacing w:after="40" w:before="40"/>
        <w:ind w:left="360"/>
      </w:pPr>
      <w:r>
        <w:rPr>
          <w:rFonts w:ascii="IBM Plex Mono" w:cs="Courier New" w:eastAsia="IBM Plex Mono" w:hAnsi="IBM Plex Mono"/>
          <w:sz w:val="18"/>
          <w:szCs w:val="18"/>
        </w:rPr>
        <w:t xml:space="preserve">Range:                       $____ to $____</w:t>
      </w:r>
    </w:p>
    <w:p>
      <w:pPr>
        <w:spacing w:after="80" w:before="80" w:line="276" w:lineRule="auto"/>
      </w:pPr>
      <w:r>
        <w:rPr>
          <w:rFonts w:ascii="IBM Plex Mono" w:cs="Georgia" w:eastAsia="IBM Plex Mono" w:hAnsi="IBM Plex Mono"/>
          <w:sz w:val="18"/>
          <w:szCs w:val="21"/>
        </w:rPr>
        <w:t xml:space="preserve">D. STATUTORY ENHANCEMENTS</w:t>
      </w:r>
    </w:p>
    <w:p>
      <w:pPr>
        <w:spacing w:after="40" w:before="40"/>
        <w:ind w:left="360"/>
      </w:pPr>
      <w:r>
        <w:rPr>
          <w:rFonts w:ascii="IBM Plex Mono" w:cs="Courier New" w:eastAsia="IBM Plex Mono" w:hAnsi="IBM Plex Mono"/>
          <w:sz w:val="18"/>
          <w:szCs w:val="18"/>
        </w:rPr>
        <w:t xml:space="preserve">Attorney’s fees (§ 1988):     $________</w:t>
      </w:r>
    </w:p>
    <w:p>
      <w:pPr>
        <w:spacing w:after="40" w:before="40"/>
        <w:ind w:left="360"/>
      </w:pPr>
      <w:r>
        <w:rPr>
          <w:rFonts w:ascii="IBM Plex Mono" w:cs="Courier New" w:eastAsia="IBM Plex Mono" w:hAnsi="IBM Plex Mono"/>
          <w:sz w:val="18"/>
          <w:szCs w:val="18"/>
        </w:rPr>
        <w:t xml:space="preserve">(Applicable if you later retain counsel</w:t>
      </w:r>
    </w:p>
    <w:p>
      <w:pPr>
        <w:spacing w:after="40" w:before="40"/>
        <w:ind w:left="360"/>
      </w:pPr>
      <w:r>
        <w:rPr>
          <w:rFonts w:ascii="IBM Plex Mono" w:cs="Courier New" w:eastAsia="IBM Plex Mono" w:hAnsi="IBM Plex Mono"/>
          <w:sz w:val="18"/>
          <w:szCs w:val="18"/>
        </w:rPr>
        <w:t xml:space="preserve">or if the court appoints counsel)</w:t>
      </w:r>
    </w:p>
    <w:p>
      <w:pPr>
        <w:spacing w:after="40" w:before="40"/>
        <w:ind w:left="360"/>
      </w:pPr>
      <w:r>
        <w:rPr>
          <w:rFonts w:ascii="IBM Plex Mono" w:cs="Courier New" w:eastAsia="IBM Plex Mono" w:hAnsi="IBM Plex Mono"/>
          <w:sz w:val="18"/>
          <w:szCs w:val="18"/>
        </w:rPr>
        <w:t xml:space="preserve">Costs of suit:               $________</w:t>
      </w:r>
    </w:p>
    <w:p>
      <w:pPr>
        <w:spacing w:after="80" w:before="80" w:line="276" w:lineRule="auto"/>
      </w:pPr>
      <w:r>
        <w:rPr>
          <w:rFonts w:ascii="IBM Plex Mono" w:cs="Georgia" w:eastAsia="IBM Plex Mono" w:hAnsi="IBM Plex Mono"/>
          <w:sz w:val="18"/>
          <w:szCs w:val="21"/>
        </w:rPr>
        <w:t xml:space="preserve">TOTAL CASE VALUE RANGE:     $____ to $____</w:t>
      </w:r>
    </w:p>
    <w:p>
      <w:pPr>
        <w:spacing w:after="80" w:before="80" w:line="276" w:lineRule="auto"/>
      </w:pPr>
      <w:r>
        <w:rPr>
          <w:rFonts w:ascii="EB Garamond 12" w:cs="Georgia" w:eastAsia="EB Garamond 12" w:hAnsi="EB Garamond 12"/>
          <w:sz w:val="23"/>
          <w:szCs w:val="21"/>
        </w:rPr>
        <w:t xml:space="preserve">The economic damages section should be completed with exact numbers supported by documentation: medical bills, pay stubs showing missed work, receipts for expenses. The non-economic damages section requires estimation—which is where the comparable case research in Stage 2 becomes essential.</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Paste your Injury and Damages Summary into Claude and ask: “Using the documented injuries and losses in this summary, complete the economic damages section of a damages worksheet. For non-economic damages, provide a preliminary range based on the severity and duration of the injuries described, reserving final adjustment for comparable verdict analysis. Flag any category of damages I may have overlooked.” Claude will often identify damage categories you forgot—loss of consortium if you are married, hedonic damages in jurisdictions that recognize them, or the cost of future therapy that you budgeted informally but did not document.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2:  </w:t>
      </w:r>
      <w:r>
        <w:rPr>
          <w:rFonts w:ascii="EB Garamond 12" w:cs="Georgia" w:eastAsia="EB Garamond 12" w:hAnsi="EB Garamond 12"/>
          <w:b/>
          <w:bCs/>
          <w:sz w:val="23"/>
          <w:szCs w:val="21"/>
        </w:rPr>
        <w:t xml:space="preserve">Research Comparable Outcomes</w:t>
      </w:r>
    </w:p>
    <w:p>
      <w:pPr>
        <w:spacing w:after="80" w:before="80" w:line="276" w:lineRule="auto"/>
      </w:pPr>
      <w:r>
        <w:rPr>
          <w:rFonts w:ascii="EB Garamond 12" w:cs="Georgia" w:eastAsia="EB Garamond 12" w:hAnsi="EB Garamond 12"/>
          <w:sz w:val="23"/>
          <w:szCs w:val="21"/>
        </w:rPr>
        <w:t xml:space="preserve">This is the stage that transforms your valuation from guesswork into data-driven analysis. You need to know what juries have awarded and what government defendants have paid in cases comparable to yours—same type of constitutional violation, similar factual circumstances, similar injuries, same jurisdiction or circuit.</w:t>
      </w:r>
    </w:p>
    <w:p>
      <w:pPr>
        <w:spacing w:after="80" w:before="80" w:line="276" w:lineRule="auto"/>
      </w:pPr>
      <w:r>
        <w:rPr>
          <w:rFonts w:ascii="EB Garamond 12" w:cs="Georgia" w:eastAsia="EB Garamond 12" w:hAnsi="EB Garamond 12"/>
          <w:sz w:val="23"/>
          <w:szCs w:val="21"/>
        </w:rPr>
        <w:t xml:space="preserve">And this is where </w:t>
      </w:r>
      <w:r>
        <w:rPr>
          <w:rFonts w:ascii="EB Garamond 12" w:cs="Georgia" w:eastAsia="EB Garamond 12" w:hAnsi="EB Garamond 12"/>
          <w:b/>
          <w:bCs/>
          <w:sz w:val="23"/>
          <w:szCs w:val="21"/>
        </w:rPr>
        <w:t xml:space="preserve">Grok</w:t>
      </w:r>
      <w:r>
        <w:rPr>
          <w:rFonts w:ascii="EB Garamond 12" w:cs="Georgia" w:eastAsia="EB Garamond 12" w:hAnsi="EB Garamond 12"/>
          <w:sz w:val="23"/>
          <w:szCs w:val="21"/>
        </w:rPr>
        <w:t xml:space="preserve"> becomes the most valuable tool in your arsenal.</w:t>
      </w:r>
    </w:p>
    <w:p>
      <w:pPr>
        <w:spacing w:after="80" w:before="80" w:line="276" w:lineRule="auto"/>
      </w:pPr>
      <w:r>
        <w:rPr>
          <w:rFonts w:ascii="EB Garamond 12" w:cs="Georgia" w:eastAsia="EB Garamond 12" w:hAnsi="EB Garamond 12"/>
          <w:b/>
          <w:bCs/>
          <w:i/>
          <w:iCs/>
          <w:sz w:val="23"/>
          <w:szCs w:val="21"/>
        </w:rPr>
        <w:t xml:space="preserve">Why Grok Excels at Verdict and Settlement Research</w:t>
      </w:r>
    </w:p>
    <w:p>
      <w:pPr>
        <w:spacing w:after="80" w:before="80" w:line="276" w:lineRule="auto"/>
      </w:pPr>
      <w:r>
        <w:rPr>
          <w:rFonts w:ascii="EB Garamond 12" w:cs="Georgia" w:eastAsia="EB Garamond 12" w:hAnsi="EB Garamond 12"/>
          <w:sz w:val="23"/>
          <w:szCs w:val="21"/>
        </w:rPr>
        <w:t xml:space="preserve">Grok’s integration with X and the live web gives it a unique advantage in finding real-world case outcomes that other models cannot match. Verdict and settlement amounts in civil rights cases are scattered across news articles, court dockets, legal blogs, press releases from plaintiffs’ firms, government transparency databases, and social media posts by attorneys and journalists. Much of this data is not indexed in the structured databases that other models draw from. It lives in the conversational fabric of the internet—in tweets about a local police settlement, in a regional newspaper’s coverage of a verdict, in a law firm’s announcement of a case result.</w:t>
      </w:r>
    </w:p>
    <w:p>
      <w:pPr>
        <w:spacing w:after="80" w:before="80" w:line="276" w:lineRule="auto"/>
      </w:pPr>
      <w:r>
        <w:rPr>
          <w:rFonts w:ascii="EB Garamond 12" w:cs="Georgia" w:eastAsia="EB Garamond 12" w:hAnsi="EB Garamond 12"/>
          <w:sz w:val="23"/>
          <w:szCs w:val="21"/>
        </w:rPr>
        <w:t xml:space="preserve">Grok accesses this conversational data layer in a way that no other model in your toolkit does. When you ask Grok to find settlement amounts in excessive force cases against the California Highway Patrol, it can surface results from X posts by civil rights attorneys, from local news coverage that other models overlook, and from the kind of informal professional discourse that captures outcomes never formally reported in verdict databases.</w:t>
      </w:r>
    </w:p>
    <w:p>
      <w:pPr>
        <w:spacing w:after="80" w:before="80" w:line="276" w:lineRule="auto"/>
      </w:pPr>
      <w:r>
        <w:rPr>
          <w:rFonts w:ascii="EB Garamond 12" w:cs="Georgia" w:eastAsia="EB Garamond 12" w:hAnsi="EB Garamond 12"/>
          <w:sz w:val="23"/>
          <w:szCs w:val="21"/>
        </w:rPr>
        <w:t xml:space="preserve">Deploy Grok with this targeted research prompt:</w:t>
      </w:r>
    </w:p>
    <w:p>
      <w:pPr>
        <w:spacing w:after="80" w:before="80" w:line="276" w:lineRule="auto"/>
      </w:pPr>
      <w:r>
        <w:rPr>
          <w:rFonts w:ascii="IBM Plex Mono" w:cs="Georgia" w:eastAsia="IBM Plex Mono" w:hAnsi="IBM Plex Mono"/>
          <w:sz w:val="18"/>
          <w:szCs w:val="21"/>
        </w:rPr>
        <w:t xml:space="preserve">Search for real-world jury verdicts, settlements,</w:t>
      </w:r>
    </w:p>
    <w:p>
      <w:pPr>
        <w:spacing w:after="80" w:before="80" w:line="276" w:lineRule="auto"/>
      </w:pPr>
      <w:r>
        <w:rPr>
          <w:rFonts w:ascii="IBM Plex Mono" w:cs="Georgia" w:eastAsia="IBM Plex Mono" w:hAnsi="IBM Plex Mono"/>
          <w:sz w:val="18"/>
          <w:szCs w:val="21"/>
        </w:rPr>
        <w:t xml:space="preserve">and case outcomes in Section 1983 excessive force</w:t>
      </w:r>
    </w:p>
    <w:p>
      <w:pPr>
        <w:spacing w:after="80" w:before="80" w:line="276" w:lineRule="auto"/>
      </w:pPr>
      <w:r>
        <w:rPr>
          <w:rFonts w:ascii="IBM Plex Mono" w:cs="Georgia" w:eastAsia="IBM Plex Mono" w:hAnsi="IBM Plex Mono"/>
          <w:sz w:val="18"/>
          <w:szCs w:val="21"/>
        </w:rPr>
        <w:t xml:space="preserve">cases. I need ACTUAL DOLLAR AMOUNTS from resolved</w:t>
      </w:r>
    </w:p>
    <w:p>
      <w:pPr>
        <w:spacing w:after="80" w:before="80" w:line="276" w:lineRule="auto"/>
      </w:pPr>
      <w:r>
        <w:rPr>
          <w:rFonts w:ascii="IBM Plex Mono" w:cs="Georgia" w:eastAsia="IBM Plex Mono" w:hAnsi="IBM Plex Mono"/>
          <w:sz w:val="18"/>
          <w:szCs w:val="21"/>
        </w:rPr>
        <w:t xml:space="preserve">cases with the following characteristics:</w:t>
      </w:r>
    </w:p>
    <w:p>
      <w:pPr>
        <w:spacing w:after="80" w:before="80" w:line="276" w:lineRule="auto"/>
      </w:pPr>
      <w:r>
        <w:rPr>
          <w:rFonts w:ascii="IBM Plex Mono" w:cs="Georgia" w:eastAsia="IBM Plex Mono" w:hAnsi="IBM Plex Mono"/>
          <w:sz w:val="18"/>
          <w:szCs w:val="21"/>
        </w:rPr>
        <w:t xml:space="preserve">1. Cases involving law enforcement welfare check</w:t>
      </w:r>
    </w:p>
    <w:p>
      <w:pPr>
        <w:spacing w:after="40" w:before="40"/>
        <w:ind w:left="360"/>
      </w:pPr>
      <w:r>
        <w:rPr>
          <w:rFonts w:ascii="IBM Plex Mono" w:cs="Courier New" w:eastAsia="IBM Plex Mono" w:hAnsi="IBM Plex Mono"/>
          <w:sz w:val="18"/>
          <w:szCs w:val="18"/>
        </w:rPr>
        <w:t xml:space="preserve">encounters that resulted in use of force</w:t>
      </w:r>
    </w:p>
    <w:p>
      <w:pPr>
        <w:spacing w:after="80" w:before="80" w:line="276" w:lineRule="auto"/>
      </w:pPr>
      <w:r>
        <w:rPr>
          <w:rFonts w:ascii="IBM Plex Mono" w:cs="Georgia" w:eastAsia="IBM Plex Mono" w:hAnsi="IBM Plex Mono"/>
          <w:sz w:val="18"/>
          <w:szCs w:val="21"/>
        </w:rPr>
        <w:t xml:space="preserve">2. Cases against [CHP / your specific agency]</w:t>
      </w:r>
    </w:p>
    <w:p>
      <w:pPr>
        <w:spacing w:after="80" w:before="80" w:line="276" w:lineRule="auto"/>
      </w:pPr>
      <w:r>
        <w:rPr>
          <w:rFonts w:ascii="IBM Plex Mono" w:cs="Georgia" w:eastAsia="IBM Plex Mono" w:hAnsi="IBM Plex Mono"/>
          <w:sz w:val="18"/>
          <w:szCs w:val="21"/>
        </w:rPr>
        <w:t xml:space="preserve">3. Cases in the [Ninth Circuit / your circuit]</w:t>
      </w:r>
    </w:p>
    <w:p>
      <w:pPr>
        <w:spacing w:after="80" w:before="80" w:line="276" w:lineRule="auto"/>
      </w:pPr>
      <w:r>
        <w:rPr>
          <w:rFonts w:ascii="IBM Plex Mono" w:cs="Georgia" w:eastAsia="IBM Plex Mono" w:hAnsi="IBM Plex Mono"/>
          <w:sz w:val="18"/>
          <w:szCs w:val="21"/>
        </w:rPr>
        <w:t xml:space="preserve">4. Cases involving compliant or non-threatening</w:t>
      </w:r>
    </w:p>
    <w:p>
      <w:pPr>
        <w:spacing w:after="40" w:before="40"/>
        <w:ind w:left="360"/>
      </w:pPr>
      <w:r>
        <w:rPr>
          <w:rFonts w:ascii="IBM Plex Mono" w:cs="Courier New" w:eastAsia="IBM Plex Mono" w:hAnsi="IBM Plex Mono"/>
          <w:sz w:val="18"/>
          <w:szCs w:val="18"/>
        </w:rPr>
        <w:t xml:space="preserve">subjects</w:t>
      </w:r>
    </w:p>
    <w:p>
      <w:pPr>
        <w:spacing w:after="80" w:before="80" w:line="276" w:lineRule="auto"/>
      </w:pPr>
      <w:r>
        <w:rPr>
          <w:rFonts w:ascii="IBM Plex Mono" w:cs="Georgia" w:eastAsia="IBM Plex Mono" w:hAnsi="IBM Plex Mono"/>
          <w:sz w:val="18"/>
          <w:szCs w:val="21"/>
        </w:rPr>
        <w:t xml:space="preserve">5. Cases where the plaintiff was a pro se litigant</w:t>
      </w:r>
    </w:p>
    <w:p>
      <w:pPr>
        <w:spacing w:after="40" w:before="40"/>
        <w:ind w:left="360"/>
      </w:pPr>
      <w:r>
        <w:rPr>
          <w:rFonts w:ascii="IBM Plex Mono" w:cs="Courier New" w:eastAsia="IBM Plex Mono" w:hAnsi="IBM Plex Mono"/>
          <w:sz w:val="18"/>
          <w:szCs w:val="18"/>
        </w:rPr>
        <w:t xml:space="preserve">(if available)</w:t>
      </w:r>
    </w:p>
    <w:p>
      <w:pPr>
        <w:spacing w:after="80" w:before="80" w:line="276" w:lineRule="auto"/>
      </w:pPr>
      <w:r>
        <w:rPr>
          <w:rFonts w:ascii="IBM Plex Mono" w:cs="Georgia" w:eastAsia="IBM Plex Mono" w:hAnsi="IBM Plex Mono"/>
          <w:sz w:val="18"/>
          <w:szCs w:val="21"/>
        </w:rPr>
        <w:t xml:space="preserve">6. Cases from the past five years (prioritize the</w:t>
      </w:r>
    </w:p>
    <w:p>
      <w:pPr>
        <w:spacing w:after="40" w:before="40"/>
        <w:ind w:left="360"/>
      </w:pPr>
      <w:r>
        <w:rPr>
          <w:rFonts w:ascii="IBM Plex Mono" w:cs="Courier New" w:eastAsia="IBM Plex Mono" w:hAnsi="IBM Plex Mono"/>
          <w:sz w:val="18"/>
          <w:szCs w:val="18"/>
        </w:rPr>
        <w:t xml:space="preserve">most recent)</w:t>
      </w:r>
    </w:p>
    <w:p>
      <w:pPr>
        <w:spacing w:after="80" w:before="80" w:line="276" w:lineRule="auto"/>
      </w:pPr>
      <w:r>
        <w:rPr>
          <w:rFonts w:ascii="IBM Plex Mono" w:cs="Georgia" w:eastAsia="IBM Plex Mono" w:hAnsi="IBM Plex Mono"/>
          <w:sz w:val="18"/>
          <w:szCs w:val="21"/>
        </w:rPr>
        <w:t xml:space="preserve">For each result, provide:</w:t>
      </w:r>
    </w:p>
    <w:p>
      <w:pPr>
        <w:spacing w:after="80" w:before="80" w:line="276" w:lineRule="auto"/>
      </w:pPr>
      <w:r>
        <w:rPr>
          <w:rFonts w:ascii="IBM Plex Mono" w:cs="Georgia" w:eastAsia="IBM Plex Mono" w:hAnsi="IBM Plex Mono"/>
          <w:sz w:val="18"/>
          <w:szCs w:val="21"/>
        </w:rPr>
        <w:t xml:space="preserve">- Case name and jurisdiction</w:t>
      </w:r>
    </w:p>
    <w:p>
      <w:pPr>
        <w:spacing w:after="80" w:before="80" w:line="276" w:lineRule="auto"/>
      </w:pPr>
      <w:r>
        <w:rPr>
          <w:rFonts w:ascii="IBM Plex Mono" w:cs="Georgia" w:eastAsia="IBM Plex Mono" w:hAnsi="IBM Plex Mono"/>
          <w:sz w:val="18"/>
          <w:szCs w:val="21"/>
        </w:rPr>
        <w:t xml:space="preserve">- Brief summary of facts</w:t>
      </w:r>
    </w:p>
    <w:p>
      <w:pPr>
        <w:spacing w:after="80" w:before="80" w:line="276" w:lineRule="auto"/>
      </w:pPr>
      <w:r>
        <w:rPr>
          <w:rFonts w:ascii="IBM Plex Mono" w:cs="Georgia" w:eastAsia="IBM Plex Mono" w:hAnsi="IBM Plex Mono"/>
          <w:sz w:val="18"/>
          <w:szCs w:val="21"/>
        </w:rPr>
        <w:t xml:space="preserve">- Whether the case settled or went to verdict</w:t>
      </w:r>
    </w:p>
    <w:p>
      <w:pPr>
        <w:spacing w:after="80" w:before="80" w:line="276" w:lineRule="auto"/>
      </w:pPr>
      <w:r>
        <w:rPr>
          <w:rFonts w:ascii="IBM Plex Mono" w:cs="Georgia" w:eastAsia="IBM Plex Mono" w:hAnsi="IBM Plex Mono"/>
          <w:sz w:val="18"/>
          <w:szCs w:val="21"/>
        </w:rPr>
        <w:t xml:space="preserve">- The dollar amount</w:t>
      </w:r>
    </w:p>
    <w:p>
      <w:pPr>
        <w:spacing w:after="80" w:before="80" w:line="276" w:lineRule="auto"/>
      </w:pPr>
      <w:r>
        <w:rPr>
          <w:rFonts w:ascii="IBM Plex Mono" w:cs="Georgia" w:eastAsia="IBM Plex Mono" w:hAnsi="IBM Plex Mono"/>
          <w:sz w:val="18"/>
          <w:szCs w:val="21"/>
        </w:rPr>
        <w:t xml:space="preserve">- Whether punitive damages were included</w:t>
      </w:r>
    </w:p>
    <w:p>
      <w:pPr>
        <w:spacing w:after="80" w:before="80" w:line="276" w:lineRule="auto"/>
      </w:pPr>
      <w:r>
        <w:rPr>
          <w:rFonts w:ascii="IBM Plex Mono" w:cs="Georgia" w:eastAsia="IBM Plex Mono" w:hAnsi="IBM Plex Mono"/>
          <w:sz w:val="18"/>
          <w:szCs w:val="21"/>
        </w:rPr>
        <w:t xml:space="preserve">- Any notable features that make the case</w:t>
      </w:r>
    </w:p>
    <w:p>
      <w:pPr>
        <w:spacing w:after="40" w:before="40"/>
        <w:ind w:left="360"/>
      </w:pPr>
      <w:r>
        <w:rPr>
          <w:rFonts w:ascii="IBM Plex Mono" w:cs="Courier New" w:eastAsia="IBM Plex Mono" w:hAnsi="IBM Plex Mono"/>
          <w:sz w:val="18"/>
          <w:szCs w:val="18"/>
        </w:rPr>
        <w:t xml:space="preserve">comparable or distinguishable from mine</w:t>
      </w:r>
    </w:p>
    <w:p>
      <w:pPr>
        <w:spacing w:after="80" w:before="80" w:line="276" w:lineRule="auto"/>
      </w:pPr>
      <w:r>
        <w:rPr>
          <w:rFonts w:ascii="IBM Plex Mono" w:cs="Georgia" w:eastAsia="IBM Plex Mono" w:hAnsi="IBM Plex Mono"/>
          <w:sz w:val="18"/>
          <w:szCs w:val="21"/>
        </w:rPr>
        <w:t xml:space="preserve">Search X/Twitter, news articles, legal blogs, law</w:t>
      </w:r>
    </w:p>
    <w:p>
      <w:pPr>
        <w:spacing w:after="80" w:before="80" w:line="276" w:lineRule="auto"/>
      </w:pPr>
      <w:r>
        <w:rPr>
          <w:rFonts w:ascii="IBM Plex Mono" w:cs="Georgia" w:eastAsia="IBM Plex Mono" w:hAnsi="IBM Plex Mono"/>
          <w:sz w:val="18"/>
          <w:szCs w:val="21"/>
        </w:rPr>
        <w:t xml:space="preserve">firm websites, and government transparency reports.</w:t>
      </w:r>
    </w:p>
    <w:p>
      <w:pPr>
        <w:spacing w:after="80" w:before="80" w:line="276" w:lineRule="auto"/>
      </w:pPr>
      <w:r>
        <w:rPr>
          <w:rFonts w:ascii="IBM Plex Mono" w:cs="Georgia" w:eastAsia="IBM Plex Mono" w:hAnsi="IBM Plex Mono"/>
          <w:sz w:val="18"/>
          <w:szCs w:val="21"/>
        </w:rPr>
        <w:t xml:space="preserve">I need actual numbers, not general ranges.</w:t>
      </w:r>
    </w:p>
    <w:p>
      <w:pPr>
        <w:spacing w:after="80" w:before="80" w:line="276" w:lineRule="auto"/>
      </w:pPr>
      <w:r>
        <w:rPr>
          <w:rFonts w:ascii="EB Garamond 12" w:cs="Georgia" w:eastAsia="EB Garamond 12" w:hAnsi="EB Garamond 12"/>
          <w:sz w:val="23"/>
          <w:szCs w:val="21"/>
        </w:rPr>
        <w:t xml:space="preserve">Run the same research through Perplexity for its citation-backed results and Manus for autonomous deep research across multiple sources. Cross-reference the results. Where multiple sources report the same verdict or settlement, the number is highly reliable. Where a number appears in only one source, verify it through Perplexity or a direct court record search.</w:t>
      </w:r>
    </w:p>
    <w:p>
      <w:pPr>
        <w:spacing w:after="80" w:before="80" w:line="276" w:lineRule="auto"/>
      </w:pPr>
      <w:r>
        <w:rPr>
          <w:rFonts w:ascii="EB Garamond 12" w:cs="Georgia" w:eastAsia="EB Garamond 12" w:hAnsi="EB Garamond 12"/>
          <w:b/>
          <w:bCs/>
          <w:i/>
          <w:iCs/>
          <w:sz w:val="23"/>
          <w:szCs w:val="21"/>
        </w:rPr>
        <w:t xml:space="preserve">Building the Comparable Case Database</w:t>
      </w:r>
    </w:p>
    <w:p>
      <w:pPr>
        <w:spacing w:after="80" w:before="80" w:line="276" w:lineRule="auto"/>
      </w:pPr>
      <w:r>
        <w:rPr>
          <w:rFonts w:ascii="EB Garamond 12" w:cs="Georgia" w:eastAsia="EB Garamond 12" w:hAnsi="EB Garamond 12"/>
          <w:sz w:val="23"/>
          <w:szCs w:val="21"/>
        </w:rPr>
        <w:t xml:space="preserve">Compile the research from Grok, Perplexity, and Manus into a structured database:</w:t>
      </w:r>
    </w:p>
    <w:p>
      <w:pPr>
        <w:spacing w:after="80" w:before="80" w:line="276" w:lineRule="auto"/>
      </w:pPr>
      <w:r>
        <w:rPr>
          <w:rFonts w:ascii="IBM Plex Mono" w:cs="Georgia" w:eastAsia="IBM Plex Mono" w:hAnsi="IBM Plex Mono"/>
          <w:sz w:val="18"/>
          <w:szCs w:val="21"/>
        </w:rPr>
        <w:t xml:space="preserve">COMPARABLE CASE DATABASE</w:t>
      </w:r>
    </w:p>
    <w:p>
      <w:pPr>
        <w:spacing w:after="80" w:before="80" w:line="276" w:lineRule="auto"/>
      </w:pPr>
      <w:r>
        <w:rPr>
          <w:rFonts w:ascii="IBM Plex Mono" w:cs="Georgia" w:eastAsia="IBM Plex Mono" w:hAnsi="IBM Plex Mono"/>
          <w:sz w:val="18"/>
          <w:szCs w:val="21"/>
        </w:rPr>
        <w:t xml:space="preserve">CASE 1:</w:t>
      </w:r>
    </w:p>
    <w:p>
      <w:pPr>
        <w:spacing w:after="40" w:before="40"/>
        <w:ind w:left="360"/>
      </w:pPr>
      <w:r>
        <w:rPr>
          <w:rFonts w:ascii="IBM Plex Mono" w:cs="Courier New" w:eastAsia="IBM Plex Mono" w:hAnsi="IBM Plex Mono"/>
          <w:sz w:val="18"/>
          <w:szCs w:val="18"/>
        </w:rPr>
        <w:t xml:space="preserve">Name: [Case name]</w:t>
      </w:r>
    </w:p>
    <w:p>
      <w:pPr>
        <w:spacing w:after="40" w:before="40"/>
        <w:ind w:left="360"/>
      </w:pPr>
      <w:r>
        <w:rPr>
          <w:rFonts w:ascii="IBM Plex Mono" w:cs="Courier New" w:eastAsia="IBM Plex Mono" w:hAnsi="IBM Plex Mono"/>
          <w:sz w:val="18"/>
          <w:szCs w:val="18"/>
        </w:rPr>
        <w:t xml:space="preserve">Court: [Jurisdiction]</w:t>
      </w:r>
    </w:p>
    <w:p>
      <w:pPr>
        <w:spacing w:after="40" w:before="40"/>
        <w:ind w:left="360"/>
      </w:pPr>
      <w:r>
        <w:rPr>
          <w:rFonts w:ascii="IBM Plex Mono" w:cs="Courier New" w:eastAsia="IBM Plex Mono" w:hAnsi="IBM Plex Mono"/>
          <w:sz w:val="18"/>
          <w:szCs w:val="18"/>
        </w:rPr>
        <w:t xml:space="preserve">Date: [Year resolved]</w:t>
      </w:r>
    </w:p>
    <w:p>
      <w:pPr>
        <w:spacing w:after="40" w:before="40"/>
        <w:ind w:left="360"/>
      </w:pPr>
      <w:r>
        <w:rPr>
          <w:rFonts w:ascii="IBM Plex Mono" w:cs="Courier New" w:eastAsia="IBM Plex Mono" w:hAnsi="IBM Plex Mono"/>
          <w:sz w:val="18"/>
          <w:szCs w:val="18"/>
        </w:rPr>
        <w:t xml:space="preserve">Facts: [Brief factual summary]</w:t>
      </w:r>
    </w:p>
    <w:p>
      <w:pPr>
        <w:spacing w:after="40" w:before="40"/>
        <w:ind w:left="360"/>
      </w:pPr>
      <w:r>
        <w:rPr>
          <w:rFonts w:ascii="IBM Plex Mono" w:cs="Courier New" w:eastAsia="IBM Plex Mono" w:hAnsi="IBM Plex Mono"/>
          <w:sz w:val="18"/>
          <w:szCs w:val="18"/>
        </w:rPr>
        <w:t xml:space="preserve">Outcome: [Verdict / Settlement]</w:t>
      </w:r>
    </w:p>
    <w:p>
      <w:pPr>
        <w:spacing w:after="40" w:before="40"/>
        <w:ind w:left="360"/>
      </w:pPr>
      <w:r>
        <w:rPr>
          <w:rFonts w:ascii="IBM Plex Mono" w:cs="Courier New" w:eastAsia="IBM Plex Mono" w:hAnsi="IBM Plex Mono"/>
          <w:sz w:val="18"/>
          <w:szCs w:val="18"/>
        </w:rPr>
        <w:t xml:space="preserve">Amount: $[amount]</w:t>
      </w:r>
    </w:p>
    <w:p>
      <w:pPr>
        <w:spacing w:after="40" w:before="40"/>
        <w:ind w:left="360"/>
      </w:pPr>
      <w:r>
        <w:rPr>
          <w:rFonts w:ascii="IBM Plex Mono" w:cs="Courier New" w:eastAsia="IBM Plex Mono" w:hAnsi="IBM Plex Mono"/>
          <w:sz w:val="18"/>
          <w:szCs w:val="18"/>
        </w:rPr>
        <w:t xml:space="preserve">Punitive: [Yes/No — if yes, amount]</w:t>
      </w:r>
    </w:p>
    <w:p>
      <w:pPr>
        <w:spacing w:after="40" w:before="40"/>
        <w:ind w:left="360"/>
      </w:pPr>
      <w:r>
        <w:rPr>
          <w:rFonts w:ascii="IBM Plex Mono" w:cs="Courier New" w:eastAsia="IBM Plex Mono" w:hAnsi="IBM Plex Mono"/>
          <w:sz w:val="18"/>
          <w:szCs w:val="18"/>
        </w:rPr>
        <w:t xml:space="preserve">Comparability: [How similar to my case, on a</w:t>
      </w:r>
    </w:p>
    <w:p>
      <w:pPr>
        <w:spacing w:after="40" w:before="40"/>
        <w:ind w:left="360"/>
      </w:pPr>
      <w:r>
        <w:rPr>
          <w:rFonts w:ascii="IBM Plex Mono" w:cs="Courier New" w:eastAsia="IBM Plex Mono" w:hAnsi="IBM Plex Mono"/>
          <w:sz w:val="18"/>
          <w:szCs w:val="18"/>
        </w:rPr>
        <w:t xml:space="preserve">scale of 1-10, with explanation]</w:t>
      </w:r>
    </w:p>
    <w:p>
      <w:pPr>
        <w:spacing w:after="40" w:before="40"/>
        <w:ind w:left="360"/>
      </w:pPr>
      <w:r>
        <w:rPr>
          <w:rFonts w:ascii="IBM Plex Mono" w:cs="Courier New" w:eastAsia="IBM Plex Mono" w:hAnsi="IBM Plex Mono"/>
          <w:sz w:val="18"/>
          <w:szCs w:val="18"/>
        </w:rPr>
        <w:t xml:space="preserve">Source: [Where the data came from]</w:t>
      </w:r>
    </w:p>
    <w:p>
      <w:pPr>
        <w:spacing w:after="80" w:before="80" w:line="276" w:lineRule="auto"/>
      </w:pPr>
      <w:r>
        <w:rPr>
          <w:rFonts w:ascii="IBM Plex Mono" w:cs="Georgia" w:eastAsia="IBM Plex Mono" w:hAnsi="IBM Plex Mono"/>
          <w:sz w:val="18"/>
          <w:szCs w:val="21"/>
        </w:rPr>
        <w:t xml:space="preserve">CASE 2:</w:t>
      </w:r>
    </w:p>
    <w:p>
      <w:pPr>
        <w:spacing w:after="40" w:before="40"/>
        <w:ind w:left="360"/>
      </w:pPr>
      <w:r>
        <w:rPr>
          <w:rFonts w:ascii="IBM Plex Mono" w:cs="Courier New" w:eastAsia="IBM Plex Mono" w:hAnsi="IBM Plex Mono"/>
          <w:sz w:val="18"/>
          <w:szCs w:val="18"/>
        </w:rPr>
        <w:t xml:space="preserve">...</w:t>
      </w:r>
    </w:p>
    <w:p>
      <w:pPr>
        <w:spacing w:after="80" w:before="80" w:line="276" w:lineRule="auto"/>
      </w:pPr>
      <w:r>
        <w:rPr>
          <w:rFonts w:ascii="IBM Plex Mono" w:cs="Georgia" w:eastAsia="IBM Plex Mono" w:hAnsi="IBM Plex Mono"/>
          <w:sz w:val="18"/>
          <w:szCs w:val="21"/>
        </w:rPr>
        <w:t xml:space="preserve">[Continue for all cases found]</w:t>
      </w:r>
    </w:p>
    <w:p>
      <w:pPr>
        <w:spacing w:after="80" w:before="80" w:line="276" w:lineRule="auto"/>
      </w:pPr>
      <w:r>
        <w:rPr>
          <w:rFonts w:ascii="EB Garamond 12" w:cs="Georgia" w:eastAsia="EB Garamond 12" w:hAnsi="EB Garamond 12"/>
          <w:b/>
          <w:bCs/>
          <w:sz w:val="23"/>
          <w:szCs w:val="21"/>
        </w:rPr>
        <w:t xml:space="preserve">Aim for ten to twenty comparable cases. </w:t>
      </w:r>
      <w:r>
        <w:rPr>
          <w:rFonts w:ascii="EB Garamond 12" w:cs="Georgia" w:eastAsia="EB Garamond 12" w:hAnsi="EB Garamond 12"/>
          <w:sz w:val="23"/>
          <w:szCs w:val="21"/>
        </w:rPr>
        <w:t xml:space="preserve">The more data points you have, the more reliable your valuation range. If you find fewer than five comparables through AI research, supplement with a manual search on Google Scholar for reported decisions in your jurisdiction that discuss damages awards in similar cases. The “Damages” section of published opinions sometimes recites the jury’s award or the settlement terms, even when the primary purpose of the opinion is to address a legal issue.</w:t>
      </w:r>
    </w:p>
    <w:p>
      <w:pPr>
        <w:spacing w:after="80" w:before="80" w:line="276" w:lineRule="auto"/>
      </w:pPr>
      <w:r>
        <w:rPr>
          <w:rFonts w:ascii="EB Garamond 12" w:cs="Georgia" w:eastAsia="EB Garamond 12" w:hAnsi="EB Garamond 12"/>
          <w:b/>
          <w:bCs/>
          <w:sz w:val="23"/>
          <w:szCs w:val="21"/>
        </w:rPr>
        <w:t xml:space="preserve">Grok follow-up: </w:t>
      </w:r>
      <w:r>
        <w:rPr>
          <w:rFonts w:ascii="EB Garamond 12" w:cs="Georgia" w:eastAsia="EB Garamond 12" w:hAnsi="EB Garamond 12"/>
          <w:sz w:val="23"/>
          <w:szCs w:val="21"/>
        </w:rPr>
        <w:t xml:space="preserve">After building the initial database, ask Grok a targeted follow-up: “For [your specific agency], find any publicly reported settlements or verdicts from the past ten years, regardless of the type of claim. I want to understand this agency’s settlement history—whether they tend to settle cases, what amounts they typically pay, and whether there are any unusually large payouts that suggest institutional vulnerability.” This institutional history gives you intelligence about the specific defendant’s risk tolerance and settlement patterns.</w:t>
      </w:r>
    </w:p>
    <w:p>
      <w:pPr>
        <w:spacing w:after="80" w:before="80" w:line="276" w:lineRule="auto"/>
      </w:pPr>
      <w:r>
        <w:rPr>
          <w:rFonts w:ascii="EB Garamond 12" w:cs="Georgia" w:eastAsia="EB Garamond 12" w:hAnsi="EB Garamond 12"/>
          <w:b/>
          <w:bCs/>
          <w:i/>
          <w:iCs/>
          <w:sz w:val="23"/>
          <w:szCs w:val="21"/>
        </w:rPr>
        <w:t xml:space="preserve">The Multi-Model Valuation Cross-Check</w:t>
      </w:r>
    </w:p>
    <w:p>
      <w:pPr>
        <w:spacing w:after="80" w:before="80" w:line="276" w:lineRule="auto"/>
      </w:pPr>
      <w:r>
        <w:rPr>
          <w:rFonts w:ascii="EB Garamond 12" w:cs="Georgia" w:eastAsia="EB Garamond 12" w:hAnsi="EB Garamond 12"/>
          <w:sz w:val="23"/>
          <w:szCs w:val="21"/>
        </w:rPr>
        <w:t xml:space="preserve">With your comparable case database assembled, run a valuation cross-check across your analytical models:</w:t>
      </w:r>
    </w:p>
    <w:p>
      <w:pPr>
        <w:spacing w:after="80" w:before="80" w:line="276" w:lineRule="auto"/>
      </w:pPr>
      <w:r>
        <w:rPr>
          <w:rFonts w:ascii="IBM Plex Mono" w:cs="Georgia" w:eastAsia="IBM Plex Mono" w:hAnsi="IBM Plex Mono"/>
          <w:sz w:val="18"/>
          <w:szCs w:val="21"/>
        </w:rPr>
        <w:t xml:space="preserve">Here is my damages worksheet and my database of</w:t>
      </w:r>
    </w:p>
    <w:p>
      <w:pPr>
        <w:spacing w:after="80" w:before="80" w:line="276" w:lineRule="auto"/>
      </w:pPr>
      <w:r>
        <w:rPr>
          <w:rFonts w:ascii="IBM Plex Mono" w:cs="Georgia" w:eastAsia="IBM Plex Mono" w:hAnsi="IBM Plex Mono"/>
          <w:sz w:val="18"/>
          <w:szCs w:val="21"/>
        </w:rPr>
        <w:t xml:space="preserve">comparable cases [paste both]. Based on this data:</w:t>
      </w:r>
    </w:p>
    <w:p>
      <w:pPr>
        <w:spacing w:after="80" w:before="80" w:line="276" w:lineRule="auto"/>
      </w:pPr>
      <w:r>
        <w:rPr>
          <w:rFonts w:ascii="IBM Plex Mono" w:cs="Georgia" w:eastAsia="IBM Plex Mono" w:hAnsi="IBM Plex Mono"/>
          <w:sz w:val="18"/>
          <w:szCs w:val="21"/>
        </w:rPr>
        <w:t xml:space="preserve">1. What is the realistic FLOOR for this case —</w:t>
      </w:r>
    </w:p>
    <w:p>
      <w:pPr>
        <w:spacing w:after="40" w:before="40"/>
        <w:ind w:left="360"/>
      </w:pPr>
      <w:r>
        <w:rPr>
          <w:rFonts w:ascii="IBM Plex Mono" w:cs="Courier New" w:eastAsia="IBM Plex Mono" w:hAnsi="IBM Plex Mono"/>
          <w:sz w:val="18"/>
          <w:szCs w:val="18"/>
        </w:rPr>
        <w:t xml:space="preserve">the minimum amount below which I should not</w:t>
      </w:r>
    </w:p>
    <w:p>
      <w:pPr>
        <w:spacing w:after="40" w:before="40"/>
        <w:ind w:left="360"/>
      </w:pPr>
      <w:r>
        <w:rPr>
          <w:rFonts w:ascii="IBM Plex Mono" w:cs="Courier New" w:eastAsia="IBM Plex Mono" w:hAnsi="IBM Plex Mono"/>
          <w:sz w:val="18"/>
          <w:szCs w:val="18"/>
        </w:rPr>
        <w:t xml:space="preserve">settle under any circumstances?</w:t>
      </w:r>
    </w:p>
    <w:p>
      <w:pPr>
        <w:spacing w:after="80" w:before="80" w:line="276" w:lineRule="auto"/>
      </w:pPr>
      <w:r>
        <w:rPr>
          <w:rFonts w:ascii="IBM Plex Mono" w:cs="Georgia" w:eastAsia="IBM Plex Mono" w:hAnsi="IBM Plex Mono"/>
          <w:sz w:val="18"/>
          <w:szCs w:val="21"/>
        </w:rPr>
        <w:t xml:space="preserve">2. What is the realistic TARGET — the amount I</w:t>
      </w:r>
    </w:p>
    <w:p>
      <w:pPr>
        <w:spacing w:after="40" w:before="40"/>
        <w:ind w:left="360"/>
      </w:pPr>
      <w:r>
        <w:rPr>
          <w:rFonts w:ascii="IBM Plex Mono" w:cs="Courier New" w:eastAsia="IBM Plex Mono" w:hAnsi="IBM Plex Mono"/>
          <w:sz w:val="18"/>
          <w:szCs w:val="18"/>
        </w:rPr>
        <w:t xml:space="preserve">should be negotiating toward as a fair</w:t>
      </w:r>
    </w:p>
    <w:p>
      <w:pPr>
        <w:spacing w:after="40" w:before="40"/>
        <w:ind w:left="360"/>
      </w:pPr>
      <w:r>
        <w:rPr>
          <w:rFonts w:ascii="IBM Plex Mono" w:cs="Courier New" w:eastAsia="IBM Plex Mono" w:hAnsi="IBM Plex Mono"/>
          <w:sz w:val="18"/>
          <w:szCs w:val="18"/>
        </w:rPr>
        <w:t xml:space="preserve">resolution?</w:t>
      </w:r>
    </w:p>
    <w:p>
      <w:pPr>
        <w:spacing w:after="80" w:before="80" w:line="276" w:lineRule="auto"/>
      </w:pPr>
      <w:r>
        <w:rPr>
          <w:rFonts w:ascii="IBM Plex Mono" w:cs="Georgia" w:eastAsia="IBM Plex Mono" w:hAnsi="IBM Plex Mono"/>
          <w:sz w:val="18"/>
          <w:szCs w:val="21"/>
        </w:rPr>
        <w:t xml:space="preserve">3. What is the realistic CEILING — the best</w:t>
      </w:r>
    </w:p>
    <w:p>
      <w:pPr>
        <w:spacing w:after="40" w:before="40"/>
        <w:ind w:left="360"/>
      </w:pPr>
      <w:r>
        <w:rPr>
          <w:rFonts w:ascii="IBM Plex Mono" w:cs="Courier New" w:eastAsia="IBM Plex Mono" w:hAnsi="IBM Plex Mono"/>
          <w:sz w:val="18"/>
          <w:szCs w:val="18"/>
        </w:rPr>
        <w:t xml:space="preserve">plausible outcome if this case goes to trial</w:t>
      </w:r>
    </w:p>
    <w:p>
      <w:pPr>
        <w:spacing w:after="40" w:before="40"/>
        <w:ind w:left="360"/>
      </w:pPr>
      <w:r>
        <w:rPr>
          <w:rFonts w:ascii="IBM Plex Mono" w:cs="Courier New" w:eastAsia="IBM Plex Mono" w:hAnsi="IBM Plex Mono"/>
          <w:sz w:val="18"/>
          <w:szCs w:val="18"/>
        </w:rPr>
        <w:t xml:space="preserve">and the jury is sympathetic?</w:t>
      </w:r>
    </w:p>
    <w:p>
      <w:pPr>
        <w:spacing w:after="80" w:before="80" w:line="276" w:lineRule="auto"/>
      </w:pPr>
      <w:r>
        <w:rPr>
          <w:rFonts w:ascii="IBM Plex Mono" w:cs="Georgia" w:eastAsia="IBM Plex Mono" w:hAnsi="IBM Plex Mono"/>
          <w:sz w:val="18"/>
          <w:szCs w:val="21"/>
        </w:rPr>
        <w:t xml:space="preserve">4. What adjustments should be made for case-</w:t>
      </w:r>
    </w:p>
    <w:p>
      <w:pPr>
        <w:spacing w:after="40" w:before="40"/>
        <w:ind w:left="360"/>
      </w:pPr>
      <w:r>
        <w:rPr>
          <w:rFonts w:ascii="IBM Plex Mono" w:cs="Courier New" w:eastAsia="IBM Plex Mono" w:hAnsi="IBM Plex Mono"/>
          <w:sz w:val="18"/>
          <w:szCs w:val="18"/>
        </w:rPr>
        <w:t xml:space="preserve">specific factors — strength of evidence,</w:t>
      </w:r>
    </w:p>
    <w:p>
      <w:pPr>
        <w:spacing w:after="40" w:before="40"/>
        <w:ind w:left="360"/>
      </w:pPr>
      <w:r>
        <w:rPr>
          <w:rFonts w:ascii="IBM Plex Mono" w:cs="Courier New" w:eastAsia="IBM Plex Mono" w:hAnsi="IBM Plex Mono"/>
          <w:sz w:val="18"/>
          <w:szCs w:val="18"/>
        </w:rPr>
        <w:t xml:space="preserve">egregiousness of conduct, credibility of</w:t>
      </w:r>
    </w:p>
    <w:p>
      <w:pPr>
        <w:spacing w:after="40" w:before="40"/>
        <w:ind w:left="360"/>
      </w:pPr>
      <w:r>
        <w:rPr>
          <w:rFonts w:ascii="IBM Plex Mono" w:cs="Courier New" w:eastAsia="IBM Plex Mono" w:hAnsi="IBM Plex Mono"/>
          <w:sz w:val="18"/>
          <w:szCs w:val="18"/>
        </w:rPr>
        <w:t xml:space="preserve">witnesses, jurisdiction-specific tendencies?</w:t>
      </w:r>
    </w:p>
    <w:p>
      <w:pPr>
        <w:spacing w:after="80" w:before="80" w:line="276" w:lineRule="auto"/>
      </w:pPr>
      <w:r>
        <w:rPr>
          <w:rFonts w:ascii="IBM Plex Mono" w:cs="Georgia" w:eastAsia="IBM Plex Mono" w:hAnsi="IBM Plex Mono"/>
          <w:sz w:val="18"/>
          <w:szCs w:val="21"/>
        </w:rPr>
        <w:t xml:space="preserve">5. What is the appropriate punitive damages</w:t>
      </w:r>
    </w:p>
    <w:p>
      <w:pPr>
        <w:spacing w:after="40" w:before="40"/>
        <w:ind w:left="360"/>
      </w:pPr>
      <w:r>
        <w:rPr>
          <w:rFonts w:ascii="IBM Plex Mono" w:cs="Courier New" w:eastAsia="IBM Plex Mono" w:hAnsi="IBM Plex Mono"/>
          <w:sz w:val="18"/>
          <w:szCs w:val="18"/>
        </w:rPr>
        <w:t xml:space="preserve">multiplier given the egregiousness of the</w:t>
      </w:r>
    </w:p>
    <w:p>
      <w:pPr>
        <w:spacing w:after="40" w:before="40"/>
        <w:ind w:left="360"/>
      </w:pPr>
      <w:r>
        <w:rPr>
          <w:rFonts w:ascii="IBM Plex Mono" w:cs="Courier New" w:eastAsia="IBM Plex Mono" w:hAnsi="IBM Plex Mono"/>
          <w:sz w:val="18"/>
          <w:szCs w:val="18"/>
        </w:rPr>
        <w:t xml:space="preserve">conduct and the comparable cases that included</w:t>
      </w:r>
    </w:p>
    <w:p>
      <w:pPr>
        <w:spacing w:after="40" w:before="40"/>
        <w:ind w:left="360"/>
      </w:pPr>
      <w:r>
        <w:rPr>
          <w:rFonts w:ascii="IBM Plex Mono" w:cs="Courier New" w:eastAsia="IBM Plex Mono" w:hAnsi="IBM Plex Mono"/>
          <w:sz w:val="18"/>
          <w:szCs w:val="18"/>
        </w:rPr>
        <w:t xml:space="preserve">punitive awards?</w:t>
      </w:r>
    </w:p>
    <w:p>
      <w:pPr>
        <w:spacing w:after="80" w:before="80" w:line="276" w:lineRule="auto"/>
      </w:pPr>
      <w:r>
        <w:rPr>
          <w:rFonts w:ascii="IBM Plex Mono" w:cs="Georgia" w:eastAsia="IBM Plex Mono" w:hAnsi="IBM Plex Mono"/>
          <w:sz w:val="18"/>
          <w:szCs w:val="21"/>
        </w:rPr>
        <w:t xml:space="preserve">Show your reasoning for each number. Cite the</w:t>
      </w:r>
    </w:p>
    <w:p>
      <w:pPr>
        <w:spacing w:after="80" w:before="80" w:line="276" w:lineRule="auto"/>
      </w:pPr>
      <w:r>
        <w:rPr>
          <w:rFonts w:ascii="IBM Plex Mono" w:cs="Georgia" w:eastAsia="IBM Plex Mono" w:hAnsi="IBM Plex Mono"/>
          <w:sz w:val="18"/>
          <w:szCs w:val="21"/>
        </w:rPr>
        <w:t xml:space="preserve">specific comparable cases that anchor each</w:t>
      </w:r>
    </w:p>
    <w:p>
      <w:pPr>
        <w:spacing w:after="80" w:before="80" w:line="276" w:lineRule="auto"/>
      </w:pPr>
      <w:r>
        <w:rPr>
          <w:rFonts w:ascii="IBM Plex Mono" w:cs="Georgia" w:eastAsia="IBM Plex Mono" w:hAnsi="IBM Plex Mono"/>
          <w:sz w:val="18"/>
          <w:szCs w:val="21"/>
        </w:rPr>
        <w:t xml:space="preserve">estimate.</w:t>
      </w:r>
    </w:p>
    <w:p>
      <w:pPr>
        <w:spacing w:after="80" w:before="80" w:line="276" w:lineRule="auto"/>
      </w:pPr>
      <w:r>
        <w:rPr>
          <w:rFonts w:ascii="EB Garamond 12" w:cs="Georgia" w:eastAsia="EB Garamond 12" w:hAnsi="EB Garamond 12"/>
          <w:sz w:val="23"/>
          <w:szCs w:val="21"/>
        </w:rPr>
        <w:t xml:space="preserve">Run this prompt through Claude, ChatGPT, DeepSeek, and Grok. Each model will produce a valuation with slightly different reasoning. Claude will tend toward conservative, well-supported estimates. ChatGPT may produce a wider range with more creative damages arguments. DeepSeek will apply the comparable data with mathematical rigor. Grok’s real-time data integration may surface additional comparable cases it finds during the analysis itself, producing valuations anchored to the freshest available data.</w:t>
      </w:r>
    </w:p>
    <w:p>
      <w:pPr>
        <w:spacing w:after="80" w:before="80" w:line="276" w:lineRule="auto"/>
      </w:pPr>
      <w:r>
        <w:rPr>
          <w:rFonts w:ascii="EB Garamond 12" w:cs="Georgia" w:eastAsia="EB Garamond 12" w:hAnsi="EB Garamond 12"/>
          <w:sz w:val="23"/>
          <w:szCs w:val="21"/>
        </w:rPr>
        <w:t xml:space="preserve">Compile the four valuations into a summary:</w:t>
      </w:r>
    </w:p>
    <w:p>
      <w:pPr>
        <w:spacing w:after="80" w:before="80" w:line="276" w:lineRule="auto"/>
      </w:pPr>
      <w:r>
        <w:rPr>
          <w:rFonts w:ascii="IBM Plex Mono" w:cs="Georgia" w:eastAsia="IBM Plex Mono" w:hAnsi="IBM Plex Mono"/>
          <w:sz w:val="18"/>
          <w:szCs w:val="21"/>
        </w:rPr>
        <w:t xml:space="preserve">CASE VALUATION SYNTHESIS</w:t>
      </w:r>
    </w:p>
    <w:p>
      <w:pPr>
        <w:spacing w:after="40" w:before="40"/>
        <w:ind w:left="360"/>
      </w:pPr>
      <w:r>
        <w:rPr>
          <w:rFonts w:ascii="IBM Plex Mono" w:cs="Courier New" w:eastAsia="IBM Plex Mono" w:hAnsi="IBM Plex Mono"/>
          <w:sz w:val="18"/>
          <w:szCs w:val="18"/>
        </w:rPr>
        <w:t xml:space="preserve">| Claude  | ChatGPT | DeepSeek | Grok</w:t>
      </w:r>
    </w:p>
    <w:p>
      <w:pPr>
        <w:spacing w:after="80" w:before="80" w:line="276" w:lineRule="auto"/>
      </w:pPr>
      <w:r>
        <w:rPr>
          <w:rFonts w:ascii="IBM Plex Mono" w:cs="Georgia" w:eastAsia="IBM Plex Mono" w:hAnsi="IBM Plex Mono"/>
          <w:sz w:val="18"/>
          <w:szCs w:val="21"/>
        </w:rPr>
        <w:t xml:space="preserve">Floor     | $       | $       | $        | $</w:t>
      </w:r>
    </w:p>
    <w:p>
      <w:pPr>
        <w:spacing w:after="80" w:before="80" w:line="276" w:lineRule="auto"/>
      </w:pPr>
      <w:r>
        <w:rPr>
          <w:rFonts w:ascii="IBM Plex Mono" w:cs="Georgia" w:eastAsia="IBM Plex Mono" w:hAnsi="IBM Plex Mono"/>
          <w:sz w:val="18"/>
          <w:szCs w:val="21"/>
        </w:rPr>
        <w:t xml:space="preserve">Target    | $       | $       | $        | $</w:t>
      </w:r>
    </w:p>
    <w:p>
      <w:pPr>
        <w:spacing w:after="80" w:before="80" w:line="276" w:lineRule="auto"/>
      </w:pPr>
      <w:r>
        <w:rPr>
          <w:rFonts w:ascii="IBM Plex Mono" w:cs="Georgia" w:eastAsia="IBM Plex Mono" w:hAnsi="IBM Plex Mono"/>
          <w:sz w:val="18"/>
          <w:szCs w:val="21"/>
        </w:rPr>
        <w:t xml:space="preserve">Ceiling   | $       | $       | $        | $</w:t>
      </w:r>
    </w:p>
    <w:p>
      <w:pPr>
        <w:spacing w:after="80" w:before="80" w:line="276" w:lineRule="auto"/>
      </w:pPr>
      <w:r>
        <w:rPr>
          <w:rFonts w:ascii="IBM Plex Mono" w:cs="Georgia" w:eastAsia="IBM Plex Mono" w:hAnsi="IBM Plex Mono"/>
          <w:sz w:val="18"/>
          <w:szCs w:val="21"/>
        </w:rPr>
        <w:t xml:space="preserve">CONSENSUS RANGE:</w:t>
      </w:r>
    </w:p>
    <w:p>
      <w:pPr>
        <w:spacing w:after="40" w:before="40"/>
        <w:ind w:left="360"/>
      </w:pPr>
      <w:r>
        <w:rPr>
          <w:rFonts w:ascii="IBM Plex Mono" w:cs="Courier New" w:eastAsia="IBM Plex Mono" w:hAnsi="IBM Plex Mono"/>
          <w:sz w:val="18"/>
          <w:szCs w:val="18"/>
        </w:rPr>
        <w:t xml:space="preserve">Floor:   $________ (lowest floor across models)</w:t>
      </w:r>
    </w:p>
    <w:p>
      <w:pPr>
        <w:spacing w:after="40" w:before="40"/>
        <w:ind w:left="360"/>
      </w:pPr>
      <w:r>
        <w:rPr>
          <w:rFonts w:ascii="IBM Plex Mono" w:cs="Courier New" w:eastAsia="IBM Plex Mono" w:hAnsi="IBM Plex Mono"/>
          <w:sz w:val="18"/>
          <w:szCs w:val="18"/>
        </w:rPr>
        <w:t xml:space="preserve">Target:  $________ (median of target estimates)</w:t>
      </w:r>
    </w:p>
    <w:p>
      <w:pPr>
        <w:spacing w:after="40" w:before="40"/>
        <w:ind w:left="360"/>
      </w:pPr>
      <w:r>
        <w:rPr>
          <w:rFonts w:ascii="IBM Plex Mono" w:cs="Courier New" w:eastAsia="IBM Plex Mono" w:hAnsi="IBM Plex Mono"/>
          <w:sz w:val="18"/>
          <w:szCs w:val="18"/>
        </w:rPr>
        <w:t xml:space="preserve">Ceiling: $________ (median of ceiling estimates)</w:t>
      </w:r>
    </w:p>
    <w:p>
      <w:pPr>
        <w:spacing w:after="80" w:before="80" w:line="276" w:lineRule="auto"/>
      </w:pPr>
      <w:r>
        <w:rPr>
          <w:rFonts w:ascii="IBM Plex Mono" w:cs="Georgia" w:eastAsia="IBM Plex Mono" w:hAnsi="IBM Plex Mono"/>
          <w:sz w:val="18"/>
          <w:szCs w:val="21"/>
        </w:rPr>
        <w:t xml:space="preserve">The consensus range is your negotiation framework. The floor is your walk-away number—any offer below this amount is rejected regardless of circumstances. The target is the number you negotiate toward. The ceiling informs your opening demand, which should be set above the ceiling to give you room to negotiate downward toward the target.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3:  </w:t>
      </w:r>
      <w:r>
        <w:rPr>
          <w:rFonts w:ascii="EB Garamond 12" w:cs="Georgia" w:eastAsia="EB Garamond 12" w:hAnsi="EB Garamond 12"/>
          <w:b/>
          <w:bCs/>
          <w:sz w:val="23"/>
          <w:szCs w:val="21"/>
        </w:rPr>
        <w:t xml:space="preserve">Draft the Demand Letter</w:t>
      </w:r>
    </w:p>
    <w:p>
      <w:pPr>
        <w:spacing w:after="80" w:before="80" w:line="276" w:lineRule="auto"/>
      </w:pPr>
      <w:r>
        <w:rPr>
          <w:rFonts w:ascii="EB Garamond 12" w:cs="Georgia" w:eastAsia="EB Garamond 12" w:hAnsi="EB Garamond 12"/>
          <w:sz w:val="23"/>
          <w:szCs w:val="21"/>
        </w:rPr>
        <w:t xml:space="preserve">The formal demand letter is the document that initiates settlement negotiations. In government civil rights cases, the demand letter is typically sent to the defense attorney with a copy directed to the agency’s risk management division. Its purpose is not merely to state a number—it is to present a compelling narrative that makes the defense’s risk management team conclude that paying is cheaper than fighting.</w:t>
      </w:r>
    </w:p>
    <w:p>
      <w:pPr>
        <w:spacing w:after="80" w:before="80" w:line="276" w:lineRule="auto"/>
      </w:pPr>
      <w:r>
        <w:rPr>
          <w:rFonts w:ascii="EB Garamond 12" w:cs="Georgia" w:eastAsia="EB Garamond 12" w:hAnsi="EB Garamond 12"/>
          <w:sz w:val="23"/>
          <w:szCs w:val="21"/>
        </w:rPr>
        <w:t xml:space="preserve">A great demand letter does four things simultaneously: it tells the story of what happened with enough emotional power to make the reader feel the injustice; it presents the legal analysis with enough rigor to demonstrate that the claims are meritorious; it cites the comparable verdicts and settlements with enough specificity to establish that the demand is grounded in reality; and it frames the risk of continued litigation in terms that make the institutional reader’s risk calculator tilt toward settlement.</w:t>
      </w:r>
    </w:p>
    <w:p>
      <w:pPr>
        <w:spacing w:after="80" w:before="80" w:line="276" w:lineRule="auto"/>
      </w:pPr>
      <w:r>
        <w:rPr>
          <w:rFonts w:ascii="EB Garamond 12" w:cs="Georgia" w:eastAsia="EB Garamond 12" w:hAnsi="EB Garamond 12"/>
          <w:b/>
          <w:bCs/>
          <w:i/>
          <w:iCs/>
          <w:sz w:val="23"/>
          <w:szCs w:val="21"/>
        </w:rPr>
        <w:t xml:space="preserve">The Seven-Section Demand Letter Structure</w:t>
      </w:r>
    </w:p>
    <w:p>
      <w:pPr>
        <w:spacing w:after="80" w:before="80" w:line="276" w:lineRule="auto"/>
      </w:pPr>
      <w:r>
        <w:rPr>
          <w:rFonts w:ascii="IBM Plex Mono" w:cs="Georgia" w:eastAsia="IBM Plex Mono" w:hAnsi="IBM Plex Mono"/>
          <w:sz w:val="18"/>
          <w:szCs w:val="21"/>
        </w:rPr>
        <w:t xml:space="preserve">DEMAND LETTER STRUCTURE</w:t>
      </w:r>
    </w:p>
    <w:p>
      <w:pPr>
        <w:spacing w:after="80" w:before="80" w:line="276" w:lineRule="auto"/>
      </w:pPr>
      <w:r>
        <w:rPr>
          <w:rFonts w:ascii="IBM Plex Mono" w:cs="Georgia" w:eastAsia="IBM Plex Mono" w:hAnsi="IBM Plex Mono"/>
          <w:sz w:val="18"/>
          <w:szCs w:val="21"/>
        </w:rPr>
        <w:t xml:space="preserve">I. INTRODUCTION</w:t>
      </w:r>
    </w:p>
    <w:p>
      <w:pPr>
        <w:spacing w:after="40" w:before="40"/>
        <w:ind w:left="360"/>
      </w:pPr>
      <w:r>
        <w:rPr>
          <w:rFonts w:ascii="IBM Plex Mono" w:cs="Courier New" w:eastAsia="IBM Plex Mono" w:hAnsi="IBM Plex Mono"/>
          <w:sz w:val="18"/>
          <w:szCs w:val="18"/>
        </w:rPr>
        <w:t xml:space="preserve">Who you are. What happened, in one paragraph.</w:t>
      </w:r>
    </w:p>
    <w:p>
      <w:pPr>
        <w:spacing w:after="40" w:before="40"/>
        <w:ind w:left="360"/>
      </w:pPr>
      <w:r>
        <w:rPr>
          <w:rFonts w:ascii="IBM Plex Mono" w:cs="Courier New" w:eastAsia="IBM Plex Mono" w:hAnsi="IBM Plex Mono"/>
          <w:sz w:val="18"/>
          <w:szCs w:val="18"/>
        </w:rPr>
        <w:t xml:space="preserve">The demand amount, stated upfront. The deadline</w:t>
      </w:r>
    </w:p>
    <w:p>
      <w:pPr>
        <w:spacing w:after="40" w:before="40"/>
        <w:ind w:left="360"/>
      </w:pPr>
      <w:r>
        <w:rPr>
          <w:rFonts w:ascii="IBM Plex Mono" w:cs="Courier New" w:eastAsia="IBM Plex Mono" w:hAnsi="IBM Plex Mono"/>
          <w:sz w:val="18"/>
          <w:szCs w:val="18"/>
        </w:rPr>
        <w:t xml:space="preserve">for response.</w:t>
      </w:r>
    </w:p>
    <w:p>
      <w:pPr>
        <w:spacing w:after="80" w:before="80" w:line="276" w:lineRule="auto"/>
      </w:pPr>
      <w:r>
        <w:rPr>
          <w:rFonts w:ascii="IBM Plex Mono" w:cs="Georgia" w:eastAsia="IBM Plex Mono" w:hAnsi="IBM Plex Mono"/>
          <w:sz w:val="18"/>
          <w:szCs w:val="21"/>
        </w:rPr>
        <w:t xml:space="preserve">II. STATEMENT OF FACTS</w:t>
      </w:r>
    </w:p>
    <w:p>
      <w:pPr>
        <w:spacing w:after="40" w:before="40"/>
        <w:ind w:left="360"/>
      </w:pPr>
      <w:r>
        <w:rPr>
          <w:rFonts w:ascii="IBM Plex Mono" w:cs="Courier New" w:eastAsia="IBM Plex Mono" w:hAnsi="IBM Plex Mono"/>
          <w:sz w:val="18"/>
          <w:szCs w:val="18"/>
        </w:rPr>
        <w:t xml:space="preserve">The narrative of the incident, told with the</w:t>
      </w:r>
    </w:p>
    <w:p>
      <w:pPr>
        <w:spacing w:after="40" w:before="40"/>
        <w:ind w:left="360"/>
      </w:pPr>
      <w:r>
        <w:rPr>
          <w:rFonts w:ascii="IBM Plex Mono" w:cs="Courier New" w:eastAsia="IBM Plex Mono" w:hAnsi="IBM Plex Mono"/>
          <w:sz w:val="18"/>
          <w:szCs w:val="18"/>
        </w:rPr>
        <w:t xml:space="preserve">specificity and emotional weight of your Master</w:t>
      </w:r>
    </w:p>
    <w:p>
      <w:pPr>
        <w:spacing w:after="40" w:before="40"/>
        <w:ind w:left="360"/>
      </w:pPr>
      <w:r>
        <w:rPr>
          <w:rFonts w:ascii="IBM Plex Mono" w:cs="Courier New" w:eastAsia="IBM Plex Mono" w:hAnsi="IBM Plex Mono"/>
          <w:sz w:val="18"/>
          <w:szCs w:val="18"/>
        </w:rPr>
        <w:t xml:space="preserve">Narrative but compressed to three to five pages.</w:t>
      </w:r>
    </w:p>
    <w:p>
      <w:pPr>
        <w:spacing w:after="40" w:before="40"/>
        <w:ind w:left="360"/>
      </w:pPr>
      <w:r>
        <w:rPr>
          <w:rFonts w:ascii="IBM Plex Mono" w:cs="Courier New" w:eastAsia="IBM Plex Mono" w:hAnsi="IBM Plex Mono"/>
          <w:sz w:val="18"/>
          <w:szCs w:val="18"/>
        </w:rPr>
        <w:t xml:space="preserve">Include the details that make the reader wince:</w:t>
      </w:r>
    </w:p>
    <w:p>
      <w:pPr>
        <w:spacing w:after="40" w:before="40"/>
        <w:ind w:left="360"/>
      </w:pPr>
      <w:r>
        <w:rPr>
          <w:rFonts w:ascii="IBM Plex Mono" w:cs="Courier New" w:eastAsia="IBM Plex Mono" w:hAnsi="IBM Plex Mono"/>
          <w:sz w:val="18"/>
          <w:szCs w:val="18"/>
        </w:rPr>
        <w:t xml:space="preserve">the pajamas, the tea cup, the force, the bruises.</w:t>
      </w:r>
    </w:p>
    <w:p>
      <w:pPr>
        <w:spacing w:after="40" w:before="40"/>
        <w:ind w:left="360"/>
      </w:pPr>
      <w:r>
        <w:rPr>
          <w:rFonts w:ascii="IBM Plex Mono" w:cs="Courier New" w:eastAsia="IBM Plex Mono" w:hAnsi="IBM Plex Mono"/>
          <w:sz w:val="18"/>
          <w:szCs w:val="18"/>
        </w:rPr>
        <w:t xml:space="preserve">Cite the CAD log timestamps. Reference the body</w:t>
      </w:r>
    </w:p>
    <w:p>
      <w:pPr>
        <w:spacing w:after="40" w:before="40"/>
        <w:ind w:left="360"/>
      </w:pPr>
      <w:r>
        <w:rPr>
          <w:rFonts w:ascii="IBM Plex Mono" w:cs="Courier New" w:eastAsia="IBM Plex Mono" w:hAnsi="IBM Plex Mono"/>
          <w:sz w:val="18"/>
          <w:szCs w:val="18"/>
        </w:rPr>
        <w:t xml:space="preserve">camera footage. Make the story irrefutable.</w:t>
      </w:r>
    </w:p>
    <w:p>
      <w:pPr>
        <w:spacing w:after="80" w:before="80" w:line="276" w:lineRule="auto"/>
      </w:pPr>
      <w:r>
        <w:rPr>
          <w:rFonts w:ascii="IBM Plex Mono" w:cs="Georgia" w:eastAsia="IBM Plex Mono" w:hAnsi="IBM Plex Mono"/>
          <w:sz w:val="18"/>
          <w:szCs w:val="21"/>
        </w:rPr>
        <w:t xml:space="preserve">III. LIABILITY ANALYSIS</w:t>
      </w:r>
    </w:p>
    <w:p>
      <w:pPr>
        <w:spacing w:after="40" w:before="40"/>
        <w:ind w:left="360"/>
      </w:pPr>
      <w:r>
        <w:rPr>
          <w:rFonts w:ascii="IBM Plex Mono" w:cs="Courier New" w:eastAsia="IBM Plex Mono" w:hAnsi="IBM Plex Mono"/>
          <w:sz w:val="18"/>
          <w:szCs w:val="18"/>
        </w:rPr>
        <w:t xml:space="preserve">A concise but rigorous analysis of why the</w:t>
      </w:r>
    </w:p>
    <w:p>
      <w:pPr>
        <w:spacing w:after="40" w:before="40"/>
        <w:ind w:left="360"/>
      </w:pPr>
      <w:r>
        <w:rPr>
          <w:rFonts w:ascii="IBM Plex Mono" w:cs="Courier New" w:eastAsia="IBM Plex Mono" w:hAnsi="IBM Plex Mono"/>
          <w:sz w:val="18"/>
          <w:szCs w:val="18"/>
        </w:rPr>
        <w:t xml:space="preserve">defendant is liable. For each claim: the legal</w:t>
      </w:r>
    </w:p>
    <w:p>
      <w:pPr>
        <w:spacing w:after="40" w:before="40"/>
        <w:ind w:left="360"/>
      </w:pPr>
      <w:r>
        <w:rPr>
          <w:rFonts w:ascii="IBM Plex Mono" w:cs="Courier New" w:eastAsia="IBM Plex Mono" w:hAnsi="IBM Plex Mono"/>
          <w:sz w:val="18"/>
          <w:szCs w:val="18"/>
        </w:rPr>
        <w:t xml:space="preserve">standard, the key facts satisfying each element,</w:t>
      </w:r>
    </w:p>
    <w:p>
      <w:pPr>
        <w:spacing w:after="40" w:before="40"/>
        <w:ind w:left="360"/>
      </w:pPr>
      <w:r>
        <w:rPr>
          <w:rFonts w:ascii="IBM Plex Mono" w:cs="Courier New" w:eastAsia="IBM Plex Mono" w:hAnsi="IBM Plex Mono"/>
          <w:sz w:val="18"/>
          <w:szCs w:val="18"/>
        </w:rPr>
        <w:t xml:space="preserve">and the one or two strongest supporting cases.</w:t>
      </w:r>
    </w:p>
    <w:p>
      <w:pPr>
        <w:spacing w:after="40" w:before="40"/>
        <w:ind w:left="360"/>
      </w:pPr>
      <w:r>
        <w:rPr>
          <w:rFonts w:ascii="IBM Plex Mono" w:cs="Courier New" w:eastAsia="IBM Plex Mono" w:hAnsi="IBM Plex Mono"/>
          <w:sz w:val="18"/>
          <w:szCs w:val="18"/>
        </w:rPr>
        <w:t xml:space="preserve">Address qualified immunity proactively and explain</w:t>
      </w:r>
    </w:p>
    <w:p>
      <w:pPr>
        <w:spacing w:after="40" w:before="40"/>
        <w:ind w:left="360"/>
      </w:pPr>
      <w:r>
        <w:rPr>
          <w:rFonts w:ascii="IBM Plex Mono" w:cs="Courier New" w:eastAsia="IBM Plex Mono" w:hAnsi="IBM Plex Mono"/>
          <w:sz w:val="18"/>
          <w:szCs w:val="18"/>
        </w:rPr>
        <w:t xml:space="preserve">why it does not protect the officers here.</w:t>
      </w:r>
    </w:p>
    <w:p>
      <w:pPr>
        <w:spacing w:after="80" w:before="80" w:line="276" w:lineRule="auto"/>
      </w:pPr>
      <w:r>
        <w:rPr>
          <w:rFonts w:ascii="IBM Plex Mono" w:cs="Georgia" w:eastAsia="IBM Plex Mono" w:hAnsi="IBM Plex Mono"/>
          <w:sz w:val="18"/>
          <w:szCs w:val="21"/>
        </w:rPr>
        <w:t xml:space="preserve">IV. DAMAGES ANALYSIS</w:t>
      </w:r>
    </w:p>
    <w:p>
      <w:pPr>
        <w:spacing w:after="40" w:before="40"/>
        <w:ind w:left="360"/>
      </w:pPr>
      <w:r>
        <w:rPr>
          <w:rFonts w:ascii="IBM Plex Mono" w:cs="Courier New" w:eastAsia="IBM Plex Mono" w:hAnsi="IBM Plex Mono"/>
          <w:sz w:val="18"/>
          <w:szCs w:val="18"/>
        </w:rPr>
        <w:t xml:space="preserve">Your documented economic damages with supporting</w:t>
      </w:r>
    </w:p>
    <w:p>
      <w:pPr>
        <w:spacing w:after="40" w:before="40"/>
        <w:ind w:left="360"/>
      </w:pPr>
      <w:r>
        <w:rPr>
          <w:rFonts w:ascii="IBM Plex Mono" w:cs="Courier New" w:eastAsia="IBM Plex Mono" w:hAnsi="IBM Plex Mono"/>
          <w:sz w:val="18"/>
          <w:szCs w:val="18"/>
        </w:rPr>
        <w:t xml:space="preserve">evidence (medical bills, lost wages, expenses).</w:t>
      </w:r>
    </w:p>
    <w:p>
      <w:pPr>
        <w:spacing w:after="40" w:before="40"/>
        <w:ind w:left="360"/>
      </w:pPr>
      <w:r>
        <w:rPr>
          <w:rFonts w:ascii="IBM Plex Mono" w:cs="Courier New" w:eastAsia="IBM Plex Mono" w:hAnsi="IBM Plex Mono"/>
          <w:sz w:val="18"/>
          <w:szCs w:val="18"/>
        </w:rPr>
        <w:t xml:space="preserve">Your non-economic damages supported by comparable</w:t>
      </w:r>
    </w:p>
    <w:p>
      <w:pPr>
        <w:spacing w:after="40" w:before="40"/>
        <w:ind w:left="360"/>
      </w:pPr>
      <w:r>
        <w:rPr>
          <w:rFonts w:ascii="IBM Plex Mono" w:cs="Courier New" w:eastAsia="IBM Plex Mono" w:hAnsi="IBM Plex Mono"/>
          <w:sz w:val="18"/>
          <w:szCs w:val="18"/>
        </w:rPr>
        <w:t xml:space="preserve">verdicts. Your punitive damages argument with</w:t>
      </w:r>
    </w:p>
    <w:p>
      <w:pPr>
        <w:spacing w:after="40" w:before="40"/>
        <w:ind w:left="360"/>
      </w:pPr>
      <w:r>
        <w:rPr>
          <w:rFonts w:ascii="IBM Plex Mono" w:cs="Courier New" w:eastAsia="IBM Plex Mono" w:hAnsi="IBM Plex Mono"/>
          <w:sz w:val="18"/>
          <w:szCs w:val="18"/>
        </w:rPr>
        <w:t xml:space="preserve">the egregiousness factors that warrant punitive</w:t>
      </w:r>
    </w:p>
    <w:p>
      <w:pPr>
        <w:spacing w:after="40" w:before="40"/>
        <w:ind w:left="360"/>
      </w:pPr>
      <w:r>
        <w:rPr>
          <w:rFonts w:ascii="IBM Plex Mono" w:cs="Courier New" w:eastAsia="IBM Plex Mono" w:hAnsi="IBM Plex Mono"/>
          <w:sz w:val="18"/>
          <w:szCs w:val="18"/>
        </w:rPr>
        <w:t xml:space="preserve">recovery. Total demand amount broken down by</w:t>
      </w:r>
    </w:p>
    <w:p>
      <w:pPr>
        <w:spacing w:after="40" w:before="40"/>
        <w:ind w:left="360"/>
      </w:pPr>
      <w:r>
        <w:rPr>
          <w:rFonts w:ascii="IBM Plex Mono" w:cs="Courier New" w:eastAsia="IBM Plex Mono" w:hAnsi="IBM Plex Mono"/>
          <w:sz w:val="18"/>
          <w:szCs w:val="18"/>
        </w:rPr>
        <w:t xml:space="preserve">category.</w:t>
      </w:r>
    </w:p>
    <w:p>
      <w:pPr>
        <w:spacing w:after="80" w:before="80" w:line="276" w:lineRule="auto"/>
      </w:pPr>
      <w:r>
        <w:rPr>
          <w:rFonts w:ascii="IBM Plex Mono" w:cs="Georgia" w:eastAsia="IBM Plex Mono" w:hAnsi="IBM Plex Mono"/>
          <w:sz w:val="18"/>
          <w:szCs w:val="21"/>
        </w:rPr>
        <w:t xml:space="preserve">V. COMPARABLE OUTCOMES</w:t>
      </w:r>
    </w:p>
    <w:p>
      <w:pPr>
        <w:spacing w:after="40" w:before="40"/>
        <w:ind w:left="360"/>
      </w:pPr>
      <w:r>
        <w:rPr>
          <w:rFonts w:ascii="IBM Plex Mono" w:cs="Courier New" w:eastAsia="IBM Plex Mono" w:hAnsi="IBM Plex Mono"/>
          <w:sz w:val="18"/>
          <w:szCs w:val="18"/>
        </w:rPr>
        <w:t xml:space="preserve">The five to eight most compelling entries from</w:t>
      </w:r>
    </w:p>
    <w:p>
      <w:pPr>
        <w:spacing w:after="40" w:before="40"/>
        <w:ind w:left="360"/>
      </w:pPr>
      <w:r>
        <w:rPr>
          <w:rFonts w:ascii="IBM Plex Mono" w:cs="Courier New" w:eastAsia="IBM Plex Mono" w:hAnsi="IBM Plex Mono"/>
          <w:sz w:val="18"/>
          <w:szCs w:val="18"/>
        </w:rPr>
        <w:t xml:space="preserve">your comparable case database, presented as a</w:t>
      </w:r>
    </w:p>
    <w:p>
      <w:pPr>
        <w:spacing w:after="40" w:before="40"/>
        <w:ind w:left="360"/>
      </w:pPr>
      <w:r>
        <w:rPr>
          <w:rFonts w:ascii="IBM Plex Mono" w:cs="Courier New" w:eastAsia="IBM Plex Mono" w:hAnsi="IBM Plex Mono"/>
          <w:sz w:val="18"/>
          <w:szCs w:val="18"/>
        </w:rPr>
        <w:t xml:space="preserve">structured list showing that your demand is</w:t>
      </w:r>
    </w:p>
    <w:p>
      <w:pPr>
        <w:spacing w:after="40" w:before="40"/>
        <w:ind w:left="360"/>
      </w:pPr>
      <w:r>
        <w:rPr>
          <w:rFonts w:ascii="IBM Plex Mono" w:cs="Courier New" w:eastAsia="IBM Plex Mono" w:hAnsi="IBM Plex Mono"/>
          <w:sz w:val="18"/>
          <w:szCs w:val="18"/>
        </w:rPr>
        <w:t xml:space="preserve">anchored to real-world results. Include at least</w:t>
      </w:r>
    </w:p>
    <w:p>
      <w:pPr>
        <w:spacing w:after="40" w:before="40"/>
        <w:ind w:left="360"/>
      </w:pPr>
      <w:r>
        <w:rPr>
          <w:rFonts w:ascii="IBM Plex Mono" w:cs="Courier New" w:eastAsia="IBM Plex Mono" w:hAnsi="IBM Plex Mono"/>
          <w:sz w:val="18"/>
          <w:szCs w:val="18"/>
        </w:rPr>
        <w:t xml:space="preserve">two cases from your specific jurisdiction and</w:t>
      </w:r>
    </w:p>
    <w:p>
      <w:pPr>
        <w:spacing w:after="40" w:before="40"/>
        <w:ind w:left="360"/>
      </w:pPr>
      <w:r>
        <w:rPr>
          <w:rFonts w:ascii="IBM Plex Mono" w:cs="Courier New" w:eastAsia="IBM Plex Mono" w:hAnsi="IBM Plex Mono"/>
          <w:sz w:val="18"/>
          <w:szCs w:val="18"/>
        </w:rPr>
        <w:t xml:space="preserve">at least one case against the same agency if</w:t>
      </w:r>
    </w:p>
    <w:p>
      <w:pPr>
        <w:spacing w:after="40" w:before="40"/>
        <w:ind w:left="360"/>
      </w:pPr>
      <w:r>
        <w:rPr>
          <w:rFonts w:ascii="IBM Plex Mono" w:cs="Courier New" w:eastAsia="IBM Plex Mono" w:hAnsi="IBM Plex Mono"/>
          <w:sz w:val="18"/>
          <w:szCs w:val="18"/>
        </w:rPr>
        <w:t xml:space="preserve">available.</w:t>
      </w:r>
    </w:p>
    <w:p>
      <w:pPr>
        <w:spacing w:after="80" w:before="80" w:line="276" w:lineRule="auto"/>
      </w:pPr>
      <w:r>
        <w:rPr>
          <w:rFonts w:ascii="IBM Plex Mono" w:cs="Georgia" w:eastAsia="IBM Plex Mono" w:hAnsi="IBM Plex Mono"/>
          <w:sz w:val="18"/>
          <w:szCs w:val="21"/>
        </w:rPr>
        <w:t xml:space="preserve">VI. RISK ASSESSMENT</w:t>
      </w:r>
    </w:p>
    <w:p>
      <w:pPr>
        <w:spacing w:after="40" w:before="40"/>
        <w:ind w:left="360"/>
      </w:pPr>
      <w:r>
        <w:rPr>
          <w:rFonts w:ascii="IBM Plex Mono" w:cs="Courier New" w:eastAsia="IBM Plex Mono" w:hAnsi="IBM Plex Mono"/>
          <w:sz w:val="18"/>
          <w:szCs w:val="18"/>
        </w:rPr>
        <w:t xml:space="preserve">The section that speaks directly to the risk</w:t>
      </w:r>
    </w:p>
    <w:p>
      <w:pPr>
        <w:spacing w:after="40" w:before="40"/>
        <w:ind w:left="360"/>
      </w:pPr>
      <w:r>
        <w:rPr>
          <w:rFonts w:ascii="IBM Plex Mono" w:cs="Courier New" w:eastAsia="IBM Plex Mono" w:hAnsi="IBM Plex Mono"/>
          <w:sz w:val="18"/>
          <w:szCs w:val="18"/>
        </w:rPr>
        <w:t xml:space="preserve">manager. Frame the cost-benefit analysis from</w:t>
      </w:r>
    </w:p>
    <w:p>
      <w:pPr>
        <w:spacing w:after="40" w:before="40"/>
        <w:ind w:left="360"/>
      </w:pPr>
      <w:r>
        <w:rPr>
          <w:rFonts w:ascii="IBM Plex Mono" w:cs="Courier New" w:eastAsia="IBM Plex Mono" w:hAnsi="IBM Plex Mono"/>
          <w:sz w:val="18"/>
          <w:szCs w:val="18"/>
        </w:rPr>
        <w:t xml:space="preserve">the defense’s perspective: the cost of continued</w:t>
      </w:r>
    </w:p>
    <w:p>
      <w:pPr>
        <w:spacing w:after="40" w:before="40"/>
        <w:ind w:left="360"/>
      </w:pPr>
      <w:r>
        <w:rPr>
          <w:rFonts w:ascii="IBM Plex Mono" w:cs="Courier New" w:eastAsia="IBM Plex Mono" w:hAnsi="IBM Plex Mono"/>
          <w:sz w:val="18"/>
          <w:szCs w:val="18"/>
        </w:rPr>
        <w:t xml:space="preserve">litigation, the probability of an adverse outcome,</w:t>
      </w:r>
    </w:p>
    <w:p>
      <w:pPr>
        <w:spacing w:after="40" w:before="40"/>
        <w:ind w:left="360"/>
      </w:pPr>
      <w:r>
        <w:rPr>
          <w:rFonts w:ascii="IBM Plex Mono" w:cs="Courier New" w:eastAsia="IBM Plex Mono" w:hAnsi="IBM Plex Mono"/>
          <w:sz w:val="18"/>
          <w:szCs w:val="18"/>
        </w:rPr>
        <w:t xml:space="preserve">the unpredictability of a jury, the institutional</w:t>
      </w:r>
    </w:p>
    <w:p>
      <w:pPr>
        <w:spacing w:after="40" w:before="40"/>
        <w:ind w:left="360"/>
      </w:pPr>
      <w:r>
        <w:rPr>
          <w:rFonts w:ascii="IBM Plex Mono" w:cs="Courier New" w:eastAsia="IBM Plex Mono" w:hAnsi="IBM Plex Mono"/>
          <w:sz w:val="18"/>
          <w:szCs w:val="18"/>
        </w:rPr>
        <w:t xml:space="preserve">risk of a public trial, and the certainty that</w:t>
      </w:r>
    </w:p>
    <w:p>
      <w:pPr>
        <w:spacing w:after="40" w:before="40"/>
        <w:ind w:left="360"/>
      </w:pPr>
      <w:r>
        <w:rPr>
          <w:rFonts w:ascii="IBM Plex Mono" w:cs="Courier New" w:eastAsia="IBM Plex Mono" w:hAnsi="IBM Plex Mono"/>
          <w:sz w:val="18"/>
          <w:szCs w:val="18"/>
        </w:rPr>
        <w:t xml:space="preserve">settlement provides. Do not threaten. Present</w:t>
      </w:r>
    </w:p>
    <w:p>
      <w:pPr>
        <w:spacing w:after="40" w:before="40"/>
        <w:ind w:left="360"/>
      </w:pPr>
      <w:r>
        <w:rPr>
          <w:rFonts w:ascii="IBM Plex Mono" w:cs="Courier New" w:eastAsia="IBM Plex Mono" w:hAnsi="IBM Plex Mono"/>
          <w:sz w:val="18"/>
          <w:szCs w:val="18"/>
        </w:rPr>
        <w:t xml:space="preserve">the math dispassionately. Let the numbers speak.</w:t>
      </w:r>
    </w:p>
    <w:p>
      <w:pPr>
        <w:spacing w:after="80" w:before="80" w:line="276" w:lineRule="auto"/>
      </w:pPr>
      <w:r>
        <w:rPr>
          <w:rFonts w:ascii="IBM Plex Mono" w:cs="Georgia" w:eastAsia="IBM Plex Mono" w:hAnsi="IBM Plex Mono"/>
          <w:sz w:val="18"/>
          <w:szCs w:val="21"/>
        </w:rPr>
        <w:t xml:space="preserve">VII. CONCLUSION AND DEADLINE</w:t>
      </w:r>
    </w:p>
    <w:p>
      <w:pPr>
        <w:spacing w:after="40" w:before="40"/>
        <w:ind w:left="360"/>
      </w:pPr>
      <w:r>
        <w:rPr>
          <w:rFonts w:ascii="IBM Plex Mono" w:cs="Courier New" w:eastAsia="IBM Plex Mono" w:hAnsi="IBM Plex Mono"/>
          <w:sz w:val="18"/>
          <w:szCs w:val="18"/>
        </w:rPr>
        <w:t xml:space="preserve">Restate the demand. Set a response deadline</w:t>
      </w:r>
    </w:p>
    <w:p>
      <w:pPr>
        <w:spacing w:after="40" w:before="40"/>
        <w:ind w:left="360"/>
      </w:pPr>
      <w:r>
        <w:rPr>
          <w:rFonts w:ascii="IBM Plex Mono" w:cs="Courier New" w:eastAsia="IBM Plex Mono" w:hAnsi="IBM Plex Mono"/>
          <w:sz w:val="18"/>
          <w:szCs w:val="18"/>
        </w:rPr>
        <w:t xml:space="preserve">(typically thirty days). State that you are</w:t>
      </w:r>
    </w:p>
    <w:p>
      <w:pPr>
        <w:spacing w:after="40" w:before="40"/>
        <w:ind w:left="360"/>
      </w:pPr>
      <w:r>
        <w:rPr>
          <w:rFonts w:ascii="IBM Plex Mono" w:cs="Courier New" w:eastAsia="IBM Plex Mono" w:hAnsi="IBM Plex Mono"/>
          <w:sz w:val="18"/>
          <w:szCs w:val="18"/>
        </w:rPr>
        <w:t xml:space="preserve">prepared to proceed to trial if the demand is</w:t>
      </w:r>
    </w:p>
    <w:p>
      <w:pPr>
        <w:spacing w:after="40" w:before="40"/>
        <w:ind w:left="360"/>
      </w:pPr>
      <w:r>
        <w:rPr>
          <w:rFonts w:ascii="IBM Plex Mono" w:cs="Courier New" w:eastAsia="IBM Plex Mono" w:hAnsi="IBM Plex Mono"/>
          <w:sz w:val="18"/>
          <w:szCs w:val="18"/>
        </w:rPr>
        <w:t xml:space="preserve">not met and that the demand will increase as</w:t>
      </w:r>
    </w:p>
    <w:p>
      <w:pPr>
        <w:spacing w:after="40" w:before="40"/>
        <w:ind w:left="360"/>
      </w:pPr>
      <w:r>
        <w:rPr>
          <w:rFonts w:ascii="IBM Plex Mono" w:cs="Courier New" w:eastAsia="IBM Plex Mono" w:hAnsi="IBM Plex Mono"/>
          <w:sz w:val="18"/>
          <w:szCs w:val="18"/>
        </w:rPr>
        <w:t xml:space="preserve">additional litigation costs are incurred.</w:t>
      </w:r>
    </w:p>
    <w:p>
      <w:pPr>
        <w:spacing w:after="80" w:before="80" w:line="276" w:lineRule="auto"/>
      </w:pPr>
      <w:r>
        <w:rPr>
          <w:rFonts w:ascii="EB Garamond 12" w:cs="Georgia" w:eastAsia="EB Garamond 12" w:hAnsi="EB Garamond 12"/>
          <w:b/>
          <w:bCs/>
          <w:i/>
          <w:iCs/>
          <w:sz w:val="23"/>
          <w:szCs w:val="21"/>
        </w:rPr>
        <w:t xml:space="preserve">Drafting the Demand Letter with AI</w:t>
      </w:r>
    </w:p>
    <w:p>
      <w:pPr>
        <w:spacing w:after="80" w:before="80" w:line="276" w:lineRule="auto"/>
      </w:pPr>
      <w:r>
        <w:rPr>
          <w:rFonts w:ascii="EB Garamond 12" w:cs="Georgia" w:eastAsia="EB Garamond 12" w:hAnsi="EB Garamond 12"/>
          <w:sz w:val="23"/>
          <w:szCs w:val="21"/>
        </w:rPr>
        <w:t xml:space="preserve">The demand letter is the most persuasive document you will produce outside of a court filing. It deserves the full synthesis-and-iteration treatment:</w:t>
      </w:r>
    </w:p>
    <w:p>
      <w:pPr>
        <w:spacing w:after="80" w:before="80" w:line="276" w:lineRule="auto"/>
      </w:pPr>
      <w:r>
        <w:rPr>
          <w:rFonts w:ascii="IBM Plex Mono" w:cs="Georgia" w:eastAsia="IBM Plex Mono" w:hAnsi="IBM Plex Mono"/>
          <w:sz w:val="18"/>
          <w:szCs w:val="21"/>
        </w:rPr>
        <w:t xml:space="preserve">Using the following materials from this project’s</w:t>
      </w:r>
    </w:p>
    <w:p>
      <w:pPr>
        <w:spacing w:after="80" w:before="80" w:line="276" w:lineRule="auto"/>
      </w:pPr>
      <w:r>
        <w:rPr>
          <w:rFonts w:ascii="IBM Plex Mono" w:cs="Georgia" w:eastAsia="IBM Plex Mono" w:hAnsi="IBM Plex Mono"/>
          <w:sz w:val="18"/>
          <w:szCs w:val="21"/>
        </w:rPr>
        <w:t xml:space="preserve">knowledge base, draft a formal settlement demand</w:t>
      </w:r>
    </w:p>
    <w:p>
      <w:pPr>
        <w:spacing w:after="80" w:before="80" w:line="276" w:lineRule="auto"/>
      </w:pPr>
      <w:r>
        <w:rPr>
          <w:rFonts w:ascii="IBM Plex Mono" w:cs="Georgia" w:eastAsia="IBM Plex Mono" w:hAnsi="IBM Plex Mono"/>
          <w:sz w:val="18"/>
          <w:szCs w:val="21"/>
        </w:rPr>
        <w:t xml:space="preserve">letter:</w:t>
      </w:r>
    </w:p>
    <w:p>
      <w:pPr>
        <w:spacing w:after="80" w:before="80" w:line="276" w:lineRule="auto"/>
      </w:pPr>
      <w:r>
        <w:rPr>
          <w:rFonts w:ascii="IBM Plex Mono" w:cs="Georgia" w:eastAsia="IBM Plex Mono" w:hAnsi="IBM Plex Mono"/>
          <w:sz w:val="18"/>
          <w:szCs w:val="21"/>
        </w:rPr>
        <w:t xml:space="preserve">- My Master Narrative (for the factual section)</w:t>
      </w:r>
    </w:p>
    <w:p>
      <w:pPr>
        <w:spacing w:after="80" w:before="80" w:line="276" w:lineRule="auto"/>
      </w:pPr>
      <w:r>
        <w:rPr>
          <w:rFonts w:ascii="IBM Plex Mono" w:cs="Georgia" w:eastAsia="IBM Plex Mono" w:hAnsi="IBM Plex Mono"/>
          <w:sz w:val="18"/>
          <w:szCs w:val="21"/>
        </w:rPr>
        <w:t xml:space="preserve">- My Consolidated Legal Memorandum (for the</w:t>
      </w:r>
    </w:p>
    <w:p>
      <w:pPr>
        <w:spacing w:after="40" w:before="40"/>
        <w:ind w:left="360"/>
      </w:pPr>
      <w:r>
        <w:rPr>
          <w:rFonts w:ascii="IBM Plex Mono" w:cs="Courier New" w:eastAsia="IBM Plex Mono" w:hAnsi="IBM Plex Mono"/>
          <w:sz w:val="18"/>
          <w:szCs w:val="18"/>
        </w:rPr>
        <w:t xml:space="preserve">liability analysis)</w:t>
      </w:r>
    </w:p>
    <w:p>
      <w:pPr>
        <w:spacing w:after="80" w:before="80" w:line="276" w:lineRule="auto"/>
      </w:pPr>
      <w:r>
        <w:rPr>
          <w:rFonts w:ascii="IBM Plex Mono" w:cs="Georgia" w:eastAsia="IBM Plex Mono" w:hAnsi="IBM Plex Mono"/>
          <w:sz w:val="18"/>
          <w:szCs w:val="21"/>
        </w:rPr>
        <w:t xml:space="preserve">- My Damages Worksheet (for the damages section)</w:t>
      </w:r>
    </w:p>
    <w:p>
      <w:pPr>
        <w:spacing w:after="80" w:before="80" w:line="276" w:lineRule="auto"/>
      </w:pPr>
      <w:r>
        <w:rPr>
          <w:rFonts w:ascii="IBM Plex Mono" w:cs="Georgia" w:eastAsia="IBM Plex Mono" w:hAnsi="IBM Plex Mono"/>
          <w:sz w:val="18"/>
          <w:szCs w:val="21"/>
        </w:rPr>
        <w:t xml:space="preserve">- My Comparable Case Database (for the outcomes</w:t>
      </w:r>
    </w:p>
    <w:p>
      <w:pPr>
        <w:spacing w:after="40" w:before="40"/>
        <w:ind w:left="360"/>
      </w:pPr>
      <w:r>
        <w:rPr>
          <w:rFonts w:ascii="IBM Plex Mono" w:cs="Courier New" w:eastAsia="IBM Plex Mono" w:hAnsi="IBM Plex Mono"/>
          <w:sz w:val="18"/>
          <w:szCs w:val="18"/>
        </w:rPr>
        <w:t xml:space="preserve">section)</w:t>
      </w:r>
    </w:p>
    <w:p>
      <w:pPr>
        <w:spacing w:after="80" w:before="80" w:line="276" w:lineRule="auto"/>
      </w:pPr>
      <w:r>
        <w:rPr>
          <w:rFonts w:ascii="IBM Plex Mono" w:cs="Georgia" w:eastAsia="IBM Plex Mono" w:hAnsi="IBM Plex Mono"/>
          <w:sz w:val="18"/>
          <w:szCs w:val="21"/>
        </w:rPr>
        <w:t xml:space="preserve">- My Case Valuation Synthesis (for the demand</w:t>
      </w:r>
    </w:p>
    <w:p>
      <w:pPr>
        <w:spacing w:after="40" w:before="40"/>
        <w:ind w:left="360"/>
      </w:pPr>
      <w:r>
        <w:rPr>
          <w:rFonts w:ascii="IBM Plex Mono" w:cs="Courier New" w:eastAsia="IBM Plex Mono" w:hAnsi="IBM Plex Mono"/>
          <w:sz w:val="18"/>
          <w:szCs w:val="18"/>
        </w:rPr>
        <w:t xml:space="preserve">amount and risk assessment)</w:t>
      </w:r>
    </w:p>
    <w:p>
      <w:pPr>
        <w:spacing w:after="80" w:before="80" w:line="276" w:lineRule="auto"/>
      </w:pPr>
      <w:r>
        <w:rPr>
          <w:rFonts w:ascii="IBM Plex Mono" w:cs="Georgia" w:eastAsia="IBM Plex Mono" w:hAnsi="IBM Plex Mono"/>
          <w:sz w:val="18"/>
          <w:szCs w:val="21"/>
        </w:rPr>
        <w:t xml:space="preserve">The demand amount is $[your target, set above the</w:t>
      </w:r>
    </w:p>
    <w:p>
      <w:pPr>
        <w:spacing w:after="80" w:before="80" w:line="276" w:lineRule="auto"/>
      </w:pPr>
      <w:r>
        <w:rPr>
          <w:rFonts w:ascii="IBM Plex Mono" w:cs="Georgia" w:eastAsia="IBM Plex Mono" w:hAnsi="IBM Plex Mono"/>
          <w:sz w:val="18"/>
          <w:szCs w:val="21"/>
        </w:rPr>
        <w:t xml:space="preserve">ceiling to allow negotiation room].</w:t>
      </w:r>
    </w:p>
    <w:p>
      <w:pPr>
        <w:spacing w:after="80" w:before="80" w:line="276" w:lineRule="auto"/>
      </w:pPr>
      <w:r>
        <w:rPr>
          <w:rFonts w:ascii="IBM Plex Mono" w:cs="Georgia" w:eastAsia="IBM Plex Mono" w:hAnsi="IBM Plex Mono"/>
          <w:sz w:val="18"/>
          <w:szCs w:val="21"/>
        </w:rPr>
        <w:t xml:space="preserve">The letter should be addressed to:</w:t>
      </w:r>
    </w:p>
    <w:p>
      <w:pPr>
        <w:spacing w:after="40" w:before="40"/>
        <w:ind w:left="360"/>
      </w:pPr>
      <w:r>
        <w:rPr>
          <w:rFonts w:ascii="IBM Plex Mono" w:cs="Courier New" w:eastAsia="IBM Plex Mono" w:hAnsi="IBM Plex Mono"/>
          <w:sz w:val="18"/>
          <w:szCs w:val="18"/>
        </w:rPr>
        <w:t xml:space="preserve">[Defense attorney name and firm]</w:t>
      </w:r>
    </w:p>
    <w:p>
      <w:pPr>
        <w:spacing w:after="40" w:before="40"/>
        <w:ind w:left="360"/>
      </w:pPr>
      <w:r>
        <w:rPr>
          <w:rFonts w:ascii="IBM Plex Mono" w:cs="Courier New" w:eastAsia="IBM Plex Mono" w:hAnsi="IBM Plex Mono"/>
          <w:sz w:val="18"/>
          <w:szCs w:val="18"/>
        </w:rPr>
        <w:t xml:space="preserve">cc: [Agency risk management, if known]</w:t>
      </w:r>
    </w:p>
    <w:p>
      <w:pPr>
        <w:spacing w:after="80" w:before="80" w:line="276" w:lineRule="auto"/>
      </w:pPr>
      <w:r>
        <w:rPr>
          <w:rFonts w:ascii="IBM Plex Mono" w:cs="Georgia" w:eastAsia="IBM Plex Mono" w:hAnsi="IBM Plex Mono"/>
          <w:sz w:val="18"/>
          <w:szCs w:val="21"/>
        </w:rPr>
        <w:t xml:space="preserve">Tone: Confident, professional, and data-driven.</w:t>
      </w:r>
    </w:p>
    <w:p>
      <w:pPr>
        <w:spacing w:after="80" w:before="80" w:line="276" w:lineRule="auto"/>
      </w:pPr>
      <w:r>
        <w:rPr>
          <w:rFonts w:ascii="IBM Plex Mono" w:cs="Georgia" w:eastAsia="IBM Plex Mono" w:hAnsi="IBM Plex Mono"/>
          <w:sz w:val="18"/>
          <w:szCs w:val="21"/>
        </w:rPr>
        <w:t xml:space="preserve">Not emotional, not threatening, not angry. The</w:t>
      </w:r>
    </w:p>
    <w:p>
      <w:pPr>
        <w:spacing w:after="80" w:before="80" w:line="276" w:lineRule="auto"/>
      </w:pPr>
      <w:r>
        <w:rPr>
          <w:rFonts w:ascii="IBM Plex Mono" w:cs="Georgia" w:eastAsia="IBM Plex Mono" w:hAnsi="IBM Plex Mono"/>
          <w:sz w:val="18"/>
          <w:szCs w:val="21"/>
        </w:rPr>
        <w:t xml:space="preserve">letter should read as though it was written by</w:t>
      </w:r>
    </w:p>
    <w:p>
      <w:pPr>
        <w:spacing w:after="80" w:before="80" w:line="276" w:lineRule="auto"/>
      </w:pPr>
      <w:r>
        <w:rPr>
          <w:rFonts w:ascii="IBM Plex Mono" w:cs="Georgia" w:eastAsia="IBM Plex Mono" w:hAnsi="IBM Plex Mono"/>
          <w:sz w:val="18"/>
          <w:szCs w:val="21"/>
        </w:rPr>
        <w:t xml:space="preserve">a senior litigation partner who has won cases</w:t>
      </w:r>
    </w:p>
    <w:p>
      <w:pPr>
        <w:spacing w:after="80" w:before="80" w:line="276" w:lineRule="auto"/>
      </w:pPr>
      <w:r>
        <w:rPr>
          <w:rFonts w:ascii="IBM Plex Mono" w:cs="Georgia" w:eastAsia="IBM Plex Mono" w:hAnsi="IBM Plex Mono"/>
          <w:sz w:val="18"/>
          <w:szCs w:val="21"/>
        </w:rPr>
        <w:t xml:space="preserve">like this before and fully intends to win this</w:t>
      </w:r>
    </w:p>
    <w:p>
      <w:pPr>
        <w:spacing w:after="80" w:before="80" w:line="276" w:lineRule="auto"/>
      </w:pPr>
      <w:r>
        <w:rPr>
          <w:rFonts w:ascii="IBM Plex Mono" w:cs="Georgia" w:eastAsia="IBM Plex Mono" w:hAnsi="IBM Plex Mono"/>
          <w:sz w:val="18"/>
          <w:szCs w:val="21"/>
        </w:rPr>
        <w:t xml:space="preserve">one. The subtext should be unmistakable: settling</w:t>
      </w:r>
    </w:p>
    <w:p>
      <w:pPr>
        <w:spacing w:after="80" w:before="80" w:line="276" w:lineRule="auto"/>
      </w:pPr>
      <w:r>
        <w:rPr>
          <w:rFonts w:ascii="IBM Plex Mono" w:cs="Georgia" w:eastAsia="IBM Plex Mono" w:hAnsi="IBM Plex Mono"/>
          <w:sz w:val="18"/>
          <w:szCs w:val="21"/>
        </w:rPr>
        <w:t xml:space="preserve">is the smart move, and the reader should take it.</w:t>
      </w:r>
    </w:p>
    <w:p>
      <w:pPr>
        <w:spacing w:after="80" w:before="80" w:line="276" w:lineRule="auto"/>
      </w:pPr>
      <w:r>
        <w:rPr>
          <w:rFonts w:ascii="IBM Plex Mono" w:cs="Georgia" w:eastAsia="IBM Plex Mono" w:hAnsi="IBM Plex Mono"/>
          <w:sz w:val="18"/>
          <w:szCs w:val="21"/>
        </w:rPr>
        <w:t xml:space="preserve">Follow the seven-section structure. Include</w:t>
      </w:r>
    </w:p>
    <w:p>
      <w:pPr>
        <w:spacing w:after="80" w:before="80" w:line="276" w:lineRule="auto"/>
      </w:pPr>
      <w:r>
        <w:rPr>
          <w:rFonts w:ascii="IBM Plex Mono" w:cs="Georgia" w:eastAsia="IBM Plex Mono" w:hAnsi="IBM Plex Mono"/>
          <w:sz w:val="18"/>
          <w:szCs w:val="21"/>
        </w:rPr>
        <w:t xml:space="preserve">specific comparable verdicts with citations.</w:t>
      </w:r>
    </w:p>
    <w:p>
      <w:pPr>
        <w:spacing w:after="80" w:before="80" w:line="276" w:lineRule="auto"/>
      </w:pPr>
      <w:r>
        <w:rPr>
          <w:rFonts w:ascii="IBM Plex Mono" w:cs="Georgia" w:eastAsia="IBM Plex Mono" w:hAnsi="IBM Plex Mono"/>
          <w:sz w:val="18"/>
          <w:szCs w:val="21"/>
        </w:rPr>
        <w:t xml:space="preserve">Present the risk assessment in terms that a risk</w:t>
      </w:r>
    </w:p>
    <w:p>
      <w:pPr>
        <w:spacing w:after="80" w:before="80" w:line="276" w:lineRule="auto"/>
      </w:pPr>
      <w:r>
        <w:rPr>
          <w:rFonts w:ascii="IBM Plex Mono" w:cs="Georgia" w:eastAsia="IBM Plex Mono" w:hAnsi="IBM Plex Mono"/>
          <w:sz w:val="18"/>
          <w:szCs w:val="21"/>
        </w:rPr>
        <w:t xml:space="preserve">management professional would recognize and</w:t>
      </w:r>
    </w:p>
    <w:p>
      <w:pPr>
        <w:spacing w:after="80" w:before="80" w:line="276" w:lineRule="auto"/>
      </w:pPr>
      <w:r>
        <w:rPr>
          <w:rFonts w:ascii="IBM Plex Mono" w:cs="Georgia" w:eastAsia="IBM Plex Mono" w:hAnsi="IBM Plex Mono"/>
          <w:sz w:val="18"/>
          <w:szCs w:val="21"/>
        </w:rPr>
        <w:t xml:space="preserve">respect.</w:t>
      </w:r>
    </w:p>
    <w:p>
      <w:pPr>
        <w:spacing w:after="80" w:before="80" w:line="276" w:lineRule="auto"/>
      </w:pPr>
      <w:r>
        <w:rPr>
          <w:rFonts w:ascii="EB Garamond 12" w:cs="Georgia" w:eastAsia="EB Garamond 12" w:hAnsi="EB Garamond 12"/>
          <w:sz w:val="23"/>
          <w:szCs w:val="21"/>
        </w:rPr>
        <w:t xml:space="preserve">Run the letter through the full five-version iteration loop from Chapter 6. The demand letter is too important for a single draft. Give particular attention to the “Thoughts?” pass—Claude often identifies tonal issues in demand letters that would undermine their effectiveness: passages that sound desperate rather than confident, damage calculations that are unsupported by the evidence, or risk assessments that overplay the hand.</w:t>
      </w:r>
    </w:p>
    <w:p>
      <w:pPr>
        <w:spacing w:after="80" w:before="80" w:line="276" w:lineRule="auto"/>
      </w:pPr>
      <w:r>
        <w:rPr>
          <w:rFonts w:ascii="EB Garamond 12" w:cs="Georgia" w:eastAsia="EB Garamond 12" w:hAnsi="EB Garamond 12"/>
          <w:sz w:val="23"/>
          <w:szCs w:val="21"/>
        </w:rPr>
        <w:t xml:space="preserve">Before sending, run the final version through Grok for a bluntness check:</w:t>
      </w:r>
    </w:p>
    <w:p>
      <w:pPr>
        <w:spacing w:after="80" w:before="80" w:line="276" w:lineRule="auto"/>
      </w:pPr>
      <w:r>
        <w:rPr>
          <w:rFonts w:ascii="IBM Plex Mono" w:cs="Georgia" w:eastAsia="IBM Plex Mono" w:hAnsi="IBM Plex Mono"/>
          <w:sz w:val="18"/>
          <w:szCs w:val="21"/>
        </w:rPr>
        <w:t xml:space="preserve">Read this demand letter as if you were the defense</w:t>
      </w:r>
    </w:p>
    <w:p>
      <w:pPr>
        <w:spacing w:after="80" w:before="80" w:line="276" w:lineRule="auto"/>
      </w:pPr>
      <w:r>
        <w:rPr>
          <w:rFonts w:ascii="IBM Plex Mono" w:cs="Georgia" w:eastAsia="IBM Plex Mono" w:hAnsi="IBM Plex Mono"/>
          <w:sz w:val="18"/>
          <w:szCs w:val="21"/>
        </w:rPr>
        <w:t xml:space="preserve">attorney receiving it. Give me your honest reaction:</w:t>
      </w:r>
    </w:p>
    <w:p>
      <w:pPr>
        <w:spacing w:after="80" w:before="80" w:line="276" w:lineRule="auto"/>
      </w:pPr>
      <w:r>
        <w:rPr>
          <w:rFonts w:ascii="IBM Plex Mono" w:cs="Georgia" w:eastAsia="IBM Plex Mono" w:hAnsi="IBM Plex Mono"/>
          <w:sz w:val="18"/>
          <w:szCs w:val="21"/>
        </w:rPr>
        <w:t xml:space="preserve">1. Does this letter make you take the plaintiff</w:t>
      </w:r>
    </w:p>
    <w:p>
      <w:pPr>
        <w:spacing w:after="40" w:before="40"/>
        <w:ind w:left="360"/>
      </w:pPr>
      <w:r>
        <w:rPr>
          <w:rFonts w:ascii="IBM Plex Mono" w:cs="Courier New" w:eastAsia="IBM Plex Mono" w:hAnsi="IBM Plex Mono"/>
          <w:sz w:val="18"/>
          <w:szCs w:val="18"/>
        </w:rPr>
        <w:t xml:space="preserve">seriously?</w:t>
      </w:r>
    </w:p>
    <w:p>
      <w:pPr>
        <w:spacing w:after="80" w:before="80" w:line="276" w:lineRule="auto"/>
      </w:pPr>
      <w:r>
        <w:rPr>
          <w:rFonts w:ascii="IBM Plex Mono" w:cs="Georgia" w:eastAsia="IBM Plex Mono" w:hAnsi="IBM Plex Mono"/>
          <w:sz w:val="18"/>
          <w:szCs w:val="21"/>
        </w:rPr>
        <w:t xml:space="preserve">2. Is the demand amount credible given the</w:t>
      </w:r>
    </w:p>
    <w:p>
      <w:pPr>
        <w:spacing w:after="40" w:before="40"/>
        <w:ind w:left="360"/>
      </w:pPr>
      <w:r>
        <w:rPr>
          <w:rFonts w:ascii="IBM Plex Mono" w:cs="Courier New" w:eastAsia="IBM Plex Mono" w:hAnsi="IBM Plex Mono"/>
          <w:sz w:val="18"/>
          <w:szCs w:val="18"/>
        </w:rPr>
        <w:t xml:space="preserve">comparable cases cited?</w:t>
      </w:r>
    </w:p>
    <w:p>
      <w:pPr>
        <w:spacing w:after="80" w:before="80" w:line="276" w:lineRule="auto"/>
      </w:pPr>
      <w:r>
        <w:rPr>
          <w:rFonts w:ascii="IBM Plex Mono" w:cs="Georgia" w:eastAsia="IBM Plex Mono" w:hAnsi="IBM Plex Mono"/>
          <w:sz w:val="18"/>
          <w:szCs w:val="21"/>
        </w:rPr>
        <w:t xml:space="preserve">3. What is the weakest section of the letter?</w:t>
      </w:r>
    </w:p>
    <w:p>
      <w:pPr>
        <w:spacing w:after="80" w:before="80" w:line="276" w:lineRule="auto"/>
      </w:pPr>
      <w:r>
        <w:rPr>
          <w:rFonts w:ascii="IBM Plex Mono" w:cs="Georgia" w:eastAsia="IBM Plex Mono" w:hAnsi="IBM Plex Mono"/>
          <w:sz w:val="18"/>
          <w:szCs w:val="21"/>
        </w:rPr>
        <w:t xml:space="preserve">4. If you were advising your client (the agency),</w:t>
      </w:r>
    </w:p>
    <w:p>
      <w:pPr>
        <w:spacing w:after="40" w:before="40"/>
        <w:ind w:left="360"/>
      </w:pPr>
      <w:r>
        <w:rPr>
          <w:rFonts w:ascii="IBM Plex Mono" w:cs="Courier New" w:eastAsia="IBM Plex Mono" w:hAnsi="IBM Plex Mono"/>
          <w:sz w:val="18"/>
          <w:szCs w:val="18"/>
        </w:rPr>
        <w:t xml:space="preserve">would you recommend engaging in settlement</w:t>
      </w:r>
    </w:p>
    <w:p>
      <w:pPr>
        <w:spacing w:after="40" w:before="40"/>
        <w:ind w:left="360"/>
      </w:pPr>
      <w:r>
        <w:rPr>
          <w:rFonts w:ascii="IBM Plex Mono" w:cs="Courier New" w:eastAsia="IBM Plex Mono" w:hAnsi="IBM Plex Mono"/>
          <w:sz w:val="18"/>
          <w:szCs w:val="18"/>
        </w:rPr>
        <w:t xml:space="preserve">negotiations based on this letter? Why or why</w:t>
      </w:r>
    </w:p>
    <w:p>
      <w:pPr>
        <w:spacing w:after="40" w:before="40"/>
        <w:ind w:left="360"/>
      </w:pPr>
      <w:r>
        <w:rPr>
          <w:rFonts w:ascii="IBM Plex Mono" w:cs="Courier New" w:eastAsia="IBM Plex Mono" w:hAnsi="IBM Plex Mono"/>
          <w:sz w:val="18"/>
          <w:szCs w:val="18"/>
        </w:rPr>
        <w:t xml:space="preserve">not?</w:t>
      </w:r>
    </w:p>
    <w:p>
      <w:pPr>
        <w:spacing w:after="80" w:before="80" w:line="276" w:lineRule="auto"/>
      </w:pPr>
      <w:r>
        <w:rPr>
          <w:rFonts w:ascii="IBM Plex Mono" w:cs="Georgia" w:eastAsia="IBM Plex Mono" w:hAnsi="IBM Plex Mono"/>
          <w:sz w:val="18"/>
          <w:szCs w:val="21"/>
        </w:rPr>
        <w:t xml:space="preserve">5. What would this letter need to change to be</w:t>
      </w:r>
    </w:p>
    <w:p>
      <w:pPr>
        <w:spacing w:after="40" w:before="40"/>
        <w:ind w:left="360"/>
      </w:pPr>
      <w:r>
        <w:rPr>
          <w:rFonts w:ascii="IBM Plex Mono" w:cs="Courier New" w:eastAsia="IBM Plex Mono" w:hAnsi="IBM Plex Mono"/>
          <w:sz w:val="18"/>
          <w:szCs w:val="18"/>
        </w:rPr>
        <w:t xml:space="preserve">more persuasive to a risk management</w:t>
      </w:r>
    </w:p>
    <w:p>
      <w:pPr>
        <w:spacing w:after="40" w:before="40"/>
        <w:ind w:left="360"/>
      </w:pPr>
      <w:r>
        <w:rPr>
          <w:rFonts w:ascii="IBM Plex Mono" w:cs="Courier New" w:eastAsia="IBM Plex Mono" w:hAnsi="IBM Plex Mono"/>
          <w:sz w:val="18"/>
          <w:szCs w:val="18"/>
        </w:rPr>
        <w:t xml:space="preserve">professional?</w:t>
      </w:r>
    </w:p>
    <w:p>
      <w:pPr>
        <w:spacing w:after="80" w:before="80" w:line="276" w:lineRule="auto"/>
      </w:pPr>
      <w:r>
        <w:rPr>
          <w:rFonts w:ascii="IBM Plex Mono" w:cs="Georgia" w:eastAsia="IBM Plex Mono" w:hAnsi="IBM Plex Mono"/>
          <w:sz w:val="18"/>
          <w:szCs w:val="21"/>
        </w:rPr>
        <w:t xml:space="preserve">[Paste the letter]</w:t>
      </w:r>
    </w:p>
    <w:p>
      <w:pPr>
        <w:spacing w:after="80" w:before="80" w:line="276" w:lineRule="auto"/>
      </w:pPr>
      <w:r>
        <w:rPr>
          <w:rFonts w:ascii="EB Garamond 12" w:cs="Georgia" w:eastAsia="EB Garamond 12" w:hAnsi="EB Garamond 12"/>
          <w:sz w:val="23"/>
          <w:szCs w:val="21"/>
        </w:rPr>
        <w:t xml:space="preserve">Grok’s unfiltered assessment will tell you whether the letter achieves its purpose. If Grok says the letter would make the defense take you seriously, it will make the defense take you seriously. If Grok identifies a credibility problem with the demand amount or a weakness in the risk assessment, fix it before sending.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STAGE 4:  </w:t>
      </w:r>
      <w:r>
        <w:rPr>
          <w:rFonts w:ascii="EB Garamond 12" w:cs="Georgia" w:eastAsia="EB Garamond 12" w:hAnsi="EB Garamond 12"/>
          <w:b/>
          <w:bCs/>
          <w:sz w:val="23"/>
          <w:szCs w:val="21"/>
        </w:rPr>
        <w:t xml:space="preserve">Conduct the Negotiation</w:t>
      </w:r>
    </w:p>
    <w:p>
      <w:pPr>
        <w:spacing w:after="80" w:before="80" w:line="276" w:lineRule="auto"/>
      </w:pPr>
      <w:r>
        <w:rPr>
          <w:rFonts w:ascii="EB Garamond 12" w:cs="Georgia" w:eastAsia="EB Garamond 12" w:hAnsi="EB Garamond 12"/>
          <w:sz w:val="23"/>
          <w:szCs w:val="21"/>
        </w:rPr>
        <w:t xml:space="preserve">The demand letter opens the negotiation. What follows is a structured exchange—typically conducted through correspondence, with occasional phone calls or in-person meetings—in which the parties move toward a number that both sides can accept. Here is how to navigate that exchange.</w:t>
      </w:r>
    </w:p>
    <w:p>
      <w:pPr>
        <w:spacing w:after="80" w:before="80" w:line="276" w:lineRule="auto"/>
      </w:pPr>
      <w:r>
        <w:rPr>
          <w:rFonts w:ascii="EB Garamond 12" w:cs="Georgia" w:eastAsia="EB Garamond 12" w:hAnsi="EB Garamond 12"/>
          <w:b/>
          <w:bCs/>
          <w:i/>
          <w:iCs/>
          <w:sz w:val="23"/>
          <w:szCs w:val="21"/>
        </w:rPr>
        <w:t xml:space="preserve">The Opening Response</w:t>
      </w:r>
    </w:p>
    <w:p>
      <w:pPr>
        <w:spacing w:after="80" w:before="80" w:line="276" w:lineRule="auto"/>
      </w:pPr>
      <w:r>
        <w:rPr>
          <w:rFonts w:ascii="EB Garamond 12" w:cs="Georgia" w:eastAsia="EB Garamond 12" w:hAnsi="EB Garamond 12"/>
          <w:sz w:val="23"/>
          <w:szCs w:val="21"/>
        </w:rPr>
        <w:t xml:space="preserve">The defense will respond to your demand letter in one of four ways:</w:t>
      </w:r>
    </w:p>
    <w:p>
      <w:pPr>
        <w:spacing w:after="80" w:before="80" w:line="276" w:lineRule="auto"/>
      </w:pPr>
      <w:r>
        <w:rPr>
          <w:rFonts w:ascii="EB Garamond 12" w:cs="Georgia" w:eastAsia="EB Garamond 12" w:hAnsi="EB Garamond 12"/>
          <w:b/>
          <w:bCs/>
          <w:sz w:val="23"/>
          <w:szCs w:val="21"/>
        </w:rPr>
        <w:t xml:space="preserve">Radio silence. </w:t>
      </w:r>
      <w:r>
        <w:rPr>
          <w:rFonts w:ascii="EB Garamond 12" w:cs="Georgia" w:eastAsia="EB Garamond 12" w:hAnsi="EB Garamond 12"/>
          <w:sz w:val="23"/>
          <w:szCs w:val="21"/>
        </w:rPr>
        <w:t xml:space="preserve">If the defense does not respond within your stated deadline, send a follow-up letter noting that the deadline has passed and that you are proceeding with trial preparation. The follow-up should also note that your demand will increase to account for the additional litigation costs incurred since the original demand. Do not chase. The silence itself communicates that the defense is not yet ready to negotiate—which may mean they need to complete their internal approval process, or it may mean they are not taking the case seriously enough. Either way, you proceed with litigation and wait for the next settlement window to open.</w:t>
      </w:r>
    </w:p>
    <w:p>
      <w:pPr>
        <w:spacing w:after="80" w:before="80" w:line="276" w:lineRule="auto"/>
      </w:pPr>
      <w:r>
        <w:rPr>
          <w:rFonts w:ascii="EB Garamond 12" w:cs="Georgia" w:eastAsia="EB Garamond 12" w:hAnsi="EB Garamond 12"/>
          <w:b/>
          <w:bCs/>
          <w:sz w:val="23"/>
          <w:szCs w:val="21"/>
        </w:rPr>
        <w:t xml:space="preserve">Outright rejection. </w:t>
      </w:r>
      <w:r>
        <w:rPr>
          <w:rFonts w:ascii="EB Garamond 12" w:cs="Georgia" w:eastAsia="EB Garamond 12" w:hAnsi="EB Garamond 12"/>
          <w:sz w:val="23"/>
          <w:szCs w:val="21"/>
        </w:rPr>
        <w:t xml:space="preserve">The defense declines to negotiate and states that they believe the case has no merit. This is posturing. If the case had no merit, the motion to dismiss would have been granted. The rejection is designed to test whether you will fold. You do not fold. You proceed with discovery (if not already complete) or trial preparation, and you wait for the defense’s risk assessment to catch up with reality.</w:t>
      </w:r>
    </w:p>
    <w:p>
      <w:pPr>
        <w:spacing w:after="80" w:before="80" w:line="276" w:lineRule="auto"/>
      </w:pPr>
      <w:r>
        <w:rPr>
          <w:rFonts w:ascii="EB Garamond 12" w:cs="Georgia" w:eastAsia="EB Garamond 12" w:hAnsi="EB Garamond 12"/>
          <w:b/>
          <w:bCs/>
          <w:sz w:val="23"/>
          <w:szCs w:val="21"/>
        </w:rPr>
        <w:t xml:space="preserve">Lowball counteroffer. </w:t>
      </w:r>
      <w:r>
        <w:rPr>
          <w:rFonts w:ascii="EB Garamond 12" w:cs="Georgia" w:eastAsia="EB Garamond 12" w:hAnsi="EB Garamond 12"/>
          <w:sz w:val="23"/>
          <w:szCs w:val="21"/>
        </w:rPr>
        <w:t xml:space="preserve">The defense responds with a number that is a fraction of your demand—often 10 to 20 percent of it. This is the opening move in a negotiation dance, not a final offer. It establishes the defense’s anchor, just as your demand established yours. The negotiation will converge somewhere between these anchors, and the final settlement amount depends on the relative strength of each side’s position and the skill with which each side negotiates.</w:t>
      </w:r>
    </w:p>
    <w:p>
      <w:pPr>
        <w:spacing w:after="80" w:before="80" w:line="276" w:lineRule="auto"/>
      </w:pPr>
      <w:r>
        <w:rPr>
          <w:rFonts w:ascii="EB Garamond 12" w:cs="Georgia" w:eastAsia="EB Garamond 12" w:hAnsi="EB Garamond 12"/>
          <w:b/>
          <w:bCs/>
          <w:sz w:val="23"/>
          <w:szCs w:val="21"/>
        </w:rPr>
        <w:t xml:space="preserve">Reasonable counteroffer. </w:t>
      </w:r>
      <w:r>
        <w:rPr>
          <w:rFonts w:ascii="EB Garamond 12" w:cs="Georgia" w:eastAsia="EB Garamond 12" w:hAnsi="EB Garamond 12"/>
          <w:sz w:val="23"/>
          <w:szCs w:val="21"/>
        </w:rPr>
        <w:t xml:space="preserve">Occasionally, the defense responds with a number that is within your valuation range—above your floor but below your target. This signals genuine interest in settling and a realistic assessment of the case’s value. When this happens, the negotiation can be concluded relatively quickly through a series of narrowing counteroffers.</w:t>
      </w:r>
    </w:p>
    <w:p>
      <w:pPr>
        <w:spacing w:after="80" w:before="80" w:line="276" w:lineRule="auto"/>
      </w:pPr>
      <w:r>
        <w:rPr>
          <w:rFonts w:ascii="EB Garamond 12" w:cs="Georgia" w:eastAsia="EB Garamond 12" w:hAnsi="EB Garamond 12"/>
          <w:b/>
          <w:bCs/>
          <w:i/>
          <w:iCs/>
          <w:sz w:val="23"/>
          <w:szCs w:val="21"/>
        </w:rPr>
        <w:t xml:space="preserve">The Counter-Offer Strategy</w:t>
      </w:r>
    </w:p>
    <w:p>
      <w:pPr>
        <w:spacing w:after="80" w:before="80" w:line="276" w:lineRule="auto"/>
      </w:pPr>
      <w:r>
        <w:rPr>
          <w:rFonts w:ascii="EB Garamond 12" w:cs="Georgia" w:eastAsia="EB Garamond 12" w:hAnsi="EB Garamond 12"/>
          <w:b/>
          <w:bCs/>
          <w:sz w:val="23"/>
          <w:szCs w:val="21"/>
        </w:rPr>
        <w:t xml:space="preserve">Rule 1: Never make the first concession for free. </w:t>
      </w:r>
      <w:r>
        <w:rPr>
          <w:rFonts w:ascii="EB Garamond 12" w:cs="Georgia" w:eastAsia="EB Garamond 12" w:hAnsi="EB Garamond 12"/>
          <w:sz w:val="23"/>
          <w:szCs w:val="21"/>
        </w:rPr>
        <w:t xml:space="preserve">Every concession you make (every reduction in your demand) should be accompanied by a justification: “Plaintiff is willing to adjust the demand to $[lower number] in recognition of [specific factor—uncertainty of trial outcome, desire for timely resolution, willingness to forgo the public record that a trial would create].” The justification frames your concession as strategic, not desperate.</w:t>
      </w:r>
    </w:p>
    <w:p>
      <w:pPr>
        <w:spacing w:after="80" w:before="80" w:line="276" w:lineRule="auto"/>
      </w:pPr>
      <w:r>
        <w:rPr>
          <w:rFonts w:ascii="EB Garamond 12" w:cs="Georgia" w:eastAsia="EB Garamond 12" w:hAnsi="EB Garamond 12"/>
          <w:b/>
          <w:bCs/>
          <w:sz w:val="23"/>
          <w:szCs w:val="21"/>
        </w:rPr>
        <w:t xml:space="preserve">Rule 2: Move in decreasing increments. </w:t>
      </w:r>
      <w:r>
        <w:rPr>
          <w:rFonts w:ascii="EB Garamond 12" w:cs="Georgia" w:eastAsia="EB Garamond 12" w:hAnsi="EB Garamond 12"/>
          <w:sz w:val="23"/>
          <w:szCs w:val="21"/>
        </w:rPr>
        <w:t xml:space="preserve">Your first counter-move should be your largest concession. If your opening demand was $500,000 and the defense countered at $50,000, your first counter might be $400,000—a $100,000 reduction. Your second counter might be $350,000—a $50,000 reduction. Your third might be $325,000—a $25,000 reduction. The decreasing increments communicate that you are approaching your bottom line, which pressures the defense to make larger moves to close the gap.</w:t>
      </w:r>
    </w:p>
    <w:p>
      <w:pPr>
        <w:spacing w:after="80" w:before="80" w:line="276" w:lineRule="auto"/>
      </w:pPr>
      <w:r>
        <w:rPr>
          <w:rFonts w:ascii="EB Garamond 12" w:cs="Georgia" w:eastAsia="EB Garamond 12" w:hAnsi="EB Garamond 12"/>
          <w:b/>
          <w:bCs/>
          <w:sz w:val="23"/>
          <w:szCs w:val="21"/>
        </w:rPr>
        <w:t xml:space="preserve">Rule 3: Tie concessions to conditions. </w:t>
      </w:r>
      <w:r>
        <w:rPr>
          <w:rFonts w:ascii="EB Garamond 12" w:cs="Georgia" w:eastAsia="EB Garamond 12" w:hAnsi="EB Garamond 12"/>
          <w:sz w:val="23"/>
          <w:szCs w:val="21"/>
        </w:rPr>
        <w:t xml:space="preserve">When you reduce your demand, ask for something in return. “Plaintiff is willing to reduce the demand to $[amount] contingent upon resolution within sixty days, mutual confidentiality, and Defendants’ agreement to implement policy changes regarding welfare check procedures.” Conditions give you leverage to accept a lower number while obtaining non-monetary value that matters to you.</w:t>
      </w:r>
    </w:p>
    <w:p>
      <w:pPr>
        <w:spacing w:after="80" w:before="80" w:line="276" w:lineRule="auto"/>
      </w:pPr>
      <w:r>
        <w:rPr>
          <w:rFonts w:ascii="EB Garamond 12" w:cs="Georgia" w:eastAsia="EB Garamond 12" w:hAnsi="EB Garamond 12"/>
          <w:b/>
          <w:bCs/>
          <w:sz w:val="23"/>
          <w:szCs w:val="21"/>
        </w:rPr>
        <w:t xml:space="preserve">Rule 4: Never negotiate against yourself. </w:t>
      </w:r>
      <w:r>
        <w:rPr>
          <w:rFonts w:ascii="EB Garamond 12" w:cs="Georgia" w:eastAsia="EB Garamond 12" w:hAnsi="EB Garamond 12"/>
          <w:sz w:val="23"/>
          <w:szCs w:val="21"/>
        </w:rPr>
        <w:t xml:space="preserve">If you make a counter-offer and the defense does not respond, do not lower your number again. Wait. Send a follow-up asking for their response. If they stall, proceed with litigation. Making sequential concessions without a corresponding move from the other side signals desperation and invites the defense to wait you out.</w:t>
      </w:r>
    </w:p>
    <w:p>
      <w:pPr>
        <w:spacing w:after="80" w:before="80" w:line="276" w:lineRule="auto"/>
      </w:pPr>
      <w:r>
        <w:rPr>
          <w:rFonts w:ascii="EB Garamond 12" w:cs="Georgia" w:eastAsia="EB Garamond 12" w:hAnsi="EB Garamond 12"/>
          <w:b/>
          <w:bCs/>
          <w:sz w:val="23"/>
          <w:szCs w:val="21"/>
        </w:rPr>
        <w:t xml:space="preserve">Rule 5: Use AI to evaluate every offer and counter-offer in real time. </w:t>
      </w:r>
      <w:r>
        <w:rPr>
          <w:rFonts w:ascii="EB Garamond 12" w:cs="Georgia" w:eastAsia="EB Garamond 12" w:hAnsi="EB Garamond 12"/>
          <w:sz w:val="23"/>
          <w:szCs w:val="21"/>
        </w:rPr>
        <w:t xml:space="preserve">At each stage of the negotiation, paste the latest exchange into Claude:</w:t>
      </w:r>
    </w:p>
    <w:p>
      <w:pPr>
        <w:spacing w:after="80" w:before="80" w:line="276" w:lineRule="auto"/>
      </w:pPr>
      <w:r>
        <w:rPr>
          <w:rFonts w:ascii="IBM Plex Mono" w:cs="Georgia" w:eastAsia="IBM Plex Mono" w:hAnsi="IBM Plex Mono"/>
          <w:sz w:val="18"/>
          <w:szCs w:val="21"/>
        </w:rPr>
        <w:t xml:space="preserve">Here is the current state of settlement</w:t>
      </w:r>
    </w:p>
    <w:p>
      <w:pPr>
        <w:spacing w:after="80" w:before="80" w:line="276" w:lineRule="auto"/>
      </w:pPr>
      <w:r>
        <w:rPr>
          <w:rFonts w:ascii="IBM Plex Mono" w:cs="Georgia" w:eastAsia="IBM Plex Mono" w:hAnsi="IBM Plex Mono"/>
          <w:sz w:val="18"/>
          <w:szCs w:val="21"/>
        </w:rPr>
        <w:t xml:space="preserve">negotiations:</w:t>
      </w:r>
    </w:p>
    <w:p>
      <w:pPr>
        <w:spacing w:after="80" w:before="80" w:line="276" w:lineRule="auto"/>
      </w:pPr>
      <w:r>
        <w:rPr>
          <w:rFonts w:ascii="IBM Plex Mono" w:cs="Georgia" w:eastAsia="IBM Plex Mono" w:hAnsi="IBM Plex Mono"/>
          <w:sz w:val="18"/>
          <w:szCs w:val="21"/>
        </w:rPr>
        <w:t xml:space="preserve">My demand: $[amount]</w:t>
      </w:r>
    </w:p>
    <w:p>
      <w:pPr>
        <w:spacing w:after="80" w:before="80" w:line="276" w:lineRule="auto"/>
      </w:pPr>
      <w:r>
        <w:rPr>
          <w:rFonts w:ascii="IBM Plex Mono" w:cs="Georgia" w:eastAsia="IBM Plex Mono" w:hAnsi="IBM Plex Mono"/>
          <w:sz w:val="18"/>
          <w:szCs w:val="21"/>
        </w:rPr>
        <w:t xml:space="preserve">Their counter: $[amount]</w:t>
      </w:r>
    </w:p>
    <w:p>
      <w:pPr>
        <w:spacing w:after="80" w:before="80" w:line="276" w:lineRule="auto"/>
      </w:pPr>
      <w:r>
        <w:rPr>
          <w:rFonts w:ascii="IBM Plex Mono" w:cs="Georgia" w:eastAsia="IBM Plex Mono" w:hAnsi="IBM Plex Mono"/>
          <w:sz w:val="18"/>
          <w:szCs w:val="21"/>
        </w:rPr>
        <w:t xml:space="preserve">My counter: $[amount]</w:t>
      </w:r>
    </w:p>
    <w:p>
      <w:pPr>
        <w:spacing w:after="80" w:before="80" w:line="276" w:lineRule="auto"/>
      </w:pPr>
      <w:r>
        <w:rPr>
          <w:rFonts w:ascii="IBM Plex Mono" w:cs="Georgia" w:eastAsia="IBM Plex Mono" w:hAnsi="IBM Plex Mono"/>
          <w:sz w:val="18"/>
          <w:szCs w:val="21"/>
        </w:rPr>
        <w:t xml:space="preserve">Their latest response: $[amount] / [terms]</w:t>
      </w:r>
    </w:p>
    <w:p>
      <w:pPr>
        <w:spacing w:after="80" w:before="80" w:line="276" w:lineRule="auto"/>
      </w:pPr>
      <w:r>
        <w:rPr>
          <w:rFonts w:ascii="IBM Plex Mono" w:cs="Georgia" w:eastAsia="IBM Plex Mono" w:hAnsi="IBM Plex Mono"/>
          <w:sz w:val="18"/>
          <w:szCs w:val="21"/>
        </w:rPr>
        <w:t xml:space="preserve">My case valuation range:</w:t>
      </w:r>
    </w:p>
    <w:p>
      <w:pPr>
        <w:spacing w:after="40" w:before="40"/>
        <w:ind w:left="360"/>
      </w:pPr>
      <w:r>
        <w:rPr>
          <w:rFonts w:ascii="IBM Plex Mono" w:cs="Courier New" w:eastAsia="IBM Plex Mono" w:hAnsi="IBM Plex Mono"/>
          <w:sz w:val="18"/>
          <w:szCs w:val="18"/>
        </w:rPr>
        <w:t xml:space="preserve">Floor: $[amount]</w:t>
      </w:r>
    </w:p>
    <w:p>
      <w:pPr>
        <w:spacing w:after="40" w:before="40"/>
        <w:ind w:left="360"/>
      </w:pPr>
      <w:r>
        <w:rPr>
          <w:rFonts w:ascii="IBM Plex Mono" w:cs="Courier New" w:eastAsia="IBM Plex Mono" w:hAnsi="IBM Plex Mono"/>
          <w:sz w:val="18"/>
          <w:szCs w:val="18"/>
        </w:rPr>
        <w:t xml:space="preserve">Target: $[amount]</w:t>
      </w:r>
    </w:p>
    <w:p>
      <w:pPr>
        <w:spacing w:after="40" w:before="40"/>
        <w:ind w:left="360"/>
      </w:pPr>
      <w:r>
        <w:rPr>
          <w:rFonts w:ascii="IBM Plex Mono" w:cs="Courier New" w:eastAsia="IBM Plex Mono" w:hAnsi="IBM Plex Mono"/>
          <w:sz w:val="18"/>
          <w:szCs w:val="18"/>
        </w:rPr>
        <w:t xml:space="preserve">Ceiling: $[amount]</w:t>
      </w:r>
    </w:p>
    <w:p>
      <w:pPr>
        <w:spacing w:after="80" w:before="80" w:line="276" w:lineRule="auto"/>
      </w:pPr>
      <w:r>
        <w:rPr>
          <w:rFonts w:ascii="IBM Plex Mono" w:cs="Georgia" w:eastAsia="IBM Plex Mono" w:hAnsi="IBM Plex Mono"/>
          <w:sz w:val="18"/>
          <w:szCs w:val="21"/>
        </w:rPr>
        <w:t xml:space="preserve">Evaluate: Should I accept this offer? Counter</w:t>
      </w:r>
    </w:p>
    <w:p>
      <w:pPr>
        <w:spacing w:after="80" w:before="80" w:line="276" w:lineRule="auto"/>
      </w:pPr>
      <w:r>
        <w:rPr>
          <w:rFonts w:ascii="IBM Plex Mono" w:cs="Georgia" w:eastAsia="IBM Plex Mono" w:hAnsi="IBM Plex Mono"/>
          <w:sz w:val="18"/>
          <w:szCs w:val="21"/>
        </w:rPr>
        <w:t xml:space="preserve">with what number? What leverage do I have at this</w:t>
      </w:r>
    </w:p>
    <w:p>
      <w:pPr>
        <w:spacing w:after="80" w:before="80" w:line="276" w:lineRule="auto"/>
      </w:pPr>
      <w:r>
        <w:rPr>
          <w:rFonts w:ascii="IBM Plex Mono" w:cs="Georgia" w:eastAsia="IBM Plex Mono" w:hAnsi="IBM Plex Mono"/>
          <w:sz w:val="18"/>
          <w:szCs w:val="21"/>
        </w:rPr>
        <w:t xml:space="preserve">stage of the litigation? What is my realistic</w:t>
      </w:r>
    </w:p>
    <w:p>
      <w:pPr>
        <w:spacing w:after="80" w:before="80" w:line="276" w:lineRule="auto"/>
      </w:pPr>
      <w:r>
        <w:rPr>
          <w:rFonts w:ascii="IBM Plex Mono" w:cs="Georgia" w:eastAsia="IBM Plex Mono" w:hAnsi="IBM Plex Mono"/>
          <w:sz w:val="18"/>
          <w:szCs w:val="21"/>
        </w:rPr>
        <w:t xml:space="preserve">BATNA (best alternative to a negotiated agreement</w:t>
      </w:r>
    </w:p>
    <w:p>
      <w:pPr>
        <w:spacing w:after="80" w:before="80" w:line="276" w:lineRule="auto"/>
      </w:pPr>
      <w:r>
        <w:rPr>
          <w:rFonts w:ascii="IBM Plex Mono" w:cs="Georgia" w:eastAsia="IBM Plex Mono" w:hAnsi="IBM Plex Mono"/>
          <w:sz w:val="18"/>
          <w:szCs w:val="21"/>
        </w:rPr>
        <w:t xml:space="preserve">— i.e., what happens if we do not settle)?</w:t>
      </w:r>
    </w:p>
    <w:p>
      <w:pPr>
        <w:spacing w:after="80" w:before="80" w:line="276" w:lineRule="auto"/>
      </w:pPr>
      <w:r>
        <w:rPr>
          <w:rFonts w:ascii="EB Garamond 12" w:cs="Georgia" w:eastAsia="EB Garamond 12" w:hAnsi="EB Garamond 12"/>
          <w:b/>
          <w:bCs/>
          <w:i/>
          <w:iCs/>
          <w:sz w:val="23"/>
          <w:szCs w:val="21"/>
        </w:rPr>
        <w:t xml:space="preserve">The Negotiation Simulation</w:t>
      </w:r>
    </w:p>
    <w:p>
      <w:pPr>
        <w:spacing w:after="80" w:before="80" w:line="276" w:lineRule="auto"/>
      </w:pPr>
      <w:r>
        <w:rPr>
          <w:rFonts w:ascii="EB Garamond 12" w:cs="Georgia" w:eastAsia="EB Garamond 12" w:hAnsi="EB Garamond 12"/>
          <w:sz w:val="23"/>
          <w:szCs w:val="21"/>
        </w:rPr>
        <w:t xml:space="preserve">Before the first real exchange, simulate the entire negotiation with AI:</w:t>
      </w:r>
    </w:p>
    <w:p>
      <w:pPr>
        <w:spacing w:after="80" w:before="80" w:line="276" w:lineRule="auto"/>
      </w:pPr>
      <w:r>
        <w:rPr>
          <w:rFonts w:ascii="IBM Plex Mono" w:cs="Georgia" w:eastAsia="IBM Plex Mono" w:hAnsi="IBM Plex Mono"/>
          <w:sz w:val="18"/>
          <w:szCs w:val="21"/>
        </w:rPr>
        <w:t xml:space="preserve">You are the defense attorney / risk management</w:t>
      </w:r>
    </w:p>
    <w:p>
      <w:pPr>
        <w:spacing w:after="80" w:before="80" w:line="276" w:lineRule="auto"/>
      </w:pPr>
      <w:r>
        <w:rPr>
          <w:rFonts w:ascii="IBM Plex Mono" w:cs="Georgia" w:eastAsia="IBM Plex Mono" w:hAnsi="IBM Plex Mono"/>
          <w:sz w:val="18"/>
          <w:szCs w:val="21"/>
        </w:rPr>
        <w:t xml:space="preserve">representative for [Defendant Agency]. I am going</w:t>
      </w:r>
    </w:p>
    <w:p>
      <w:pPr>
        <w:spacing w:after="80" w:before="80" w:line="276" w:lineRule="auto"/>
      </w:pPr>
      <w:r>
        <w:rPr>
          <w:rFonts w:ascii="IBM Plex Mono" w:cs="Georgia" w:eastAsia="IBM Plex Mono" w:hAnsi="IBM Plex Mono"/>
          <w:sz w:val="18"/>
          <w:szCs w:val="21"/>
        </w:rPr>
        <w:t xml:space="preserve">to conduct a settlement negotiation with you.</w:t>
      </w:r>
    </w:p>
    <w:p>
      <w:pPr>
        <w:spacing w:after="80" w:before="80" w:line="276" w:lineRule="auto"/>
      </w:pPr>
      <w:r>
        <w:rPr>
          <w:rFonts w:ascii="IBM Plex Mono" w:cs="Georgia" w:eastAsia="IBM Plex Mono" w:hAnsi="IBM Plex Mono"/>
          <w:sz w:val="18"/>
          <w:szCs w:val="21"/>
        </w:rPr>
        <w:t xml:space="preserve">My opening demand is $[amount]. You know the</w:t>
      </w:r>
    </w:p>
    <w:p>
      <w:pPr>
        <w:spacing w:after="80" w:before="80" w:line="276" w:lineRule="auto"/>
      </w:pPr>
      <w:r>
        <w:rPr>
          <w:rFonts w:ascii="IBM Plex Mono" w:cs="Georgia" w:eastAsia="IBM Plex Mono" w:hAnsi="IBM Plex Mono"/>
          <w:sz w:val="18"/>
          <w:szCs w:val="21"/>
        </w:rPr>
        <w:t xml:space="preserve">case materials in this project’s knowledge base.</w:t>
      </w:r>
    </w:p>
    <w:p>
      <w:pPr>
        <w:spacing w:after="80" w:before="80" w:line="276" w:lineRule="auto"/>
      </w:pPr>
      <w:r>
        <w:rPr>
          <w:rFonts w:ascii="IBM Plex Mono" w:cs="Georgia" w:eastAsia="IBM Plex Mono" w:hAnsi="IBM Plex Mono"/>
          <w:sz w:val="18"/>
          <w:szCs w:val="21"/>
        </w:rPr>
        <w:t xml:space="preserve">Your objectives: settle the case for the lowest</w:t>
      </w:r>
    </w:p>
    <w:p>
      <w:pPr>
        <w:spacing w:after="80" w:before="80" w:line="276" w:lineRule="auto"/>
      </w:pPr>
      <w:r>
        <w:rPr>
          <w:rFonts w:ascii="IBM Plex Mono" w:cs="Georgia" w:eastAsia="IBM Plex Mono" w:hAnsi="IBM Plex Mono"/>
          <w:sz w:val="18"/>
          <w:szCs w:val="21"/>
        </w:rPr>
        <w:t xml:space="preserve">possible amount. Use the tactics that experienced</w:t>
      </w:r>
    </w:p>
    <w:p>
      <w:pPr>
        <w:spacing w:after="80" w:before="80" w:line="276" w:lineRule="auto"/>
      </w:pPr>
      <w:r>
        <w:rPr>
          <w:rFonts w:ascii="IBM Plex Mono" w:cs="Georgia" w:eastAsia="IBM Plex Mono" w:hAnsi="IBM Plex Mono"/>
          <w:sz w:val="18"/>
          <w:szCs w:val="21"/>
        </w:rPr>
        <w:t xml:space="preserve">government defense attorneys use: low anchoring,</w:t>
      </w:r>
    </w:p>
    <w:p>
      <w:pPr>
        <w:spacing w:after="80" w:before="80" w:line="276" w:lineRule="auto"/>
      </w:pPr>
      <w:r>
        <w:rPr>
          <w:rFonts w:ascii="IBM Plex Mono" w:cs="Georgia" w:eastAsia="IBM Plex Mono" w:hAnsi="IBM Plex Mono"/>
          <w:sz w:val="18"/>
          <w:szCs w:val="21"/>
        </w:rPr>
        <w:t xml:space="preserve">questioning the plaintiff’s damages, emphasizing</w:t>
      </w:r>
    </w:p>
    <w:p>
      <w:pPr>
        <w:spacing w:after="80" w:before="80" w:line="276" w:lineRule="auto"/>
      </w:pPr>
      <w:r>
        <w:rPr>
          <w:rFonts w:ascii="IBM Plex Mono" w:cs="Georgia" w:eastAsia="IBM Plex Mono" w:hAnsi="IBM Plex Mono"/>
          <w:sz w:val="18"/>
          <w:szCs w:val="21"/>
        </w:rPr>
        <w:t xml:space="preserve">the risks of trial for the plaintiff, citing</w:t>
      </w:r>
    </w:p>
    <w:p>
      <w:pPr>
        <w:spacing w:after="80" w:before="80" w:line="276" w:lineRule="auto"/>
      </w:pPr>
      <w:r>
        <w:rPr>
          <w:rFonts w:ascii="IBM Plex Mono" w:cs="Georgia" w:eastAsia="IBM Plex Mono" w:hAnsi="IBM Plex Mono"/>
          <w:sz w:val="18"/>
          <w:szCs w:val="21"/>
        </w:rPr>
        <w:t xml:space="preserve">defense-favorable verdicts in similar cases,</w:t>
      </w:r>
    </w:p>
    <w:p>
      <w:pPr>
        <w:spacing w:after="80" w:before="80" w:line="276" w:lineRule="auto"/>
      </w:pPr>
      <w:r>
        <w:rPr>
          <w:rFonts w:ascii="IBM Plex Mono" w:cs="Georgia" w:eastAsia="IBM Plex Mono" w:hAnsi="IBM Plex Mono"/>
          <w:sz w:val="18"/>
          <w:szCs w:val="21"/>
        </w:rPr>
        <w:t xml:space="preserve">suggesting that a jury may not be sympathetic,</w:t>
      </w:r>
    </w:p>
    <w:p>
      <w:pPr>
        <w:spacing w:after="80" w:before="80" w:line="276" w:lineRule="auto"/>
      </w:pPr>
      <w:r>
        <w:rPr>
          <w:rFonts w:ascii="IBM Plex Mono" w:cs="Georgia" w:eastAsia="IBM Plex Mono" w:hAnsi="IBM Plex Mono"/>
          <w:sz w:val="18"/>
          <w:szCs w:val="21"/>
        </w:rPr>
        <w:t xml:space="preserve">and framing any offer as generous given the</w:t>
      </w:r>
    </w:p>
    <w:p>
      <w:pPr>
        <w:spacing w:after="80" w:before="80" w:line="276" w:lineRule="auto"/>
      </w:pPr>
      <w:r>
        <w:rPr>
          <w:rFonts w:ascii="IBM Plex Mono" w:cs="Georgia" w:eastAsia="IBM Plex Mono" w:hAnsi="IBM Plex Mono"/>
          <w:sz w:val="18"/>
          <w:szCs w:val="21"/>
        </w:rPr>
        <w:t xml:space="preserve">strength of the qualified immunity defense.</w:t>
      </w:r>
    </w:p>
    <w:p>
      <w:pPr>
        <w:spacing w:after="80" w:before="80" w:line="276" w:lineRule="auto"/>
      </w:pPr>
      <w:r>
        <w:rPr>
          <w:rFonts w:ascii="IBM Plex Mono" w:cs="Georgia" w:eastAsia="IBM Plex Mono" w:hAnsi="IBM Plex Mono"/>
          <w:sz w:val="18"/>
          <w:szCs w:val="21"/>
        </w:rPr>
        <w:t xml:space="preserve">Respond to my demand. I will counter. We will</w:t>
      </w:r>
    </w:p>
    <w:p>
      <w:pPr>
        <w:spacing w:after="80" w:before="80" w:line="276" w:lineRule="auto"/>
      </w:pPr>
      <w:r>
        <w:rPr>
          <w:rFonts w:ascii="IBM Plex Mono" w:cs="Georgia" w:eastAsia="IBM Plex Mono" w:hAnsi="IBM Plex Mono"/>
          <w:sz w:val="18"/>
          <w:szCs w:val="21"/>
        </w:rPr>
        <w:t xml:space="preserve">negotiate until we either reach agreement or</w:t>
      </w:r>
    </w:p>
    <w:p>
      <w:pPr>
        <w:spacing w:after="80" w:before="80" w:line="276" w:lineRule="auto"/>
      </w:pPr>
      <w:r>
        <w:rPr>
          <w:rFonts w:ascii="IBM Plex Mono" w:cs="Georgia" w:eastAsia="IBM Plex Mono" w:hAnsi="IBM Plex Mono"/>
          <w:sz w:val="18"/>
          <w:szCs w:val="21"/>
        </w:rPr>
        <w:t xml:space="preserve">reach impasse.</w:t>
      </w:r>
    </w:p>
    <w:p>
      <w:pPr>
        <w:spacing w:after="80" w:before="80" w:line="276" w:lineRule="auto"/>
      </w:pPr>
      <w:r>
        <w:rPr>
          <w:rFonts w:ascii="EB Garamond 12" w:cs="Georgia" w:eastAsia="EB Garamond 12" w:hAnsi="EB Garamond 12"/>
          <w:sz w:val="23"/>
          <w:szCs w:val="21"/>
        </w:rPr>
        <w:t xml:space="preserve">This simulation reveals the defense’s likely negotiation tactics and gives you practice responding without emotional reaction. When the simulated defense attorney says your damages are exaggerated, you practice the calm, data-driven response. When they suggest you should be grateful for any offer, you practice the firm, professional refusal. When they offer a number below your floor, you practice the walk-away.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SETTLEMENT AGREEMENT: WHAT TO WATCH FOR</w:t>
      </w:r>
    </w:p>
    <w:p>
      <w:pPr>
        <w:spacing w:after="80" w:before="80" w:line="276" w:lineRule="auto"/>
      </w:pPr>
      <w:r>
        <w:rPr>
          <w:rFonts w:ascii="EB Garamond 12" w:cs="Georgia" w:eastAsia="EB Garamond 12" w:hAnsi="EB Garamond 12"/>
          <w:sz w:val="23"/>
          <w:szCs w:val="21"/>
        </w:rPr>
        <w:t xml:space="preserve">When the parties reach a number, the defense will draft a settlement agreement. This is a binding legal contract, and you must review it with the same rigor you apply to court filings. Every provision matters.</w:t>
      </w:r>
    </w:p>
    <w:p>
      <w:pPr>
        <w:spacing w:after="80" w:before="80" w:line="276" w:lineRule="auto"/>
      </w:pPr>
      <w:r>
        <w:rPr>
          <w:rFonts w:ascii="EB Garamond 12" w:cs="Georgia" w:eastAsia="EB Garamond 12" w:hAnsi="EB Garamond 12"/>
          <w:b/>
          <w:bCs/>
          <w:sz w:val="23"/>
          <w:szCs w:val="21"/>
        </w:rPr>
        <w:t xml:space="preserve">The release clause. </w:t>
      </w:r>
      <w:r>
        <w:rPr>
          <w:rFonts w:ascii="EB Garamond 12" w:cs="Georgia" w:eastAsia="EB Garamond 12" w:hAnsi="EB Garamond 12"/>
          <w:sz w:val="23"/>
          <w:szCs w:val="21"/>
        </w:rPr>
        <w:t xml:space="preserve">The agreement will contain a release—a provision in which you give up the right to sue the defendant for any claims arising from the incident. Read the release carefully. It should be limited to the claims and parties in your lawsuit. A broad release that extinguishes claims you did not assert, claims against parties you did not sue, or claims arising from events other than the specific incident is overreaching. Narrow it to your case.</w:t>
      </w:r>
    </w:p>
    <w:p>
      <w:pPr>
        <w:spacing w:after="80" w:before="80" w:line="276" w:lineRule="auto"/>
      </w:pPr>
      <w:r>
        <w:rPr>
          <w:rFonts w:ascii="EB Garamond 12" w:cs="Georgia" w:eastAsia="EB Garamond 12" w:hAnsi="EB Garamond 12"/>
          <w:b/>
          <w:bCs/>
          <w:sz w:val="23"/>
          <w:szCs w:val="21"/>
        </w:rPr>
        <w:t xml:space="preserve">The non-admission clause. </w:t>
      </w:r>
      <w:r>
        <w:rPr>
          <w:rFonts w:ascii="EB Garamond 12" w:cs="Georgia" w:eastAsia="EB Garamond 12" w:hAnsi="EB Garamond 12"/>
          <w:sz w:val="23"/>
          <w:szCs w:val="21"/>
        </w:rPr>
        <w:t xml:space="preserve">As discussed in Chapter 15, government defendants will insist on a provision stating that the settlement does not constitute an admission of wrongdoing. This is standard and typically non-negotiable. Accept it.</w:t>
      </w:r>
    </w:p>
    <w:p>
      <w:pPr>
        <w:spacing w:after="80" w:before="80" w:line="276" w:lineRule="auto"/>
      </w:pPr>
      <w:r>
        <w:rPr>
          <w:rFonts w:ascii="EB Garamond 12" w:cs="Georgia" w:eastAsia="EB Garamond 12" w:hAnsi="EB Garamond 12"/>
          <w:b/>
          <w:bCs/>
          <w:sz w:val="23"/>
          <w:szCs w:val="21"/>
        </w:rPr>
        <w:t xml:space="preserve">Confidentiality. </w:t>
      </w:r>
      <w:r>
        <w:rPr>
          <w:rFonts w:ascii="EB Garamond 12" w:cs="Georgia" w:eastAsia="EB Garamond 12" w:hAnsi="EB Garamond 12"/>
          <w:sz w:val="23"/>
          <w:szCs w:val="21"/>
        </w:rPr>
        <w:t xml:space="preserve">The agreement may include a confidentiality provision restricting your ability to discuss the settlement terms. As noted in Chapter 15, this is a negotiation point: the defense may pay more for confidentiality, and you may value the right to speak publicly about what happened. Decide in advance where you stand and negotiate accordingly. If you accept confidentiality, understand exactly what is covered—typically the dollar amount, not the underlying facts of the case.</w:t>
      </w:r>
    </w:p>
    <w:p>
      <w:pPr>
        <w:spacing w:after="80" w:before="80" w:line="276" w:lineRule="auto"/>
      </w:pPr>
      <w:r>
        <w:rPr>
          <w:rFonts w:ascii="EB Garamond 12" w:cs="Georgia" w:eastAsia="EB Garamond 12" w:hAnsi="EB Garamond 12"/>
          <w:b/>
          <w:bCs/>
          <w:sz w:val="23"/>
          <w:szCs w:val="21"/>
        </w:rPr>
        <w:t xml:space="preserve">Payment timeline. </w:t>
      </w:r>
      <w:r>
        <w:rPr>
          <w:rFonts w:ascii="EB Garamond 12" w:cs="Georgia" w:eastAsia="EB Garamond 12" w:hAnsi="EB Garamond 12"/>
          <w:sz w:val="23"/>
          <w:szCs w:val="21"/>
        </w:rPr>
        <w:t xml:space="preserve">Government settlements often require budgetary processing that delays payment. The agreement should specify a payment deadline—typically thirty to ninety days after execution. If possible, include a provision for interest accruing on late payments.</w:t>
      </w:r>
    </w:p>
    <w:p>
      <w:pPr>
        <w:spacing w:after="80" w:before="80" w:line="276" w:lineRule="auto"/>
      </w:pPr>
      <w:r>
        <w:rPr>
          <w:rFonts w:ascii="EB Garamond 12" w:cs="Georgia" w:eastAsia="EB Garamond 12" w:hAnsi="EB Garamond 12"/>
          <w:b/>
          <w:bCs/>
          <w:sz w:val="23"/>
          <w:szCs w:val="21"/>
        </w:rPr>
        <w:t xml:space="preserve">Dismissal terms. </w:t>
      </w:r>
      <w:r>
        <w:rPr>
          <w:rFonts w:ascii="EB Garamond 12" w:cs="Georgia" w:eastAsia="EB Garamond 12" w:hAnsi="EB Garamond 12"/>
          <w:sz w:val="23"/>
          <w:szCs w:val="21"/>
        </w:rPr>
        <w:t xml:space="preserve">The agreement will require you to dismiss your lawsuit, typically with prejudice (meaning you cannot refile). This is standard. Ensure the dismissal provision is triggered only upon receipt of payment, not upon execution of the agreement. You dismiss after you are paid, not before.</w:t>
      </w:r>
    </w:p>
    <w:p>
      <w:pPr>
        <w:spacing w:after="80" w:before="80" w:line="276" w:lineRule="auto"/>
      </w:pPr>
      <w:r>
        <w:rPr>
          <w:rFonts w:ascii="EB Garamond 12" w:cs="Georgia" w:eastAsia="EB Garamond 12" w:hAnsi="EB Garamond 12"/>
          <w:b/>
          <w:bCs/>
          <w:sz w:val="23"/>
          <w:szCs w:val="21"/>
        </w:rPr>
        <w:t xml:space="preserve">Non-disparagement clauses. </w:t>
      </w:r>
      <w:r>
        <w:rPr>
          <w:rFonts w:ascii="EB Garamond 12" w:cs="Georgia" w:eastAsia="EB Garamond 12" w:hAnsi="EB Garamond 12"/>
          <w:sz w:val="23"/>
          <w:szCs w:val="21"/>
        </w:rPr>
        <w:t xml:space="preserve">Some agreements include mutual non-disparagement provisions prohibiting both sides from making negative public statements about each other. Evaluate whether this is acceptable to you. If public advocacy about police reform is important to you, a non-disparagement clause may conflict with that goal. Negotiate the scope carefully—or reject it and accept the corresponding reduction in the settlement amount.</w:t>
      </w:r>
    </w:p>
    <w:p>
      <w:pPr>
        <w:spacing w:after="80" w:before="80" w:line="276" w:lineRule="auto"/>
      </w:pPr>
      <w:r>
        <w:rPr>
          <w:rFonts w:ascii="EB Garamond 12" w:cs="Georgia" w:eastAsia="EB Garamond 12" w:hAnsi="EB Garamond 12"/>
          <w:b/>
          <w:bCs/>
          <w:sz w:val="23"/>
          <w:szCs w:val="21"/>
        </w:rPr>
        <w:t xml:space="preserve">AI Application: </w:t>
      </w:r>
      <w:r>
        <w:rPr>
          <w:rFonts w:ascii="EB Garamond 12" w:cs="Georgia" w:eastAsia="EB Garamond 12" w:hAnsi="EB Garamond 12"/>
          <w:sz w:val="23"/>
          <w:szCs w:val="21"/>
        </w:rPr>
        <w:t xml:space="preserve">When the proposed settlement agreement arrives, upload it to Claude immediately: “Review this settlement agreement. Identify every provision that disadvantages me, every ambiguity that could be exploited by the defense, and every term that is either non-standard or broader than necessary. For each issue, explain the risk and propose revised language that protects my interests. Also identify any standard protective provisions that are missing and should be added.” Run the analysis through a second model (ChatGPT or DeepSeek) for a cross-check. Do not sign until every provision has been reviewed, understood, and—where necessary—negotiated.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WHEN NEGOTIATIONS FAIL</w:t>
      </w:r>
    </w:p>
    <w:p>
      <w:pPr>
        <w:spacing w:after="80" w:before="80" w:line="276" w:lineRule="auto"/>
      </w:pPr>
      <w:r>
        <w:rPr>
          <w:rFonts w:ascii="EB Garamond 12" w:cs="Georgia" w:eastAsia="EB Garamond 12" w:hAnsi="EB Garamond 12"/>
          <w:sz w:val="23"/>
          <w:szCs w:val="21"/>
        </w:rPr>
        <w:t xml:space="preserve">Not every case settles. Some defendants refuse to offer adequate compensation. Some plaintiffs decide that the non-monetary value of a trial—the public record, the accountability, the precedent—outweighs the certainty of a settlement. When negotiations fail, the case proceeds to summary judgment and, if it survives, to trial.</w:t>
      </w:r>
    </w:p>
    <w:p>
      <w:pPr>
        <w:spacing w:after="80" w:before="80" w:line="276" w:lineRule="auto"/>
      </w:pPr>
      <w:r>
        <w:rPr>
          <w:rFonts w:ascii="EB Garamond 12" w:cs="Georgia" w:eastAsia="EB Garamond 12" w:hAnsi="EB Garamond 12"/>
          <w:sz w:val="23"/>
          <w:szCs w:val="21"/>
        </w:rPr>
        <w:t xml:space="preserve">The failure of negotiations is not a failure of your case. It is information. It tells you that the defense’s risk assessment does not yet match yours—which may mean they know something you do not (a witness who will help their case, a legal argument they are confident will succeed at summary judgment) or it may mean they are miscalculating (institutional inertia, overconfidence, or a risk manager who has not fully engaged with the evidence).</w:t>
      </w:r>
    </w:p>
    <w:p>
      <w:pPr>
        <w:spacing w:after="80" w:before="80" w:line="276" w:lineRule="auto"/>
      </w:pPr>
      <w:r>
        <w:rPr>
          <w:rFonts w:ascii="EB Garamond 12" w:cs="Georgia" w:eastAsia="EB Garamond 12" w:hAnsi="EB Garamond 12"/>
          <w:sz w:val="23"/>
          <w:szCs w:val="21"/>
        </w:rPr>
        <w:t xml:space="preserve">If negotiations fail, your response is the same as it has been at every other stage of this litigation: return to the methodology. Run a new Round-Robin focused on trial strategy. Synthesize in Claude. Iterate. Prepare for summary judgment opposition if the defense files it. Prepare for trial if the case survives. Continue to signal strength through your filings, your discovery conduct, and your professional communication.</w:t>
      </w:r>
    </w:p>
    <w:p>
      <w:pPr>
        <w:spacing w:after="80" w:before="80" w:line="276" w:lineRule="auto"/>
      </w:pPr>
      <w:r>
        <w:rPr>
          <w:rFonts w:ascii="EB Garamond 12" w:cs="Georgia" w:eastAsia="EB Garamond 12" w:hAnsi="EB Garamond 12"/>
          <w:sz w:val="23"/>
          <w:szCs w:val="21"/>
        </w:rPr>
        <w:t xml:space="preserve">The defense’s risk assessment is not static. It will change as the case approaches trial. The eve-of-trial settlement window (Window 5 from Chapter 15) produces more settlements than any other stage of litigation. Many cases that appear destined for trial settle in the final weeks—sometimes the final days—before jury selection. Your job is to be prepared for trial and open to settlement. Those two postures are not contradictory. They are complementary.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You now have the complete negotiation toolkit. You can calculate a realistic case value using AI-assisted analysis of your documented damages and comparable outcomes researched across multiple platforms. You can draft a demand letter that speaks the language of risk management and forces institutional decision-makers to engage with the true cost of continuing the fight. You can conduct the negotiation with discipline, using AI to evaluate every offer and simulate every tactical scenario. And you can review the settlement agreement with the rigor that protects your interests and ensures the deal you negotiated is the deal you receive.</w:t>
      </w:r>
    </w:p>
    <w:p>
      <w:pPr>
        <w:spacing w:after="80" w:before="80" w:line="276" w:lineRule="auto"/>
      </w:pPr>
      <w:r>
        <w:rPr>
          <w:rFonts w:ascii="EB Garamond 12" w:cs="Georgia" w:eastAsia="EB Garamond 12" w:hAnsi="EB Garamond 12"/>
          <w:sz w:val="23"/>
          <w:szCs w:val="21"/>
        </w:rPr>
        <w:t xml:space="preserve">The financial dimension of your case is now fully addressed. But litigation is not only a financial experience. It is a psychological one—months or years of uncertainty, isolation, frustration, and emotional labor that take a toll no settlement check can fully compensate. Chapter 17 addresses what no other legal guide for pro se litigants does: how to protect your mental health during the long, grinding, isolating reality of fighting the system alone.</w:t>
      </w:r>
    </w:p>
    <w:p>
      <w:pPr>
        <w:spacing w:after="80" w:before="80" w:line="276" w:lineRule="auto"/>
      </w:pPr>
      <w:r>
        <w:rPr>
          <w:rFonts w:ascii="EB Garamond 12" w:cs="Georgia" w:eastAsia="EB Garamond 12" w:hAnsi="EB Garamond 12"/>
          <w:b/>
          <w:bCs/>
          <w:sz w:val="23"/>
          <w:szCs w:val="21"/>
        </w:rPr>
        <w:t xml:space="preserve">Take care of the warrior.</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Build the damages worksheet before you negotiate anything. </w:t>
      </w:r>
      <w:r>
        <w:rPr>
          <w:rFonts w:ascii="EB Garamond 12" w:cs="Georgia" w:eastAsia="EB Garamond 12" w:hAnsi="EB Garamond 12"/>
          <w:sz w:val="23"/>
          <w:szCs w:val="21"/>
        </w:rPr>
        <w:t xml:space="preserve">Your Injury and Damages Summary becomes a structured four-part worksheet — economic, non-economic, punitive, and statutory enhancements — and it is the floor everything else stands on. Guessing at what your suffering is “worth” is how you get outnegotiated before the conversation starts.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Grok is your verdict-research engine. </w:t>
      </w:r>
      <w:r>
        <w:rPr>
          <w:rFonts w:ascii="EB Garamond 12" w:cs="Georgia" w:eastAsia="EB Garamond 12" w:hAnsi="EB Garamond 12"/>
          <w:sz w:val="23"/>
          <w:szCs w:val="21"/>
        </w:rPr>
        <w:t xml:space="preserve">Its access to the live web and X surfaces settlement and verdict data buried in tweets, local news, and law firm announcements that never make it into formal databases — cross-check every number through Perplexity and Manus before you trust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 consensus range beats a single guess. </w:t>
      </w:r>
      <w:r>
        <w:rPr>
          <w:rFonts w:ascii="EB Garamond 12" w:cs="Georgia" w:eastAsia="EB Garamond 12" w:hAnsi="EB Garamond 12"/>
          <w:sz w:val="23"/>
          <w:szCs w:val="21"/>
        </w:rPr>
        <w:t xml:space="preserve">Run your damages worksheet and comparable case database through Claude, ChatGPT, DeepSeek, and Grok to produce a Case Valuation Synthesis — a floor you won’t go below, a target you negotiate toward, and a ceiling that anchors your opening demand.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demand letter has seven sections and one purpose. </w:t>
      </w:r>
      <w:r>
        <w:rPr>
          <w:rFonts w:ascii="EB Garamond 12" w:cs="Georgia" w:eastAsia="EB Garamond 12" w:hAnsi="EB Garamond 12"/>
          <w:sz w:val="23"/>
          <w:szCs w:val="21"/>
        </w:rPr>
        <w:t xml:space="preserve">It is not a plea — it is engineered to make the defense’s risk management team conclude that paying is cheaper than fighting. Facts, liability, damages, comparables, and a dispassionate risk assessment do the work; anger does none of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Never make the first concession for free, and never negotiate against yourself. </w:t>
      </w:r>
      <w:r>
        <w:rPr>
          <w:rFonts w:ascii="EB Garamond 12" w:cs="Georgia" w:eastAsia="EB Garamond 12" w:hAnsi="EB Garamond 12"/>
          <w:sz w:val="23"/>
          <w:szCs w:val="21"/>
        </w:rPr>
        <w:t xml:space="preserve">Every reduction in your demand needs a stated reason attached, your counters should move in decreasing increments, and if the defense goes silent, you wait — you do not lower your number twice in a row.</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Read the settlement agreement like a hostile filing, not a finish line. </w:t>
      </w:r>
      <w:r>
        <w:rPr>
          <w:rFonts w:ascii="EB Garamond 12" w:cs="Georgia" w:eastAsia="EB Garamond 12" w:hAnsi="EB Garamond 12"/>
          <w:sz w:val="23"/>
          <w:szCs w:val="21"/>
        </w:rPr>
        <w:t xml:space="preserve">Narrow the release to your actual claims, make dismissal contingent on payment received rather than the agreement signed, and decide your position on confidentiality before the draft ever arrives.</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17</w:t>
      </w:r>
    </w:p>
    <w:p>
      <w:pPr>
        <w:spacing w:after="80" w:before="80" w:line="276" w:lineRule="auto"/>
      </w:pPr>
      <w:r>
        <w:rPr>
          <w:rFonts w:ascii="EB Garamond 12" w:cs="Georgia" w:eastAsia="EB Garamond 12" w:hAnsi="EB Garamond 12"/>
          <w:b/>
          <w:bCs/>
          <w:sz w:val="32"/>
          <w:szCs w:val="21"/>
        </w:rPr>
        <w:t xml:space="preserve">The Waiting Game</w:t>
      </w:r>
    </w:p>
    <w:p>
      <w:pPr>
        <w:spacing w:after="80" w:before="80" w:line="276" w:lineRule="auto"/>
      </w:pPr>
      <w:r>
        <w:rPr>
          <w:rFonts w:ascii="EB Garamond 12" w:cs="Georgia" w:eastAsia="EB Garamond 12" w:hAnsi="EB Garamond 12"/>
          <w:i/>
          <w:iCs/>
          <w:color w:val="555555"/>
          <w:sz w:val="23"/>
          <w:szCs w:val="21"/>
        </w:rPr>
        <w:t xml:space="preserve">Protecting your mental health during docket delays, months of silence, and the isolation of pro se litigation.</w:t>
      </w:r>
    </w:p>
    <w:p>
      <w:pPr>
        <w:spacing w:after="80" w:before="80" w:line="276" w:lineRule="auto"/>
      </w:pPr>
      <w:r>
        <w:rPr>
          <w:rFonts w:ascii="EB Garamond 12" w:cs="Georgia" w:eastAsia="EB Garamond 12" w:hAnsi="EB Garamond 12"/>
          <w:i/>
          <w:iCs/>
          <w:color w:val="555555"/>
          <w:sz w:val="18"/>
          <w:szCs w:val="21"/>
        </w:rPr>
        <w:t xml:space="preserve">“The strongest people are not those who show strength in front of us, but those who win battles we know nothing about.”</w:t>
      </w:r>
    </w:p>
    <w:p>
      <w:pPr>
        <w:spacing w:after="80" w:before="80" w:line="276" w:lineRule="auto"/>
      </w:pPr>
      <w:r>
        <w:rPr>
          <w:rFonts w:ascii="EB Garamond 12" w:cs="Georgia" w:eastAsia="EB Garamond 12" w:hAnsi="EB Garamond 12"/>
          <w:color w:val="777777"/>
          <w:sz w:val="18"/>
          <w:szCs w:val="21"/>
        </w:rPr>
        <w:t xml:space="preserve">— Jonathan Harnisch</w:t>
      </w:r>
    </w:p>
    <w:p>
      <w:pPr>
        <w:pStyle w:val="Heading2"/>
        <w:spacing w:after="200" w:before="400"/>
      </w:pPr>
      <w:r>
        <w:rPr>
          <w:rFonts w:ascii="Montserrat" w:cs="Georgia" w:eastAsia="Montserrat" w:hAnsi="Montserrat"/>
          <w:b/>
          <w:bCs/>
          <w:color w:val="07264D"/>
          <w:sz w:val="23"/>
          <w:szCs w:val="24"/>
        </w:rPr>
        <w:t xml:space="preserve">THE CHAPTER NOBODY WRITES</w:t>
      </w:r>
    </w:p>
    <w:p>
      <w:pPr>
        <w:spacing w:after="80" w:before="80" w:line="276" w:lineRule="auto"/>
      </w:pPr>
      <w:r>
        <w:rPr>
          <w:rFonts w:ascii="EB Garamond 12" w:cs="Georgia" w:eastAsia="EB Garamond 12" w:hAnsi="EB Garamond 12"/>
          <w:sz w:val="23"/>
          <w:szCs w:val="21"/>
        </w:rPr>
        <w:t xml:space="preserve">Every legal guide for pro se litigants covers procedure. Some cover strategy. A few cover the substance of specific claims. Almost none cover what actually happens to you—the human being—during the months and years that a lawsuit consumes.</w:t>
      </w:r>
    </w:p>
    <w:p>
      <w:pPr>
        <w:spacing w:after="80" w:before="80" w:line="276" w:lineRule="auto"/>
      </w:pPr>
      <w:r>
        <w:rPr>
          <w:rFonts w:ascii="EB Garamond 12" w:cs="Georgia" w:eastAsia="EB Garamond 12" w:hAnsi="EB Garamond 12"/>
          <w:sz w:val="23"/>
          <w:szCs w:val="21"/>
        </w:rPr>
        <w:t xml:space="preserve">This is the chapter that nobody writes. Not because the subject is unimportant, but because legal professionals are uncomfortable with it. Lawyers are trained to separate the client’s emotions from the case’s merits. They are taught to be dispassionate, analytical, strategic. The emotional reality of litigation is treated as background noise—something the client deals with privately while the attorney handles the “real work” of law.</w:t>
      </w:r>
    </w:p>
    <w:p>
      <w:pPr>
        <w:spacing w:after="80" w:before="80" w:line="276" w:lineRule="auto"/>
      </w:pPr>
      <w:r>
        <w:rPr>
          <w:rFonts w:ascii="EB Garamond 12" w:cs="Georgia" w:eastAsia="EB Garamond 12" w:hAnsi="EB Garamond 12"/>
          <w:sz w:val="23"/>
          <w:szCs w:val="21"/>
        </w:rPr>
        <w:t xml:space="preserve">But you are both the client and the attorney. You do not have the luxury of separation. When you sit down at your kitchen table at 11 PM to draft an opposition to a motion to dismiss, you are simultaneously reliving the worst experience of your life and performing complex legal analysis about that experience. When you receive a letter from opposing counsel dismissing your claims as meritless, you are not a professional receiving a routine piece of litigation correspondence—you are a person being told that what happened to you does not matter. When the docket goes silent for three months and you hear nothing from the court, you are not an attorney who knows this is normal—you are a human being wondering whether your case has been forgotten, whether the judge has already decided against you, whether the entire effort has been a waste.</w:t>
      </w:r>
    </w:p>
    <w:p>
      <w:pPr>
        <w:spacing w:after="80" w:before="80" w:line="276" w:lineRule="auto"/>
      </w:pPr>
      <w:r>
        <w:rPr>
          <w:rFonts w:ascii="EB Garamond 12" w:cs="Georgia" w:eastAsia="EB Garamond 12" w:hAnsi="EB Garamond 12"/>
          <w:sz w:val="23"/>
          <w:szCs w:val="21"/>
        </w:rPr>
        <w:t xml:space="preserve">The emotional toll of pro se litigation is not a side effect. It is a central feature of the experience. Ignoring it does not make it go away. It makes it worse. This chapter addresses it directly.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THE SILENCE DOES TO YOU</w:t>
      </w:r>
    </w:p>
    <w:p>
      <w:pPr>
        <w:spacing w:after="80" w:before="80" w:line="276" w:lineRule="auto"/>
      </w:pPr>
      <w:r>
        <w:rPr>
          <w:rFonts w:ascii="EB Garamond 12" w:cs="Georgia" w:eastAsia="EB Garamond 12" w:hAnsi="EB Garamond 12"/>
          <w:sz w:val="23"/>
          <w:szCs w:val="21"/>
        </w:rPr>
        <w:t xml:space="preserve">The most psychologically punishing aspect of litigation is not the adversarial battles. The motions, the depositions, the correspondence with opposing counsel—those are stressful, but they are also engaging. You are doing something. Your mind is occupied. You feel like a participant in a process that is moving forward.</w:t>
      </w:r>
    </w:p>
    <w:p>
      <w:pPr>
        <w:spacing w:after="80" w:before="80" w:line="276" w:lineRule="auto"/>
      </w:pPr>
      <w:r>
        <w:rPr>
          <w:rFonts w:ascii="EB Garamond 12" w:cs="Georgia" w:eastAsia="EB Garamond 12" w:hAnsi="EB Garamond 12"/>
          <w:sz w:val="23"/>
          <w:szCs w:val="21"/>
        </w:rPr>
        <w:t xml:space="preserve">The silence is different.</w:t>
      </w:r>
    </w:p>
    <w:p>
      <w:pPr>
        <w:spacing w:after="80" w:before="80" w:line="276" w:lineRule="auto"/>
      </w:pPr>
      <w:r>
        <w:rPr>
          <w:rFonts w:ascii="EB Garamond 12" w:cs="Georgia" w:eastAsia="EB Garamond 12" w:hAnsi="EB Garamond 12"/>
          <w:sz w:val="23"/>
          <w:szCs w:val="21"/>
        </w:rPr>
        <w:t xml:space="preserve">After you file a motion or an opposition, you wait. The court takes the matter under submission, which means the judge will decide when the judge decides. There is no deadline. There is no notification that a ruling is imminent. There is no progress bar. You check the docket every morning, every afternoon, every evening. Nothing. Days become weeks. Weeks become months. The federal judiciary is severely backlogged, and a ruling on a motion to dismiss can take three months, six months, sometimes longer. During this entire period, you exist in a state of suspended uncertainty—your case is neither alive nor dead, and the outcome is entirely outside your control.</w:t>
      </w:r>
    </w:p>
    <w:p>
      <w:pPr>
        <w:spacing w:after="80" w:before="80" w:line="276" w:lineRule="auto"/>
      </w:pPr>
      <w:r>
        <w:rPr>
          <w:rFonts w:ascii="EB Garamond 12" w:cs="Georgia" w:eastAsia="EB Garamond 12" w:hAnsi="EB Garamond 12"/>
          <w:sz w:val="23"/>
          <w:szCs w:val="21"/>
        </w:rPr>
        <w:t xml:space="preserve">This uncertainty activates what psychologists call the “intolerance of uncertainty” response—a well-documented cognitive pattern in which the mind, unable to resolve an ambiguous situation, generates worst-case scenarios to fill the informational vacuum. You do not simply wait. You catastrophize. The judge is going to dismiss the case. The judge thinks you are a crank. Your arguments were terrible. You should never have filed. You are going to lose everything.</w:t>
      </w:r>
    </w:p>
    <w:p>
      <w:pPr>
        <w:spacing w:after="80" w:before="80" w:line="276" w:lineRule="auto"/>
      </w:pPr>
      <w:r>
        <w:rPr>
          <w:rFonts w:ascii="EB Garamond 12" w:cs="Georgia" w:eastAsia="EB Garamond 12" w:hAnsi="EB Garamond 12"/>
          <w:sz w:val="23"/>
          <w:szCs w:val="21"/>
        </w:rPr>
        <w:t xml:space="preserve">These thoughts are not reflections of reality. They are symptoms of a psychological response to sustained uncertainty—a response that is entirely normal, entirely predictable, and entirely manageable once you understand what is happening.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FIVE PSYCHOLOGICAL THREATS OF PRO SE LITIGATION</w:t>
      </w:r>
    </w:p>
    <w:p>
      <w:pPr>
        <w:spacing w:after="80" w:before="80" w:line="276" w:lineRule="auto"/>
      </w:pPr>
      <w:r>
        <w:rPr>
          <w:rFonts w:ascii="EB Garamond 12" w:cs="Georgia" w:eastAsia="EB Garamond 12" w:hAnsi="EB Garamond 12"/>
          <w:sz w:val="23"/>
          <w:szCs w:val="21"/>
        </w:rPr>
        <w:t xml:space="preserve">Understanding the specific psychological threats allows you to prepare for them the way you prepare for legal threats—by building defenses in advance.</w:t>
      </w:r>
    </w:p>
    <w:p>
      <w:pPr>
        <w:spacing w:after="80" w:before="80" w:line="276" w:lineRule="auto"/>
      </w:pPr>
      <w:r>
        <w:rPr>
          <w:rFonts w:ascii="EB Garamond 12" w:cs="Georgia" w:eastAsia="EB Garamond 12" w:hAnsi="EB Garamond 12"/>
          <w:b/>
          <w:bCs/>
          <w:sz w:val="23"/>
          <w:szCs w:val="21"/>
        </w:rPr>
        <w:t xml:space="preserve">Threat 1: Isolation</w:t>
      </w:r>
    </w:p>
    <w:p>
      <w:pPr>
        <w:spacing w:after="80" w:before="80" w:line="276" w:lineRule="auto"/>
      </w:pPr>
      <w:r>
        <w:rPr>
          <w:rFonts w:ascii="EB Garamond 12" w:cs="Georgia" w:eastAsia="EB Garamond 12" w:hAnsi="EB Garamond 12"/>
          <w:sz w:val="23"/>
          <w:szCs w:val="21"/>
        </w:rPr>
        <w:t xml:space="preserve">Pro se litigation is, by definition, solitary. You do not have a colleague to brainstorm with. You do not have a senior partner to reassure you. You do not have a paralegal to share the burden of document review. You are alone with your case, your computer, and your fears.</w:t>
      </w:r>
    </w:p>
    <w:p>
      <w:pPr>
        <w:spacing w:after="80" w:before="80" w:line="276" w:lineRule="auto"/>
      </w:pPr>
      <w:r>
        <w:rPr>
          <w:rFonts w:ascii="EB Garamond 12" w:cs="Georgia" w:eastAsia="EB Garamond 12" w:hAnsi="EB Garamond 12"/>
          <w:sz w:val="23"/>
          <w:szCs w:val="21"/>
        </w:rPr>
        <w:t xml:space="preserve">The isolation is compounded by the social reality that most people in your life do not understand what you are doing. When you tell friends or family that you are suing the police without a lawyer, the typical reaction ranges from concern to skepticism to outright alarm. “You can’t win that.” “That sounds like a waste of time.” “You should just move on.” These reactions, however well-intentioned, reinforce the feeling that you are engaged in something quixotic and foolish—a feeling that the defense is actively trying to cultivate.</w:t>
      </w:r>
    </w:p>
    <w:p>
      <w:pPr>
        <w:spacing w:after="80" w:before="80" w:line="276" w:lineRule="auto"/>
      </w:pPr>
      <w:r>
        <w:rPr>
          <w:rFonts w:ascii="EB Garamond 12" w:cs="Georgia" w:eastAsia="EB Garamond 12" w:hAnsi="EB Garamond 12"/>
          <w:b/>
          <w:bCs/>
          <w:sz w:val="23"/>
          <w:szCs w:val="21"/>
        </w:rPr>
        <w:t xml:space="preserve">The counter: </w:t>
      </w:r>
      <w:r>
        <w:rPr>
          <w:rFonts w:ascii="EB Garamond 12" w:cs="Georgia" w:eastAsia="EB Garamond 12" w:hAnsi="EB Garamond 12"/>
          <w:sz w:val="23"/>
          <w:szCs w:val="21"/>
        </w:rPr>
        <w:t xml:space="preserve">Build a support structure that understands the fight. This does not mean finding people who agree with every decision you make. It means finding people who respect the decision you made to fight and who will listen without judgment when the process becomes overwhelming. This might be a therapist experienced in working with people in high-stress legal situations. It might be an online community of other pro se litigants. It might be a single trusted friend who is willing to be your sounding board. Whoever it is, identify them now—before the isolation peaks—and cultivate the relationship proactively.</w:t>
      </w:r>
    </w:p>
    <w:p>
      <w:pPr>
        <w:spacing w:after="80" w:before="80" w:line="276" w:lineRule="auto"/>
      </w:pPr>
      <w:r>
        <w:rPr>
          <w:rFonts w:ascii="EB Garamond 12" w:cs="Georgia" w:eastAsia="EB Garamond 12" w:hAnsi="EB Garamond 12"/>
          <w:b/>
          <w:bCs/>
          <w:sz w:val="23"/>
          <w:szCs w:val="21"/>
        </w:rPr>
        <w:t xml:space="preserve">Threat 2: Re-traumatization</w:t>
      </w:r>
    </w:p>
    <w:p>
      <w:pPr>
        <w:spacing w:after="80" w:before="80" w:line="276" w:lineRule="auto"/>
      </w:pPr>
      <w:r>
        <w:rPr>
          <w:rFonts w:ascii="EB Garamond 12" w:cs="Georgia" w:eastAsia="EB Garamond 12" w:hAnsi="EB Garamond 12"/>
          <w:sz w:val="23"/>
          <w:szCs w:val="21"/>
        </w:rPr>
        <w:t xml:space="preserve">Litigation requires you to revisit the traumatic event repeatedly. You wrote about it in your Master Narrative. You described it in your complaint. You will describe it again in your deposition. You will read the defendant’s version of it in their motion papers—a version that minimizes your experience, questions your credibility, and characterizes the officer’s conduct as reasonable. Each iteration forces you to relive the incident from a different angle, and the cumulative effect is a form of re-traumatization that can exacerbate anxiety, depression, sleep disturbances, and the hypervigilance associated with the original event.</w:t>
      </w:r>
    </w:p>
    <w:p>
      <w:pPr>
        <w:spacing w:after="80" w:before="80" w:line="276" w:lineRule="auto"/>
      </w:pPr>
      <w:r>
        <w:rPr>
          <w:rFonts w:ascii="EB Garamond 12" w:cs="Georgia" w:eastAsia="EB Garamond 12" w:hAnsi="EB Garamond 12"/>
          <w:b/>
          <w:bCs/>
          <w:sz w:val="23"/>
          <w:szCs w:val="21"/>
        </w:rPr>
        <w:t xml:space="preserve">The counter: </w:t>
      </w:r>
      <w:r>
        <w:rPr>
          <w:rFonts w:ascii="EB Garamond 12" w:cs="Georgia" w:eastAsia="EB Garamond 12" w:hAnsi="EB Garamond 12"/>
          <w:sz w:val="23"/>
          <w:szCs w:val="21"/>
        </w:rPr>
        <w:t xml:space="preserve">Establish clear boundaries between “case time” and “life time.” Set specific hours for case work—and when those hours end, the case closes. Do not read case materials before bed. Do not check the docket as the first thing you do in the morning. Do not carry your case files into spaces that should be sacred—your bedroom, your family dinner table, your weekend recreation. The boundaries will not prevent re-traumatization entirely, but they will prevent the case from colonizing every waking hour.</w:t>
      </w:r>
    </w:p>
    <w:p>
      <w:pPr>
        <w:spacing w:after="80" w:before="80" w:line="276" w:lineRule="auto"/>
      </w:pPr>
      <w:r>
        <w:rPr>
          <w:rFonts w:ascii="EB Garamond 12" w:cs="Georgia" w:eastAsia="EB Garamond 12" w:hAnsi="EB Garamond 12"/>
          <w:sz w:val="23"/>
          <w:szCs w:val="21"/>
        </w:rPr>
        <w:t xml:space="preserve">If you are experiencing symptoms consistent with post-traumatic stress—intrusive memories, avoidance behaviors, heightened startle response, emotional numbness, or persistent negative changes in mood—consider seeking professional help. A therapist who specializes in trauma can provide evidence-based interventions that reduce symptoms and increase your capacity to continue the litigation without being destroyed by it. The strength to seek help is not weakness. It is the same strategic discipline you bring to every other aspect of your case.</w:t>
      </w:r>
    </w:p>
    <w:p>
      <w:pPr>
        <w:spacing w:after="80" w:before="80" w:line="276" w:lineRule="auto"/>
      </w:pPr>
      <w:r>
        <w:rPr>
          <w:rFonts w:ascii="EB Garamond 12" w:cs="Georgia" w:eastAsia="EB Garamond 12" w:hAnsi="EB Garamond 12"/>
          <w:b/>
          <w:bCs/>
          <w:sz w:val="23"/>
          <w:szCs w:val="21"/>
        </w:rPr>
        <w:t xml:space="preserve">Threat 3: Identity Absorption</w:t>
      </w:r>
    </w:p>
    <w:p>
      <w:pPr>
        <w:spacing w:after="80" w:before="80" w:line="276" w:lineRule="auto"/>
      </w:pPr>
      <w:r>
        <w:rPr>
          <w:rFonts w:ascii="EB Garamond 12" w:cs="Georgia" w:eastAsia="EB Garamond 12" w:hAnsi="EB Garamond 12"/>
          <w:sz w:val="23"/>
          <w:szCs w:val="21"/>
        </w:rPr>
        <w:t xml:space="preserve">Over months and years of litigation, the case can become your identity. You stop being a parent, a professional, a friend who also happens to be litigating a civil rights case. You become “the person suing the police.” Every conversation drifts back to the case. Every spare hour is consumed by research, drafting, or anxious rumination. Your relationships suffer because the people in your life cannot compete with the all-consuming intensity of the fight.</w:t>
      </w:r>
    </w:p>
    <w:p>
      <w:pPr>
        <w:spacing w:after="80" w:before="80" w:line="276" w:lineRule="auto"/>
      </w:pPr>
      <w:r>
        <w:rPr>
          <w:rFonts w:ascii="EB Garamond 12" w:cs="Georgia" w:eastAsia="EB Garamond 12" w:hAnsi="EB Garamond 12"/>
          <w:sz w:val="23"/>
          <w:szCs w:val="21"/>
        </w:rPr>
        <w:t xml:space="preserve">This identity absorption is particularly dangerous because it ties your sense of self-worth to the outcome of the litigation. If the case goes well, you feel validated. If the case hits a setback, you feel personally diminished. A motion denied becomes a personal rejection. A discovery dispute becomes a personal affront. The case stops being something you are doing and becomes something you are.</w:t>
      </w:r>
    </w:p>
    <w:p>
      <w:pPr>
        <w:spacing w:after="80" w:before="80" w:line="276" w:lineRule="auto"/>
      </w:pPr>
      <w:r>
        <w:rPr>
          <w:rFonts w:ascii="EB Garamond 12" w:cs="Georgia" w:eastAsia="EB Garamond 12" w:hAnsi="EB Garamond 12"/>
          <w:b/>
          <w:bCs/>
          <w:sz w:val="23"/>
          <w:szCs w:val="21"/>
        </w:rPr>
        <w:t xml:space="preserve">The counter: </w:t>
      </w:r>
      <w:r>
        <w:rPr>
          <w:rFonts w:ascii="EB Garamond 12" w:cs="Georgia" w:eastAsia="EB Garamond 12" w:hAnsi="EB Garamond 12"/>
          <w:sz w:val="23"/>
          <w:szCs w:val="21"/>
        </w:rPr>
        <w:t xml:space="preserve">Cultivate an identity outside the case deliberately and intentionally. Pursue a hobby that has nothing to do with law, justice, or civil rights. Exercise regularly—physical activity is one of the most effective interventions for litigation-related anxiety. Maintain relationships that are not centered on the case. Set a rule for yourself: at least two evenings per week, the case does not exist. You are not a litigant on those evenings. You are a person living a life.</w:t>
      </w:r>
    </w:p>
    <w:p>
      <w:pPr>
        <w:spacing w:after="80" w:before="80" w:line="276" w:lineRule="auto"/>
      </w:pPr>
      <w:r>
        <w:rPr>
          <w:rFonts w:ascii="EB Garamond 12" w:cs="Georgia" w:eastAsia="EB Garamond 12" w:hAnsi="EB Garamond 12"/>
          <w:sz w:val="23"/>
          <w:szCs w:val="21"/>
        </w:rPr>
        <w:t xml:space="preserve">This is not optional self-care advice. This is strategic guidance with direct implications for your case. A litigant who is consumed by identity absorption makes worse decisions: they reject reasonable settlement offers out of pride, they escalate conflicts with opposing counsel out of emotional investment, and they lose the analytical clarity that the Multi-Model Synthesis Method requires. Maintaining your identity is not a distraction from the litigation. It is a prerequisite for doing the litigation well.</w:t>
      </w:r>
    </w:p>
    <w:p>
      <w:pPr>
        <w:spacing w:after="80" w:before="80" w:line="276" w:lineRule="auto"/>
      </w:pPr>
      <w:r>
        <w:rPr>
          <w:rFonts w:ascii="EB Garamond 12" w:cs="Georgia" w:eastAsia="EB Garamond 12" w:hAnsi="EB Garamond 12"/>
          <w:b/>
          <w:bCs/>
          <w:sz w:val="23"/>
          <w:szCs w:val="21"/>
        </w:rPr>
        <w:t xml:space="preserve">Threat 4: Decision Fatigue</w:t>
      </w:r>
    </w:p>
    <w:p>
      <w:pPr>
        <w:spacing w:after="80" w:before="80" w:line="276" w:lineRule="auto"/>
      </w:pPr>
      <w:r>
        <w:rPr>
          <w:rFonts w:ascii="EB Garamond 12" w:cs="Georgia" w:eastAsia="EB Garamond 12" w:hAnsi="EB Garamond 12"/>
          <w:sz w:val="23"/>
          <w:szCs w:val="21"/>
        </w:rPr>
        <w:t xml:space="preserve">Pro se litigation demands hundreds of decisions—many of them complex, many of them urgent, and many of them carrying consequences you may not fully understand. Should you agree to this stipulation? Should you depose this witness or that one first? Should you include this argument in your brief or hold it in reserve? Should you accept this settlement offer or push for more? Each decision requires analysis, weighing of risks, and a judgment call—and the cumulative cognitive load of making these decisions over months and years produces what psychologists call decision fatigue.</w:t>
      </w:r>
    </w:p>
    <w:p>
      <w:pPr>
        <w:spacing w:after="80" w:before="80" w:line="276" w:lineRule="auto"/>
      </w:pPr>
      <w:r>
        <w:rPr>
          <w:rFonts w:ascii="EB Garamond 12" w:cs="Georgia" w:eastAsia="EB Garamond 12" w:hAnsi="EB Garamond 12"/>
          <w:sz w:val="23"/>
          <w:szCs w:val="21"/>
        </w:rPr>
        <w:t xml:space="preserve">Decision fatigue manifests as a declining quality of decisions over time. The decisions you make in month twelve are worse than the decisions you make in month two, not because you know less, but because your cognitive resources have been depleted by the sheer volume of prior decisions. Decision fatigue leads to two pathological patterns: impulsive decisions (accepting a lowball settlement because you are tired of deciding) and decision avoidance (letting a deadline pass because you cannot face another choice).</w:t>
      </w:r>
    </w:p>
    <w:p>
      <w:pPr>
        <w:spacing w:after="80" w:before="80" w:line="276" w:lineRule="auto"/>
      </w:pPr>
      <w:r>
        <w:rPr>
          <w:rFonts w:ascii="EB Garamond 12" w:cs="Georgia" w:eastAsia="EB Garamond 12" w:hAnsi="EB Garamond 12"/>
          <w:b/>
          <w:bCs/>
          <w:sz w:val="23"/>
          <w:szCs w:val="21"/>
        </w:rPr>
        <w:t xml:space="preserve">The counter: </w:t>
      </w:r>
      <w:r>
        <w:rPr>
          <w:rFonts w:ascii="EB Garamond 12" w:cs="Georgia" w:eastAsia="EB Garamond 12" w:hAnsi="EB Garamond 12"/>
          <w:sz w:val="23"/>
          <w:szCs w:val="21"/>
        </w:rPr>
        <w:t xml:space="preserve">Defer decisions that can be deferred. The AI methodology is specifically designed to reduce your decision load: the Round-Robin externalizes analytical complexity to the models, the synthesis protocol externalizes organizational complexity to Claude, and the iteration engine externalizes quality-control decisions to the “Thoughts?” protocol. Use these systems to their fullest extent. When a decision can be informed by AI analysis, get the analysis before making the decision—do not burn cognitive resources on problems that the models can help solve.</w:t>
      </w:r>
    </w:p>
    <w:p>
      <w:pPr>
        <w:spacing w:after="80" w:before="80" w:line="276" w:lineRule="auto"/>
      </w:pPr>
      <w:r>
        <w:rPr>
          <w:rFonts w:ascii="EB Garamond 12" w:cs="Georgia" w:eastAsia="EB Garamond 12" w:hAnsi="EB Garamond 12"/>
          <w:sz w:val="23"/>
          <w:szCs w:val="21"/>
        </w:rPr>
        <w:t xml:space="preserve">For major decisions—settlement offers, strategic pivots, whether to drop a claim—sleep on it. The twenty-four-hour rule from Chapter 9 applies not just to correspondence but to every significant litigation decision. The morning brain is sharper than the midnight brain, and the decision you make after rest is better than the decision you make in the grip of fatigue.</w:t>
      </w:r>
    </w:p>
    <w:p>
      <w:pPr>
        <w:spacing w:after="80" w:before="80" w:line="276" w:lineRule="auto"/>
      </w:pPr>
      <w:r>
        <w:rPr>
          <w:rFonts w:ascii="EB Garamond 12" w:cs="Georgia" w:eastAsia="EB Garamond 12" w:hAnsi="EB Garamond 12"/>
          <w:b/>
          <w:bCs/>
          <w:sz w:val="23"/>
          <w:szCs w:val="21"/>
        </w:rPr>
        <w:t xml:space="preserve">Threat 5: The Narrative of Futility</w:t>
      </w:r>
    </w:p>
    <w:p>
      <w:pPr>
        <w:spacing w:after="80" w:before="80" w:line="276" w:lineRule="auto"/>
      </w:pPr>
      <w:r>
        <w:rPr>
          <w:rFonts w:ascii="EB Garamond 12" w:cs="Georgia" w:eastAsia="EB Garamond 12" w:hAnsi="EB Garamond 12"/>
          <w:sz w:val="23"/>
          <w:szCs w:val="21"/>
        </w:rPr>
        <w:t xml:space="preserve">The most dangerous psychological threat is the internal narrative that says: this is pointless. The system is rigged. The judge does not care. The defense will win because they always win. Why am I doing this?</w:t>
      </w:r>
    </w:p>
    <w:p>
      <w:pPr>
        <w:spacing w:after="80" w:before="80" w:line="276" w:lineRule="auto"/>
      </w:pPr>
      <w:r>
        <w:rPr>
          <w:rFonts w:ascii="EB Garamond 12" w:cs="Georgia" w:eastAsia="EB Garamond 12" w:hAnsi="EB Garamond 12"/>
          <w:sz w:val="23"/>
          <w:szCs w:val="21"/>
        </w:rPr>
        <w:t xml:space="preserve">This narrative is not irrational. It is based on a partial truth: the system is stacked against pro se litigants, and the defense wins more often than the plaintiff in civil rights cases. But the narrative of futility converts a statistical tendency into a deterministic conclusion—it takes the fact that many pro se litigants lose and transforms it into the certainty that you will lose. This conversion is a cognitive distortion, and like all cognitive distortions, it can be challenged with evidence.</w:t>
      </w:r>
    </w:p>
    <w:p>
      <w:pPr>
        <w:spacing w:after="80" w:before="80" w:line="276" w:lineRule="auto"/>
      </w:pPr>
      <w:r>
        <w:rPr>
          <w:rFonts w:ascii="EB Garamond 12" w:cs="Georgia" w:eastAsia="EB Garamond 12" w:hAnsi="EB Garamond 12"/>
          <w:sz w:val="23"/>
          <w:szCs w:val="21"/>
        </w:rPr>
        <w:t xml:space="preserve">The evidence: you are still here. You survived the motion to dismiss. You conducted discovery. You processed a document production. You prepared for depositions. You are negotiating a settlement or preparing for trial. At every stage where the defense expected you to fail, you did not fail. The statistical tendency that most pro se litigants lose reflects the fact that most pro se litigants do not have the methodology, the tools, or the preparation that you have. You are not “most pro se litigants.” The narrative of futility does not apply to you, because the statistical category it draws from does not describe you.</w:t>
      </w:r>
    </w:p>
    <w:p>
      <w:pPr>
        <w:spacing w:after="80" w:before="80" w:line="276" w:lineRule="auto"/>
      </w:pPr>
      <w:r>
        <w:rPr>
          <w:rFonts w:ascii="EB Garamond 12" w:cs="Georgia" w:eastAsia="EB Garamond 12" w:hAnsi="EB Garamond 12"/>
          <w:b/>
          <w:bCs/>
          <w:sz w:val="23"/>
          <w:szCs w:val="21"/>
        </w:rPr>
        <w:t xml:space="preserve">The counter: </w:t>
      </w:r>
      <w:r>
        <w:rPr>
          <w:rFonts w:ascii="EB Garamond 12" w:cs="Georgia" w:eastAsia="EB Garamond 12" w:hAnsi="EB Garamond 12"/>
          <w:sz w:val="23"/>
          <w:szCs w:val="21"/>
        </w:rPr>
        <w:t xml:space="preserve">Keep a litigation journal. Not a legal journal—a personal one. Record your wins, however small. The motion to dismiss denied: that is a win. The discovery production received: that is a win. The contradiction you found in the officer’s report: that is a win. The demand letter you sent that sounded like it was written by a partner at a top firm: that is a win. When the narrative of futility creeps in, open the journal and read the wins. They are real. They are cumulative. And they are evidence that the narrative is wrong.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RHYTHM OF THE LONG CASE</w:t>
      </w:r>
    </w:p>
    <w:p>
      <w:pPr>
        <w:spacing w:after="80" w:before="80" w:line="276" w:lineRule="auto"/>
      </w:pPr>
      <w:r>
        <w:rPr>
          <w:rFonts w:ascii="EB Garamond 12" w:cs="Georgia" w:eastAsia="EB Garamond 12" w:hAnsi="EB Garamond 12"/>
          <w:sz w:val="23"/>
          <w:szCs w:val="21"/>
        </w:rPr>
        <w:t xml:space="preserve">Federal civil rights cases take time. From filing to resolution, the typical timeline is twelve to thirty-six months. Some cases take longer. If you enter the process expecting a rapid resolution, every month of delay will feel like a setback. If you enter expecting a marathon, the pace becomes manageable.</w:t>
      </w:r>
    </w:p>
    <w:p>
      <w:pPr>
        <w:spacing w:after="80" w:before="80" w:line="276" w:lineRule="auto"/>
      </w:pPr>
      <w:r>
        <w:rPr>
          <w:rFonts w:ascii="EB Garamond 12" w:cs="Georgia" w:eastAsia="EB Garamond 12" w:hAnsi="EB Garamond 12"/>
          <w:sz w:val="23"/>
          <w:szCs w:val="21"/>
        </w:rPr>
        <w:t xml:space="preserve">Here is what the rhythm actually looks like, so you can calibrate your expectations:</w:t>
      </w:r>
    </w:p>
    <w:p>
      <w:pPr>
        <w:spacing w:after="80" w:before="80" w:line="276" w:lineRule="auto"/>
      </w:pPr>
      <w:r>
        <w:rPr>
          <w:rFonts w:ascii="EB Garamond 12" w:cs="Georgia" w:eastAsia="EB Garamond 12" w:hAnsi="EB Garamond 12"/>
          <w:b/>
          <w:bCs/>
          <w:sz w:val="23"/>
          <w:szCs w:val="21"/>
        </w:rPr>
        <w:t xml:space="preserve">Months 1–3: Intensity. </w:t>
      </w:r>
      <w:r>
        <w:rPr>
          <w:rFonts w:ascii="EB Garamond 12" w:cs="Georgia" w:eastAsia="EB Garamond 12" w:hAnsi="EB Garamond 12"/>
          <w:sz w:val="23"/>
          <w:szCs w:val="21"/>
        </w:rPr>
        <w:t xml:space="preserve">Filing, service, the initial exchange with opposing counsel, possibly the motion to dismiss. This is the most active phase, and the adrenaline of the fight sustains you. Emotional risk is moderate because you are engaged and busy.</w:t>
      </w:r>
    </w:p>
    <w:p>
      <w:pPr>
        <w:spacing w:after="80" w:before="80" w:line="276" w:lineRule="auto"/>
      </w:pPr>
      <w:r>
        <w:rPr>
          <w:rFonts w:ascii="EB Garamond 12" w:cs="Georgia" w:eastAsia="EB Garamond 12" w:hAnsi="EB Garamond 12"/>
          <w:b/>
          <w:bCs/>
          <w:sz w:val="23"/>
          <w:szCs w:val="21"/>
        </w:rPr>
        <w:t xml:space="preserve">Months 3–9: The First Silence. </w:t>
      </w:r>
      <w:r>
        <w:rPr>
          <w:rFonts w:ascii="EB Garamond 12" w:cs="Georgia" w:eastAsia="EB Garamond 12" w:hAnsi="EB Garamond 12"/>
          <w:sz w:val="23"/>
          <w:szCs w:val="21"/>
        </w:rPr>
        <w:t xml:space="preserve">If a motion to dismiss is pending, this is the waiting period. The docket is quiet. Nothing is happening. This is the most dangerous period psychologically, because the transition from intense activity to enforced passivity is jarring. Use this time productively: prepare your discovery arsenal, research comparable cases for valuation, refine your Case Intelligence File. Do not simply wait. Productive activity during the silence period sustains momentum and combats the narrative of futility.</w:t>
      </w:r>
    </w:p>
    <w:p>
      <w:pPr>
        <w:spacing w:after="80" w:before="80" w:line="276" w:lineRule="auto"/>
      </w:pPr>
      <w:r>
        <w:rPr>
          <w:rFonts w:ascii="EB Garamond 12" w:cs="Georgia" w:eastAsia="EB Garamond 12" w:hAnsi="EB Garamond 12"/>
          <w:b/>
          <w:bCs/>
          <w:sz w:val="23"/>
          <w:szCs w:val="21"/>
        </w:rPr>
        <w:t xml:space="preserve">Months 6–18: Discovery. </w:t>
      </w:r>
      <w:r>
        <w:rPr>
          <w:rFonts w:ascii="EB Garamond 12" w:cs="Georgia" w:eastAsia="EB Garamond 12" w:hAnsi="EB Garamond 12"/>
          <w:sz w:val="23"/>
          <w:szCs w:val="21"/>
        </w:rPr>
        <w:t xml:space="preserve">If the case survives the motion to dismiss, discovery fills the middle period with sustained, moderate-intensity work. Document review, interrogatory responses, deposition preparation, and correspondence with opposing counsel create a steady workload that is demanding but manageable. Emotional risk is lower during discovery because you are gathering evidence and building strength rather than waiting for judgment.</w:t>
      </w:r>
    </w:p>
    <w:p>
      <w:pPr>
        <w:spacing w:after="80" w:before="80" w:line="276" w:lineRule="auto"/>
      </w:pPr>
      <w:r>
        <w:rPr>
          <w:rFonts w:ascii="EB Garamond 12" w:cs="Georgia" w:eastAsia="EB Garamond 12" w:hAnsi="EB Garamond 12"/>
          <w:b/>
          <w:bCs/>
          <w:sz w:val="23"/>
          <w:szCs w:val="21"/>
        </w:rPr>
        <w:t xml:space="preserve">Months 12–24: Resolution Pressure. </w:t>
      </w:r>
      <w:r>
        <w:rPr>
          <w:rFonts w:ascii="EB Garamond 12" w:cs="Georgia" w:eastAsia="EB Garamond 12" w:hAnsi="EB Garamond 12"/>
          <w:sz w:val="23"/>
          <w:szCs w:val="21"/>
        </w:rPr>
        <w:t xml:space="preserve">Summary judgment, settlement negotiations, trial preparation. The stakes are highest here, and the emotional intensity returns. You are approaching the endgame, and the outcome of the entire effort is about to be determined. This is when the support structure you built early in the process earns its value.</w:t>
      </w:r>
    </w:p>
    <w:p>
      <w:pPr>
        <w:spacing w:after="80" w:before="80" w:line="276" w:lineRule="auto"/>
      </w:pPr>
      <w:r>
        <w:rPr>
          <w:rFonts w:ascii="EB Garamond 12" w:cs="Georgia" w:eastAsia="EB Garamond 12" w:hAnsi="EB Garamond 12"/>
          <w:b/>
          <w:bCs/>
          <w:sz w:val="23"/>
          <w:szCs w:val="21"/>
        </w:rPr>
        <w:t xml:space="preserve">The end: Abrupt. </w:t>
      </w:r>
      <w:r>
        <w:rPr>
          <w:rFonts w:ascii="EB Garamond 12" w:cs="Georgia" w:eastAsia="EB Garamond 12" w:hAnsi="EB Garamond 12"/>
          <w:sz w:val="23"/>
          <w:szCs w:val="21"/>
        </w:rPr>
        <w:t xml:space="preserve">Cases resolve suddenly. A settlement agreement is reached after months of negotiation. A summary judgment ruling appears on the docket without warning. A trial verdict is delivered in an afternoon. After months or years of sustained effort, the case ends in a moment—and you are left processing not just the outcome but the absence of the fight that has consumed your life. This transition, whether the outcome is favorable or not, requires its own psychological adjustment.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PRACTICAL RESILIENCE STRATEGIES</w:t>
      </w:r>
    </w:p>
    <w:p>
      <w:pPr>
        <w:spacing w:after="80" w:before="80" w:line="276" w:lineRule="auto"/>
      </w:pPr>
      <w:r>
        <w:rPr>
          <w:rFonts w:ascii="EB Garamond 12" w:cs="Georgia" w:eastAsia="EB Garamond 12" w:hAnsi="EB Garamond 12"/>
          <w:sz w:val="23"/>
          <w:szCs w:val="21"/>
        </w:rPr>
        <w:t xml:space="preserve">The following strategies are not theoretical. They are drawn from the experiences of pro se litigants who endured the process and emerged intact.</w:t>
      </w:r>
    </w:p>
    <w:p>
      <w:pPr>
        <w:spacing w:after="80" w:before="80" w:line="276" w:lineRule="auto"/>
      </w:pPr>
      <w:r>
        <w:rPr>
          <w:rFonts w:ascii="EB Garamond 12" w:cs="Georgia" w:eastAsia="EB Garamond 12" w:hAnsi="EB Garamond 12"/>
          <w:b/>
          <w:bCs/>
          <w:i/>
          <w:iCs/>
          <w:sz w:val="23"/>
          <w:szCs w:val="21"/>
        </w:rPr>
        <w:t xml:space="preserve">The Docket-Check Schedule</w:t>
      </w:r>
    </w:p>
    <w:p>
      <w:pPr>
        <w:spacing w:after="80" w:before="80" w:line="276" w:lineRule="auto"/>
      </w:pPr>
      <w:r>
        <w:rPr>
          <w:rFonts w:ascii="EB Garamond 12" w:cs="Georgia" w:eastAsia="EB Garamond 12" w:hAnsi="EB Garamond 12"/>
          <w:sz w:val="23"/>
          <w:szCs w:val="21"/>
        </w:rPr>
        <w:t xml:space="preserve">Compulsive docket-checking is one of the most common and most destructive habits of pro se litigants during waiting periods. You check the PACER docket five, ten, twenty times a day, each time finding nothing, each time experiencing a micro-dose of disappointment that accumulates into a chronic sense of anxiety.</w:t>
      </w:r>
    </w:p>
    <w:p>
      <w:pPr>
        <w:spacing w:after="80" w:before="80" w:line="276" w:lineRule="auto"/>
      </w:pPr>
      <w:r>
        <w:rPr>
          <w:rFonts w:ascii="EB Garamond 12" w:cs="Georgia" w:eastAsia="EB Garamond 12" w:hAnsi="EB Garamond 12"/>
          <w:b/>
          <w:bCs/>
          <w:sz w:val="23"/>
          <w:szCs w:val="21"/>
        </w:rPr>
        <w:t xml:space="preserve">The rule: </w:t>
      </w:r>
      <w:r>
        <w:rPr>
          <w:rFonts w:ascii="EB Garamond 12" w:cs="Georgia" w:eastAsia="EB Garamond 12" w:hAnsi="EB Garamond 12"/>
          <w:sz w:val="23"/>
          <w:szCs w:val="21"/>
        </w:rPr>
        <w:t xml:space="preserve">Check the docket once per day at a scheduled time. Set a specific time—say, 9 AM—and check once. If there is no new activity, close the browser and do not check again until the next morning. If the court issues a ruling, you will see it at 9 AM the next day—and the difference between learning about a ruling at the moment it is posted and learning about it twelve hours later has zero impact on your case. The ruling does not change based on when you read it. But your anxiety level changes dramatically based on how many times per day you expose yourself to the possibility of bad news.</w:t>
      </w:r>
    </w:p>
    <w:p>
      <w:pPr>
        <w:spacing w:after="80" w:before="80" w:line="276" w:lineRule="auto"/>
      </w:pPr>
      <w:r>
        <w:rPr>
          <w:rFonts w:ascii="EB Garamond 12" w:cs="Georgia" w:eastAsia="EB Garamond 12" w:hAnsi="EB Garamond 12"/>
          <w:sz w:val="23"/>
          <w:szCs w:val="21"/>
        </w:rPr>
        <w:t xml:space="preserve">If you struggle with this discipline, use a website-blocking tool (such as Cold Turkey, Freedom, or your device’s built-in focus settings) to block access to PACER and your court’s docket outside of your designated check time. This is not an overreaction. It is harm reduction applied to a habit that serves no strategic purpose and causes genuine psychological damage.</w:t>
      </w:r>
    </w:p>
    <w:p>
      <w:pPr>
        <w:spacing w:after="80" w:before="80" w:line="276" w:lineRule="auto"/>
      </w:pPr>
      <w:r>
        <w:rPr>
          <w:rFonts w:ascii="EB Garamond 12" w:cs="Georgia" w:eastAsia="EB Garamond 12" w:hAnsi="EB Garamond 12"/>
          <w:b/>
          <w:bCs/>
          <w:i/>
          <w:iCs/>
          <w:sz w:val="23"/>
          <w:szCs w:val="21"/>
        </w:rPr>
        <w:t xml:space="preserve">The Case-Free Zone</w:t>
      </w:r>
    </w:p>
    <w:p>
      <w:pPr>
        <w:spacing w:after="80" w:before="80" w:line="276" w:lineRule="auto"/>
      </w:pPr>
      <w:r>
        <w:rPr>
          <w:rFonts w:ascii="EB Garamond 12" w:cs="Georgia" w:eastAsia="EB Garamond 12" w:hAnsi="EB Garamond 12"/>
          <w:sz w:val="23"/>
          <w:szCs w:val="21"/>
        </w:rPr>
        <w:t xml:space="preserve">Designate physical spaces and time periods that are absolutely free of case-related activity. Your bedroom: no case files, no case conversations, no docket-checking on your phone in bed. Your weekends (or at least one day per weekend): no case work at all. Family dinners: the case does not exist at the table.</w:t>
      </w:r>
    </w:p>
    <w:p>
      <w:pPr>
        <w:spacing w:after="80" w:before="80" w:line="276" w:lineRule="auto"/>
      </w:pPr>
      <w:r>
        <w:rPr>
          <w:rFonts w:ascii="EB Garamond 12" w:cs="Georgia" w:eastAsia="EB Garamond 12" w:hAnsi="EB Garamond 12"/>
          <w:sz w:val="23"/>
          <w:szCs w:val="21"/>
        </w:rPr>
        <w:t xml:space="preserve">These boundaries are not about discipline. They are about recovery. Psychological research on burnout consistently shows that recovery from sustained stress requires periods of complete disengagement—not reduced engagement, but zero engagement. Your brain needs time in which the case is not occupying any processing capacity at all, even in the background. The case-free zone provides that time.</w:t>
      </w:r>
    </w:p>
    <w:p>
      <w:pPr>
        <w:spacing w:after="80" w:before="80" w:line="276" w:lineRule="auto"/>
      </w:pPr>
      <w:r>
        <w:rPr>
          <w:rFonts w:ascii="EB Garamond 12" w:cs="Georgia" w:eastAsia="EB Garamond 12" w:hAnsi="EB Garamond 12"/>
          <w:b/>
          <w:bCs/>
          <w:i/>
          <w:iCs/>
          <w:sz w:val="23"/>
          <w:szCs w:val="21"/>
        </w:rPr>
        <w:t xml:space="preserve">The Physical Practice</w:t>
      </w:r>
    </w:p>
    <w:p>
      <w:pPr>
        <w:spacing w:after="80" w:before="80" w:line="276" w:lineRule="auto"/>
      </w:pPr>
      <w:r>
        <w:rPr>
          <w:rFonts w:ascii="EB Garamond 12" w:cs="Georgia" w:eastAsia="EB Garamond 12" w:hAnsi="EB Garamond 12"/>
          <w:sz w:val="23"/>
          <w:szCs w:val="21"/>
        </w:rPr>
        <w:t xml:space="preserve">Exercise is the single most effective intervention for litigation-related anxiety and depression, and it costs nothing. The evidence is overwhelming: regular physical activity reduces cortisol levels, improves sleep quality, reduces rumination, increases cognitive function, and builds the physical stamina that sustained litigation demands.</w:t>
      </w:r>
    </w:p>
    <w:p>
      <w:pPr>
        <w:spacing w:after="80" w:before="80" w:line="276" w:lineRule="auto"/>
      </w:pPr>
      <w:r>
        <w:rPr>
          <w:rFonts w:ascii="EB Garamond 12" w:cs="Georgia" w:eastAsia="EB Garamond 12" w:hAnsi="EB Garamond 12"/>
          <w:sz w:val="23"/>
          <w:szCs w:val="21"/>
        </w:rPr>
        <w:t xml:space="preserve">The form of exercise matters less than the consistency. Walk for thirty minutes a day. Run. Swim. Lift weights. Practice yoga. Do whatever you will actually do three to five times per week. On the days when the case feels heaviest—when the opposition brief makes you want to quit, when the silence is crushing, when the narrative of futility is loudest—force yourself to move. The biochemistry of physical exertion is a direct counter to the biochemistry of chronic stress. Use it.</w:t>
      </w:r>
    </w:p>
    <w:p>
      <w:pPr>
        <w:spacing w:after="80" w:before="80" w:line="276" w:lineRule="auto"/>
      </w:pPr>
      <w:r>
        <w:rPr>
          <w:rFonts w:ascii="EB Garamond 12" w:cs="Georgia" w:eastAsia="EB Garamond 12" w:hAnsi="EB Garamond 12"/>
          <w:b/>
          <w:bCs/>
          <w:i/>
          <w:iCs/>
          <w:sz w:val="23"/>
          <w:szCs w:val="21"/>
        </w:rPr>
        <w:t xml:space="preserve">The Milestone Celebration</w:t>
      </w:r>
    </w:p>
    <w:p>
      <w:pPr>
        <w:spacing w:after="80" w:before="80" w:line="276" w:lineRule="auto"/>
      </w:pPr>
      <w:r>
        <w:rPr>
          <w:rFonts w:ascii="EB Garamond 12" w:cs="Georgia" w:eastAsia="EB Garamond 12" w:hAnsi="EB Garamond 12"/>
          <w:sz w:val="23"/>
          <w:szCs w:val="21"/>
        </w:rPr>
        <w:t xml:space="preserve">Litigation milestones are invisible to the outside world. Nobody throws a party when your motion to dismiss opposition is filed. Nobody sends a card when you finish your first set of interrogatories. Nobody knows that the contradiction you found on page 847 of the document production was the moment the case turned.</w:t>
      </w:r>
    </w:p>
    <w:p>
      <w:pPr>
        <w:spacing w:after="80" w:before="80" w:line="276" w:lineRule="auto"/>
      </w:pPr>
      <w:r>
        <w:rPr>
          <w:rFonts w:ascii="EB Garamond 12" w:cs="Georgia" w:eastAsia="EB Garamond 12" w:hAnsi="EB Garamond 12"/>
          <w:b/>
          <w:bCs/>
          <w:sz w:val="23"/>
          <w:szCs w:val="21"/>
        </w:rPr>
        <w:t xml:space="preserve">You need to know. </w:t>
      </w:r>
      <w:r>
        <w:rPr>
          <w:rFonts w:ascii="EB Garamond 12" w:cs="Georgia" w:eastAsia="EB Garamond 12" w:hAnsi="EB Garamond 12"/>
          <w:sz w:val="23"/>
          <w:szCs w:val="21"/>
        </w:rPr>
        <w:t xml:space="preserve">Mark every milestone. Keep a list on your wall, on your phone, in your litigation journal. When you reach one, acknowledge it. Buy yourself a good meal. Take an afternoon off. Call the one friend who understands what you are doing and tell them what you accomplished. These celebrations are not frivolous. They are psychological anchors that counteract the grinding sensation that the case is going nowhere. The case is going somewhere. The milestones prove it.</w:t>
      </w:r>
    </w:p>
    <w:p>
      <w:pPr>
        <w:spacing w:after="80" w:before="80" w:line="276" w:lineRule="auto"/>
      </w:pPr>
      <w:r>
        <w:rPr>
          <w:rFonts w:ascii="EB Garamond 12" w:cs="Georgia" w:eastAsia="EB Garamond 12" w:hAnsi="EB Garamond 12"/>
          <w:b/>
          <w:bCs/>
          <w:i/>
          <w:iCs/>
          <w:sz w:val="23"/>
          <w:szCs w:val="21"/>
        </w:rPr>
        <w:t xml:space="preserve">The Professional Support Decision</w:t>
      </w:r>
    </w:p>
    <w:p>
      <w:pPr>
        <w:spacing w:after="80" w:before="80" w:line="276" w:lineRule="auto"/>
      </w:pPr>
      <w:r>
        <w:rPr>
          <w:rFonts w:ascii="EB Garamond 12" w:cs="Georgia" w:eastAsia="EB Garamond 12" w:hAnsi="EB Garamond 12"/>
          <w:sz w:val="23"/>
          <w:szCs w:val="21"/>
        </w:rPr>
        <w:t xml:space="preserve">There is no weakness in seeking professional support during litigation. Therapy is not a concession that you cannot handle the process. It is a strategic investment in your capacity to sustain the process for as long as it takes.</w:t>
      </w:r>
    </w:p>
    <w:p>
      <w:pPr>
        <w:spacing w:after="80" w:before="80" w:line="276" w:lineRule="auto"/>
      </w:pPr>
      <w:r>
        <w:rPr>
          <w:rFonts w:ascii="EB Garamond 12" w:cs="Georgia" w:eastAsia="EB Garamond 12" w:hAnsi="EB Garamond 12"/>
          <w:sz w:val="23"/>
          <w:szCs w:val="21"/>
        </w:rPr>
        <w:t xml:space="preserve">If you are experiencing persistent anxiety, depression, sleep disruption, difficulty concentrating, intrusive thoughts about the incident, or a sense that the case is consuming your ability to function in other areas of life, a licensed therapist can help. Look for a therapist experienced in working with trauma, high-stress professional situations, or legal-system-involved individuals. Many offer sliding-scale fees for clients under financial pressure, and some community mental health centers provide low-cost services.</w:t>
      </w:r>
    </w:p>
    <w:p>
      <w:pPr>
        <w:spacing w:after="80" w:before="80" w:line="276" w:lineRule="auto"/>
      </w:pPr>
      <w:r>
        <w:rPr>
          <w:rFonts w:ascii="EB Garamond 12" w:cs="Georgia" w:eastAsia="EB Garamond 12" w:hAnsi="EB Garamond 12"/>
          <w:sz w:val="23"/>
          <w:szCs w:val="21"/>
        </w:rPr>
        <w:t xml:space="preserve">If cost is a barrier, some jurisdictions have programs that provide free or reduced-cost counseling to individuals involved in litigation. Ask the court’s self-help center or a local legal aid organization whether such programs exist in your area.</w:t>
      </w:r>
    </w:p>
    <w:p>
      <w:pPr>
        <w:spacing w:after="80" w:before="80" w:line="276" w:lineRule="auto"/>
      </w:pPr>
      <w:r>
        <w:rPr>
          <w:rFonts w:ascii="EB Garamond 12" w:cs="Georgia" w:eastAsia="EB Garamond 12" w:hAnsi="EB Garamond 12"/>
          <w:sz w:val="23"/>
          <w:szCs w:val="21"/>
        </w:rPr>
        <w:t xml:space="preserve">Additionally, your documented mental health treatment creates evidence. If you are seeking damages for emotional distress (which you should be, if the incident caused psychological harm), contemporaneous therapy records documenting your symptoms, their severity, and their connection to the incident are among the strongest forms of evidence for that claim. Seeking help does not just protect your wellbeing—it strengthens your case.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PEOPLE AROUND YOU</w:t>
      </w:r>
    </w:p>
    <w:p>
      <w:pPr>
        <w:spacing w:after="80" w:before="80" w:line="276" w:lineRule="auto"/>
      </w:pPr>
      <w:r>
        <w:rPr>
          <w:rFonts w:ascii="EB Garamond 12" w:cs="Georgia" w:eastAsia="EB Garamond 12" w:hAnsi="EB Garamond 12"/>
          <w:sz w:val="23"/>
          <w:szCs w:val="21"/>
        </w:rPr>
        <w:t xml:space="preserve">Litigation does not happen in isolation from your relationships, even though it often feels that way. The people in your life—your partner, your children, your parents, your friends, your coworkers—are affected by your case whether they are involved in it or not. The stress you carry bleeds into your interactions. The time you spend on the case is time you are not spending with them. The emotional volatility that litigation produces can strain even the strongest relationships.</w:t>
      </w:r>
    </w:p>
    <w:p>
      <w:pPr>
        <w:spacing w:after="80" w:before="80" w:line="276" w:lineRule="auto"/>
      </w:pPr>
      <w:r>
        <w:rPr>
          <w:rFonts w:ascii="EB Garamond 12" w:cs="Georgia" w:eastAsia="EB Garamond 12" w:hAnsi="EB Garamond 12"/>
          <w:b/>
          <w:bCs/>
          <w:sz w:val="23"/>
          <w:szCs w:val="21"/>
        </w:rPr>
        <w:t xml:space="preserve">Talk to your inner circle. </w:t>
      </w:r>
      <w:r>
        <w:rPr>
          <w:rFonts w:ascii="EB Garamond 12" w:cs="Georgia" w:eastAsia="EB Garamond 12" w:hAnsi="EB Garamond 12"/>
          <w:sz w:val="23"/>
          <w:szCs w:val="21"/>
        </w:rPr>
        <w:t xml:space="preserve">Not about the legal details—about the emotional reality. Tell the people closest to you what the process feels like, not what the motions say. “I’m waiting for a ruling and the uncertainty is making me anxious” is more useful than a thirty-minute explanation of the 12(b)(6) standard. People who care about you want to help, but they cannot help if they do not know what you need.</w:t>
      </w:r>
    </w:p>
    <w:p>
      <w:pPr>
        <w:spacing w:after="80" w:before="80" w:line="276" w:lineRule="auto"/>
      </w:pPr>
      <w:r>
        <w:rPr>
          <w:rFonts w:ascii="EB Garamond 12" w:cs="Georgia" w:eastAsia="EB Garamond 12" w:hAnsi="EB Garamond 12"/>
          <w:b/>
          <w:bCs/>
          <w:sz w:val="23"/>
          <w:szCs w:val="21"/>
        </w:rPr>
        <w:t xml:space="preserve">Be explicit about what helps and what does not. </w:t>
      </w:r>
      <w:r>
        <w:rPr>
          <w:rFonts w:ascii="EB Garamond 12" w:cs="Georgia" w:eastAsia="EB Garamond 12" w:hAnsi="EB Garamond 12"/>
          <w:sz w:val="23"/>
          <w:szCs w:val="21"/>
        </w:rPr>
        <w:t xml:space="preserve">“I don’t need advice. I need you to listen for ten minutes and then let’s watch a movie.” “Please don’t ask me about the case tonight. I need a break.” “If I seem distant this week, it’s not about you. The deposition is next Tuesday and I’m nervous.” Explicit requests prevent the people in your life from guessing what you need—and guessing wrong in ways that create frustration on both sides.</w:t>
      </w:r>
    </w:p>
    <w:p>
      <w:pPr>
        <w:spacing w:after="80" w:before="80" w:line="276" w:lineRule="auto"/>
      </w:pPr>
      <w:r>
        <w:rPr>
          <w:rFonts w:ascii="EB Garamond 12" w:cs="Georgia" w:eastAsia="EB Garamond 12" w:hAnsi="EB Garamond 12"/>
          <w:b/>
          <w:bCs/>
          <w:sz w:val="23"/>
          <w:szCs w:val="21"/>
        </w:rPr>
        <w:t xml:space="preserve">Protect your children. </w:t>
      </w:r>
      <w:r>
        <w:rPr>
          <w:rFonts w:ascii="EB Garamond 12" w:cs="Georgia" w:eastAsia="EB Garamond 12" w:hAnsi="EB Garamond 12"/>
          <w:sz w:val="23"/>
          <w:szCs w:val="21"/>
        </w:rPr>
        <w:t xml:space="preserve">If you have children, they should know that you are dealing with something important and stressful, calibrated to their age and understanding. They should not know the details of the case, the content of the filings, or the emotional weight of the legal battles. Children absorb parental stress even when they do not understand its source. The case-free zones are especially important in the spaces you share with your children.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WHEN THE CASE ENDS</w:t>
      </w:r>
    </w:p>
    <w:p>
      <w:pPr>
        <w:spacing w:after="80" w:before="80" w:line="276" w:lineRule="auto"/>
      </w:pPr>
      <w:r>
        <w:rPr>
          <w:rFonts w:ascii="EB Garamond 12" w:cs="Georgia" w:eastAsia="EB Garamond 12" w:hAnsi="EB Garamond 12"/>
          <w:sz w:val="23"/>
          <w:szCs w:val="21"/>
        </w:rPr>
        <w:t xml:space="preserve">The end of litigation—whether through settlement, verdict, or dismissal—produces a psychological transition that most litigants are unprepared for. The case that has been the organizing principle of your life for months or years is suddenly over, and the absence creates a vacuum that is disorienting regardless of the outcome.</w:t>
      </w:r>
    </w:p>
    <w:p>
      <w:pPr>
        <w:spacing w:after="80" w:before="80" w:line="276" w:lineRule="auto"/>
      </w:pPr>
      <w:r>
        <w:rPr>
          <w:rFonts w:ascii="EB Garamond 12" w:cs="Georgia" w:eastAsia="EB Garamond 12" w:hAnsi="EB Garamond 12"/>
          <w:b/>
          <w:bCs/>
          <w:i/>
          <w:iCs/>
          <w:sz w:val="23"/>
          <w:szCs w:val="21"/>
        </w:rPr>
        <w:t xml:space="preserve">If You Win</w:t>
      </w:r>
    </w:p>
    <w:p>
      <w:pPr>
        <w:spacing w:after="80" w:before="80" w:line="276" w:lineRule="auto"/>
      </w:pPr>
      <w:r>
        <w:rPr>
          <w:rFonts w:ascii="EB Garamond 12" w:cs="Georgia" w:eastAsia="EB Garamond 12" w:hAnsi="EB Garamond 12"/>
          <w:sz w:val="23"/>
          <w:szCs w:val="21"/>
        </w:rPr>
        <w:t xml:space="preserve">Winning—whether through a favorable settlement or a jury verdict in your favor—produces an initial surge of relief and vindication. But the aftermath is more complex than the victory narrative suggests.</w:t>
      </w:r>
    </w:p>
    <w:p>
      <w:pPr>
        <w:spacing w:after="80" w:before="80" w:line="276" w:lineRule="auto"/>
      </w:pPr>
      <w:r>
        <w:rPr>
          <w:rFonts w:ascii="EB Garamond 12" w:cs="Georgia" w:eastAsia="EB Garamond 12" w:hAnsi="EB Garamond 12"/>
          <w:sz w:val="23"/>
          <w:szCs w:val="21"/>
        </w:rPr>
        <w:t xml:space="preserve">The settlement check does not undo the harm. The money compensates for the injury; it does not erase it. The officer who used excessive force against you is still an officer (unless the case resulted in discipline or termination, which is rare). The institutional failures that permitted the violation still exist (unless the settlement included policy reforms, which is also rare). The validation of a favorable outcome is real and meaningful—but it is not the same as healing.</w:t>
      </w:r>
    </w:p>
    <w:p>
      <w:pPr>
        <w:spacing w:after="80" w:before="80" w:line="276" w:lineRule="auto"/>
      </w:pPr>
      <w:r>
        <w:rPr>
          <w:rFonts w:ascii="EB Garamond 12" w:cs="Georgia" w:eastAsia="EB Garamond 12" w:hAnsi="EB Garamond 12"/>
          <w:sz w:val="23"/>
          <w:szCs w:val="21"/>
        </w:rPr>
        <w:t xml:space="preserve">You may also experience what psychologists call “post-achievement depression”—a letdown that follows the attainment of a long-pursued goal. The fight gave your days structure, purpose, and intensity. Without it, the days can feel flat. This is normal and temporary. It resolves as you redirect the energy, discipline, and skills you developed during the litigation toward other purposes.</w:t>
      </w:r>
    </w:p>
    <w:p>
      <w:pPr>
        <w:spacing w:after="80" w:before="80" w:line="276" w:lineRule="auto"/>
      </w:pPr>
      <w:r>
        <w:rPr>
          <w:rFonts w:ascii="EB Garamond 12" w:cs="Georgia" w:eastAsia="EB Garamond 12" w:hAnsi="EB Garamond 12"/>
          <w:b/>
          <w:bCs/>
          <w:i/>
          <w:iCs/>
          <w:sz w:val="23"/>
          <w:szCs w:val="21"/>
        </w:rPr>
        <w:t xml:space="preserve">If You Lose</w:t>
      </w:r>
    </w:p>
    <w:p>
      <w:pPr>
        <w:spacing w:after="80" w:before="80" w:line="276" w:lineRule="auto"/>
      </w:pPr>
      <w:r>
        <w:rPr>
          <w:rFonts w:ascii="EB Garamond 12" w:cs="Georgia" w:eastAsia="EB Garamond 12" w:hAnsi="EB Garamond 12"/>
          <w:sz w:val="23"/>
          <w:szCs w:val="21"/>
        </w:rPr>
        <w:t xml:space="preserve">A defense verdict, a summary judgment against you, or a dismissal that you cannot cure through amendment is a devastating outcome after months or years of effort. The sense of injustice that motivated the lawsuit is now compounded by the injustice of losing the lawsuit itself. You may feel that the system failed you twice—once when the officer violated your rights and again when the court declined to hold anyone accountable.</w:t>
      </w:r>
    </w:p>
    <w:p>
      <w:pPr>
        <w:spacing w:after="80" w:before="80" w:line="276" w:lineRule="auto"/>
      </w:pPr>
      <w:r>
        <w:rPr>
          <w:rFonts w:ascii="EB Garamond 12" w:cs="Georgia" w:eastAsia="EB Garamond 12" w:hAnsi="EB Garamond 12"/>
          <w:sz w:val="23"/>
          <w:szCs w:val="21"/>
        </w:rPr>
        <w:t xml:space="preserve">These feelings are understandable. But they should not be the end of the story.</w:t>
      </w:r>
    </w:p>
    <w:p>
      <w:pPr>
        <w:spacing w:after="80" w:before="80" w:line="276" w:lineRule="auto"/>
      </w:pPr>
      <w:r>
        <w:rPr>
          <w:rFonts w:ascii="EB Garamond 12" w:cs="Georgia" w:eastAsia="EB Garamond 12" w:hAnsi="EB Garamond 12"/>
          <w:sz w:val="23"/>
          <w:szCs w:val="21"/>
        </w:rPr>
        <w:t xml:space="preserve">First, evaluate whether an appeal is warranted. If the court made a legal error—misapplied the qualified immunity standard, excluded evidence that should have been admitted, gave improper jury instructions—an appeal may be available. Consult with a civil rights attorney, even at this stage. Some attorneys will take cases on appeal that they would not have taken at the trial level, because the appellate issues are narrower and the record is already built.</w:t>
      </w:r>
    </w:p>
    <w:p>
      <w:pPr>
        <w:spacing w:after="80" w:before="80" w:line="276" w:lineRule="auto"/>
      </w:pPr>
      <w:r>
        <w:rPr>
          <w:rFonts w:ascii="EB Garamond 12" w:cs="Georgia" w:eastAsia="EB Garamond 12" w:hAnsi="EB Garamond 12"/>
          <w:sz w:val="23"/>
          <w:szCs w:val="21"/>
        </w:rPr>
        <w:t xml:space="preserve">Second, recognize what you accomplished even in losing. You created a court record documenting what happened to you. You forced the defendant to answer for their conduct under oath. You generated a body of evidence—depositions, documents, expert reports—that may be available to future plaintiffs who face similar violations by the same officers or the same agency. Your case may not have achieved the outcome you sought, but it contributed to the broader project of accountability that no single case can accomplish alone.</w:t>
      </w:r>
    </w:p>
    <w:p>
      <w:pPr>
        <w:spacing w:after="80" w:before="80" w:line="276" w:lineRule="auto"/>
      </w:pPr>
      <w:r>
        <w:rPr>
          <w:rFonts w:ascii="EB Garamond 12" w:cs="Georgia" w:eastAsia="EB Garamond 12" w:hAnsi="EB Garamond 12"/>
          <w:sz w:val="23"/>
          <w:szCs w:val="21"/>
        </w:rPr>
        <w:t xml:space="preserve">Third, be gentle with yourself. You fought a system designed to discourage you from fighting. You persevered through procedures crafted to exhaust you. You performed, without training, a job that licensed professionals spend years learning. The outcome does not measure your worth. The fight does.</w:t>
      </w:r>
    </w:p>
    <w:p>
      <w:pPr>
        <w:spacing w:after="80" w:before="80" w:line="276" w:lineRule="auto"/>
      </w:pPr>
      <w:r>
        <w:rPr>
          <w:rFonts w:ascii="EB Garamond 12" w:cs="Georgia" w:eastAsia="EB Garamond 12" w:hAnsi="EB Garamond 12"/>
          <w:b/>
          <w:bCs/>
          <w:i/>
          <w:iCs/>
          <w:sz w:val="23"/>
          <w:szCs w:val="21"/>
        </w:rPr>
        <w:t xml:space="preserve">Regardless of Outcome</w:t>
      </w:r>
    </w:p>
    <w:p>
      <w:pPr>
        <w:spacing w:after="80" w:before="80" w:line="276" w:lineRule="auto"/>
      </w:pPr>
      <w:r>
        <w:rPr>
          <w:rFonts w:ascii="EB Garamond 12" w:cs="Georgia" w:eastAsia="EB Garamond 12" w:hAnsi="EB Garamond 12"/>
          <w:sz w:val="23"/>
          <w:szCs w:val="21"/>
        </w:rPr>
        <w:t xml:space="preserve">Whether you win, lose, or settle, the end of the case requires a deliberate transition back to a life that is not organized around litigation. Give yourself time. Resist the urge to immediately file another lawsuit or take on another cause. Allow the intensity to dissipate. Return to the hobbies, the relationships, and the routines that the case pushed aside. Let your nervous system recalibrate from the sustained activation of fight mode to the quieter frequency of ordinary life.</w:t>
      </w:r>
    </w:p>
    <w:p>
      <w:pPr>
        <w:spacing w:after="80" w:before="80" w:line="276" w:lineRule="auto"/>
      </w:pPr>
      <w:r>
        <w:rPr>
          <w:rFonts w:ascii="EB Garamond 12" w:cs="Georgia" w:eastAsia="EB Garamond 12" w:hAnsi="EB Garamond 12"/>
          <w:sz w:val="23"/>
          <w:szCs w:val="21"/>
        </w:rPr>
        <w:t xml:space="preserve">The skills you developed during this process—analytical thinking, strategic planning, disciplined writing, emotional regulation under pressure, the ability to learn complex subjects independently—are transferable. They do not disappear when the case ends. They become part of who you are. The person who emerges from pro se litigation is not the same person who entered it. You are more capable, more resilient, and more aware of how power operates and how it can be challenged.</w:t>
      </w:r>
    </w:p>
    <w:p>
      <w:pPr>
        <w:spacing w:after="80" w:before="80" w:line="276" w:lineRule="auto"/>
      </w:pPr>
      <w:r>
        <w:rPr>
          <w:rFonts w:ascii="EB Garamond 12" w:cs="Georgia" w:eastAsia="EB Garamond 12" w:hAnsi="EB Garamond 12"/>
          <w:sz w:val="23"/>
          <w:szCs w:val="21"/>
        </w:rPr>
        <w:t xml:space="preserve">That transformation is yours to keep, regardless of the verdict.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 PERSONAL NOTE</w:t>
      </w:r>
    </w:p>
    <w:p>
      <w:pPr>
        <w:spacing w:after="80" w:before="80" w:line="276" w:lineRule="auto"/>
      </w:pPr>
      <w:r>
        <w:rPr>
          <w:rFonts w:ascii="EB Garamond 12" w:cs="Georgia" w:eastAsia="EB Garamond 12" w:hAnsi="EB Garamond 12"/>
          <w:sz w:val="23"/>
          <w:szCs w:val="21"/>
        </w:rPr>
        <w:t xml:space="preserve">I wrote this chapter because I know what it feels like to sit alone at a desk, surrounded by legal papers, wondering whether any of it matters. I know the weight of the silence. I know the anger that comes from reading a defense brief that describes the worst day of your life as a “routine encounter.” I know the loneliness of explaining to someone you love that you cannot be fully present tonight because you are thinking about a reply brief that is due in nine days.</w:t>
      </w:r>
    </w:p>
    <w:p>
      <w:pPr>
        <w:spacing w:after="80" w:before="80" w:line="276" w:lineRule="auto"/>
      </w:pPr>
      <w:r>
        <w:rPr>
          <w:rFonts w:ascii="EB Garamond 12" w:cs="Georgia" w:eastAsia="EB Garamond 12" w:hAnsi="EB Garamond 12"/>
          <w:sz w:val="23"/>
          <w:szCs w:val="21"/>
        </w:rPr>
        <w:t xml:space="preserve">I also know that the fight is worth it. Not because winning is guaranteed—it is not. Not because the system is fair—it is not. But because the act of standing up, of refusing to accept that what happened to you is acceptable, of demanding that the institutions of power answer for their conduct—that act has value in itself. It has value for you, because it reclaims the agency that the violation took from you. It has value for the system, because every case filed is a data point that tells the institution its conduct has costs. And it has value for every person who will face the same institution in the future, because your case—win or lose—makes theirs slightly more possible.</w:t>
      </w:r>
    </w:p>
    <w:p>
      <w:pPr>
        <w:spacing w:after="80" w:before="80" w:line="276" w:lineRule="auto"/>
      </w:pPr>
      <w:r>
        <w:rPr>
          <w:rFonts w:ascii="EB Garamond 12" w:cs="Georgia" w:eastAsia="EB Garamond 12" w:hAnsi="EB Garamond 12"/>
          <w:sz w:val="23"/>
          <w:szCs w:val="21"/>
        </w:rPr>
        <w:t xml:space="preserve">Take care of yourself. Not because self-care is trendy. Because the fight needs you whole.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This closes Part V: Strategy, Settlement, and Sanity. You have learned how the defense calculates risk and when settlement pressure peaks. You have learned to value your case with data, negotiate with discipline, and review settlement agreements with rigor. And you have learned—in this chapter—to protect the human being who is doing all of this work, because the methodology is worthless without the person who wields it.</w:t>
      </w:r>
    </w:p>
    <w:p>
      <w:pPr>
        <w:spacing w:after="80" w:before="80" w:line="276" w:lineRule="auto"/>
      </w:pPr>
      <w:r>
        <w:rPr>
          <w:rFonts w:ascii="EB Garamond 12" w:cs="Georgia" w:eastAsia="EB Garamond 12" w:hAnsi="EB Garamond 12"/>
          <w:sz w:val="23"/>
          <w:szCs w:val="21"/>
        </w:rPr>
        <w:t xml:space="preserve">Part VI is the final section of this book. In Chapter 18, you will see the entire methodology applied to a real, active civil rights case—step by step, from the incident through the filed complaint, the motion to dismiss, the opposition, and the path to discovery. In Chapter 19, we address the ethics and limitations of AI-assisted litigation. And in Chapter 20, you make your closing argument—not to a judge, but to yourself.</w:t>
      </w:r>
    </w:p>
    <w:p>
      <w:pPr>
        <w:spacing w:after="80" w:before="80" w:line="276" w:lineRule="auto"/>
      </w:pPr>
      <w:r>
        <w:rPr>
          <w:rFonts w:ascii="EB Garamond 12" w:cs="Georgia" w:eastAsia="EB Garamond 12" w:hAnsi="EB Garamond 12"/>
          <w:b/>
          <w:bCs/>
          <w:sz w:val="23"/>
          <w:szCs w:val="21"/>
        </w:rPr>
        <w:t xml:space="preserve">Almost there. Keep going.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five threats are predictable, which is why they’re beatable. </w:t>
      </w:r>
      <w:r>
        <w:rPr>
          <w:rFonts w:ascii="EB Garamond 12" w:cs="Georgia" w:eastAsia="EB Garamond 12" w:hAnsi="EB Garamond 12"/>
          <w:sz w:val="23"/>
          <w:szCs w:val="21"/>
        </w:rPr>
        <w:t xml:space="preserve">Isolation, re-traumatization, identity absorption, decision fatigue, and the narrative of futility are not signs you’re doing this wrong — they are the standard cost of pro se litigation, and each one has a specific counter.</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Check the docket once a day, at a set time, and then close the browser. </w:t>
      </w:r>
      <w:r>
        <w:rPr>
          <w:rFonts w:ascii="EB Garamond 12" w:cs="Georgia" w:eastAsia="EB Garamond 12" w:hAnsi="EB Garamond 12"/>
          <w:sz w:val="23"/>
          <w:szCs w:val="21"/>
        </w:rPr>
        <w:t xml:space="preserve">Compulsive docket-checking manufactures anxiety without changing the outcome — the ruling doesn’t care when you read it, but your nervous system does.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Build case-free zones and defend them. </w:t>
      </w:r>
      <w:r>
        <w:rPr>
          <w:rFonts w:ascii="EB Garamond 12" w:cs="Georgia" w:eastAsia="EB Garamond 12" w:hAnsi="EB Garamond 12"/>
          <w:sz w:val="23"/>
          <w:szCs w:val="21"/>
        </w:rPr>
        <w:t xml:space="preserve">No files in the bedroom, no docket-checking at the dinner table, at least one day a week where the case does not exist. Recovery requires zero engagement, not reduced engagement.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Exercise is litigation strategy, not self-care fluff. </w:t>
      </w:r>
      <w:r>
        <w:rPr>
          <w:rFonts w:ascii="EB Garamond 12" w:cs="Georgia" w:eastAsia="EB Garamond 12" w:hAnsi="EB Garamond 12"/>
          <w:sz w:val="23"/>
          <w:szCs w:val="21"/>
        </w:rPr>
        <w:t xml:space="preserve">It is the single most effective, lowest-cost intervention against litigation-related anxiety — use it deliberately on the days the case feels heaviest, not just when you feel like it.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Keep a litigation journal of wins. </w:t>
      </w:r>
      <w:r>
        <w:rPr>
          <w:rFonts w:ascii="EB Garamond 12" w:cs="Georgia" w:eastAsia="EB Garamond 12" w:hAnsi="EB Garamond 12"/>
          <w:sz w:val="23"/>
          <w:szCs w:val="21"/>
        </w:rPr>
        <w:t xml:space="preserve">The motion denied, the contradiction found on page 847, the demand letter that read like it came from a senior partner — write them down, and reread them when the narrative of futility says none of this matters.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methodology itself is a decision-fatigue reducer. </w:t>
      </w:r>
      <w:r>
        <w:rPr>
          <w:rFonts w:ascii="EB Garamond 12" w:cs="Georgia" w:eastAsia="EB Garamond 12" w:hAnsi="EB Garamond 12"/>
          <w:sz w:val="23"/>
          <w:szCs w:val="21"/>
        </w:rPr>
        <w:t xml:space="preserve">The Round-Robin, the synthesis protocol, and the “Thoughts?” iteration loop exist to externalize cognitive load — use them fully, and save your own depleted judgment for the decisions that truly require it.</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PART VI</w:t>
      </w:r>
    </w:p>
    <w:p>
      <w:pPr>
        <w:spacing w:after="80" w:before="80" w:line="276" w:lineRule="auto"/>
      </w:pPr>
      <w:r>
        <w:rPr>
          <w:rFonts w:ascii="EB Garamond 12" w:cs="Georgia" w:eastAsia="EB Garamond 12" w:hAnsi="EB Garamond 12"/>
          <w:i/>
          <w:iCs/>
          <w:color w:val="555555"/>
          <w:sz w:val="24"/>
          <w:szCs w:val="21"/>
        </w:rPr>
        <w:t xml:space="preserve">Real-World Execution</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18</w:t>
      </w:r>
    </w:p>
    <w:p>
      <w:pPr>
        <w:spacing w:after="80" w:before="80" w:line="276" w:lineRule="auto"/>
      </w:pPr>
      <w:r>
        <w:rPr>
          <w:rFonts w:ascii="EB Garamond 12" w:cs="Georgia" w:eastAsia="EB Garamond 12" w:hAnsi="EB Garamond 12"/>
          <w:b/>
          <w:bCs/>
          <w:sz w:val="32"/>
          <w:szCs w:val="21"/>
        </w:rPr>
        <w:t xml:space="preserve">Live Case Study</w:t>
      </w:r>
    </w:p>
    <w:p>
      <w:pPr>
        <w:spacing w:after="80" w:before="80" w:line="276" w:lineRule="auto"/>
      </w:pPr>
      <w:r>
        <w:rPr>
          <w:rFonts w:ascii="EB Garamond 12" w:cs="Georgia" w:eastAsia="EB Garamond 12" w:hAnsi="EB Garamond 12"/>
          <w:i/>
          <w:iCs/>
          <w:sz w:val="28"/>
          <w:szCs w:val="21"/>
        </w:rPr>
        <w:t xml:space="preserve">The CHP Civil Rights Lawsuit</w:t>
      </w:r>
    </w:p>
    <w:p>
      <w:pPr>
        <w:spacing w:after="80" w:before="80" w:line="276" w:lineRule="auto"/>
      </w:pPr>
      <w:r>
        <w:rPr>
          <w:rFonts w:ascii="EB Garamond 12" w:cs="Georgia" w:eastAsia="EB Garamond 12" w:hAnsi="EB Garamond 12"/>
          <w:i/>
          <w:iCs/>
          <w:color w:val="555555"/>
          <w:sz w:val="23"/>
          <w:szCs w:val="21"/>
        </w:rPr>
        <w:t xml:space="preserve">Step-by-step walkthrough of a real case: from the roadside incident through the Attorney General’s Motion to Dismiss, the pro se opposition, and beyond.</w:t>
      </w:r>
    </w:p>
    <w:p>
      <w:pPr>
        <w:spacing w:after="80" w:before="80" w:line="276" w:lineRule="auto"/>
      </w:pPr>
      <w:r>
        <w:rPr>
          <w:rFonts w:ascii="EB Garamond 12" w:cs="Georgia" w:eastAsia="EB Garamond 12" w:hAnsi="EB Garamond 12"/>
          <w:i/>
          <w:iCs/>
          <w:color w:val="555555"/>
          <w:sz w:val="18"/>
          <w:szCs w:val="21"/>
        </w:rPr>
        <w:t xml:space="preserve">“Theory without practice is empty. Practice without theory is blind.”</w:t>
      </w:r>
    </w:p>
    <w:p>
      <w:pPr>
        <w:spacing w:after="80" w:before="80" w:line="276" w:lineRule="auto"/>
      </w:pPr>
      <w:r>
        <w:rPr>
          <w:rFonts w:ascii="EB Garamond 12" w:cs="Georgia" w:eastAsia="EB Garamond 12" w:hAnsi="EB Garamond 12"/>
          <w:color w:val="777777"/>
          <w:sz w:val="18"/>
          <w:szCs w:val="21"/>
        </w:rPr>
        <w:t xml:space="preserve">— Immanuel Kant</w:t>
      </w:r>
    </w:p>
    <w:p>
      <w:pPr>
        <w:spacing w:after="80" w:before="80" w:line="276" w:lineRule="auto"/>
      </w:pPr>
      <w:r>
        <w:rPr>
          <w:rFonts w:ascii="EB Garamond 12" w:cs="Georgia" w:eastAsia="EB Garamond 12" w:hAnsi="EB Garamond 12"/>
          <w:b/>
          <w:bCs/>
          <w:sz w:val="23"/>
          <w:szCs w:val="21"/>
        </w:rPr>
        <w:t xml:space="preserve">Author’s Note: </w:t>
      </w:r>
      <w:r>
        <w:rPr>
          <w:rFonts w:ascii="EB Garamond 12" w:cs="Georgia" w:eastAsia="EB Garamond 12" w:hAnsi="EB Garamond 12"/>
          <w:sz w:val="23"/>
          <w:szCs w:val="21"/>
        </w:rPr>
        <w:t xml:space="preserve">The case described in this chapter is real. It was filed in a United States District Court and is being actively litigated as of the time of this writing. Certain identifying details—names, specific dates, and docket identifiers—have been altered to protect the privacy of the parties and the integrity of ongoing proceedings. The factual pattern, the legal theories, the defense’s motion practice, and the plaintiff’s AI-assisted responses are presented faithfully. This is not a hypothetical. This is what the methodology looks like in the field.</w:t>
      </w:r>
    </w:p>
    <w:p>
      <w:pPr>
        <w:spacing w:after="80" w:before="80" w:line="276" w:lineRule="auto"/>
      </w:pPr>
      <w:r>
        <w:rPr>
          <w:rFonts w:ascii="EB Garamond 12" w:cs="Georgia" w:eastAsia="EB Garamond 12" w:hAnsi="EB Garamond 12"/>
          <w:b/>
          <w:bCs/>
          <w:sz w:val="23"/>
          <w:szCs w:val="21"/>
        </w:rPr>
        <w:t xml:space="preserve">A word about outcomes: </w:t>
      </w:r>
      <w:r>
        <w:rPr>
          <w:rFonts w:ascii="EB Garamond 12" w:cs="Georgia" w:eastAsia="EB Garamond 12" w:hAnsi="EB Garamond 12"/>
          <w:sz w:val="23"/>
          <w:szCs w:val="21"/>
        </w:rPr>
        <w:t xml:space="preserve">This case has not been decided. The court has not ruled on the motion to dismiss. I do not know the outcome, and I will not pretend to predict it. I chose to build this chapter around an unresolved case deliberately—not because I am certain of victory, but because showing you the methodology in real time, with real uncertainty, is more honest than retrofitting a narrative around a case I already won. If the case succeeds, this chapter demonstrates that the methodology produces results. If the case fails, this chapter still demonstrates what the methodology produces: filings of sufficient quality to force substantive engagement from the Attorney General’s office, a federal court record documenting constitutional violations, and a roadmap you can learn from regardless of the verdict. The methodology’s value is not contingent on one case’s outcome. The process is the proof.</w:t>
      </w:r>
    </w:p>
    <w:p>
      <w:pPr>
        <w:pStyle w:val="Heading2"/>
        <w:spacing w:after="200" w:before="400"/>
      </w:pPr>
      <w:r>
        <w:rPr>
          <w:rFonts w:ascii="Montserrat" w:cs="Georgia" w:eastAsia="Montserrat" w:hAnsi="Montserrat"/>
          <w:b/>
          <w:bCs/>
          <w:color w:val="07264D"/>
          <w:sz w:val="23"/>
          <w:szCs w:val="24"/>
        </w:rPr>
        <w:t xml:space="preserve">THE INCIDENT</w:t>
      </w:r>
    </w:p>
    <w:p>
      <w:pPr>
        <w:spacing w:after="80" w:before="80" w:line="276" w:lineRule="auto"/>
      </w:pPr>
      <w:r>
        <w:rPr>
          <w:rFonts w:ascii="EB Garamond 12" w:cs="Georgia" w:eastAsia="EB Garamond 12" w:hAnsi="EB Garamond 12"/>
          <w:sz w:val="23"/>
          <w:szCs w:val="21"/>
        </w:rPr>
        <w:t xml:space="preserve">Shortly before 1:00 AM on a clear autumn night, Marcus Okafor pulled his rented Tesla onto the shoulder of an interstate highway in California’s Central Valley. He was exhausted. Marcus held a Class A commercial driver’s license and had spent a decade driving long-haul freight across the western states. He understood fatigue the way truckers do—as a physical fact with life-or-death consequences. His professional training was unambiguous: when you are too tired to drive safely, you pull over and rest. That is what he did.</w:t>
      </w:r>
    </w:p>
    <w:p>
      <w:pPr>
        <w:spacing w:after="80" w:before="80" w:line="276" w:lineRule="auto"/>
      </w:pPr>
      <w:r>
        <w:rPr>
          <w:rFonts w:ascii="EB Garamond 12" w:cs="Georgia" w:eastAsia="EB Garamond 12" w:hAnsi="EB Garamond 12"/>
          <w:sz w:val="23"/>
          <w:szCs w:val="21"/>
        </w:rPr>
        <w:t xml:space="preserve">He reclined the seat, set an alarm on his phone, and closed his eyes. The Tesla was a rental—his personal vehicle was in the shop—and it sat quietly on the gravel shoulder, hazards blinking, engine off, posing no threat to anyone. A commuter cup sat in the center console, half-full of cold coffee from a gas station forty miles back.</w:t>
      </w:r>
    </w:p>
    <w:p>
      <w:pPr>
        <w:spacing w:after="80" w:before="80" w:line="276" w:lineRule="auto"/>
      </w:pPr>
      <w:r>
        <w:rPr>
          <w:rFonts w:ascii="EB Garamond 12" w:cs="Georgia" w:eastAsia="EB Garamond 12" w:hAnsi="EB Garamond 12"/>
          <w:sz w:val="23"/>
          <w:szCs w:val="21"/>
        </w:rPr>
        <w:t xml:space="preserve">Two CHP officers approached the vehicle. What happened next took approximately forty-five minutes and would cost Marcus his livelihood, his freedom, and—for a long time—his faith that the system he grew up believing in had any interest in protecting him.</w:t>
      </w:r>
    </w:p>
    <w:p>
      <w:pPr>
        <w:spacing w:after="80" w:before="80" w:line="276" w:lineRule="auto"/>
      </w:pPr>
      <w:r>
        <w:rPr>
          <w:rFonts w:ascii="EB Garamond 12" w:cs="Georgia" w:eastAsia="EB Garamond 12" w:hAnsi="EB Garamond 12"/>
          <w:b/>
          <w:bCs/>
          <w:i/>
          <w:iCs/>
          <w:sz w:val="23"/>
          <w:szCs w:val="21"/>
        </w:rPr>
        <w:t xml:space="preserve">The Approach</w:t>
      </w:r>
    </w:p>
    <w:p>
      <w:pPr>
        <w:spacing w:after="80" w:before="80" w:line="276" w:lineRule="auto"/>
      </w:pPr>
      <w:r>
        <w:rPr>
          <w:rFonts w:ascii="EB Garamond 12" w:cs="Georgia" w:eastAsia="EB Garamond 12" w:hAnsi="EB Garamond 12"/>
          <w:sz w:val="23"/>
          <w:szCs w:val="21"/>
        </w:rPr>
        <w:t xml:space="preserve">The officers later characterized the encounter as a “welfare check”—a non-criminal contact initiated to determine whether an individual needs assistance. Under California law and CHP internal policy, a welfare check is precisely that: a check on someone’s wellbeing. It does not authorize a criminal investigation, a search, or an arrest. It authorizes a conversation.</w:t>
      </w:r>
    </w:p>
    <w:p>
      <w:pPr>
        <w:spacing w:after="80" w:before="80" w:line="276" w:lineRule="auto"/>
      </w:pPr>
      <w:r>
        <w:rPr>
          <w:rFonts w:ascii="EB Garamond 12" w:cs="Georgia" w:eastAsia="EB Garamond 12" w:hAnsi="EB Garamond 12"/>
          <w:sz w:val="23"/>
          <w:szCs w:val="21"/>
        </w:rPr>
        <w:t xml:space="preserve">But the conversation lasted approximately thirty seconds before it stopped being a welfare check. Upon approaching the vehicle, one officer remarked to the other, “It’s a rental.” Moments later, spotting the commuter cup in the center console, the second officer stated, “I think it’s booze.” The first officer replied, “Yeah?”</w:t>
      </w:r>
    </w:p>
    <w:p>
      <w:pPr>
        <w:spacing w:after="80" w:before="80" w:line="276" w:lineRule="auto"/>
      </w:pPr>
      <w:r>
        <w:rPr>
          <w:rFonts w:ascii="EB Garamond 12" w:cs="Georgia" w:eastAsia="EB Garamond 12" w:hAnsi="EB Garamond 12"/>
          <w:sz w:val="23"/>
          <w:szCs w:val="21"/>
        </w:rPr>
        <w:t xml:space="preserve">These two sentences—captured in the encounter’s documentation and alleged in the complaint—mark the precise moment the officers shifted from a welfare check to a criminal investigation. They did so based on nothing more than the presence of a rental car (which is not evidence of anything) and an opaque cup (which could contain, and did contain, coffee). No field test of the cup’s contents was ever conducted. No odor of alcohol was ever detected. No slurred speech, no bloodshot eyes, no unsteady gait—</w:t>
      </w:r>
      <w:r>
        <w:rPr>
          <w:rFonts w:ascii="EB Garamond 12" w:cs="Georgia" w:eastAsia="EB Garamond 12" w:hAnsi="EB Garamond 12"/>
          <w:i/>
          <w:iCs/>
          <w:sz w:val="23"/>
          <w:szCs w:val="21"/>
        </w:rPr>
        <w:t xml:space="preserve">none of the standard indicia of intoxication</w:t>
      </w:r>
      <w:r>
        <w:rPr>
          <w:rFonts w:ascii="EB Garamond 12" w:cs="Georgia" w:eastAsia="EB Garamond 12" w:hAnsi="EB Garamond 12"/>
          <w:sz w:val="23"/>
          <w:szCs w:val="21"/>
        </w:rPr>
        <w:t xml:space="preserve"> were present at any point during the encounter.</w:t>
      </w:r>
    </w:p>
    <w:p>
      <w:pPr>
        <w:spacing w:after="80" w:before="80" w:line="276" w:lineRule="auto"/>
      </w:pPr>
      <w:r>
        <w:rPr>
          <w:rFonts w:ascii="EB Garamond 12" w:cs="Georgia" w:eastAsia="EB Garamond 12" w:hAnsi="EB Garamond 12"/>
          <w:sz w:val="23"/>
          <w:szCs w:val="21"/>
        </w:rPr>
        <w:t xml:space="preserve">What followed was a textbook escalation from pretext to arrest.</w:t>
      </w:r>
    </w:p>
    <w:p>
      <w:pPr>
        <w:spacing w:after="80" w:before="80" w:line="276" w:lineRule="auto"/>
      </w:pPr>
      <w:r>
        <w:rPr>
          <w:rFonts w:ascii="EB Garamond 12" w:cs="Georgia" w:eastAsia="EB Garamond 12" w:hAnsi="EB Garamond 12"/>
          <w:b/>
          <w:bCs/>
          <w:i/>
          <w:iCs/>
          <w:sz w:val="23"/>
          <w:szCs w:val="21"/>
        </w:rPr>
        <w:t xml:space="preserve">The Escalation</w:t>
      </w:r>
    </w:p>
    <w:p>
      <w:pPr>
        <w:spacing w:after="80" w:before="80" w:line="276" w:lineRule="auto"/>
      </w:pPr>
      <w:r>
        <w:rPr>
          <w:rFonts w:ascii="EB Garamond 12" w:cs="Georgia" w:eastAsia="EB Garamond 12" w:hAnsi="EB Garamond 12"/>
          <w:sz w:val="23"/>
          <w:szCs w:val="21"/>
        </w:rPr>
        <w:t xml:space="preserve">The officers opened the passenger door of Marcus’s vehicle without his consent and without a warrant. They peered inside. They directed flashlights through the windows in what the complaint characterizes as an “investigatory manner.” They then ordered Marcus out of the vehicle.</w:t>
      </w:r>
    </w:p>
    <w:p>
      <w:pPr>
        <w:spacing w:after="80" w:before="80" w:line="276" w:lineRule="auto"/>
      </w:pPr>
      <w:r>
        <w:rPr>
          <w:rFonts w:ascii="EB Garamond 12" w:cs="Georgia" w:eastAsia="EB Garamond 12" w:hAnsi="EB Garamond 12"/>
          <w:sz w:val="23"/>
          <w:szCs w:val="21"/>
        </w:rPr>
        <w:t xml:space="preserve">Marcus complied. He was calm, cooperative, and confused. He had been asleep. He was wearing sweatpants and a hoodie. He asked why he was being ordered out of his car. The officers did not provide a clear answer.</w:t>
      </w:r>
    </w:p>
    <w:p>
      <w:pPr>
        <w:spacing w:after="80" w:before="80" w:line="276" w:lineRule="auto"/>
      </w:pPr>
      <w:r>
        <w:rPr>
          <w:rFonts w:ascii="EB Garamond 12" w:cs="Georgia" w:eastAsia="EB Garamond 12" w:hAnsi="EB Garamond 12"/>
          <w:sz w:val="23"/>
          <w:szCs w:val="21"/>
        </w:rPr>
        <w:t xml:space="preserve">What followed was an extensive field investigation: Marcus was questioned at length, then subjected to a battery of field sobriety tests. He passed them. The officers observed no signs of intoxication—no impaired speech, no failed coordination tests, no behavioral indicators consistent with alcohol or drug use.</w:t>
      </w:r>
    </w:p>
    <w:p>
      <w:pPr>
        <w:spacing w:after="80" w:before="80" w:line="276" w:lineRule="auto"/>
      </w:pPr>
      <w:r>
        <w:rPr>
          <w:rFonts w:ascii="EB Garamond 12" w:cs="Georgia" w:eastAsia="EB Garamond 12" w:hAnsi="EB Garamond 12"/>
          <w:sz w:val="23"/>
          <w:szCs w:val="21"/>
        </w:rPr>
        <w:t xml:space="preserve">One officer then conducted an intrusive search of the vehicle’s interior—reaching into cupholders, examining the center console, scanning the footwells and floorboards. No contraband was found. No evidence of any crime was discovered. The cup in the console contained exactly what Marcus said it contained: coffee.</w:t>
      </w:r>
    </w:p>
    <w:p>
      <w:pPr>
        <w:spacing w:after="80" w:before="80" w:line="276" w:lineRule="auto"/>
      </w:pPr>
      <w:r>
        <w:rPr>
          <w:rFonts w:ascii="EB Garamond 12" w:cs="Georgia" w:eastAsia="EB Garamond 12" w:hAnsi="EB Garamond 12"/>
          <w:b/>
          <w:bCs/>
          <w:sz w:val="23"/>
          <w:szCs w:val="21"/>
        </w:rPr>
        <w:t xml:space="preserve">The officers arrested Marcus anyway.</w:t>
      </w:r>
    </w:p>
    <w:p>
      <w:pPr>
        <w:spacing w:after="80" w:before="80" w:line="276" w:lineRule="auto"/>
      </w:pPr>
      <w:r>
        <w:rPr>
          <w:rFonts w:ascii="EB Garamond 12" w:cs="Georgia" w:eastAsia="EB Garamond 12" w:hAnsi="EB Garamond 12"/>
          <w:sz w:val="23"/>
          <w:szCs w:val="21"/>
        </w:rPr>
        <w:t xml:space="preserve">He was handcuffed, placed in the back of a patrol car, and transported to a facility for chemical testing under suspicion of driving under the influence. The chemical tests, like the field sobriety tests before them, produced no evidence of intoxication.</w:t>
      </w:r>
    </w:p>
    <w:p>
      <w:pPr>
        <w:spacing w:after="80" w:before="80" w:line="276" w:lineRule="auto"/>
      </w:pPr>
      <w:r>
        <w:rPr>
          <w:rFonts w:ascii="EB Garamond 12" w:cs="Georgia" w:eastAsia="EB Garamond 12" w:hAnsi="EB Garamond 12"/>
          <w:sz w:val="23"/>
          <w:szCs w:val="21"/>
        </w:rPr>
        <w:t xml:space="preserve">No charges were ever filed by the District Attorney.</w:t>
      </w:r>
    </w:p>
    <w:p>
      <w:pPr>
        <w:spacing w:after="80" w:before="80" w:line="276" w:lineRule="auto"/>
      </w:pPr>
      <w:r>
        <w:rPr>
          <w:rFonts w:ascii="EB Garamond 12" w:cs="Georgia" w:eastAsia="EB Garamond 12" w:hAnsi="EB Garamond 12"/>
          <w:b/>
          <w:bCs/>
          <w:i/>
          <w:iCs/>
          <w:sz w:val="23"/>
          <w:szCs w:val="21"/>
        </w:rPr>
        <w:t xml:space="preserve">The Aftermath</w:t>
      </w:r>
    </w:p>
    <w:p>
      <w:pPr>
        <w:spacing w:after="80" w:before="80" w:line="276" w:lineRule="auto"/>
      </w:pPr>
      <w:r>
        <w:rPr>
          <w:rFonts w:ascii="EB Garamond 12" w:cs="Georgia" w:eastAsia="EB Garamond 12" w:hAnsi="EB Garamond 12"/>
          <w:sz w:val="23"/>
          <w:szCs w:val="21"/>
        </w:rPr>
        <w:t xml:space="preserve">But the absence of charges did not undo the arrest. In the system’s machinery, an arrest is an event with cascading consequences that operate independently of guilt or innocence.</w:t>
      </w:r>
    </w:p>
    <w:p>
      <w:pPr>
        <w:spacing w:after="80" w:before="80" w:line="276" w:lineRule="auto"/>
      </w:pPr>
      <w:r>
        <w:rPr>
          <w:rFonts w:ascii="EB Garamond 12" w:cs="Georgia" w:eastAsia="EB Garamond 12" w:hAnsi="EB Garamond 12"/>
          <w:sz w:val="23"/>
          <w:szCs w:val="21"/>
        </w:rPr>
        <w:t xml:space="preserve">The arrest triggered a parole hold. Marcus was incarcerated—not for hours, but for days. From the night of the incident until midweek, he sat in a county facility waiting to be brought before a judge. During that time, he was housed with a detainee facing homicide charges—an individual who became verbally hostile and physically threatening as Marcus questioned the reasons for his own detention. Marcus feared for his safety.</w:t>
      </w:r>
    </w:p>
    <w:p>
      <w:pPr>
        <w:spacing w:after="80" w:before="80" w:line="276" w:lineRule="auto"/>
      </w:pPr>
      <w:r>
        <w:rPr>
          <w:rFonts w:ascii="EB Garamond 12" w:cs="Georgia" w:eastAsia="EB Garamond 12" w:hAnsi="EB Garamond 12"/>
          <w:sz w:val="23"/>
          <w:szCs w:val="21"/>
        </w:rPr>
        <w:t xml:space="preserve">When he was finally released, the damage was already done. The arrest—despite producing no charges—appeared on his record. His Class A commercial driver’s license was suspended pending administrative review, a process that would take months to resolve. For a man whose livelihood depended entirely on his ability to drive commercial vehicles, the suspension was an economic death sentence. Marcus lost steady employment in the trucking industry, suffered more than a year of reduced or lost wages, and watched his financial stability collapse under the weight of an arrest that should never have happened.</w:t>
      </w:r>
    </w:p>
    <w:p>
      <w:pPr>
        <w:spacing w:after="80" w:before="80" w:line="276" w:lineRule="auto"/>
      </w:pPr>
      <w:r>
        <w:rPr>
          <w:rFonts w:ascii="EB Garamond 12" w:cs="Georgia" w:eastAsia="EB Garamond 12" w:hAnsi="EB Garamond 12"/>
          <w:sz w:val="23"/>
          <w:szCs w:val="21"/>
        </w:rPr>
        <w:t xml:space="preserve">The emotional toll was equally severe. Marcus experienced sustained anxiety, sleep disturbances, and a pervasive sense of humiliation—the stigma of a DUI-related arrest following a man who had been doing nothing more than sleeping safely in his car. The CHP’s own subsequent correspondence attempted to minimize the encounter by characterizing it as a “mere detention” rather than an arrest—a characterization the complaint forcefully rejects, pointing out that handcuffing, placement in a patrol vehicle, transport under guard, and chemical testing constitute a full custodial arrest under any reasonable interpretation of the law.</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BUILDING THE CASE WITH THE MULTI-MODEL METHOD</w:t>
      </w:r>
    </w:p>
    <w:p>
      <w:pPr>
        <w:spacing w:after="80" w:before="80" w:line="276" w:lineRule="auto"/>
      </w:pPr>
      <w:r>
        <w:rPr>
          <w:rFonts w:ascii="EB Garamond 12" w:cs="Georgia" w:eastAsia="EB Garamond 12" w:hAnsi="EB Garamond 12"/>
          <w:sz w:val="23"/>
          <w:szCs w:val="21"/>
        </w:rPr>
        <w:t xml:space="preserve">Marcus discovered the Multi-Model Synthesis Method during the months between the incident and the filing of his complaint. He had consulted with several attorneys, none of whom would take the case on contingency. The facts were strong, they said, but the damages were “too uncertain” for a contingency arrangement. One attorney quoted a $15,000 retainer. Marcus, who had just lost his primary income, did not have $15,000.</w:t>
      </w:r>
    </w:p>
    <w:p>
      <w:pPr>
        <w:spacing w:after="80" w:before="80" w:line="276" w:lineRule="auto"/>
      </w:pPr>
      <w:r>
        <w:rPr>
          <w:rFonts w:ascii="EB Garamond 12" w:cs="Georgia" w:eastAsia="EB Garamond 12" w:hAnsi="EB Garamond 12"/>
          <w:sz w:val="23"/>
          <w:szCs w:val="21"/>
        </w:rPr>
        <w:t xml:space="preserve">He had a laptop, an internet connection, and the discipline of a man who had spent a decade navigating eighteen-wheelers through mountain passes at 3 AM. He began building his Case Intelligence File.</w:t>
      </w:r>
    </w:p>
    <w:p>
      <w:pPr>
        <w:spacing w:after="80" w:before="80" w:line="276" w:lineRule="auto"/>
      </w:pPr>
      <w:r>
        <w:rPr>
          <w:rFonts w:ascii="EB Garamond 12" w:cs="Georgia" w:eastAsia="EB Garamond 12" w:hAnsi="EB Garamond 12"/>
          <w:b/>
          <w:bCs/>
          <w:sz w:val="23"/>
          <w:szCs w:val="21"/>
        </w:rPr>
        <w:t xml:space="preserve">STAGE 1:  </w:t>
      </w:r>
      <w:r>
        <w:rPr>
          <w:rFonts w:ascii="EB Garamond 12" w:cs="Georgia" w:eastAsia="EB Garamond 12" w:hAnsi="EB Garamond 12"/>
          <w:b/>
          <w:bCs/>
          <w:sz w:val="23"/>
          <w:szCs w:val="21"/>
        </w:rPr>
        <w:t xml:space="preserve">The Data Packets</w:t>
      </w:r>
    </w:p>
    <w:p>
      <w:pPr>
        <w:spacing w:after="80" w:before="80" w:line="276" w:lineRule="auto"/>
      </w:pPr>
      <w:r>
        <w:rPr>
          <w:rFonts w:ascii="EB Garamond 12" w:cs="Georgia" w:eastAsia="EB Garamond 12" w:hAnsi="EB Garamond 12"/>
          <w:sz w:val="23"/>
          <w:szCs w:val="21"/>
        </w:rPr>
        <w:t xml:space="preserve">Following the protocol from Chapter 3, Marcus built all seven data packets. His Master Narrative ran fourteen pages—a minute-by-minute account of the encounter that included the officers’ exact words (“It’s a rental” / “I think it’s booze” / “Yeah?”), his own responses, the sequence of the search, the sobriety tests, the handcuffing, the transport, and the five days of incarceration that followed.</w:t>
      </w:r>
    </w:p>
    <w:p>
      <w:pPr>
        <w:spacing w:after="80" w:before="80" w:line="276" w:lineRule="auto"/>
      </w:pPr>
      <w:r>
        <w:rPr>
          <w:rFonts w:ascii="EB Garamond 12" w:cs="Georgia" w:eastAsia="EB Garamond 12" w:hAnsi="EB Garamond 12"/>
          <w:sz w:val="23"/>
          <w:szCs w:val="21"/>
        </w:rPr>
        <w:t xml:space="preserve">His Timeline cross-referenced his personal recollection against the limited official documentation he had obtained—the arrest report, correspondence from the CHP characterizing the encounter, and the DA’s decision not to file charges. His Evidence Inventory cataloged what he had and, critically, what he knew existed but did not yet possess: the officers’ body camera footage, the CAD dispatch log, the CHP’s internal use-of-force and welfare-check policies, and the officers’ training records.</w:t>
      </w:r>
    </w:p>
    <w:p>
      <w:pPr>
        <w:spacing w:after="80" w:before="80" w:line="276" w:lineRule="auto"/>
      </w:pPr>
      <w:r>
        <w:rPr>
          <w:rFonts w:ascii="EB Garamond 12" w:cs="Georgia" w:eastAsia="EB Garamond 12" w:hAnsi="EB Garamond 12"/>
          <w:sz w:val="23"/>
          <w:szCs w:val="21"/>
        </w:rPr>
        <w:t xml:space="preserve">His Legal Theories Seed Document was rough but perceptive. He identified three instincts: the officers had no right to search his car, the arrest was based on nothing, and the CHP as an institution was responsible for what its officers did. Those instincts would become, respectively, a Fourth Amendment claim, a Fourteenth Amendment due process claim, and a Monell municipal liability claim.</w:t>
      </w:r>
    </w:p>
    <w:p>
      <w:pPr>
        <w:spacing w:after="80" w:before="80" w:line="276" w:lineRule="auto"/>
      </w:pPr>
      <w:r>
        <w:rPr>
          <w:rFonts w:ascii="EB Garamond 12" w:cs="Georgia" w:eastAsia="EB Garamond 12" w:hAnsi="EB Garamond 12"/>
          <w:b/>
          <w:bCs/>
          <w:sz w:val="23"/>
          <w:szCs w:val="21"/>
        </w:rPr>
        <w:t xml:space="preserve">STAGE 2:  </w:t>
      </w:r>
      <w:r>
        <w:rPr>
          <w:rFonts w:ascii="EB Garamond 12" w:cs="Georgia" w:eastAsia="EB Garamond 12" w:hAnsi="EB Garamond 12"/>
          <w:b/>
          <w:bCs/>
          <w:sz w:val="23"/>
          <w:szCs w:val="21"/>
        </w:rPr>
        <w:t xml:space="preserve">The Round-Robin Research Explosion</w:t>
      </w:r>
    </w:p>
    <w:p>
      <w:pPr>
        <w:spacing w:after="80" w:before="80" w:line="276" w:lineRule="auto"/>
      </w:pPr>
      <w:r>
        <w:rPr>
          <w:rFonts w:ascii="EB Garamond 12" w:cs="Georgia" w:eastAsia="EB Garamond 12" w:hAnsi="EB Garamond 12"/>
          <w:sz w:val="23"/>
          <w:szCs w:val="21"/>
        </w:rPr>
        <w:t xml:space="preserve">Marcus ran the full Round-Robin across six models. The results were revelatory.</w:t>
      </w:r>
    </w:p>
    <w:p>
      <w:pPr>
        <w:spacing w:after="80" w:before="80" w:line="276" w:lineRule="auto"/>
      </w:pPr>
      <w:r>
        <w:rPr>
          <w:rFonts w:ascii="EB Garamond 12" w:cs="Georgia" w:eastAsia="EB Garamond 12" w:hAnsi="EB Garamond 12"/>
          <w:b/>
          <w:bCs/>
          <w:sz w:val="23"/>
          <w:szCs w:val="21"/>
        </w:rPr>
        <w:t xml:space="preserve">All six models independently identified the Fourth Amendment claim as the strongest. </w:t>
      </w:r>
      <w:r>
        <w:rPr>
          <w:rFonts w:ascii="EB Garamond 12" w:cs="Georgia" w:eastAsia="EB Garamond 12" w:hAnsi="EB Garamond 12"/>
          <w:sz w:val="23"/>
          <w:szCs w:val="21"/>
        </w:rPr>
        <w:t xml:space="preserve">The officers approached under a welfare-check pretext, shifted to a DUI investigation based on speculation about a cup, opened the car door without consent or warrant, searched the vehicle without probable cause, and arrested Marcus without evidence of any crime. Every element of an unlawful search and seizure was present.</w:t>
      </w:r>
    </w:p>
    <w:p>
      <w:pPr>
        <w:spacing w:after="80" w:before="80" w:line="276" w:lineRule="auto"/>
      </w:pPr>
      <w:r>
        <w:rPr>
          <w:rFonts w:ascii="EB Garamond 12" w:cs="Georgia" w:eastAsia="EB Garamond 12" w:hAnsi="EB Garamond 12"/>
          <w:b/>
          <w:bCs/>
          <w:sz w:val="23"/>
          <w:szCs w:val="21"/>
        </w:rPr>
        <w:t xml:space="preserve">Claude identified the “pretext-to-investigation” transition as the critical analytical pivot. </w:t>
      </w:r>
      <w:r>
        <w:rPr>
          <w:rFonts w:ascii="EB Garamond 12" w:cs="Georgia" w:eastAsia="EB Garamond 12" w:hAnsi="EB Garamond 12"/>
          <w:sz w:val="23"/>
          <w:szCs w:val="21"/>
        </w:rPr>
        <w:t xml:space="preserve">The welfare check was the lawful predicate for the initial approach. But the moment the officers began investigating a potential DUI—before observing any objective indicia of intoxication—the encounter transformed into a criminal investigation that required reasonable suspicion. Claude’s analysis argued that speculation about a cup’s contents does not constitute reasonable suspicion, and that everything that followed the pivot—the search, the sobriety tests, the arrest—was fruit of the poisonous tree.</w:t>
      </w:r>
    </w:p>
    <w:p>
      <w:pPr>
        <w:spacing w:after="80" w:before="80" w:line="276" w:lineRule="auto"/>
      </w:pPr>
      <w:r>
        <w:rPr>
          <w:rFonts w:ascii="EB Garamond 12" w:cs="Georgia" w:eastAsia="EB Garamond 12" w:hAnsi="EB Garamond 12"/>
          <w:b/>
          <w:bCs/>
          <w:sz w:val="23"/>
          <w:szCs w:val="21"/>
        </w:rPr>
        <w:t xml:space="preserve">DeepSeek produced a rigorous element-by-element analysis of qualified immunity, </w:t>
      </w:r>
      <w:r>
        <w:rPr>
          <w:rFonts w:ascii="EB Garamond 12" w:cs="Georgia" w:eastAsia="EB Garamond 12" w:hAnsi="EB Garamond 12"/>
          <w:sz w:val="23"/>
          <w:szCs w:val="21"/>
        </w:rPr>
        <w:t xml:space="preserve">mapping Marcus’s facts to three Ninth Circuit decisions where courts denied qualified immunity in cases involving pretextual stops that escalated to arrests without probable cause. The comparison matrix showed that the right to be free from arrest without probable cause was clearly established in the Ninth Circuit long before the night of Marcus’s encounter.</w:t>
      </w:r>
    </w:p>
    <w:p>
      <w:pPr>
        <w:spacing w:after="80" w:before="80" w:line="276" w:lineRule="auto"/>
      </w:pPr>
      <w:r>
        <w:rPr>
          <w:rFonts w:ascii="EB Garamond 12" w:cs="Georgia" w:eastAsia="EB Garamond 12" w:hAnsi="EB Garamond 12"/>
          <w:b/>
          <w:bCs/>
          <w:sz w:val="23"/>
          <w:szCs w:val="21"/>
        </w:rPr>
        <w:t xml:space="preserve">Grok surfaced a recent decision—barely two months old—</w:t>
      </w:r>
      <w:r>
        <w:rPr>
          <w:rFonts w:ascii="EB Garamond 12" w:cs="Georgia" w:eastAsia="EB Garamond 12" w:hAnsi="EB Garamond 12"/>
          <w:sz w:val="23"/>
          <w:szCs w:val="21"/>
        </w:rPr>
        <w:t xml:space="preserve">from the Ninth Circuit addressing qualified immunity in the context of a roadside DUI investigation where the objective evidence of intoxication was insufficient to support probable cause. The case had not yet appeared in the training data of the other models. Grok found it through its real-time X integration, where a civil rights attorney had posted about the decision the week it was published.</w:t>
      </w:r>
    </w:p>
    <w:p>
      <w:pPr>
        <w:spacing w:after="80" w:before="80" w:line="276" w:lineRule="auto"/>
      </w:pPr>
      <w:r>
        <w:rPr>
          <w:rFonts w:ascii="EB Garamond 12" w:cs="Georgia" w:eastAsia="EB Garamond 12" w:hAnsi="EB Garamond 12"/>
          <w:b/>
          <w:bCs/>
          <w:sz w:val="23"/>
          <w:szCs w:val="21"/>
        </w:rPr>
        <w:t xml:space="preserve">ChatGPT generated a compelling narrative framing strategy: </w:t>
      </w:r>
      <w:r>
        <w:rPr>
          <w:rFonts w:ascii="EB Garamond 12" w:cs="Georgia" w:eastAsia="EB Garamond 12" w:hAnsi="EB Garamond 12"/>
          <w:sz w:val="23"/>
          <w:szCs w:val="21"/>
        </w:rPr>
        <w:t xml:space="preserve">present the case as a story about a professional driver who did everything right—pulled over when tired, rested safely, posed no threat to anyone—and was punished for it. The framing transformed the factual narrative from a dry recitation of constitutional violations into a story about a system that punishes responsible behavior.</w:t>
      </w:r>
    </w:p>
    <w:p>
      <w:pPr>
        <w:spacing w:after="80" w:before="80" w:line="276" w:lineRule="auto"/>
      </w:pPr>
      <w:r>
        <w:rPr>
          <w:rFonts w:ascii="EB Garamond 12" w:cs="Georgia" w:eastAsia="EB Garamond 12" w:hAnsi="EB Garamond 12"/>
          <w:b/>
          <w:bCs/>
          <w:sz w:val="23"/>
          <w:szCs w:val="21"/>
        </w:rPr>
        <w:t xml:space="preserve">Perplexity verified every case citation </w:t>
      </w:r>
      <w:r>
        <w:rPr>
          <w:rFonts w:ascii="EB Garamond 12" w:cs="Georgia" w:eastAsia="EB Garamond 12" w:hAnsi="EB Garamond 12"/>
          <w:sz w:val="23"/>
          <w:szCs w:val="21"/>
        </w:rPr>
        <w:t xml:space="preserve">the other models generated and surfaced additional authority supporting the proposition that visual observation of an unidentified liquid in a cup does not constitute probable cause or even reasonable suspicion of DUI.</w:t>
      </w:r>
    </w:p>
    <w:p>
      <w:pPr>
        <w:spacing w:after="80" w:before="80" w:line="276" w:lineRule="auto"/>
      </w:pPr>
      <w:r>
        <w:rPr>
          <w:rFonts w:ascii="EB Garamond 12" w:cs="Georgia" w:eastAsia="EB Garamond 12" w:hAnsi="EB Garamond 12"/>
          <w:b/>
          <w:bCs/>
          <w:sz w:val="23"/>
          <w:szCs w:val="21"/>
        </w:rPr>
        <w:t xml:space="preserve">STAGE 3:  </w:t>
      </w:r>
      <w:r>
        <w:rPr>
          <w:rFonts w:ascii="EB Garamond 12" w:cs="Georgia" w:eastAsia="EB Garamond 12" w:hAnsi="EB Garamond 12"/>
          <w:b/>
          <w:bCs/>
          <w:sz w:val="23"/>
          <w:szCs w:val="21"/>
        </w:rPr>
        <w:t xml:space="preserve">The Synthesis and Filing</w:t>
      </w:r>
    </w:p>
    <w:p>
      <w:pPr>
        <w:spacing w:after="80" w:before="80" w:line="276" w:lineRule="auto"/>
      </w:pPr>
      <w:r>
        <w:rPr>
          <w:rFonts w:ascii="EB Garamond 12" w:cs="Georgia" w:eastAsia="EB Garamond 12" w:hAnsi="EB Garamond 12"/>
          <w:sz w:val="23"/>
          <w:szCs w:val="21"/>
        </w:rPr>
        <w:t xml:space="preserve">Marcus synthesized the Round-Robin outputs in Claude using the three-stage protocol from Chapter 5. The Consolidated Legal Memorandum identified three causes of action:</w:t>
      </w:r>
    </w:p>
    <w:p>
      <w:pPr>
        <w:spacing w:after="80" w:before="80" w:line="276" w:lineRule="auto"/>
      </w:pPr>
      <w:r>
        <w:rPr>
          <w:rFonts w:ascii="EB Garamond 12" w:cs="Georgia" w:eastAsia="EB Garamond 12" w:hAnsi="EB Garamond 12"/>
          <w:b/>
          <w:bCs/>
          <w:sz w:val="23"/>
          <w:szCs w:val="21"/>
        </w:rPr>
        <w:t xml:space="preserve">Count I: Violation of the Fourth Amendment — Unlawful Search and Seizure. </w:t>
      </w:r>
      <w:r>
        <w:rPr>
          <w:rFonts w:ascii="EB Garamond 12" w:cs="Georgia" w:eastAsia="EB Garamond 12" w:hAnsi="EB Garamond 12"/>
          <w:sz w:val="23"/>
          <w:szCs w:val="21"/>
        </w:rPr>
        <w:t xml:space="preserve">Officers conducted a warrantless search of the vehicle without consent or probable cause and arrested the plaintiff without evidence of criminal activity, violating the Fourth Amendment as applied to the states through the Fourteenth Amendment, actionable under 42 U.S.C. § 1983.</w:t>
      </w:r>
    </w:p>
    <w:p>
      <w:pPr>
        <w:spacing w:after="80" w:before="80" w:line="276" w:lineRule="auto"/>
      </w:pPr>
      <w:r>
        <w:rPr>
          <w:rFonts w:ascii="EB Garamond 12" w:cs="Georgia" w:eastAsia="EB Garamond 12" w:hAnsi="EB Garamond 12"/>
          <w:b/>
          <w:bCs/>
          <w:sz w:val="23"/>
          <w:szCs w:val="21"/>
        </w:rPr>
        <w:t xml:space="preserve">Count II: Violation of the Fourteenth Amendment — Due Process. </w:t>
      </w:r>
      <w:r>
        <w:rPr>
          <w:rFonts w:ascii="EB Garamond 12" w:cs="Georgia" w:eastAsia="EB Garamond 12" w:hAnsi="EB Garamond 12"/>
          <w:sz w:val="23"/>
          <w:szCs w:val="21"/>
        </w:rPr>
        <w:t xml:space="preserve">Officers arbitrarily and unlawfully detained the plaintiff by escalating a welfare check into an unwarranted criminal investigation, depriving him of liberty without due process of law.</w:t>
      </w:r>
    </w:p>
    <w:p>
      <w:pPr>
        <w:spacing w:after="80" w:before="80" w:line="276" w:lineRule="auto"/>
      </w:pPr>
      <w:r>
        <w:rPr>
          <w:rFonts w:ascii="EB Garamond 12" w:cs="Georgia" w:eastAsia="EB Garamond 12" w:hAnsi="EB Garamond 12"/>
          <w:b/>
          <w:bCs/>
          <w:sz w:val="23"/>
          <w:szCs w:val="21"/>
        </w:rPr>
        <w:t xml:space="preserve">Count III: Monell Municipal Liability. </w:t>
      </w:r>
      <w:r>
        <w:rPr>
          <w:rFonts w:ascii="EB Garamond 12" w:cs="Georgia" w:eastAsia="EB Garamond 12" w:hAnsi="EB Garamond 12"/>
          <w:sz w:val="23"/>
          <w:szCs w:val="21"/>
        </w:rPr>
        <w:t xml:space="preserve">The constitutional violations were caused by customs, policies, or practices of the California Highway Patrol and the State of California, and/or by deliberate indifference to citizens’ constitutional rights.</w:t>
      </w:r>
    </w:p>
    <w:p>
      <w:pPr>
        <w:spacing w:after="80" w:before="80" w:line="276" w:lineRule="auto"/>
      </w:pPr>
      <w:r>
        <w:rPr>
          <w:rFonts w:ascii="EB Garamond 12" w:cs="Georgia" w:eastAsia="EB Garamond 12" w:hAnsi="EB Garamond 12"/>
          <w:sz w:val="23"/>
          <w:szCs w:val="21"/>
        </w:rPr>
        <w:t xml:space="preserve">The complaint was drafted in Claude, iterated through the five-version loop from Chapter 6 (including a devastating adversarial simulation in which Claude, playing defense counsel, identified the Monell claim as the weakest and recommended that the eventual opposition concede certain ancillary points to narrow the issues and strengthen the core claims), and formatted using the image-to-pleading method from Chapter 7.</w:t>
      </w:r>
    </w:p>
    <w:p>
      <w:pPr>
        <w:spacing w:after="80" w:before="80" w:line="276" w:lineRule="auto"/>
      </w:pPr>
      <w:r>
        <w:rPr>
          <w:rFonts w:ascii="EB Garamond 12" w:cs="Georgia" w:eastAsia="EB Garamond 12" w:hAnsi="EB Garamond 12"/>
          <w:sz w:val="23"/>
          <w:szCs w:val="21"/>
        </w:rPr>
        <w:t xml:space="preserve">Marcus filed the complaint pro se in the United States District Court for the Eastern District of California. The case was assigned a number and a judge. Service was completed on the State of California, the CHP, and both individual officers.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ATTORNEY GENERAL STRIKES BACK</w:t>
      </w:r>
    </w:p>
    <w:p>
      <w:pPr>
        <w:spacing w:after="80" w:before="80" w:line="276" w:lineRule="auto"/>
      </w:pPr>
      <w:r>
        <w:rPr>
          <w:rFonts w:ascii="EB Garamond 12" w:cs="Georgia" w:eastAsia="EB Garamond 12" w:hAnsi="EB Garamond 12"/>
          <w:sz w:val="23"/>
          <w:szCs w:val="21"/>
        </w:rPr>
        <w:t xml:space="preserve">Approximately seven months after filing, the California Attorney General’s office responded—not with an answer, but with a combined Motion to Dismiss and Motion to Strike. The motion was signed by a Deputy Attorney General and filed on behalf of all defendants: the State of California, the California Highway Patrol, and both individual officers.</w:t>
      </w:r>
    </w:p>
    <w:p>
      <w:pPr>
        <w:spacing w:after="80" w:before="80" w:line="276" w:lineRule="auto"/>
      </w:pPr>
      <w:r>
        <w:rPr>
          <w:rFonts w:ascii="EB Garamond 12" w:cs="Georgia" w:eastAsia="EB Garamond 12" w:hAnsi="EB Garamond 12"/>
          <w:sz w:val="23"/>
          <w:szCs w:val="21"/>
        </w:rPr>
        <w:t xml:space="preserve">The motion deployed exactly the combination of attacks that Chapter 10 predicts and Chapter 11’s Gotcha 2 warns about:</w:t>
      </w:r>
    </w:p>
    <w:p>
      <w:pPr>
        <w:spacing w:after="80" w:before="80" w:line="276" w:lineRule="auto"/>
      </w:pPr>
      <w:r>
        <w:rPr>
          <w:rFonts w:ascii="EB Garamond 12" w:cs="Georgia" w:eastAsia="EB Garamond 12" w:hAnsi="EB Garamond 12"/>
          <w:b/>
          <w:bCs/>
          <w:i/>
          <w:iCs/>
          <w:sz w:val="23"/>
          <w:szCs w:val="21"/>
        </w:rPr>
        <w:t xml:space="preserve">Attack 1: Qualified Immunity for the Individual Officers</w:t>
      </w:r>
    </w:p>
    <w:p>
      <w:pPr>
        <w:spacing w:after="80" w:before="80" w:line="276" w:lineRule="auto"/>
      </w:pPr>
      <w:r>
        <w:rPr>
          <w:rFonts w:ascii="EB Garamond 12" w:cs="Georgia" w:eastAsia="EB Garamond 12" w:hAnsi="EB Garamond 12"/>
          <w:sz w:val="23"/>
          <w:szCs w:val="21"/>
        </w:rPr>
        <w:t xml:space="preserve">The AG argued that Officers Meza-Gonzalez and Melano were entitled to qualified immunity because the plaintiff “failed to establish that the officers violated a clearly established constitutional right.” The motion characterized the encounter as a reasonable welfare check that evolved into a reasonable DUI investigation based on the officers’ observation of the cup and their training and experience. The AG cited cases holding that officers are entitled to broad discretion in assessing the totality of circumstances during roadside encounters.</w:t>
      </w:r>
    </w:p>
    <w:p>
      <w:pPr>
        <w:spacing w:after="80" w:before="80" w:line="276" w:lineRule="auto"/>
      </w:pPr>
      <w:r>
        <w:rPr>
          <w:rFonts w:ascii="EB Garamond 12" w:cs="Georgia" w:eastAsia="EB Garamond 12" w:hAnsi="EB Garamond 12"/>
          <w:b/>
          <w:bCs/>
          <w:sz w:val="23"/>
          <w:szCs w:val="21"/>
        </w:rPr>
        <w:t xml:space="preserve">What the defense was really saying: </w:t>
      </w:r>
      <w:r>
        <w:rPr>
          <w:rFonts w:ascii="EB Garamond 12" w:cs="Georgia" w:eastAsia="EB Garamond 12" w:hAnsi="EB Garamond 12"/>
          <w:sz w:val="23"/>
          <w:szCs w:val="21"/>
        </w:rPr>
        <w:t xml:space="preserve">The cup justifies everything. The officers saw something that could have been alcohol, and from that point forward, every action they took was a reasonable exercise of investigative discretion. The defense needed the court to accept that speculating about a cup’s contents constitutes the reasonable suspicion that transforms a welfare check into a lawful criminal investigation.</w:t>
      </w:r>
    </w:p>
    <w:p>
      <w:pPr>
        <w:spacing w:after="80" w:before="80" w:line="276" w:lineRule="auto"/>
      </w:pPr>
      <w:r>
        <w:rPr>
          <w:rFonts w:ascii="EB Garamond 12" w:cs="Georgia" w:eastAsia="EB Garamond 12" w:hAnsi="EB Garamond 12"/>
          <w:b/>
          <w:bCs/>
          <w:i/>
          <w:iCs/>
          <w:sz w:val="23"/>
          <w:szCs w:val="21"/>
        </w:rPr>
        <w:t xml:space="preserve">Attack 2: Eleventh Amendment Sovereign Immunity</w:t>
      </w:r>
    </w:p>
    <w:p>
      <w:pPr>
        <w:spacing w:after="80" w:before="80" w:line="276" w:lineRule="auto"/>
      </w:pPr>
      <w:r>
        <w:rPr>
          <w:rFonts w:ascii="EB Garamond 12" w:cs="Georgia" w:eastAsia="EB Garamond 12" w:hAnsi="EB Garamond 12"/>
          <w:sz w:val="23"/>
          <w:szCs w:val="21"/>
        </w:rPr>
        <w:t xml:space="preserve">The AG argued that the official-capacity claims against the officers and the Monell claim against the State and CHP were barred by the Eleventh Amendment. The State of California is not a “person” under Section 1983, and official-capacity suits are effectively suits against the state itself. This argument was legally correct as a general proposition—the Eleventh Amendment does bar most federal damages claims against state entities.</w:t>
      </w:r>
    </w:p>
    <w:p>
      <w:pPr>
        <w:spacing w:after="80" w:before="80" w:line="276" w:lineRule="auto"/>
      </w:pPr>
      <w:r>
        <w:rPr>
          <w:rFonts w:ascii="EB Garamond 12" w:cs="Georgia" w:eastAsia="EB Garamond 12" w:hAnsi="EB Garamond 12"/>
          <w:b/>
          <w:bCs/>
          <w:i/>
          <w:iCs/>
          <w:sz w:val="23"/>
          <w:szCs w:val="21"/>
        </w:rPr>
        <w:t xml:space="preserve">Attack 3: Rule 12(b)(6) Failure to State a Claim</w:t>
      </w:r>
    </w:p>
    <w:p>
      <w:pPr>
        <w:spacing w:after="80" w:before="80" w:line="276" w:lineRule="auto"/>
      </w:pPr>
      <w:r>
        <w:rPr>
          <w:rFonts w:ascii="EB Garamond 12" w:cs="Georgia" w:eastAsia="EB Garamond 12" w:hAnsi="EB Garamond 12"/>
          <w:sz w:val="23"/>
          <w:szCs w:val="21"/>
        </w:rPr>
        <w:t xml:space="preserve">The AG argued that even setting aside qualified immunity and sovereign immunity, the complaint failed to state a plausible claim for relief under the Iqbal/Twombly standard. The motion characterized the factual allegations as conclusory, argued that the plaintiff’s account of the officers’ statements was insufficient to establish that the investigation was pretextual, and contended that the lack of criminal charges did not retroactively render the arrest unconstitutional.</w:t>
      </w:r>
    </w:p>
    <w:p>
      <w:pPr>
        <w:spacing w:after="80" w:before="80" w:line="276" w:lineRule="auto"/>
      </w:pPr>
      <w:r>
        <w:rPr>
          <w:rFonts w:ascii="EB Garamond 12" w:cs="Georgia" w:eastAsia="EB Garamond 12" w:hAnsi="EB Garamond 12"/>
          <w:b/>
          <w:bCs/>
          <w:i/>
          <w:iCs/>
          <w:sz w:val="23"/>
          <w:szCs w:val="21"/>
        </w:rPr>
        <w:t xml:space="preserve">Attack 4: Motion to Strike Punitive Damages and Attorney’s Fees</w:t>
      </w:r>
    </w:p>
    <w:p>
      <w:pPr>
        <w:spacing w:after="80" w:before="80" w:line="276" w:lineRule="auto"/>
      </w:pPr>
      <w:r>
        <w:rPr>
          <w:rFonts w:ascii="EB Garamond 12" w:cs="Georgia" w:eastAsia="EB Garamond 12" w:hAnsi="EB Garamond 12"/>
          <w:sz w:val="23"/>
          <w:szCs w:val="21"/>
        </w:rPr>
        <w:t xml:space="preserve">In the alternative, the AG moved to strike the plaintiff’s prayer for punitive damages (arguing no facts supported an award of punitive damages against the individual officers) and for attorney’s fees under 42 U.S.C. § 1988 (arguing that a pro se litigant is not entitled to attorney’s fees).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AI-ASSISTED OPPOSITION</w:t>
      </w:r>
    </w:p>
    <w:p>
      <w:pPr>
        <w:spacing w:after="80" w:before="80" w:line="276" w:lineRule="auto"/>
      </w:pPr>
      <w:r>
        <w:rPr>
          <w:rFonts w:ascii="EB Garamond 12" w:cs="Georgia" w:eastAsia="EB Garamond 12" w:hAnsi="EB Garamond 12"/>
          <w:sz w:val="23"/>
          <w:szCs w:val="21"/>
        </w:rPr>
        <w:t xml:space="preserve">Marcus received the motion to dismiss and executed the forty-eight-hour protocol from Chapter 10. He uploaded the entire motion—including all supporting declarations and memoranda—to his Claude Case Project and deployed the analysis prompt across his full arsenal.</w:t>
      </w:r>
    </w:p>
    <w:p>
      <w:pPr>
        <w:spacing w:after="80" w:before="80" w:line="276" w:lineRule="auto"/>
      </w:pPr>
      <w:r>
        <w:rPr>
          <w:rFonts w:ascii="EB Garamond 12" w:cs="Georgia" w:eastAsia="EB Garamond 12" w:hAnsi="EB Garamond 12"/>
          <w:b/>
          <w:bCs/>
          <w:i/>
          <w:iCs/>
          <w:sz w:val="23"/>
          <w:szCs w:val="21"/>
        </w:rPr>
        <w:t xml:space="preserve">The Strategic Decision to Concede</w:t>
      </w:r>
    </w:p>
    <w:p>
      <w:pPr>
        <w:spacing w:after="80" w:before="80" w:line="276" w:lineRule="auto"/>
      </w:pPr>
      <w:r>
        <w:rPr>
          <w:rFonts w:ascii="EB Garamond 12" w:cs="Georgia" w:eastAsia="EB Garamond 12" w:hAnsi="EB Garamond 12"/>
          <w:sz w:val="23"/>
          <w:szCs w:val="21"/>
        </w:rPr>
        <w:t xml:space="preserve">This is the moment where the adversarial simulation from the five-version loop paid its most significant dividend.</w:t>
      </w:r>
    </w:p>
    <w:p>
      <w:pPr>
        <w:spacing w:after="80" w:before="80" w:line="276" w:lineRule="auto"/>
      </w:pPr>
      <w:r>
        <w:rPr>
          <w:rFonts w:ascii="EB Garamond 12" w:cs="Georgia" w:eastAsia="EB Garamond 12" w:hAnsi="EB Garamond 12"/>
          <w:sz w:val="23"/>
          <w:szCs w:val="21"/>
        </w:rPr>
        <w:t xml:space="preserve">During the Chapter 6 iteration process months earlier, Claude—playing defense counsel—had predicted that the AG would attack the Monell claim against the State and CHP, and that the official-capacity claims were legally vulnerable. Claude’s adversarial simulation had recommended that Marcus consider voluntarily conceding the legally weaker claims to concentrate his fire on the individually-liable claims that were both factually and legally strongest.</w:t>
      </w:r>
    </w:p>
    <w:p>
      <w:pPr>
        <w:spacing w:after="80" w:before="80" w:line="276" w:lineRule="auto"/>
      </w:pPr>
      <w:r>
        <w:rPr>
          <w:rFonts w:ascii="EB Garamond 12" w:cs="Georgia" w:eastAsia="EB Garamond 12" w:hAnsi="EB Garamond 12"/>
          <w:sz w:val="23"/>
          <w:szCs w:val="21"/>
        </w:rPr>
        <w:t xml:space="preserve">Marcus followed this advice. In his opposition, he conceded the dismissal of certain ancillary claims—the official-capacity claims against the individual officers and the Monell claims against the State entities—in the interest of narrowing the issues. This concession was not weakness. It was strategy. By voluntarily abandoning claims that the court was likely to dismiss anyway, Marcus accomplished several things simultaneously: he demonstrated to the court that he was a reasonable, sophisticated litigant who understood the law; he eliminated the AG’s easiest arguments, forcing the court’s attention onto the harder questions; and he streamlined his opposition to focus entirely on the claims that mattered most—the individual-capacity Fourth and Fourteenth Amendment claims against the two officers.</w:t>
      </w:r>
    </w:p>
    <w:p>
      <w:pPr>
        <w:spacing w:after="80" w:before="80" w:line="276" w:lineRule="auto"/>
      </w:pPr>
      <w:r>
        <w:rPr>
          <w:rFonts w:ascii="EB Garamond 12" w:cs="Georgia" w:eastAsia="EB Garamond 12" w:hAnsi="EB Garamond 12"/>
          <w:b/>
          <w:bCs/>
          <w:sz w:val="23"/>
          <w:szCs w:val="21"/>
        </w:rPr>
        <w:t xml:space="preserve">The lesson: </w:t>
      </w:r>
      <w:r>
        <w:rPr>
          <w:rFonts w:ascii="EB Garamond 12" w:cs="Georgia" w:eastAsia="EB Garamond 12" w:hAnsi="EB Garamond 12"/>
          <w:sz w:val="23"/>
          <w:szCs w:val="21"/>
        </w:rPr>
        <w:t xml:space="preserve">A strategic concession is not a retreat. It is a redeployment of resources. The claims Marcus conceded were going to be dismissed regardless—the Eleventh Amendment law is clear on state sovereign immunity. By conceding them proactively, he turned a defense victory into a plaintiff’s tactic: “The court need not waste its time on the peripheral issues. The question before the court is simple: did these two officers violate clearly established constitutional rights when they arrested a man for DUI based on nothing more than a cup of coffee?”</w:t>
      </w:r>
    </w:p>
    <w:p>
      <w:pPr>
        <w:spacing w:after="80" w:before="80" w:line="276" w:lineRule="auto"/>
      </w:pPr>
      <w:r>
        <w:rPr>
          <w:rFonts w:ascii="EB Garamond 12" w:cs="Georgia" w:eastAsia="EB Garamond 12" w:hAnsi="EB Garamond 12"/>
          <w:b/>
          <w:bCs/>
          <w:i/>
          <w:iCs/>
          <w:sz w:val="23"/>
          <w:szCs w:val="21"/>
        </w:rPr>
        <w:t xml:space="preserve">The Qualified Immunity Opposition</w:t>
      </w:r>
    </w:p>
    <w:p>
      <w:pPr>
        <w:spacing w:after="80" w:before="80" w:line="276" w:lineRule="auto"/>
      </w:pPr>
      <w:r>
        <w:rPr>
          <w:rFonts w:ascii="EB Garamond 12" w:cs="Georgia" w:eastAsia="EB Garamond 12" w:hAnsi="EB Garamond 12"/>
          <w:sz w:val="23"/>
          <w:szCs w:val="21"/>
        </w:rPr>
        <w:t xml:space="preserve">The heart of Marcus’s opposition was the qualified immunity section. Using the four-layer defense from Chapter 10, synthesized across multiple models and refined through five iterations, the opposition argued:</w:t>
      </w:r>
    </w:p>
    <w:p>
      <w:pPr>
        <w:spacing w:after="80" w:before="80" w:line="276" w:lineRule="auto"/>
      </w:pPr>
      <w:r>
        <w:rPr>
          <w:rFonts w:ascii="EB Garamond 12" w:cs="Georgia" w:eastAsia="EB Garamond 12" w:hAnsi="EB Garamond 12"/>
          <w:b/>
          <w:bCs/>
          <w:sz w:val="23"/>
          <w:szCs w:val="21"/>
        </w:rPr>
        <w:t xml:space="preserve">Layer 1: </w:t>
      </w:r>
      <w:r>
        <w:rPr>
          <w:rFonts w:ascii="EB Garamond 12" w:cs="Georgia" w:eastAsia="EB Garamond 12" w:hAnsi="EB Garamond 12"/>
          <w:sz w:val="23"/>
          <w:szCs w:val="21"/>
        </w:rPr>
        <w:t xml:space="preserve">The right to be free from arrest without probable cause is clearly established at the highest level of generality. No reasonable officer could believe that arresting a person for DUI—after field sobriety tests revealed no impairment, after a vehicle search produced no contraband, and after the sole basis for suspicion was an unidentified liquid in a commuter cup—was consistent with the Fourth Amendment.</w:t>
      </w:r>
    </w:p>
    <w:p>
      <w:pPr>
        <w:spacing w:after="80" w:before="80" w:line="276" w:lineRule="auto"/>
      </w:pPr>
      <w:r>
        <w:rPr>
          <w:rFonts w:ascii="EB Garamond 12" w:cs="Georgia" w:eastAsia="EB Garamond 12" w:hAnsi="EB Garamond 12"/>
          <w:b/>
          <w:bCs/>
          <w:sz w:val="23"/>
          <w:szCs w:val="21"/>
        </w:rPr>
        <w:t xml:space="preserve">Layer 2: </w:t>
      </w:r>
      <w:r>
        <w:rPr>
          <w:rFonts w:ascii="EB Garamond 12" w:cs="Georgia" w:eastAsia="EB Garamond 12" w:hAnsi="EB Garamond 12"/>
          <w:sz w:val="23"/>
          <w:szCs w:val="21"/>
        </w:rPr>
        <w:t xml:space="preserve">The “obvious clarity” exception applied. Even without a factually identical prior case, the conduct was so far beyond the bounds of reasonable law enforcement that no case on point was required. The officers had zero evidence of intoxication and arrested Marcus anyway. That is not a close call.</w:t>
      </w:r>
    </w:p>
    <w:p>
      <w:pPr>
        <w:spacing w:after="80" w:before="80" w:line="276" w:lineRule="auto"/>
      </w:pPr>
      <w:r>
        <w:rPr>
          <w:rFonts w:ascii="EB Garamond 12" w:cs="Georgia" w:eastAsia="EB Garamond 12" w:hAnsi="EB Garamond 12"/>
          <w:b/>
          <w:bCs/>
          <w:sz w:val="23"/>
          <w:szCs w:val="21"/>
        </w:rPr>
        <w:t xml:space="preserve">Layer 3: </w:t>
      </w:r>
      <w:r>
        <w:rPr>
          <w:rFonts w:ascii="EB Garamond 12" w:cs="Georgia" w:eastAsia="EB Garamond 12" w:hAnsi="EB Garamond 12"/>
          <w:sz w:val="23"/>
          <w:szCs w:val="21"/>
        </w:rPr>
        <w:t xml:space="preserve">Factually analogous Ninth Circuit authority existed. The opposition cited multiple decisions denying qualified immunity in cases where officers lacked probable cause for DUI arrests, including the recent decision that Grok had surfaced during the Round-Robin—a case the AG’s motion did not address because the AG’s research had not found it.</w:t>
      </w:r>
    </w:p>
    <w:p>
      <w:pPr>
        <w:spacing w:after="80" w:before="80" w:line="276" w:lineRule="auto"/>
      </w:pPr>
      <w:r>
        <w:rPr>
          <w:rFonts w:ascii="EB Garamond 12" w:cs="Georgia" w:eastAsia="EB Garamond 12" w:hAnsi="EB Garamond 12"/>
          <w:b/>
          <w:bCs/>
          <w:sz w:val="23"/>
          <w:szCs w:val="21"/>
        </w:rPr>
        <w:t xml:space="preserve">Layer 4: </w:t>
      </w:r>
      <w:r>
        <w:rPr>
          <w:rFonts w:ascii="EB Garamond 12" w:cs="Georgia" w:eastAsia="EB Garamond 12" w:hAnsi="EB Garamond 12"/>
          <w:sz w:val="23"/>
          <w:szCs w:val="21"/>
        </w:rPr>
        <w:t xml:space="preserve">The AG’s framing of the right was improperly narrow. The defense tried to frame the question as whether there was a prior case involving “a welfare check on a rental Tesla on a highway shoulder where the officer observed a cup.” The opposition cited Ashcroft v. al-Kidd to argue that the right must be defined at an appropriate level of specificity—not at the absurd level of factual granularity the defense demanded.</w:t>
      </w:r>
    </w:p>
    <w:p>
      <w:pPr>
        <w:spacing w:after="80" w:before="80" w:line="276" w:lineRule="auto"/>
      </w:pPr>
      <w:r>
        <w:rPr>
          <w:rFonts w:ascii="EB Garamond 12" w:cs="Georgia" w:eastAsia="EB Garamond 12" w:hAnsi="EB Garamond 12"/>
          <w:b/>
          <w:bCs/>
          <w:i/>
          <w:iCs/>
          <w:sz w:val="23"/>
          <w:szCs w:val="21"/>
        </w:rPr>
        <w:t xml:space="preserve">The Iqbal/Twombly Defense</w:t>
      </w:r>
    </w:p>
    <w:p>
      <w:pPr>
        <w:spacing w:after="80" w:before="80" w:line="276" w:lineRule="auto"/>
      </w:pPr>
      <w:r>
        <w:rPr>
          <w:rFonts w:ascii="EB Garamond 12" w:cs="Georgia" w:eastAsia="EB Garamond 12" w:hAnsi="EB Garamond 12"/>
          <w:sz w:val="23"/>
          <w:szCs w:val="21"/>
        </w:rPr>
        <w:t xml:space="preserve">The opposition systematically rebutted the AG’s failure-to-state-a-claim arguments by walking the court through the complaint paragraph by paragraph:</w:t>
      </w:r>
    </w:p>
    <w:p>
      <w:pPr>
        <w:spacing w:after="80" w:before="80" w:line="276" w:lineRule="auto"/>
      </w:pPr>
      <w:r>
        <w:rPr>
          <w:rFonts w:ascii="EB Garamond 12" w:cs="Georgia" w:eastAsia="EB Garamond 12" w:hAnsi="EB Garamond 12"/>
          <w:sz w:val="23"/>
          <w:szCs w:val="21"/>
        </w:rPr>
        <w:t xml:space="preserve">“Defendants argue that Plaintiff’s factual allegations are conclusory. This argument ignores Paragraphs 10 through 18 of the Complaint, which allege with specificity: the time and location of the encounter; the officers’ own statements revealing the investigatory shift (‘It’s a rental’ and ‘I think it’s booze’); the opening of the car door without consent; the order to exit the vehicle; the field sobriety tests that produced no evidence of impairment; the vehicle search that produced no contraband; the handcuffing, transport, and chemical testing; and the District Attorney’s subsequent decision not to file charges. These are not conclusions. They are facts.”</w:t>
      </w:r>
    </w:p>
    <w:p>
      <w:pPr>
        <w:spacing w:after="80" w:before="80" w:line="276" w:lineRule="auto"/>
      </w:pPr>
      <w:r>
        <w:rPr>
          <w:rFonts w:ascii="EB Garamond 12" w:cs="Georgia" w:eastAsia="EB Garamond 12" w:hAnsi="EB Garamond 12"/>
          <w:sz w:val="23"/>
          <w:szCs w:val="21"/>
        </w:rPr>
        <w:t xml:space="preserve">The opposition then demanded that the court accept these facts as true—as the 12(b)(6) standard requires—and draw all reasonable inferences in the plaintiff’s favor. The reasonable inference from these facts was unmistakable: the officers arrested a man for DUI without probable cause to believe he was intoxicated.</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REPLY — AND WHAT IT REVEALED</w:t>
      </w:r>
    </w:p>
    <w:p>
      <w:pPr>
        <w:spacing w:after="80" w:before="80" w:line="276" w:lineRule="auto"/>
      </w:pPr>
      <w:r>
        <w:rPr>
          <w:rFonts w:ascii="EB Garamond 12" w:cs="Georgia" w:eastAsia="EB Garamond 12" w:hAnsi="EB Garamond 12"/>
          <w:sz w:val="23"/>
          <w:szCs w:val="21"/>
        </w:rPr>
        <w:t xml:space="preserve">The AG filed a reply brief that, in many ways, strengthened Marcus’s position more than it weakened it.</w:t>
      </w:r>
    </w:p>
    <w:p>
      <w:pPr>
        <w:spacing w:after="80" w:before="80" w:line="276" w:lineRule="auto"/>
      </w:pPr>
      <w:r>
        <w:rPr>
          <w:rFonts w:ascii="EB Garamond 12" w:cs="Georgia" w:eastAsia="EB Garamond 12" w:hAnsi="EB Garamond 12"/>
          <w:sz w:val="23"/>
          <w:szCs w:val="21"/>
        </w:rPr>
        <w:t xml:space="preserve">The reply doubled down on the qualified immunity argument but struggled to address the factual specificity of the opposition. Where Marcus had cited specific paragraphs of his complaint, the AG responded with general legal principles. Where Marcus had cited recent Ninth Circuit authority that Grok had surfaced, the AG’s reply either distinguished the cases on narrow grounds or did not address them at all.</w:t>
      </w:r>
    </w:p>
    <w:p>
      <w:pPr>
        <w:spacing w:after="80" w:before="80" w:line="276" w:lineRule="auto"/>
      </w:pPr>
      <w:r>
        <w:rPr>
          <w:rFonts w:ascii="EB Garamond 12" w:cs="Georgia" w:eastAsia="EB Garamond 12" w:hAnsi="EB Garamond 12"/>
          <w:sz w:val="23"/>
          <w:szCs w:val="21"/>
        </w:rPr>
        <w:t xml:space="preserve">Most tellingly, the reply attempted to reframe the CHP’s own prior correspondence—which had characterized the encounter as a “mere detention” rather than an arrest—without addressing Marcus’s argument that handcuffing, patrol-car transport, and chemical testing constitute a full custodial arrest under </w:t>
      </w:r>
      <w:r>
        <w:rPr>
          <w:rFonts w:ascii="EB Garamond 12" w:cs="Georgia" w:eastAsia="EB Garamond 12" w:hAnsi="EB Garamond 12"/>
          <w:i/>
          <w:iCs/>
          <w:sz w:val="23"/>
          <w:szCs w:val="21"/>
        </w:rPr>
        <w:t xml:space="preserve">Dunaway v. New York</w:t>
      </w:r>
      <w:r>
        <w:rPr>
          <w:rFonts w:ascii="EB Garamond 12" w:cs="Georgia" w:eastAsia="EB Garamond 12" w:hAnsi="EB Garamond 12"/>
          <w:sz w:val="23"/>
          <w:szCs w:val="21"/>
        </w:rPr>
        <w:t xml:space="preserve">, 442 U.S. 200 (1979). The reply’s failure to confront this argument directly was, itself, an implicit concession that the argument was difficult to refute.</w:t>
      </w:r>
    </w:p>
    <w:p>
      <w:pPr>
        <w:spacing w:after="80" w:before="80" w:line="276" w:lineRule="auto"/>
      </w:pPr>
      <w:r>
        <w:rPr>
          <w:rFonts w:ascii="EB Garamond 12" w:cs="Georgia" w:eastAsia="EB Garamond 12" w:hAnsi="EB Garamond 12"/>
          <w:b/>
          <w:bCs/>
          <w:sz w:val="23"/>
          <w:szCs w:val="21"/>
        </w:rPr>
        <w:t xml:space="preserve">The AI advantage in action: </w:t>
      </w:r>
      <w:r>
        <w:rPr>
          <w:rFonts w:ascii="EB Garamond 12" w:cs="Georgia" w:eastAsia="EB Garamond 12" w:hAnsi="EB Garamond 12"/>
          <w:sz w:val="23"/>
          <w:szCs w:val="21"/>
        </w:rPr>
        <w:t xml:space="preserve">Marcus used Claude to analyze the AG’s reply within hours of its filing. Claude identified three key observations: (1) the reply did not address two of the Ninth Circuit cases cited in the opposition, suggesting the AG either could not distinguish them or chose not to try; (2) the reply’s qualified immunity argument relied on the same general principles the opposition had already rebutted, without offering new authority; and (3) the reply inadvertently strengthened Marcus’s position by acknowledging that no evidence of intoxication was ultimately found, while arguing that the officers’ initial suspicion was nonetheless reasonable. This final point—that the officers reasonably suspected DUI but were wrong about literally everything—is precisely the kind of argument that struggles before a jury.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EB Garamond 12" w:cs="Georgia" w:eastAsia="EB Garamond 12" w:hAnsi="EB Garamond 12"/>
          <w:b/>
          <w:bCs/>
          <w:sz w:val="23"/>
          <w:szCs w:val="24"/>
        </w:rPr>
        <w:t xml:space="preserve">WHAT THIS CASE DEMONSTRATES ABOUT THE METHODOLOGY</w:t>
      </w:r>
    </w:p>
    <w:p>
      <w:pPr>
        <w:spacing w:after="80" w:before="80" w:line="276" w:lineRule="auto"/>
      </w:pPr>
      <w:r>
        <w:rPr>
          <w:rFonts w:ascii="EB Garamond 12" w:cs="Georgia" w:eastAsia="EB Garamond 12" w:hAnsi="EB Garamond 12"/>
          <w:sz w:val="23"/>
          <w:szCs w:val="21"/>
        </w:rPr>
        <w:t xml:space="preserve">Marcus’s case is not over as of this writing. The court has not yet ruled on the motion to dismiss. The outcome is uncertain—as it always is in litigation. I want to be careful here about distinguishing between what this case proves and what it demonstrates, because those are different claims and intellectual honesty requires the distinction.</w:t>
      </w:r>
    </w:p>
    <w:p>
      <w:pPr>
        <w:spacing w:after="80" w:before="80" w:line="276" w:lineRule="auto"/>
      </w:pPr>
      <w:r>
        <w:rPr>
          <w:rFonts w:ascii="EB Garamond 12" w:cs="Georgia" w:eastAsia="EB Garamond 12" w:hAnsi="EB Garamond 12"/>
          <w:sz w:val="23"/>
          <w:szCs w:val="21"/>
        </w:rPr>
        <w:t xml:space="preserve">What the case </w:t>
      </w:r>
      <w:r>
        <w:rPr>
          <w:rFonts w:ascii="EB Garamond 12" w:cs="Georgia" w:eastAsia="EB Garamond 12" w:hAnsi="EB Garamond 12"/>
          <w:i/>
          <w:iCs/>
          <w:sz w:val="23"/>
          <w:szCs w:val="21"/>
        </w:rPr>
        <w:t xml:space="preserve">proves</w:t>
      </w:r>
      <w:r>
        <w:rPr>
          <w:rFonts w:ascii="EB Garamond 12" w:cs="Georgia" w:eastAsia="EB Garamond 12" w:hAnsi="EB Garamond 12"/>
          <w:sz w:val="23"/>
          <w:szCs w:val="21"/>
        </w:rPr>
        <w:t xml:space="preserve"> will depend on the outcome—and the outcome is not mine to control. What the case </w:t>
      </w:r>
      <w:r>
        <w:rPr>
          <w:rFonts w:ascii="EB Garamond 12" w:cs="Georgia" w:eastAsia="EB Garamond 12" w:hAnsi="EB Garamond 12"/>
          <w:i/>
          <w:iCs/>
          <w:sz w:val="23"/>
          <w:szCs w:val="21"/>
        </w:rPr>
        <w:t xml:space="preserve">demonstrates</w:t>
      </w:r>
      <w:r>
        <w:rPr>
          <w:rFonts w:ascii="EB Garamond 12" w:cs="Georgia" w:eastAsia="EB Garamond 12" w:hAnsi="EB Garamond 12"/>
          <w:sz w:val="23"/>
          <w:szCs w:val="21"/>
        </w:rPr>
        <w:t xml:space="preserve">, regardless of outcome, is the following:</w:t>
      </w:r>
    </w:p>
    <w:p>
      <w:pPr>
        <w:spacing w:after="80" w:before="80" w:line="276" w:lineRule="auto"/>
      </w:pPr>
      <w:r>
        <w:rPr>
          <w:rFonts w:ascii="EB Garamond 12" w:cs="Georgia" w:eastAsia="EB Garamond 12" w:hAnsi="EB Garamond 12"/>
          <w:b/>
          <w:bCs/>
          <w:sz w:val="23"/>
          <w:szCs w:val="21"/>
        </w:rPr>
        <w:t xml:space="preserve">Multiple models surfaced arguments that no single model found alone. </w:t>
      </w:r>
      <w:r>
        <w:rPr>
          <w:rFonts w:ascii="EB Garamond 12" w:cs="Georgia" w:eastAsia="EB Garamond 12" w:hAnsi="EB Garamond 12"/>
          <w:sz w:val="23"/>
          <w:szCs w:val="21"/>
        </w:rPr>
        <w:t xml:space="preserve">One model’s real-time research capability found a recent Ninth Circuit decision that no other model identified. Another model’s structural analysis identified the pretext-to-investigation pivot as the critical legal frame. A third model’s narrative framing transformed the factual presentation. A fourth model’s element-by-element analysis built the qualified immunity comparison matrix. No single model produced all of these insights. The methodology’s power is in the synthesis—and that power is independent of how the court ultimately rules.</w:t>
      </w:r>
    </w:p>
    <w:p>
      <w:pPr>
        <w:spacing w:after="80" w:before="80" w:line="276" w:lineRule="auto"/>
      </w:pPr>
      <w:r>
        <w:rPr>
          <w:rFonts w:ascii="EB Garamond 12" w:cs="Georgia" w:eastAsia="EB Garamond 12" w:hAnsi="EB Garamond 12"/>
          <w:b/>
          <w:bCs/>
          <w:sz w:val="23"/>
          <w:szCs w:val="21"/>
        </w:rPr>
        <w:t xml:space="preserve">The adversarial simulation accurately predicted the defense’s strategy. </w:t>
      </w:r>
      <w:r>
        <w:rPr>
          <w:rFonts w:ascii="EB Garamond 12" w:cs="Georgia" w:eastAsia="EB Garamond 12" w:hAnsi="EB Garamond 12"/>
          <w:sz w:val="23"/>
          <w:szCs w:val="21"/>
        </w:rPr>
        <w:t xml:space="preserve">The motion to dismiss attacked exactly the claims and theories that the adversarial simulation had identified as vulnerable months earlier. The strategic concession of the Monell and official-capacity claims—a decision made during the iteration process before the motion was even filed—was executed from a position of strategic preparation, not panic. Whether the surviving claims ultimately prevail, the simulation correctly identified which claims would be targeted and how.</w:t>
      </w:r>
    </w:p>
    <w:p>
      <w:pPr>
        <w:spacing w:after="80" w:before="80" w:line="276" w:lineRule="auto"/>
      </w:pPr>
      <w:r>
        <w:rPr>
          <w:rFonts w:ascii="EB Garamond 12" w:cs="Georgia" w:eastAsia="EB Garamond 12" w:hAnsi="EB Garamond 12"/>
          <w:b/>
          <w:bCs/>
          <w:sz w:val="23"/>
          <w:szCs w:val="21"/>
        </w:rPr>
        <w:t xml:space="preserve">The quality of the filings commanded substantive engagement. </w:t>
      </w:r>
      <w:r>
        <w:rPr>
          <w:rFonts w:ascii="EB Garamond 12" w:cs="Georgia" w:eastAsia="EB Garamond 12" w:hAnsi="EB Garamond 12"/>
          <w:sz w:val="23"/>
          <w:szCs w:val="21"/>
        </w:rPr>
        <w:t xml:space="preserve">The AG’s office responded to Marcus’s complaint and opposition as they would respond to a filing from opposing counsel—with a detailed memorandum of points and authorities, specific legal arguments, and case citations. The defense did not dismiss the complaint as frivolous or the plaintiff as unsophisticated. The filings demanded—and received—the same level of professional attention that represented plaintiffs receive. This is itself a significant result: the methodology produces work product that institutional defendants must take seriously, which changes the dynamics of the litigation regardless of the final ruling.</w:t>
      </w:r>
    </w:p>
    <w:p>
      <w:pPr>
        <w:spacing w:after="80" w:before="80" w:line="276" w:lineRule="auto"/>
      </w:pPr>
      <w:r>
        <w:rPr>
          <w:rFonts w:ascii="EB Garamond 12" w:cs="Georgia" w:eastAsia="EB Garamond 12" w:hAnsi="EB Garamond 12"/>
          <w:b/>
          <w:bCs/>
          <w:sz w:val="23"/>
          <w:szCs w:val="21"/>
        </w:rPr>
        <w:t xml:space="preserve">The iteration loop caught issues that would have been invisible on a first draft. </w:t>
      </w:r>
      <w:r>
        <w:rPr>
          <w:rFonts w:ascii="EB Garamond 12" w:cs="Georgia" w:eastAsia="EB Garamond 12" w:hAnsi="EB Garamond 12"/>
          <w:sz w:val="23"/>
          <w:szCs w:val="21"/>
        </w:rPr>
        <w:t xml:space="preserve">During the fifth version of the opposition brief, the final “Thoughts?” pass identified that the discussion of Dunaway v. New York—the case establishing when a detention becomes an arrest—was undersupported. Marcus added two additional paragraphs mapping the Dunaway factors to his specific facts: handcuffed, placed in a patrol vehicle, transported against his will, subjected to chemical testing. These paragraphs became some of the strongest in the brief. The AG’s reply’s failure to address them was one of the most telling omissions in the entire motion practice.</w:t>
      </w:r>
    </w:p>
    <w:p>
      <w:pPr>
        <w:spacing w:after="80" w:before="80" w:line="276" w:lineRule="auto"/>
      </w:pPr>
      <w:r>
        <w:rPr>
          <w:rFonts w:ascii="EB Garamond 12" w:cs="Georgia" w:eastAsia="EB Garamond 12" w:hAnsi="EB Garamond 12"/>
          <w:b/>
          <w:bCs/>
          <w:sz w:val="23"/>
          <w:szCs w:val="21"/>
        </w:rPr>
        <w:t xml:space="preserve">The methodology closed the resource gap—not the outcome gap. </w:t>
      </w:r>
      <w:r>
        <w:rPr>
          <w:rFonts w:ascii="EB Garamond 12" w:cs="Georgia" w:eastAsia="EB Garamond 12" w:hAnsi="EB Garamond 12"/>
          <w:sz w:val="23"/>
          <w:szCs w:val="21"/>
        </w:rPr>
        <w:t xml:space="preserve">The California Department of Justice is one of the largest law offices in the country. It employs hundreds of attorneys. It has institutional expertise, research databases, support staff, and the full weight of state authority behind its filings. Marcus had a laptop and AI subscriptions costing less than $100 per month. The methodology did not guarantee that Marcus would win. It guaranteed that the quality of his filings would not be the reason he lost. That is the promise this book makes: not victory, but a fair fight. Whether the fight produces the right verdict is up to the court.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COMES NEXT</w:t>
      </w:r>
    </w:p>
    <w:p>
      <w:pPr>
        <w:spacing w:after="80" w:before="80" w:line="276" w:lineRule="auto"/>
      </w:pPr>
      <w:r>
        <w:rPr>
          <w:rFonts w:ascii="EB Garamond 12" w:cs="Georgia" w:eastAsia="EB Garamond 12" w:hAnsi="EB Garamond 12"/>
          <w:sz w:val="23"/>
          <w:szCs w:val="21"/>
        </w:rPr>
        <w:t xml:space="preserve">As of publication, the case awaits the court’s ruling on the motion to dismiss. The possible outcomes are:</w:t>
      </w:r>
    </w:p>
    <w:p>
      <w:pPr>
        <w:spacing w:after="80" w:before="80" w:line="276" w:lineRule="auto"/>
      </w:pPr>
      <w:r>
        <w:rPr>
          <w:rFonts w:ascii="EB Garamond 12" w:cs="Georgia" w:eastAsia="EB Garamond 12" w:hAnsi="EB Garamond 12"/>
          <w:b/>
          <w:bCs/>
          <w:sz w:val="23"/>
          <w:szCs w:val="21"/>
        </w:rPr>
        <w:t xml:space="preserve">Motion denied: </w:t>
      </w:r>
      <w:r>
        <w:rPr>
          <w:rFonts w:ascii="EB Garamond 12" w:cs="Georgia" w:eastAsia="EB Garamond 12" w:hAnsi="EB Garamond 12"/>
          <w:sz w:val="23"/>
          <w:szCs w:val="21"/>
        </w:rPr>
        <w:t xml:space="preserve">The case proceeds to discovery. Marcus will deploy the discovery arsenal from Chapter 12, demanding the body camera footage, the complete CAD log, the officers’ training records, the CHP’s welfare-check and DUI-investigation policies, and the officers’ complaint histories. The evidence locked in the CHP’s files will finally be exposed. Settlement pressure will spike as described in Chapter 15. The methodology will shift from defensive survival to offensive evidence-gathering.</w:t>
      </w:r>
    </w:p>
    <w:p>
      <w:pPr>
        <w:spacing w:after="80" w:before="80" w:line="276" w:lineRule="auto"/>
      </w:pPr>
      <w:r>
        <w:rPr>
          <w:rFonts w:ascii="EB Garamond 12" w:cs="Georgia" w:eastAsia="EB Garamond 12" w:hAnsi="EB Garamond 12"/>
          <w:b/>
          <w:bCs/>
          <w:sz w:val="23"/>
          <w:szCs w:val="21"/>
        </w:rPr>
        <w:t xml:space="preserve">Motion granted in part, denied in part: </w:t>
      </w:r>
      <w:r>
        <w:rPr>
          <w:rFonts w:ascii="EB Garamond 12" w:cs="Georgia" w:eastAsia="EB Garamond 12" w:hAnsi="EB Garamond 12"/>
          <w:sz w:val="23"/>
          <w:szCs w:val="21"/>
        </w:rPr>
        <w:t xml:space="preserve">The court may dismiss some claims while allowing others to proceed. If the Fourth Amendment claim survives—which is the core claim—the case moves forward on its strongest footing. If any claim is dismissed with leave to amend, Marcus will execute the amended complaint protocol from Chapter 11, using the full Multi-Model method to rebuild any deficient claim.</w:t>
      </w:r>
    </w:p>
    <w:p>
      <w:pPr>
        <w:spacing w:after="80" w:before="80" w:line="276" w:lineRule="auto"/>
      </w:pPr>
      <w:r>
        <w:rPr>
          <w:rFonts w:ascii="EB Garamond 12" w:cs="Georgia" w:eastAsia="EB Garamond 12" w:hAnsi="EB Garamond 12"/>
          <w:b/>
          <w:bCs/>
          <w:sz w:val="23"/>
          <w:szCs w:val="21"/>
        </w:rPr>
        <w:t xml:space="preserve">Motion granted in full: </w:t>
      </w:r>
      <w:r>
        <w:rPr>
          <w:rFonts w:ascii="EB Garamond 12" w:cs="Georgia" w:eastAsia="EB Garamond 12" w:hAnsi="EB Garamond 12"/>
          <w:sz w:val="23"/>
          <w:szCs w:val="21"/>
        </w:rPr>
        <w:t xml:space="preserve">If the court dismisses the entire case, Marcus will evaluate the ruling for appealable error. If the court applied the wrong legal standard, mischaracterized the complaint’s factual allegations, or misapplied qualified immunity doctrine, an appeal to the Ninth Circuit may be warranted. Even in this scenario, the case is not necessarily over—it is entering a new phase.</w:t>
      </w:r>
    </w:p>
    <w:p>
      <w:pPr>
        <w:spacing w:after="80" w:before="80" w:line="276" w:lineRule="auto"/>
      </w:pPr>
      <w:r>
        <w:rPr>
          <w:rFonts w:ascii="EB Garamond 12" w:cs="Georgia" w:eastAsia="EB Garamond 12" w:hAnsi="EB Garamond 12"/>
          <w:sz w:val="23"/>
          <w:szCs w:val="21"/>
        </w:rPr>
        <w:t xml:space="preserve">I want to be direct about this last possibility, because the credibility of this book requires it: the case might lose. A strong complaint can be dismissed. Qualified immunity doctrine, despite its critics, remains a formidable barrier. A judge might find the officers’ conduct objectionable but legally protected under existing precedent. That result would be disappointing, but it would not invalidate the methodology any more than a surgeon’s lost patient invalidates surgery. The methodology produced filings of professional quality, forced substantive engagement from a major state law office, and created a federal record—those results are complete regardless of the court’s ruling.</w:t>
      </w:r>
    </w:p>
    <w:p>
      <w:pPr>
        <w:spacing w:after="80" w:before="80" w:line="276" w:lineRule="auto"/>
      </w:pPr>
      <w:r>
        <w:rPr>
          <w:rFonts w:ascii="EB Garamond 12" w:cs="Georgia" w:eastAsia="EB Garamond 12" w:hAnsi="EB Garamond 12"/>
          <w:sz w:val="23"/>
          <w:szCs w:val="21"/>
        </w:rPr>
        <w:t xml:space="preserve">What the ruling will test is whether the methodology produces </w:t>
      </w:r>
      <w:r>
        <w:rPr>
          <w:rFonts w:ascii="EB Garamond 12" w:cs="Georgia" w:eastAsia="EB Garamond 12" w:hAnsi="EB Garamond 12"/>
          <w:i/>
          <w:iCs/>
          <w:sz w:val="23"/>
          <w:szCs w:val="21"/>
        </w:rPr>
        <w:t xml:space="preserve">outcomes</w:t>
      </w:r>
      <w:r>
        <w:rPr>
          <w:rFonts w:ascii="EB Garamond 12" w:cs="Georgia" w:eastAsia="EB Garamond 12" w:hAnsi="EB Garamond 12"/>
          <w:sz w:val="23"/>
          <w:szCs w:val="21"/>
        </w:rPr>
        <w:t xml:space="preserve">, not just quality process. If the motion is denied, the methodology’s case strengthens considerably. If it is granted, the methodology’s core claim—that AI-assisted pro se litigants can compete on quality—remains intact, but its strongest anecdote loses its exclamation point. I accept that risk because presenting a resolved victory would have been safer for the book but less honest about what litigation actually looks like: uncertain, high-stakes, and uncontrollable.</w:t>
      </w:r>
    </w:p>
    <w:p>
      <w:pPr>
        <w:spacing w:after="80" w:before="80" w:line="276" w:lineRule="auto"/>
      </w:pPr>
      <w:r>
        <w:rPr>
          <w:rFonts w:ascii="EB Garamond 12" w:cs="Georgia" w:eastAsia="EB Garamond 12" w:hAnsi="EB Garamond 12"/>
          <w:sz w:val="23"/>
          <w:szCs w:val="21"/>
        </w:rPr>
        <w:t xml:space="preserve">Regardless of the outcome, Marcus’s case has already accomplished something significant. It created a federal court record documenting what happened on a California highway in the early hours of that autumn morning. It forced the Attorney General’s office to respond to the allegations—to invest state resources in defending officers who arrested a man for DUI based on a cup of coffee. And it demonstrated, in the most concrete possible terms, that a pro se litigant armed with AI can produce filings that the most powerful law office in the state takes seriously enough to fight.</w:t>
      </w:r>
    </w:p>
    <w:p>
      <w:pPr>
        <w:spacing w:after="80" w:before="80" w:line="276" w:lineRule="auto"/>
      </w:pPr>
      <w:r>
        <w:rPr>
          <w:rFonts w:ascii="EB Garamond 12" w:cs="Georgia" w:eastAsia="EB Garamond 12" w:hAnsi="EB Garamond 12"/>
          <w:sz w:val="23"/>
          <w:szCs w:val="21"/>
        </w:rPr>
        <w:t xml:space="preserve">That is the methodology in the field. Not a hypothetical. Not a simulation. A real person, with real injuries, fighting a real institution, using the tools and techniques described in every chapter of this book.</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Marcus’s story is not unique in its facts—roadside encounters that escalate from pretext to arrest happen every day across America. It is unique in its response. Where most people who endure this kind of encounter are left without recourse—unable to afford an attorney, unable to navigate the legal system, unable to make the institution answer for its conduct—Marcus used the tools that this book describes to translate an injustice into a federal civil rights lawsuit that the Attorney General of California must answer.</w:t>
      </w:r>
    </w:p>
    <w:p>
      <w:pPr>
        <w:spacing w:after="80" w:before="80" w:line="276" w:lineRule="auto"/>
      </w:pPr>
      <w:r>
        <w:rPr>
          <w:rFonts w:ascii="EB Garamond 12" w:cs="Georgia" w:eastAsia="EB Garamond 12" w:hAnsi="EB Garamond 12"/>
          <w:sz w:val="23"/>
          <w:szCs w:val="21"/>
        </w:rPr>
        <w:t xml:space="preserve">Chapter 19 addresses the ethics and limitations of AI-assisted litigation—the responsibilities that accompany the power this methodology provides. Chapter 20 closes the book with your closing argument: not to a jury, but to yourself.</w:t>
      </w:r>
    </w:p>
    <w:p>
      <w:pPr>
        <w:spacing w:after="80" w:before="80" w:line="276" w:lineRule="auto"/>
      </w:pPr>
      <w:r>
        <w:rPr>
          <w:rFonts w:ascii="EB Garamond 12" w:cs="Georgia" w:eastAsia="EB Garamond 12" w:hAnsi="EB Garamond 12"/>
          <w:b/>
          <w:bCs/>
          <w:sz w:val="23"/>
          <w:szCs w:val="21"/>
        </w:rPr>
        <w:t xml:space="preserve">The case is real. The outcome is uncertain. The fight continues.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Officers’ own words built the pretext claim. </w:t>
      </w:r>
      <w:r>
        <w:rPr>
          <w:rFonts w:ascii="EB Garamond 12" w:cs="Georgia" w:eastAsia="EB Garamond 12" w:hAnsi="EB Garamond 12"/>
          <w:sz w:val="23"/>
          <w:szCs w:val="21"/>
        </w:rPr>
        <w:t xml:space="preserve">“It’s a rental” and “I think it’s booze” — two throwaway sentences captured in the record — marked the exact moment a lawful welfare check became an unlawful investigation. Watch for that pivot point in your own facts; it’s often the whole case.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Strategic concession is redeployment, not surrender. </w:t>
      </w:r>
      <w:r>
        <w:rPr>
          <w:rFonts w:ascii="EB Garamond 12" w:cs="Georgia" w:eastAsia="EB Garamond 12" w:hAnsi="EB Garamond 12"/>
          <w:sz w:val="23"/>
          <w:szCs w:val="21"/>
        </w:rPr>
        <w:t xml:space="preserve">Marcus abandoned the Monell and official-capacity claims months before the motion to dismiss was even filed, because an earlier adversarial simulation had already flagged them as weak — conceding the losing arguments early forced the court’s attention onto the claims that actually mattered.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No single model found the whole case — the synthesis did. </w:t>
      </w:r>
      <w:r>
        <w:rPr>
          <w:rFonts w:ascii="EB Garamond 12" w:cs="Georgia" w:eastAsia="EB Garamond 12" w:hAnsi="EB Garamond 12"/>
          <w:sz w:val="23"/>
          <w:szCs w:val="21"/>
        </w:rPr>
        <w:t xml:space="preserve">Each model contributed a piece—a recent circuit decision, a critical legal frame, a comparison matrix—that nobody else would have found alone. The methodology’s power is cumulative, and that cumulative effect is independent of the court’s ruling.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What the defense doesn’t answer is itself evidence. </w:t>
      </w:r>
      <w:r>
        <w:rPr>
          <w:rFonts w:ascii="EB Garamond 12" w:cs="Georgia" w:eastAsia="EB Garamond 12" w:hAnsi="EB Garamond 12"/>
          <w:sz w:val="23"/>
          <w:szCs w:val="21"/>
        </w:rPr>
        <w:t xml:space="preserve">The Attorney General’s reply brief ignored two of the cases in Marcus’s opposition and never addressed the strongest paragraphs on the Dunaway arrest analysis — an omission that tells you exactly where the defense’s argument breaks down.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Quality is the controllable variable; outcomes are not. </w:t>
      </w:r>
      <w:r>
        <w:rPr>
          <w:rFonts w:ascii="EB Garamond 12" w:cs="Georgia" w:eastAsia="EB Garamond 12" w:hAnsi="EB Garamond 12"/>
          <w:sz w:val="23"/>
          <w:szCs w:val="21"/>
        </w:rPr>
        <w:t xml:space="preserve">The methodology guarantees that the quality of your filings will not be the reason you lose. It does not guarantee that you win. Marcus’s case might succeed or fail on the merits—but the AG’s office responded to his work as they would respond to experienced opposing counsel, and that level of engagement is itself a demonstration that the methodology works.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case is unresolved, and that’s the honest way to present it. </w:t>
      </w:r>
      <w:r>
        <w:rPr>
          <w:rFonts w:ascii="EB Garamond 12" w:cs="Georgia" w:eastAsia="EB Garamond 12" w:hAnsi="EB Garamond 12"/>
          <w:sz w:val="23"/>
          <w:szCs w:val="21"/>
        </w:rPr>
        <w:t xml:space="preserve">Wrapping a book around a won case would be safer for the author; showing you a live, uncertain fight is more honest about what litigation actually looks like. The process is the proof, not the verdict.</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19</w:t>
      </w:r>
    </w:p>
    <w:p>
      <w:pPr>
        <w:spacing w:after="80" w:before="80" w:line="276" w:lineRule="auto"/>
      </w:pPr>
      <w:r>
        <w:rPr>
          <w:rFonts w:ascii="EB Garamond 12" w:cs="Georgia" w:eastAsia="EB Garamond 12" w:hAnsi="EB Garamond 12"/>
          <w:b/>
          <w:bCs/>
          <w:sz w:val="32"/>
          <w:szCs w:val="21"/>
        </w:rPr>
        <w:t xml:space="preserve">Ethics, Limitations, and Ironclad Guardrails</w:t>
      </w:r>
    </w:p>
    <w:p>
      <w:pPr>
        <w:spacing w:after="80" w:before="80" w:line="276" w:lineRule="auto"/>
      </w:pPr>
      <w:r>
        <w:rPr>
          <w:rFonts w:ascii="EB Garamond 12" w:cs="Georgia" w:eastAsia="EB Garamond 12" w:hAnsi="EB Garamond 12"/>
          <w:i/>
          <w:iCs/>
          <w:color w:val="555555"/>
          <w:sz w:val="23"/>
          <w:szCs w:val="21"/>
        </w:rPr>
        <w:t xml:space="preserve">Responsible AI use, data security, and how to stay compliant while winning.</w:t>
      </w:r>
    </w:p>
    <w:p>
      <w:pPr>
        <w:spacing w:after="80" w:before="80" w:line="276" w:lineRule="auto"/>
      </w:pPr>
      <w:r>
        <w:rPr>
          <w:rFonts w:ascii="EB Garamond 12" w:cs="Georgia" w:eastAsia="EB Garamond 12" w:hAnsi="EB Garamond 12"/>
          <w:i/>
          <w:iCs/>
          <w:color w:val="555555"/>
          <w:sz w:val="18"/>
          <w:szCs w:val="21"/>
        </w:rPr>
        <w:t xml:space="preserve">“With great power comes great responsibility — and the obligation to understand the limits of that power.”</w:t>
      </w:r>
    </w:p>
    <w:p>
      <w:pPr>
        <w:spacing w:after="80" w:before="80" w:line="276" w:lineRule="auto"/>
      </w:pPr>
      <w:r>
        <w:rPr>
          <w:rFonts w:ascii="EB Garamond 12" w:cs="Georgia" w:eastAsia="EB Garamond 12" w:hAnsi="EB Garamond 12"/>
          <w:color w:val="777777"/>
          <w:sz w:val="18"/>
          <w:szCs w:val="21"/>
        </w:rPr>
        <w:t xml:space="preserve">— Adapted from Stan Lee, Spider-Man (1962)</w:t>
      </w:r>
    </w:p>
    <w:p>
      <w:pPr>
        <w:pStyle w:val="Heading2"/>
        <w:spacing w:after="200" w:before="400"/>
      </w:pPr>
      <w:r>
        <w:rPr>
          <w:rFonts w:ascii="Montserrat" w:cs="Georgia" w:eastAsia="Montserrat" w:hAnsi="Montserrat"/>
          <w:b/>
          <w:bCs/>
          <w:color w:val="07264D"/>
          <w:sz w:val="23"/>
          <w:szCs w:val="24"/>
        </w:rPr>
        <w:t xml:space="preserve">THE POWER AND THE RESPONSIBILITY</w:t>
      </w:r>
    </w:p>
    <w:p>
      <w:pPr>
        <w:spacing w:after="80" w:before="80" w:line="276" w:lineRule="auto"/>
      </w:pPr>
      <w:r>
        <w:rPr>
          <w:rFonts w:ascii="EB Garamond 12" w:cs="Georgia" w:eastAsia="EB Garamond 12" w:hAnsi="EB Garamond 12"/>
          <w:sz w:val="23"/>
          <w:szCs w:val="21"/>
        </w:rPr>
        <w:t xml:space="preserve">This book has given you tools that did not exist three years ago. You can run a legal question through multiple AI models simultaneously and synthesize their competing analyses into a single, coherent document that rivals the work product of experienced attorneys. You can process thousands of pages of discovery in hours. You can simulate depositions against AI opponents that fight harder than many real witnesses. You can produce court filings formatted so precisely that a clerk cannot distinguish them from the output of a major law firm.</w:t>
      </w:r>
    </w:p>
    <w:p>
      <w:pPr>
        <w:spacing w:after="80" w:before="80" w:line="276" w:lineRule="auto"/>
      </w:pPr>
      <w:r>
        <w:rPr>
          <w:rFonts w:ascii="EB Garamond 12" w:cs="Georgia" w:eastAsia="EB Garamond 12" w:hAnsi="EB Garamond 12"/>
          <w:sz w:val="23"/>
          <w:szCs w:val="21"/>
        </w:rPr>
        <w:t xml:space="preserve">These capabilities are real, they are powerful, and they come with responsibilities that you must take as seriously as the legal strategies they enable. This chapter is about those responsibilities—the ethical obligations, the practical limitations, the security requirements, and the guardrails that ensure you use AI as a tool for justice rather than a shortcut that undermines it.</w:t>
      </w:r>
    </w:p>
    <w:p>
      <w:pPr>
        <w:spacing w:after="80" w:before="80" w:line="276" w:lineRule="auto"/>
      </w:pPr>
      <w:r>
        <w:rPr>
          <w:rFonts w:ascii="EB Garamond 12" w:cs="Georgia" w:eastAsia="EB Garamond 12" w:hAnsi="EB Garamond 12"/>
          <w:sz w:val="23"/>
          <w:szCs w:val="21"/>
        </w:rPr>
        <w:t xml:space="preserve">Some of what follows will be uncomfortable. I am going to tell you about the ways AI can fail you, the ways you can misuse AI without realizing it, and the ways the legal system is beginning to respond to AI-assisted litigation. This information is not a reason to abandon the methodology. It is a reason to execute the methodology with discipline, honesty, and the same commitment to integrity that you expect from the institutions you are challenging.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1:  </w:t>
      </w:r>
      <w:r>
        <w:rPr>
          <w:rFonts w:ascii="EB Garamond 12" w:cs="Georgia" w:eastAsia="EB Garamond 12" w:hAnsi="EB Garamond 12"/>
          <w:b/>
          <w:bCs/>
          <w:sz w:val="23"/>
          <w:szCs w:val="21"/>
        </w:rPr>
        <w:t xml:space="preserve">Citation Integrity — The Non-Negotiable Obligation</w:t>
      </w:r>
    </w:p>
    <w:p>
      <w:pPr>
        <w:spacing w:after="80" w:before="80" w:line="276" w:lineRule="auto"/>
      </w:pPr>
      <w:r>
        <w:rPr>
          <w:rFonts w:ascii="EB Garamond 12" w:cs="Georgia" w:eastAsia="EB Garamond 12" w:hAnsi="EB Garamond 12"/>
          <w:sz w:val="23"/>
          <w:szCs w:val="21"/>
        </w:rPr>
        <w:t xml:space="preserve">I have mentioned this in every chapter where it is relevant, and I am devoting the first guardrail to it because it is the single most dangerous failure mode in AI-assisted legal work: AI models fabricate citations.</w:t>
      </w:r>
    </w:p>
    <w:p>
      <w:pPr>
        <w:spacing w:after="80" w:before="80" w:line="276" w:lineRule="auto"/>
      </w:pPr>
      <w:r>
        <w:rPr>
          <w:rFonts w:ascii="EB Garamond 12" w:cs="Georgia" w:eastAsia="EB Garamond 12" w:hAnsi="EB Garamond 12"/>
          <w:sz w:val="23"/>
          <w:szCs w:val="21"/>
        </w:rPr>
        <w:t xml:space="preserve">This is not a bug that will be fixed in the next software update. It is an inherent characteristic of how large language models generate text. When a model produces a legal citation, it is not looking up a case in a database. It is predicting the most likely sequence of characters that would follow the pattern of a legal citation in the context of the argument it is constructing. Sometimes that prediction matches a real case with a real holding. Sometimes it matches a real case name but associates it with the wrong volume, page number, or holding. Sometimes it generates a case that does not exist at all—a phantom citation with a plausible-sounding name, a legitimate reporter abbreviation, and a fictional page number.</w:t>
      </w:r>
    </w:p>
    <w:p>
      <w:pPr>
        <w:spacing w:after="80" w:before="80" w:line="276" w:lineRule="auto"/>
      </w:pPr>
      <w:r>
        <w:rPr>
          <w:rFonts w:ascii="EB Garamond 12" w:cs="Georgia" w:eastAsia="EB Garamond 12" w:hAnsi="EB Garamond 12"/>
          <w:sz w:val="23"/>
          <w:szCs w:val="21"/>
        </w:rPr>
        <w:t xml:space="preserve">The consequences of filing a court document with fabricated citations are severe. Multiple federal courts have sanctioned attorneys for submitting AI-generated briefs containing phantom citations. In the most widely publicized incident, a New York attorney was sanctioned for filing a brief containing six fabricated cases, all generated by an AI chatbot. The court’s opinion excoriated both the attorney and the technology, and the incident became a cautionary tale cited in judicial opinions and legal ethics publications nationwide.</w:t>
      </w:r>
    </w:p>
    <w:p>
      <w:pPr>
        <w:spacing w:after="80" w:before="80" w:line="276" w:lineRule="auto"/>
      </w:pPr>
      <w:r>
        <w:rPr>
          <w:rFonts w:ascii="EB Garamond 12" w:cs="Georgia" w:eastAsia="EB Garamond 12" w:hAnsi="EB Garamond 12"/>
          <w:sz w:val="23"/>
          <w:szCs w:val="21"/>
        </w:rPr>
        <w:t xml:space="preserve">You are a pro se litigant, not an attorney, so you are not subject to bar discipline. But you are subject to Rule 11 of the Federal Rules of Civil Procedure, which requires that factual contentions have evidentiary support and that legal arguments be warranted by existing law. Filing a brief with fabricated citations violates Rule 11 and can result in sanctions, including monetary penalties and, in extreme cases, dismissal of your claims. More practically, a single fabricated citation destroys your credibility with the court. A judge who discovers that you cited a nonexistent case will question every other citation in your filing and will approach your future submissions with skepticism that may be impossible to overcome.</w:t>
      </w:r>
    </w:p>
    <w:p>
      <w:pPr>
        <w:spacing w:after="80" w:before="80" w:line="276" w:lineRule="auto"/>
      </w:pPr>
      <w:r>
        <w:rPr>
          <w:rFonts w:ascii="EB Garamond 12" w:cs="Georgia" w:eastAsia="EB Garamond 12" w:hAnsi="EB Garamond 12"/>
          <w:b/>
          <w:bCs/>
          <w:sz w:val="23"/>
          <w:szCs w:val="21"/>
        </w:rPr>
        <w:t xml:space="preserve">The ironclad rule: </w:t>
      </w:r>
      <w:r>
        <w:rPr>
          <w:rFonts w:ascii="EB Garamond 12" w:cs="Georgia" w:eastAsia="EB Garamond 12" w:hAnsi="EB Garamond 12"/>
          <w:sz w:val="23"/>
          <w:szCs w:val="21"/>
        </w:rPr>
        <w:t xml:space="preserve">Every legal citation in every document you file must be independently verified before filing. No exceptions. No shortcuts. Use Google Scholar, Perplexity, your court’s online legal database, or a law library to confirm that each cited case exists, that the citation is correct, and that the holding is accurately characterized. The Citation Verification Flag protocol from Chapter 5 (Pass 3D) exists precisely for this purpose. Use it every time.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2:  </w:t>
      </w:r>
      <w:r>
        <w:rPr>
          <w:rFonts w:ascii="EB Garamond 12" w:cs="Georgia" w:eastAsia="EB Garamond 12" w:hAnsi="EB Garamond 12"/>
          <w:b/>
          <w:bCs/>
          <w:sz w:val="23"/>
          <w:szCs w:val="21"/>
        </w:rPr>
        <w:t xml:space="preserve">Hallucination Awareness Beyond Citations</w:t>
      </w:r>
    </w:p>
    <w:p>
      <w:pPr>
        <w:spacing w:after="80" w:before="80" w:line="276" w:lineRule="auto"/>
      </w:pPr>
      <w:r>
        <w:rPr>
          <w:rFonts w:ascii="EB Garamond 12" w:cs="Georgia" w:eastAsia="EB Garamond 12" w:hAnsi="EB Garamond 12"/>
          <w:sz w:val="23"/>
          <w:szCs w:val="21"/>
        </w:rPr>
        <w:t xml:space="preserve">Citation fabrication is the most visible form of AI hallucination, but it is not the only form. Models can hallucinate in subtler ways that are harder to detect:</w:t>
      </w:r>
    </w:p>
    <w:p>
      <w:pPr>
        <w:spacing w:after="80" w:before="80" w:line="276" w:lineRule="auto"/>
      </w:pPr>
      <w:r>
        <w:rPr>
          <w:rFonts w:ascii="EB Garamond 12" w:cs="Georgia" w:eastAsia="EB Garamond 12" w:hAnsi="EB Garamond 12"/>
          <w:b/>
          <w:bCs/>
          <w:sz w:val="23"/>
          <w:szCs w:val="21"/>
        </w:rPr>
        <w:t xml:space="preserve">Doctrinal conflation. </w:t>
      </w:r>
      <w:r>
        <w:rPr>
          <w:rFonts w:ascii="EB Garamond 12" w:cs="Georgia" w:eastAsia="EB Garamond 12" w:hAnsi="EB Garamond 12"/>
          <w:sz w:val="23"/>
          <w:szCs w:val="21"/>
        </w:rPr>
        <w:t xml:space="preserve">A model may accurately state two legal principles individually but incorrectly combine them. For example, a model might correctly describe the Graham v. Connor excessive force standard and correctly describe the Iqbal/Twombly pleading standard, but then assert that Iqbal requires a plaintiff to plead facts satisfying all Graham factors in the complaint—a merger of standards that no court has adopted. This type of hallucination is dangerous precisely because each component is accurate; only the combination is wrong.</w:t>
      </w:r>
    </w:p>
    <w:p>
      <w:pPr>
        <w:spacing w:after="80" w:before="80" w:line="276" w:lineRule="auto"/>
      </w:pPr>
      <w:r>
        <w:rPr>
          <w:rFonts w:ascii="EB Garamond 12" w:cs="Georgia" w:eastAsia="EB Garamond 12" w:hAnsi="EB Garamond 12"/>
          <w:b/>
          <w:bCs/>
          <w:sz w:val="23"/>
          <w:szCs w:val="21"/>
        </w:rPr>
        <w:t xml:space="preserve">Jurisdictional bleed. </w:t>
      </w:r>
      <w:r>
        <w:rPr>
          <w:rFonts w:ascii="EB Garamond 12" w:cs="Georgia" w:eastAsia="EB Garamond 12" w:hAnsi="EB Garamond 12"/>
          <w:sz w:val="23"/>
          <w:szCs w:val="21"/>
        </w:rPr>
        <w:t xml:space="preserve">A model may describe a legal rule that exists in one circuit as though it applies in yours. Qualified immunity doctrine, for example, varies significantly across circuits—the Ninth Circuit’s approach to the “clearly established” prong differs from the Fifth Circuit’s approach. A model trained on cases from all circuits may generate analysis that blends standards from different jurisdictions without flagging the discrepancy.</w:t>
      </w:r>
    </w:p>
    <w:p>
      <w:pPr>
        <w:spacing w:after="80" w:before="80" w:line="276" w:lineRule="auto"/>
      </w:pPr>
      <w:r>
        <w:rPr>
          <w:rFonts w:ascii="EB Garamond 12" w:cs="Georgia" w:eastAsia="EB Garamond 12" w:hAnsi="EB Garamond 12"/>
          <w:b/>
          <w:bCs/>
          <w:sz w:val="23"/>
          <w:szCs w:val="21"/>
        </w:rPr>
        <w:t xml:space="preserve">Temporal decay. </w:t>
      </w:r>
      <w:r>
        <w:rPr>
          <w:rFonts w:ascii="EB Garamond 12" w:cs="Georgia" w:eastAsia="EB Garamond 12" w:hAnsi="EB Garamond 12"/>
          <w:sz w:val="23"/>
          <w:szCs w:val="21"/>
        </w:rPr>
        <w:t xml:space="preserve">A model may cite a legal principle that was accurate when its training data was compiled but has since been overruled, modified, or superseded. Statutory provisions are amended. Case holdings are reversed on appeal. Regulatory standards change. A model’s knowledge is a snapshot of the law at a point in time, not a live feed. Perplexity’s real-time research and Grok’s live web access mitigate this risk, but they do not eliminate it. Verify the currency of every legal proposition, not just every citation.</w:t>
      </w:r>
    </w:p>
    <w:p>
      <w:pPr>
        <w:spacing w:after="80" w:before="80" w:line="276" w:lineRule="auto"/>
      </w:pPr>
      <w:r>
        <w:rPr>
          <w:rFonts w:ascii="EB Garamond 12" w:cs="Georgia" w:eastAsia="EB Garamond 12" w:hAnsi="EB Garamond 12"/>
          <w:b/>
          <w:bCs/>
          <w:sz w:val="23"/>
          <w:szCs w:val="21"/>
        </w:rPr>
        <w:t xml:space="preserve">Confident wrongness. </w:t>
      </w:r>
      <w:r>
        <w:rPr>
          <w:rFonts w:ascii="EB Garamond 12" w:cs="Georgia" w:eastAsia="EB Garamond 12" w:hAnsi="EB Garamond 12"/>
          <w:sz w:val="23"/>
          <w:szCs w:val="21"/>
        </w:rPr>
        <w:t xml:space="preserve">The most insidious hallucination pattern is the model that states an incorrect proposition with the same tone of confidence it uses for correct ones. Language models do not have an internal uncertainty meter—they do not know when they are wrong. A model that is 70 percent confident and a model that is 99 percent confident sound identical in their written output. The only way to distinguish correct analysis from confident hallucination is external verification.</w:t>
      </w:r>
    </w:p>
    <w:p>
      <w:pPr>
        <w:spacing w:after="80" w:before="80" w:line="276" w:lineRule="auto"/>
      </w:pPr>
      <w:r>
        <w:rPr>
          <w:rFonts w:ascii="EB Garamond 12" w:cs="Georgia" w:eastAsia="EB Garamond 12" w:hAnsi="EB Garamond 12"/>
          <w:b/>
          <w:bCs/>
          <w:sz w:val="23"/>
          <w:szCs w:val="21"/>
        </w:rPr>
        <w:t xml:space="preserve">The counter-strategy: </w:t>
      </w:r>
      <w:r>
        <w:rPr>
          <w:rFonts w:ascii="EB Garamond 12" w:cs="Georgia" w:eastAsia="EB Garamond 12" w:hAnsi="EB Garamond 12"/>
          <w:sz w:val="23"/>
          <w:szCs w:val="21"/>
        </w:rPr>
        <w:t xml:space="preserve">The Multi-Model Synthesis Method is itself a hallucination-detection system. When six models independently produce the same legal analysis, the probability that all six hallucinated identically is negligible. When one model produces an analysis that no other model corroborates, it deserves skepticism. The Consensus Map from Chapter 4 is your hallucination filter: high-consensus findings are almost certainly correct; single-model findings require independent verification before reliance.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3:  </w:t>
      </w:r>
      <w:r>
        <w:rPr>
          <w:rFonts w:ascii="EB Garamond 12" w:cs="Georgia" w:eastAsia="EB Garamond 12" w:hAnsi="EB Garamond 12"/>
          <w:b/>
          <w:bCs/>
          <w:sz w:val="23"/>
          <w:szCs w:val="21"/>
        </w:rPr>
        <w:t xml:space="preserve">You Are Not Practicing Law — And Neither Is the AI</w:t>
      </w:r>
    </w:p>
    <w:p>
      <w:pPr>
        <w:spacing w:after="80" w:before="80" w:line="276" w:lineRule="auto"/>
      </w:pPr>
      <w:r>
        <w:rPr>
          <w:rFonts w:ascii="EB Garamond 12" w:cs="Georgia" w:eastAsia="EB Garamond 12" w:hAnsi="EB Garamond 12"/>
          <w:sz w:val="23"/>
          <w:szCs w:val="21"/>
        </w:rPr>
        <w:t xml:space="preserve">Every state prohibits the unauthorized practice of law—the provision of legal services by someone who is not a licensed attorney. As a pro se litigant, you are legally representing yourself, which is your constitutional right under the Sixth Amendment (in criminal cases) and the Access to Courts doctrine (in civil cases). You are not practicing law for others.</w:t>
      </w:r>
    </w:p>
    <w:p>
      <w:pPr>
        <w:spacing w:after="80" w:before="80" w:line="276" w:lineRule="auto"/>
      </w:pPr>
      <w:r>
        <w:rPr>
          <w:rFonts w:ascii="EB Garamond 12" w:cs="Georgia" w:eastAsia="EB Garamond 12" w:hAnsi="EB Garamond 12"/>
          <w:b/>
          <w:bCs/>
          <w:sz w:val="23"/>
          <w:szCs w:val="21"/>
        </w:rPr>
        <w:t xml:space="preserve">What this means for you: </w:t>
      </w:r>
      <w:r>
        <w:rPr>
          <w:rFonts w:ascii="EB Garamond 12" w:cs="Georgia" w:eastAsia="EB Garamond 12" w:hAnsi="EB Garamond 12"/>
          <w:sz w:val="23"/>
          <w:szCs w:val="21"/>
        </w:rPr>
        <w:t xml:space="preserve">You may use AI to assist your own litigation without restriction. Courts have not prohibited pro se litigants from using AI tools any more than they have prohibited pro se litigants from using legal encyclopedias, form books, or legal research databases. The AI is your research assistant, your drafting tool, and your analytical framework—but the decisions, the strategy, and the responsibility are yours.</w:t>
      </w:r>
    </w:p>
    <w:p>
      <w:pPr>
        <w:spacing w:after="80" w:before="80" w:line="276" w:lineRule="auto"/>
      </w:pPr>
      <w:r>
        <w:rPr>
          <w:rFonts w:ascii="EB Garamond 12" w:cs="Georgia" w:eastAsia="EB Garamond 12" w:hAnsi="EB Garamond 12"/>
          <w:b/>
          <w:bCs/>
          <w:sz w:val="23"/>
          <w:szCs w:val="21"/>
        </w:rPr>
        <w:t xml:space="preserve">What this means for helping others: </w:t>
      </w:r>
      <w:r>
        <w:rPr>
          <w:rFonts w:ascii="EB Garamond 12" w:cs="Georgia" w:eastAsia="EB Garamond 12" w:hAnsi="EB Garamond 12"/>
          <w:sz w:val="23"/>
          <w:szCs w:val="21"/>
        </w:rPr>
        <w:t xml:space="preserve">Do not use the methodology described in this book to provide legal services to other people. If a friend or family member is facing a similar situation, you can share this book with them. You can explain the methodology in general terms. You can encourage them to file their own case. What you cannot do is draft their legal documents, advise them on their legal strategy, or represent them in any proceeding. Those activities constitute the practice of law, and performing them without a license exposes you to criminal penalties in most jurisdictions.</w:t>
      </w:r>
    </w:p>
    <w:p>
      <w:pPr>
        <w:spacing w:after="80" w:before="80" w:line="276" w:lineRule="auto"/>
      </w:pPr>
      <w:r>
        <w:rPr>
          <w:rFonts w:ascii="EB Garamond 12" w:cs="Georgia" w:eastAsia="EB Garamond 12" w:hAnsi="EB Garamond 12"/>
          <w:b/>
          <w:bCs/>
          <w:sz w:val="23"/>
          <w:szCs w:val="21"/>
        </w:rPr>
        <w:t xml:space="preserve">What this means for AI companies: </w:t>
      </w:r>
      <w:r>
        <w:rPr>
          <w:rFonts w:ascii="EB Garamond 12" w:cs="Georgia" w:eastAsia="EB Garamond 12" w:hAnsi="EB Garamond 12"/>
          <w:sz w:val="23"/>
          <w:szCs w:val="21"/>
        </w:rPr>
        <w:t xml:space="preserve">No AI platform—not Claude, not ChatGPT, not any tool described in this book—is providing you with legal representation. The models are generating text based on patterns in their training data. They do not owe you a fiduciary duty. They are not covered by malpractice insurance. They cannot be disbarred for giving you bad advice. The legal responsibility for every document you file, every strategic decision you make, and every representation you make to the court is yours alone. This is not a disclaimer. It is the foundational reality of pro se litigation.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4:  </w:t>
      </w:r>
      <w:r>
        <w:rPr>
          <w:rFonts w:ascii="EB Garamond 12" w:cs="Georgia" w:eastAsia="EB Garamond 12" w:hAnsi="EB Garamond 12"/>
          <w:b/>
          <w:bCs/>
          <w:sz w:val="23"/>
          <w:szCs w:val="21"/>
        </w:rPr>
        <w:t xml:space="preserve">Data Security and Privacy</w:t>
      </w:r>
    </w:p>
    <w:p>
      <w:pPr>
        <w:spacing w:after="80" w:before="80" w:line="276" w:lineRule="auto"/>
      </w:pPr>
      <w:r>
        <w:rPr>
          <w:rFonts w:ascii="EB Garamond 12" w:cs="Georgia" w:eastAsia="EB Garamond 12" w:hAnsi="EB Garamond 12"/>
          <w:sz w:val="23"/>
          <w:szCs w:val="21"/>
        </w:rPr>
        <w:t xml:space="preserve">Your Case Intelligence File contains sensitive personal information: your home address, your medical records, your employment history, your financial data, the details of a traumatic incident, and the strategic analysis of ongoing litigation. When you upload this material to AI platforms, you are entrusting it to corporate entities whose data practices are governed by their terms of service, not by attorney-client privilege.</w:t>
      </w:r>
    </w:p>
    <w:p>
      <w:pPr>
        <w:spacing w:after="80" w:before="80" w:line="276" w:lineRule="auto"/>
      </w:pPr>
      <w:r>
        <w:rPr>
          <w:rFonts w:ascii="EB Garamond 12" w:cs="Georgia" w:eastAsia="EB Garamond 12" w:hAnsi="EB Garamond 12"/>
          <w:b/>
          <w:bCs/>
          <w:i/>
          <w:iCs/>
          <w:sz w:val="23"/>
          <w:szCs w:val="21"/>
        </w:rPr>
        <w:t xml:space="preserve">Understanding the Data Landscape</w:t>
      </w:r>
    </w:p>
    <w:p>
      <w:pPr>
        <w:spacing w:after="80" w:before="80" w:line="276" w:lineRule="auto"/>
      </w:pPr>
      <w:r>
        <w:rPr>
          <w:rFonts w:ascii="EB Garamond 12" w:cs="Georgia" w:eastAsia="EB Garamond 12" w:hAnsi="EB Garamond 12"/>
          <w:b/>
          <w:bCs/>
          <w:sz w:val="23"/>
          <w:szCs w:val="21"/>
        </w:rPr>
        <w:t xml:space="preserve">What the platforms do with your data: </w:t>
      </w:r>
      <w:r>
        <w:rPr>
          <w:rFonts w:ascii="EB Garamond 12" w:cs="Georgia" w:eastAsia="EB Garamond 12" w:hAnsi="EB Garamond 12"/>
          <w:sz w:val="23"/>
          <w:szCs w:val="21"/>
        </w:rPr>
        <w:t xml:space="preserve">Each AI platform has different policies regarding whether your inputs are used to train future models. As of the time of writing, Claude’s consumer data is not used for model training. ChatGPT allows users to opt out of training data use in settings. Other platforms vary. These policies can change. Review the current terms of service for every platform you use, and configure your privacy settings to the maximum protection available.</w:t>
      </w:r>
    </w:p>
    <w:p>
      <w:pPr>
        <w:spacing w:after="80" w:before="80" w:line="276" w:lineRule="auto"/>
      </w:pPr>
      <w:r>
        <w:rPr>
          <w:rFonts w:ascii="EB Garamond 12" w:cs="Georgia" w:eastAsia="EB Garamond 12" w:hAnsi="EB Garamond 12"/>
          <w:b/>
          <w:bCs/>
          <w:sz w:val="23"/>
          <w:szCs w:val="21"/>
        </w:rPr>
        <w:t xml:space="preserve">The protective order problem: </w:t>
      </w:r>
      <w:r>
        <w:rPr>
          <w:rFonts w:ascii="EB Garamond 12" w:cs="Georgia" w:eastAsia="EB Garamond 12" w:hAnsi="EB Garamond 12"/>
          <w:sz w:val="23"/>
          <w:szCs w:val="21"/>
        </w:rPr>
        <w:t xml:space="preserve">If the court enters a protective order governing discovery materials—classifying certain documents as confidential and restricting their use—uploading those documents to an AI platform may violate the order. A protective order typically restricts disclosure of protected materials to anyone not designated under the order. An AI platform is not a designated person. Before uploading any material subject to a protective order, review the order’s terms carefully. If in doubt, summarize the protected material in your own words rather than uploading the document itself.</w:t>
      </w:r>
    </w:p>
    <w:p>
      <w:pPr>
        <w:spacing w:after="80" w:before="80" w:line="276" w:lineRule="auto"/>
      </w:pPr>
      <w:r>
        <w:rPr>
          <w:rFonts w:ascii="EB Garamond 12" w:cs="Georgia" w:eastAsia="EB Garamond 12" w:hAnsi="EB Garamond 12"/>
          <w:b/>
          <w:bCs/>
          <w:sz w:val="23"/>
          <w:szCs w:val="21"/>
        </w:rPr>
        <w:t xml:space="preserve">The work product doctrine: </w:t>
      </w:r>
      <w:r>
        <w:rPr>
          <w:rFonts w:ascii="EB Garamond 12" w:cs="Georgia" w:eastAsia="EB Garamond 12" w:hAnsi="EB Garamond 12"/>
          <w:sz w:val="23"/>
          <w:szCs w:val="21"/>
        </w:rPr>
        <w:t xml:space="preserve">Your litigation strategy—the analysis of your case’s strengths and weaknesses, your planned arguments, your assessment of the defense’s likely tactics—is protected by the work product doctrine. Uploading work product to an AI platform does not waive this protection, because the platform is a tool you are using to prepare your case, not a third party with an adverse interest. However, if your work product were to become publicly accessible through a platform breach or a terms-of-service change, the waiver analysis becomes more complex. Minimize this risk by using platforms with strong privacy commitments and by not uploading work product that you are not comfortable having associated with your identity.</w:t>
      </w:r>
    </w:p>
    <w:p>
      <w:pPr>
        <w:spacing w:after="80" w:before="80" w:line="276" w:lineRule="auto"/>
      </w:pPr>
      <w:r>
        <w:rPr>
          <w:rFonts w:ascii="EB Garamond 12" w:cs="Georgia" w:eastAsia="EB Garamond 12" w:hAnsi="EB Garamond 12"/>
          <w:b/>
          <w:bCs/>
          <w:i/>
          <w:iCs/>
          <w:sz w:val="23"/>
          <w:szCs w:val="21"/>
        </w:rPr>
        <w:t xml:space="preserve">The Security Protocol</w:t>
      </w:r>
    </w:p>
    <w:p>
      <w:pPr>
        <w:spacing w:after="80" w:before="80" w:line="276" w:lineRule="auto"/>
      </w:pPr>
      <w:r>
        <w:rPr>
          <w:rFonts w:ascii="EB Garamond 12" w:cs="Georgia" w:eastAsia="EB Garamond 12" w:hAnsi="EB Garamond 12"/>
          <w:sz w:val="23"/>
          <w:szCs w:val="21"/>
        </w:rPr>
        <w:t xml:space="preserve">Implement these security measures from the beginning of your litigation and maintain them throughout:</w:t>
      </w:r>
    </w:p>
    <w:p>
      <w:pPr>
        <w:spacing w:after="80" w:before="80" w:line="276" w:lineRule="auto"/>
      </w:pPr>
      <w:r>
        <w:rPr>
          <w:rFonts w:ascii="EB Garamond 12" w:cs="Georgia" w:eastAsia="EB Garamond 12" w:hAnsi="EB Garamond 12"/>
          <w:b/>
          <w:bCs/>
          <w:sz w:val="23"/>
          <w:szCs w:val="21"/>
        </w:rPr>
        <w:t xml:space="preserve">1. Dedicated litigation email. </w:t>
      </w:r>
      <w:r>
        <w:rPr>
          <w:rFonts w:ascii="EB Garamond 12" w:cs="Georgia" w:eastAsia="EB Garamond 12" w:hAnsi="EB Garamond 12"/>
          <w:sz w:val="23"/>
          <w:szCs w:val="21"/>
        </w:rPr>
        <w:t xml:space="preserve">Use a separate email address for all AI platform accounts and all litigation-related correspondence. This isolates your case materials from your personal digital life and reduces the risk of accidental disclosure.</w:t>
      </w:r>
    </w:p>
    <w:p>
      <w:pPr>
        <w:spacing w:after="80" w:before="80" w:line="276" w:lineRule="auto"/>
      </w:pPr>
      <w:r>
        <w:rPr>
          <w:rFonts w:ascii="EB Garamond 12" w:cs="Georgia" w:eastAsia="EB Garamond 12" w:hAnsi="EB Garamond 12"/>
          <w:b/>
          <w:bCs/>
          <w:sz w:val="23"/>
          <w:szCs w:val="21"/>
        </w:rPr>
        <w:t xml:space="preserve">2. Two-factor authentication. </w:t>
      </w:r>
      <w:r>
        <w:rPr>
          <w:rFonts w:ascii="EB Garamond 12" w:cs="Georgia" w:eastAsia="EB Garamond 12" w:hAnsi="EB Garamond 12"/>
          <w:sz w:val="23"/>
          <w:szCs w:val="21"/>
        </w:rPr>
        <w:t xml:space="preserve">Enable two-factor authentication on every AI platform account. Your case materials are only as secure as the login that protects them.</w:t>
      </w:r>
    </w:p>
    <w:p>
      <w:pPr>
        <w:spacing w:after="80" w:before="80" w:line="276" w:lineRule="auto"/>
      </w:pPr>
      <w:r>
        <w:rPr>
          <w:rFonts w:ascii="EB Garamond 12" w:cs="Georgia" w:eastAsia="EB Garamond 12" w:hAnsi="EB Garamond 12"/>
          <w:b/>
          <w:bCs/>
          <w:sz w:val="23"/>
          <w:szCs w:val="21"/>
        </w:rPr>
        <w:t xml:space="preserve">3. Local backups with encryption. </w:t>
      </w:r>
      <w:r>
        <w:rPr>
          <w:rFonts w:ascii="EB Garamond 12" w:cs="Georgia" w:eastAsia="EB Garamond 12" w:hAnsi="EB Garamond 12"/>
          <w:sz w:val="23"/>
          <w:szCs w:val="21"/>
        </w:rPr>
        <w:t xml:space="preserve">Maintain a complete copy of your Case Intelligence File on your local computer and on an encrypted external drive. Use full-disk encryption (BitLocker on Windows, FileVault on Mac) to protect your computer. If your laptop is lost or stolen, encryption prevents anyone from accessing your case materials.</w:t>
      </w:r>
    </w:p>
    <w:p>
      <w:pPr>
        <w:spacing w:after="80" w:before="80" w:line="276" w:lineRule="auto"/>
      </w:pPr>
      <w:r>
        <w:rPr>
          <w:rFonts w:ascii="EB Garamond 12" w:cs="Georgia" w:eastAsia="EB Garamond 12" w:hAnsi="EB Garamond 12"/>
          <w:b/>
          <w:bCs/>
          <w:sz w:val="23"/>
          <w:szCs w:val="21"/>
        </w:rPr>
        <w:t xml:space="preserve">4. Platform privacy settings. </w:t>
      </w:r>
      <w:r>
        <w:rPr>
          <w:rFonts w:ascii="EB Garamond 12" w:cs="Georgia" w:eastAsia="EB Garamond 12" w:hAnsi="EB Garamond 12"/>
          <w:sz w:val="23"/>
          <w:szCs w:val="21"/>
        </w:rPr>
        <w:t xml:space="preserve">On every AI platform, navigate to the privacy or data settings and opt out of training data use where possible. On ChatGPT, this is Settings &gt; Data Controls &gt; Improve the model for everyone (disable). On Claude, consumer data is not used for training by default, but review the current policy at the time you are reading. Check settings periodically, as defaults may change with platform updates.</w:t>
      </w:r>
    </w:p>
    <w:p>
      <w:pPr>
        <w:spacing w:after="80" w:before="80" w:line="276" w:lineRule="auto"/>
      </w:pPr>
      <w:r>
        <w:rPr>
          <w:rFonts w:ascii="EB Garamond 12" w:cs="Georgia" w:eastAsia="EB Garamond 12" w:hAnsi="EB Garamond 12"/>
          <w:b/>
          <w:bCs/>
          <w:sz w:val="23"/>
          <w:szCs w:val="21"/>
        </w:rPr>
        <w:t xml:space="preserve">5. Conversation cleanup. </w:t>
      </w:r>
      <w:r>
        <w:rPr>
          <w:rFonts w:ascii="EB Garamond 12" w:cs="Georgia" w:eastAsia="EB Garamond 12" w:hAnsi="EB Garamond 12"/>
          <w:sz w:val="23"/>
          <w:szCs w:val="21"/>
        </w:rPr>
        <w:t xml:space="preserve">Periodically review your AI conversation history and delete conversations that contain sensitive material you no longer need to retain on the platform. Keep your local copies as the authoritative archive; the platform conversations are working sessions, not permanent records.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5:  </w:t>
      </w:r>
      <w:r>
        <w:rPr>
          <w:rFonts w:ascii="EB Garamond 12" w:cs="Georgia" w:eastAsia="EB Garamond 12" w:hAnsi="EB Garamond 12"/>
          <w:b/>
          <w:bCs/>
          <w:sz w:val="23"/>
          <w:szCs w:val="21"/>
        </w:rPr>
        <w:t xml:space="preserve">Disclosure — When the Court Asks About AI</w:t>
      </w:r>
    </w:p>
    <w:p>
      <w:pPr>
        <w:spacing w:after="80" w:before="80" w:line="276" w:lineRule="auto"/>
      </w:pPr>
      <w:r>
        <w:rPr>
          <w:rFonts w:ascii="EB Garamond 12" w:cs="Georgia" w:eastAsia="EB Garamond 12" w:hAnsi="EB Garamond 12"/>
          <w:sz w:val="23"/>
          <w:szCs w:val="21"/>
        </w:rPr>
        <w:t xml:space="preserve">The legal landscape regarding disclosure of AI use in litigation is evolving rapidly. Some federal courts have already adopted local rules or standing orders requiring parties to disclose their use of AI in preparing court filings. Other courts are considering such rules. The trend is toward greater disclosure, not less.</w:t>
      </w:r>
    </w:p>
    <w:p>
      <w:pPr>
        <w:spacing w:after="80" w:before="80" w:line="276" w:lineRule="auto"/>
      </w:pPr>
      <w:r>
        <w:rPr>
          <w:rFonts w:ascii="EB Garamond 12" w:cs="Georgia" w:eastAsia="EB Garamond 12" w:hAnsi="EB Garamond 12"/>
          <w:b/>
          <w:bCs/>
          <w:sz w:val="23"/>
          <w:szCs w:val="21"/>
        </w:rPr>
        <w:t xml:space="preserve">Check your court’s rules. </w:t>
      </w:r>
      <w:r>
        <w:rPr>
          <w:rFonts w:ascii="EB Garamond 12" w:cs="Georgia" w:eastAsia="EB Garamond 12" w:hAnsi="EB Garamond 12"/>
          <w:sz w:val="23"/>
          <w:szCs w:val="21"/>
        </w:rPr>
        <w:t xml:space="preserve">Before filing any document, determine whether your court has a standing order or local rule requiring disclosure of AI use. Many judges have issued individual standing orders that apply to all cases on their docket. These orders may require a certification that all AI-generated content has been reviewed for accuracy, or they may require disclosure of the specific AI tools used. Compliance is mandatory. Non-compliance risks sanctions.</w:t>
      </w:r>
    </w:p>
    <w:p>
      <w:pPr>
        <w:spacing w:after="80" w:before="80" w:line="276" w:lineRule="auto"/>
      </w:pPr>
      <w:r>
        <w:rPr>
          <w:rFonts w:ascii="EB Garamond 12" w:cs="Georgia" w:eastAsia="EB Garamond 12" w:hAnsi="EB Garamond 12"/>
          <w:b/>
          <w:bCs/>
          <w:sz w:val="23"/>
          <w:szCs w:val="21"/>
        </w:rPr>
        <w:t xml:space="preserve">If your court requires disclosure: </w:t>
      </w:r>
      <w:r>
        <w:rPr>
          <w:rFonts w:ascii="EB Garamond 12" w:cs="Georgia" w:eastAsia="EB Garamond 12" w:hAnsi="EB Garamond 12"/>
          <w:sz w:val="23"/>
          <w:szCs w:val="21"/>
        </w:rPr>
        <w:t xml:space="preserve">Comply fully and without embarrassment. Disclosing that you used AI to assist your legal research and drafting is no more remarkable than disclosing that you used Westlaw or a law library. The critical disclosure is that you—the human being signing the document—reviewed every assertion for accuracy, verified every citation, and take personal responsibility for the content. This is exactly what you have been doing throughout the methodology.</w:t>
      </w:r>
    </w:p>
    <w:p>
      <w:pPr>
        <w:spacing w:after="80" w:before="80" w:line="276" w:lineRule="auto"/>
      </w:pPr>
      <w:r>
        <w:rPr>
          <w:rFonts w:ascii="EB Garamond 12" w:cs="Georgia" w:eastAsia="EB Garamond 12" w:hAnsi="EB Garamond 12"/>
          <w:b/>
          <w:bCs/>
          <w:sz w:val="23"/>
          <w:szCs w:val="21"/>
        </w:rPr>
        <w:t xml:space="preserve">If your court does not require disclosure: </w:t>
      </w:r>
      <w:r>
        <w:rPr>
          <w:rFonts w:ascii="EB Garamond 12" w:cs="Georgia" w:eastAsia="EB Garamond 12" w:hAnsi="EB Garamond 12"/>
          <w:sz w:val="23"/>
          <w:szCs w:val="21"/>
        </w:rPr>
        <w:t xml:space="preserve">You are not currently obligated to volunteer the information. However, if opposing counsel asks during discovery or in a motion whether you used AI to prepare your filings, answer honestly. Lying to the court about your litigation methods would be far more damaging than any stigma associated with AI use—and the stigma is rapidly diminishing as AI becomes ubiquitous in legal practice.</w:t>
      </w:r>
    </w:p>
    <w:p>
      <w:pPr>
        <w:spacing w:after="80" w:before="80" w:line="276" w:lineRule="auto"/>
      </w:pPr>
      <w:r>
        <w:rPr>
          <w:rFonts w:ascii="EB Garamond 12" w:cs="Georgia" w:eastAsia="EB Garamond 12" w:hAnsi="EB Garamond 12"/>
          <w:sz w:val="23"/>
          <w:szCs w:val="21"/>
        </w:rPr>
        <w:t xml:space="preserve">A sample disclosure certification, adaptable to your court’s requirements:</w:t>
      </w:r>
    </w:p>
    <w:p>
      <w:pPr>
        <w:spacing w:after="80" w:before="80" w:line="276" w:lineRule="auto"/>
      </w:pPr>
      <w:r>
        <w:rPr>
          <w:rFonts w:ascii="IBM Plex Mono" w:cs="Georgia" w:eastAsia="IBM Plex Mono" w:hAnsi="IBM Plex Mono"/>
          <w:sz w:val="18"/>
          <w:szCs w:val="21"/>
        </w:rPr>
        <w:t xml:space="preserve">CERTIFICATION REGARDING AI-ASSISTED PREPARATION</w:t>
      </w:r>
    </w:p>
    <w:p>
      <w:pPr>
        <w:spacing w:after="80" w:before="80" w:line="276" w:lineRule="auto"/>
      </w:pPr>
      <w:r>
        <w:rPr>
          <w:rFonts w:ascii="IBM Plex Mono" w:cs="Georgia" w:eastAsia="IBM Plex Mono" w:hAnsi="IBM Plex Mono"/>
          <w:sz w:val="18"/>
          <w:szCs w:val="21"/>
        </w:rPr>
        <w:t xml:space="preserve">Pursuant to [Local Rule / Standing Order], Plaintiff</w:t>
      </w:r>
    </w:p>
    <w:p>
      <w:pPr>
        <w:spacing w:after="80" w:before="80" w:line="276" w:lineRule="auto"/>
      </w:pPr>
      <w:r>
        <w:rPr>
          <w:rFonts w:ascii="IBM Plex Mono" w:cs="Georgia" w:eastAsia="IBM Plex Mono" w:hAnsi="IBM Plex Mono"/>
          <w:sz w:val="18"/>
          <w:szCs w:val="21"/>
        </w:rPr>
        <w:t xml:space="preserve">certifies that artificial intelligence tools were</w:t>
      </w:r>
    </w:p>
    <w:p>
      <w:pPr>
        <w:spacing w:after="80" w:before="80" w:line="276" w:lineRule="auto"/>
      </w:pPr>
      <w:r>
        <w:rPr>
          <w:rFonts w:ascii="IBM Plex Mono" w:cs="Georgia" w:eastAsia="IBM Plex Mono" w:hAnsi="IBM Plex Mono"/>
          <w:sz w:val="18"/>
          <w:szCs w:val="21"/>
        </w:rPr>
        <w:t xml:space="preserve">used to assist in the research and drafting of this</w:t>
      </w:r>
    </w:p>
    <w:p>
      <w:pPr>
        <w:spacing w:after="80" w:before="80" w:line="276" w:lineRule="auto"/>
      </w:pPr>
      <w:r>
        <w:rPr>
          <w:rFonts w:ascii="IBM Plex Mono" w:cs="Georgia" w:eastAsia="IBM Plex Mono" w:hAnsi="IBM Plex Mono"/>
          <w:sz w:val="18"/>
          <w:szCs w:val="21"/>
        </w:rPr>
        <w:t xml:space="preserve">document. Plaintiff further certifies that:</w:t>
      </w:r>
    </w:p>
    <w:p>
      <w:pPr>
        <w:spacing w:after="80" w:before="80" w:line="276" w:lineRule="auto"/>
      </w:pPr>
      <w:r>
        <w:rPr>
          <w:rFonts w:ascii="IBM Plex Mono" w:cs="Georgia" w:eastAsia="IBM Plex Mono" w:hAnsi="IBM Plex Mono"/>
          <w:sz w:val="18"/>
          <w:szCs w:val="21"/>
        </w:rPr>
        <w:t xml:space="preserve">1. All content has been reviewed by Plaintiff for</w:t>
      </w:r>
    </w:p>
    <w:p>
      <w:pPr>
        <w:spacing w:after="40" w:before="40"/>
        <w:ind w:left="360"/>
      </w:pPr>
      <w:r>
        <w:rPr>
          <w:rFonts w:ascii="IBM Plex Mono" w:cs="Courier New" w:eastAsia="IBM Plex Mono" w:hAnsi="IBM Plex Mono"/>
          <w:sz w:val="18"/>
          <w:szCs w:val="18"/>
        </w:rPr>
        <w:t xml:space="preserve">accuracy and completeness;</w:t>
      </w:r>
    </w:p>
    <w:p>
      <w:pPr>
        <w:spacing w:after="80" w:before="80" w:line="276" w:lineRule="auto"/>
      </w:pPr>
      <w:r>
        <w:rPr>
          <w:rFonts w:ascii="IBM Plex Mono" w:cs="Georgia" w:eastAsia="IBM Plex Mono" w:hAnsi="IBM Plex Mono"/>
          <w:sz w:val="18"/>
          <w:szCs w:val="21"/>
        </w:rPr>
        <w:t xml:space="preserve">2. All legal citations have been independently</w:t>
      </w:r>
    </w:p>
    <w:p>
      <w:pPr>
        <w:spacing w:after="40" w:before="40"/>
        <w:ind w:left="360"/>
      </w:pPr>
      <w:r>
        <w:rPr>
          <w:rFonts w:ascii="IBM Plex Mono" w:cs="Courier New" w:eastAsia="IBM Plex Mono" w:hAnsi="IBM Plex Mono"/>
          <w:sz w:val="18"/>
          <w:szCs w:val="18"/>
        </w:rPr>
        <w:t xml:space="preserve">verified through authoritative legal sources;</w:t>
      </w:r>
    </w:p>
    <w:p>
      <w:pPr>
        <w:spacing w:after="80" w:before="80" w:line="276" w:lineRule="auto"/>
      </w:pPr>
      <w:r>
        <w:rPr>
          <w:rFonts w:ascii="IBM Plex Mono" w:cs="Georgia" w:eastAsia="IBM Plex Mono" w:hAnsi="IBM Plex Mono"/>
          <w:sz w:val="18"/>
          <w:szCs w:val="21"/>
        </w:rPr>
        <w:t xml:space="preserve">3. All factual assertions are based on Plaintiff’s</w:t>
      </w:r>
    </w:p>
    <w:p>
      <w:pPr>
        <w:spacing w:after="40" w:before="40"/>
        <w:ind w:left="360"/>
      </w:pPr>
      <w:r>
        <w:rPr>
          <w:rFonts w:ascii="IBM Plex Mono" w:cs="Courier New" w:eastAsia="IBM Plex Mono" w:hAnsi="IBM Plex Mono"/>
          <w:sz w:val="18"/>
          <w:szCs w:val="18"/>
        </w:rPr>
        <w:t xml:space="preserve">personal knowledge, evidence in the record, or</w:t>
      </w:r>
    </w:p>
    <w:p>
      <w:pPr>
        <w:spacing w:after="40" w:before="40"/>
        <w:ind w:left="360"/>
      </w:pPr>
      <w:r>
        <w:rPr>
          <w:rFonts w:ascii="IBM Plex Mono" w:cs="Courier New" w:eastAsia="IBM Plex Mono" w:hAnsi="IBM Plex Mono"/>
          <w:sz w:val="18"/>
          <w:szCs w:val="18"/>
        </w:rPr>
        <w:t xml:space="preserve">matters subject to judicial notice;</w:t>
      </w:r>
    </w:p>
    <w:p>
      <w:pPr>
        <w:spacing w:after="80" w:before="80" w:line="276" w:lineRule="auto"/>
      </w:pPr>
      <w:r>
        <w:rPr>
          <w:rFonts w:ascii="IBM Plex Mono" w:cs="Georgia" w:eastAsia="IBM Plex Mono" w:hAnsi="IBM Plex Mono"/>
          <w:sz w:val="18"/>
          <w:szCs w:val="21"/>
        </w:rPr>
        <w:t xml:space="preserve">4. Plaintiff takes full responsibility for all</w:t>
      </w:r>
    </w:p>
    <w:p>
      <w:pPr>
        <w:spacing w:after="40" w:before="40"/>
        <w:ind w:left="360"/>
      </w:pPr>
      <w:r>
        <w:rPr>
          <w:rFonts w:ascii="IBM Plex Mono" w:cs="Courier New" w:eastAsia="IBM Plex Mono" w:hAnsi="IBM Plex Mono"/>
          <w:sz w:val="18"/>
          <w:szCs w:val="18"/>
        </w:rPr>
        <w:t xml:space="preserve">content submitted to this Court.</w:t>
      </w:r>
    </w:p>
    <w:p>
      <w:pPr>
        <w:spacing w:after="80" w:before="80" w:line="276" w:lineRule="auto"/>
      </w:pPr>
      <w:r>
        <w:rPr>
          <w:rFonts w:ascii="IBM Plex Mono" w:cs="Georgia" w:eastAsia="IBM Plex Mono" w:hAnsi="IBM Plex Mono"/>
          <w:sz w:val="18"/>
          <w:szCs w:val="21"/>
        </w:rPr>
        <w:t xml:space="preserve">Dated: ____________    ________________________</w:t>
      </w:r>
    </w:p>
    <w:p>
      <w:pPr>
        <w:spacing w:after="40" w:before="40"/>
        <w:ind w:left="360"/>
      </w:pPr>
      <w:r>
        <w:rPr>
          <w:rFonts w:ascii="IBM Plex Mono" w:cs="Courier New" w:eastAsia="IBM Plex Mono" w:hAnsi="IBM Plex Mono"/>
          <w:sz w:val="18"/>
          <w:szCs w:val="18"/>
        </w:rPr>
        <w:t xml:space="preserve">[Your Name], Pro 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6:  </w:t>
      </w:r>
      <w:r>
        <w:rPr>
          <w:rFonts w:ascii="EB Garamond 12" w:cs="Georgia" w:eastAsia="EB Garamond 12" w:hAnsi="EB Garamond 12"/>
          <w:b/>
          <w:bCs/>
          <w:sz w:val="23"/>
          <w:szCs w:val="21"/>
        </w:rPr>
        <w:t xml:space="preserve">Absolute Honesty with the Court</w:t>
      </w:r>
    </w:p>
    <w:p>
      <w:pPr>
        <w:spacing w:after="80" w:before="80" w:line="276" w:lineRule="auto"/>
      </w:pPr>
      <w:r>
        <w:rPr>
          <w:rFonts w:ascii="EB Garamond 12" w:cs="Georgia" w:eastAsia="EB Garamond 12" w:hAnsi="EB Garamond 12"/>
          <w:sz w:val="23"/>
          <w:szCs w:val="21"/>
        </w:rPr>
        <w:t xml:space="preserve">This guardrail transcends AI. It is the foundational ethical obligation of every person who files a document in any court: do not lie.</w:t>
      </w:r>
    </w:p>
    <w:p>
      <w:pPr>
        <w:spacing w:after="80" w:before="80" w:line="276" w:lineRule="auto"/>
      </w:pPr>
      <w:r>
        <w:rPr>
          <w:rFonts w:ascii="EB Garamond 12" w:cs="Georgia" w:eastAsia="EB Garamond 12" w:hAnsi="EB Garamond 12"/>
          <w:sz w:val="23"/>
          <w:szCs w:val="21"/>
        </w:rPr>
        <w:t xml:space="preserve">Do not fabricate facts. Do not exaggerate injuries. Do not mischaracterize evidence. Do not omit material facts that are adverse to your position when you have a duty to disclose them. Do not file documents for the purpose of harassment, delay, or increasing the cost of litigation. These prohibitions are codified in Rule 11, they are enforced by courts, and they apply to you with the same force they apply to every attorney in the country.</w:t>
      </w:r>
    </w:p>
    <w:p>
      <w:pPr>
        <w:spacing w:after="80" w:before="80" w:line="276" w:lineRule="auto"/>
      </w:pPr>
      <w:r>
        <w:rPr>
          <w:rFonts w:ascii="EB Garamond 12" w:cs="Georgia" w:eastAsia="EB Garamond 12" w:hAnsi="EB Garamond 12"/>
          <w:sz w:val="23"/>
          <w:szCs w:val="21"/>
        </w:rPr>
        <w:t xml:space="preserve">AI makes honesty simultaneously easier and more tempting to violate. Easier, because the Multi-Model method produces analysis that is thorough enough to find the real strengths of your case—you do not need to invent strengths that do not exist. More tempting, because the same models that produce brilliant legal analysis can also produce brilliant-sounding analysis that is factually unsupported or legally incorrect. When a model generates a paragraph that makes your case sound stronger than the evidence supports, the temptation to include it is real.</w:t>
      </w:r>
    </w:p>
    <w:p>
      <w:pPr>
        <w:spacing w:after="80" w:before="80" w:line="276" w:lineRule="auto"/>
      </w:pPr>
      <w:r>
        <w:rPr>
          <w:rFonts w:ascii="EB Garamond 12" w:cs="Georgia" w:eastAsia="EB Garamond 12" w:hAnsi="EB Garamond 12"/>
          <w:b/>
          <w:bCs/>
          <w:sz w:val="23"/>
          <w:szCs w:val="21"/>
        </w:rPr>
        <w:t xml:space="preserve">Resist it. </w:t>
      </w:r>
      <w:r>
        <w:rPr>
          <w:rFonts w:ascii="EB Garamond 12" w:cs="Georgia" w:eastAsia="EB Garamond 12" w:hAnsi="EB Garamond 12"/>
          <w:sz w:val="23"/>
          <w:szCs w:val="21"/>
        </w:rPr>
        <w:t xml:space="preserve">Every assertion in your filing must be supportable by evidence in the record or reasonable inference from that evidence. Every legal argument must be warranted by existing law or a good-faith argument for extending existing law. If a model generates an argument that sounds compelling but you cannot identify the evidentiary or legal basis for it, do not include it. The short-term gain of a persuasive paragraph is not worth the long-term cost of a court that no longer trusts your filings.</w:t>
      </w:r>
    </w:p>
    <w:p>
      <w:pPr>
        <w:spacing w:after="80" w:before="80" w:line="276" w:lineRule="auto"/>
      </w:pPr>
      <w:r>
        <w:rPr>
          <w:rFonts w:ascii="EB Garamond 12" w:cs="Georgia" w:eastAsia="EB Garamond 12" w:hAnsi="EB Garamond 12"/>
          <w:sz w:val="23"/>
          <w:szCs w:val="21"/>
        </w:rPr>
        <w:t xml:space="preserve">The methodology in this book was designed to produce honest advocacy—arguments that are strong because they are grounded in facts and law, not because they are rhetorically impressive. The five-version iteration loop catches unsupported assertions. The Citation Verification Flag catches phantom citations. The adversarial simulation catches arguments that will not survive scrutiny. Trust the process. The process produces honest documents.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7:  </w:t>
      </w:r>
      <w:r>
        <w:rPr>
          <w:rFonts w:ascii="EB Garamond 12" w:cs="Georgia" w:eastAsia="EB Garamond 12" w:hAnsi="EB Garamond 12"/>
          <w:b/>
          <w:bCs/>
          <w:sz w:val="23"/>
          <w:szCs w:val="21"/>
        </w:rPr>
        <w:t xml:space="preserve">Knowing When You Need a Human Lawyer</w:t>
      </w:r>
    </w:p>
    <w:p>
      <w:pPr>
        <w:spacing w:after="80" w:before="80" w:line="276" w:lineRule="auto"/>
      </w:pPr>
      <w:r>
        <w:rPr>
          <w:rFonts w:ascii="EB Garamond 12" w:cs="Georgia" w:eastAsia="EB Garamond 12" w:hAnsi="EB Garamond 12"/>
          <w:sz w:val="23"/>
          <w:szCs w:val="21"/>
        </w:rPr>
        <w:t xml:space="preserve">This book empowers you to litigate your own case with a level of sophistication that was previously unavailable to self-represented parties. It does not make you an attorney. There are situations in which the methodology described in this book is insufficient and professional legal counsel is necessary.</w:t>
      </w:r>
    </w:p>
    <w:p>
      <w:pPr>
        <w:spacing w:after="80" w:before="80" w:line="276" w:lineRule="auto"/>
      </w:pPr>
      <w:r>
        <w:rPr>
          <w:rFonts w:ascii="EB Garamond 12" w:cs="Georgia" w:eastAsia="EB Garamond 12" w:hAnsi="EB Garamond 12"/>
          <w:b/>
          <w:bCs/>
          <w:sz w:val="23"/>
          <w:szCs w:val="21"/>
        </w:rPr>
        <w:t xml:space="preserve">Complex criminal defense. </w:t>
      </w:r>
      <w:r>
        <w:rPr>
          <w:rFonts w:ascii="EB Garamond 12" w:cs="Georgia" w:eastAsia="EB Garamond 12" w:hAnsi="EB Garamond 12"/>
          <w:sz w:val="23"/>
          <w:szCs w:val="21"/>
        </w:rPr>
        <w:t xml:space="preserve">If your civil rights case intersects with criminal proceedings—if you are facing criminal charges arising from the same incident, or if the defense attempts to use your civil filings against you in a criminal context—you need a criminal defense attorney. The Fifth Amendment implications of simultaneous civil and criminal proceedings are genuinely dangerous, and missteps can result in self-incrimination that no AI methodology can undo.</w:t>
      </w:r>
    </w:p>
    <w:p>
      <w:pPr>
        <w:spacing w:after="80" w:before="80" w:line="276" w:lineRule="auto"/>
      </w:pPr>
      <w:r>
        <w:rPr>
          <w:rFonts w:ascii="EB Garamond 12" w:cs="Georgia" w:eastAsia="EB Garamond 12" w:hAnsi="EB Garamond 12"/>
          <w:b/>
          <w:bCs/>
          <w:sz w:val="23"/>
          <w:szCs w:val="21"/>
        </w:rPr>
        <w:t xml:space="preserve">Class actions and multi-plaintiff cases. </w:t>
      </w:r>
      <w:r>
        <w:rPr>
          <w:rFonts w:ascii="EB Garamond 12" w:cs="Georgia" w:eastAsia="EB Garamond 12" w:hAnsi="EB Garamond 12"/>
          <w:sz w:val="23"/>
          <w:szCs w:val="21"/>
        </w:rPr>
        <w:t xml:space="preserve">If your case has the potential to become a class action—if the constitutional violations you experienced are systemic and affect a class of similarly situated individuals—the procedural complexity of class certification and class management exceeds what this methodology can support. A civil rights attorney experienced in class action litigation can achieve outcomes for the entire class that individual pro se litigation cannot.</w:t>
      </w:r>
    </w:p>
    <w:p>
      <w:pPr>
        <w:spacing w:after="80" w:before="80" w:line="276" w:lineRule="auto"/>
      </w:pPr>
      <w:r>
        <w:rPr>
          <w:rFonts w:ascii="EB Garamond 12" w:cs="Georgia" w:eastAsia="EB Garamond 12" w:hAnsi="EB Garamond 12"/>
          <w:b/>
          <w:bCs/>
          <w:sz w:val="23"/>
          <w:szCs w:val="21"/>
        </w:rPr>
        <w:t xml:space="preserve">Appeals. </w:t>
      </w:r>
      <w:r>
        <w:rPr>
          <w:rFonts w:ascii="EB Garamond 12" w:cs="Georgia" w:eastAsia="EB Garamond 12" w:hAnsi="EB Garamond 12"/>
          <w:sz w:val="23"/>
          <w:szCs w:val="21"/>
        </w:rPr>
        <w:t xml:space="preserve">Appellate litigation involves a different set of skills than trial-level litigation. Appellate briefs must be written to a different standard, addressing questions of law rather than fact. Oral argument before a panel of circuit judges is a specialized skill. If your case reaches the appellate stage and the legal issues are complex, consider consulting with or retaining an appellate specialist.</w:t>
      </w:r>
    </w:p>
    <w:p>
      <w:pPr>
        <w:spacing w:after="80" w:before="80" w:line="276" w:lineRule="auto"/>
      </w:pPr>
      <w:r>
        <w:rPr>
          <w:rFonts w:ascii="EB Garamond 12" w:cs="Georgia" w:eastAsia="EB Garamond 12" w:hAnsi="EB Garamond 12"/>
          <w:b/>
          <w:bCs/>
          <w:sz w:val="23"/>
          <w:szCs w:val="21"/>
        </w:rPr>
        <w:t xml:space="preserve">When the settlement offer is life-changing. </w:t>
      </w:r>
      <w:r>
        <w:rPr>
          <w:rFonts w:ascii="EB Garamond 12" w:cs="Georgia" w:eastAsia="EB Garamond 12" w:hAnsi="EB Garamond 12"/>
          <w:sz w:val="23"/>
          <w:szCs w:val="21"/>
        </w:rPr>
        <w:t xml:space="preserve">If the defense makes a settlement offer that represents a significant financial event in your life—enough money to change your housing situation, your employment prospects, or your family’s financial security—consider having an attorney review the settlement agreement before you sign it. Many attorneys will review a settlement agreement for a flat fee without requiring full representation. The cost of the review is trivial relative to the stakes.</w:t>
      </w:r>
    </w:p>
    <w:p>
      <w:pPr>
        <w:spacing w:after="80" w:before="80" w:line="276" w:lineRule="auto"/>
      </w:pPr>
      <w:r>
        <w:rPr>
          <w:rFonts w:ascii="EB Garamond 12" w:cs="Georgia" w:eastAsia="EB Garamond 12" w:hAnsi="EB Garamond 12"/>
          <w:b/>
          <w:bCs/>
          <w:sz w:val="23"/>
          <w:szCs w:val="21"/>
        </w:rPr>
        <w:t xml:space="preserve">When you are overwhelmed. </w:t>
      </w:r>
      <w:r>
        <w:rPr>
          <w:rFonts w:ascii="EB Garamond 12" w:cs="Georgia" w:eastAsia="EB Garamond 12" w:hAnsi="EB Garamond 12"/>
          <w:sz w:val="23"/>
          <w:szCs w:val="21"/>
        </w:rPr>
        <w:t xml:space="preserve">If the litigation has reached a point where you are unable to keep up with deadlines, unable to process the complexity of the procedural requirements, or unable to maintain the emotional discipline that effective litigation requires, seeking an attorney is not failure. It is a strategic redeployment. The work you have already done—the Case Intelligence File, the Round-Robin research, the synthesized analysis, the filed complaints and motions—does not disappear when an attorney enters the case. It becomes the foundation on which the attorney builds. An attorney who inherits a case with the quality of preparation this methodology produces will be able to move faster, more efficiently, and more effectively than if they started from scratch.</w:t>
      </w:r>
    </w:p>
    <w:p>
      <w:pPr>
        <w:spacing w:after="80" w:before="80" w:line="276" w:lineRule="auto"/>
      </w:pPr>
      <w:r>
        <w:rPr>
          <w:rFonts w:ascii="EB Garamond 12" w:cs="Georgia" w:eastAsia="EB Garamond 12" w:hAnsi="EB Garamond 12"/>
          <w:sz w:val="23"/>
          <w:szCs w:val="21"/>
        </w:rPr>
        <w:t xml:space="preserve">Section 1988 of Title 42 provides that courts may award reasonable attorney’s fees to the prevailing party in civil rights cases. If you retain an attorney mid-litigation, the fees they charge may be recoverable from the defendant if you ultimately prevail. This fee-shifting provision means that an attorney who joins a strong case may be willing to work on a partial contingency or reduced-fee arrangement, knowing that their fees will be paid by the defendant if the case succeeds.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8:  </w:t>
      </w:r>
      <w:r>
        <w:rPr>
          <w:rFonts w:ascii="EB Garamond 12" w:cs="Georgia" w:eastAsia="EB Garamond 12" w:hAnsi="EB Garamond 12"/>
          <w:b/>
          <w:bCs/>
          <w:sz w:val="23"/>
          <w:szCs w:val="21"/>
        </w:rPr>
        <w:t xml:space="preserve">The Law is Changing — Stay Current</w:t>
      </w:r>
    </w:p>
    <w:p>
      <w:pPr>
        <w:spacing w:after="80" w:before="80" w:line="276" w:lineRule="auto"/>
      </w:pPr>
      <w:r>
        <w:rPr>
          <w:rFonts w:ascii="EB Garamond 12" w:cs="Georgia" w:eastAsia="EB Garamond 12" w:hAnsi="EB Garamond 12"/>
          <w:sz w:val="23"/>
          <w:szCs w:val="21"/>
        </w:rPr>
        <w:t xml:space="preserve">The legal framework governing AI use in litigation is evolving month by month. Courts are issuing new standing orders. Bar associations are publishing new ethics opinions. Legislatures are considering new regulations. What is permissible today may require disclosure tomorrow. What requires disclosure tomorrow may require certification next year.</w:t>
      </w:r>
    </w:p>
    <w:p>
      <w:pPr>
        <w:spacing w:after="80" w:before="80" w:line="276" w:lineRule="auto"/>
      </w:pPr>
      <w:r>
        <w:rPr>
          <w:rFonts w:ascii="EB Garamond 12" w:cs="Georgia" w:eastAsia="EB Garamond 12" w:hAnsi="EB Garamond 12"/>
          <w:b/>
          <w:bCs/>
          <w:sz w:val="23"/>
          <w:szCs w:val="21"/>
        </w:rPr>
        <w:t xml:space="preserve">Monitor your court’s rules. </w:t>
      </w:r>
      <w:r>
        <w:rPr>
          <w:rFonts w:ascii="EB Garamond 12" w:cs="Georgia" w:eastAsia="EB Garamond 12" w:hAnsi="EB Garamond 12"/>
          <w:sz w:val="23"/>
          <w:szCs w:val="21"/>
        </w:rPr>
        <w:t xml:space="preserve">At the beginning of each month, check your assigned judge’s standing orders and your court’s local rules for any updates related to AI. Many courts publish updates on their websites. PACER docket entries for your case may include notices of new standing orders.</w:t>
      </w:r>
    </w:p>
    <w:p>
      <w:pPr>
        <w:spacing w:after="80" w:before="80" w:line="276" w:lineRule="auto"/>
      </w:pPr>
      <w:r>
        <w:rPr>
          <w:rFonts w:ascii="EB Garamond 12" w:cs="Georgia" w:eastAsia="EB Garamond 12" w:hAnsi="EB Garamond 12"/>
          <w:b/>
          <w:bCs/>
          <w:sz w:val="23"/>
          <w:szCs w:val="21"/>
        </w:rPr>
        <w:t xml:space="preserve">Monitor the broader landscape. </w:t>
      </w:r>
      <w:r>
        <w:rPr>
          <w:rFonts w:ascii="EB Garamond 12" w:cs="Georgia" w:eastAsia="EB Garamond 12" w:hAnsi="EB Garamond 12"/>
          <w:sz w:val="23"/>
          <w:szCs w:val="21"/>
        </w:rPr>
        <w:t xml:space="preserve">Ask Perplexity or Grok monthly: “What are the latest federal court rules, standing orders, or ethics opinions regarding AI use in litigation?” The models’ real-time search capabilities will surface new developments that may affect your obligations.</w:t>
      </w:r>
    </w:p>
    <w:p>
      <w:pPr>
        <w:spacing w:after="80" w:before="80" w:line="276" w:lineRule="auto"/>
      </w:pPr>
      <w:r>
        <w:rPr>
          <w:rFonts w:ascii="EB Garamond 12" w:cs="Georgia" w:eastAsia="EB Garamond 12" w:hAnsi="EB Garamond 12"/>
          <w:b/>
          <w:bCs/>
          <w:sz w:val="23"/>
          <w:szCs w:val="21"/>
        </w:rPr>
        <w:t xml:space="preserve">When in doubt, disclose. </w:t>
      </w:r>
      <w:r>
        <w:rPr>
          <w:rFonts w:ascii="EB Garamond 12" w:cs="Georgia" w:eastAsia="EB Garamond 12" w:hAnsi="EB Garamond 12"/>
          <w:sz w:val="23"/>
          <w:szCs w:val="21"/>
        </w:rPr>
        <w:t xml:space="preserve">If you are uncertain whether a new rule applies to you, the conservative approach is to include a brief AI-use certification with your filing. Over-disclosure carries no risk. Under-disclosure carries significant risk. Default to transparency.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b/>
          <w:bCs/>
          <w:sz w:val="23"/>
          <w:szCs w:val="21"/>
        </w:rPr>
        <w:t xml:space="preserve">GUARDRAIL 9:  </w:t>
      </w:r>
      <w:r>
        <w:rPr>
          <w:rFonts w:ascii="EB Garamond 12" w:cs="Georgia" w:eastAsia="EB Garamond 12" w:hAnsi="EB Garamond 12"/>
          <w:b/>
          <w:bCs/>
          <w:sz w:val="23"/>
          <w:szCs w:val="21"/>
        </w:rPr>
        <w:t xml:space="preserve">The Human in the Loop — Always</w:t>
      </w:r>
    </w:p>
    <w:p>
      <w:pPr>
        <w:spacing w:after="80" w:before="80" w:line="276" w:lineRule="auto"/>
      </w:pPr>
      <w:r>
        <w:rPr>
          <w:rFonts w:ascii="EB Garamond 12" w:cs="Georgia" w:eastAsia="EB Garamond 12" w:hAnsi="EB Garamond 12"/>
          <w:sz w:val="23"/>
          <w:szCs w:val="21"/>
        </w:rPr>
        <w:t xml:space="preserve">The final guardrail is also the most important: you are the decision-maker. Not Claude. Not ChatGPT. Not any model in your arsenal. You.</w:t>
      </w:r>
    </w:p>
    <w:p>
      <w:pPr>
        <w:spacing w:after="80" w:before="80" w:line="276" w:lineRule="auto"/>
      </w:pPr>
      <w:r>
        <w:rPr>
          <w:rFonts w:ascii="EB Garamond 12" w:cs="Georgia" w:eastAsia="EB Garamond 12" w:hAnsi="EB Garamond 12"/>
          <w:sz w:val="23"/>
          <w:szCs w:val="21"/>
        </w:rPr>
        <w:t xml:space="preserve">AI models are tools. Extraordinarily powerful tools, but tools nonetheless. They do not understand your case the way you understand it. They do not feel the weight of the injustice the way you feel it. They do not bear the consequences of the outcome the way you bear them. They process text, generate predictions, and produce outputs that are often brilliant and occasionally wrong.</w:t>
      </w:r>
    </w:p>
    <w:p>
      <w:pPr>
        <w:spacing w:after="80" w:before="80" w:line="276" w:lineRule="auto"/>
      </w:pPr>
      <w:r>
        <w:rPr>
          <w:rFonts w:ascii="EB Garamond 12" w:cs="Georgia" w:eastAsia="EB Garamond 12" w:hAnsi="EB Garamond 12"/>
          <w:sz w:val="23"/>
          <w:szCs w:val="21"/>
        </w:rPr>
        <w:t xml:space="preserve">Every strategic decision in your litigation—which claims to pursue, which to abandon, whether to settle, how to respond to a motion, what to say in a deposition, whether to go to trial—is your decision. AI informs those decisions. It provides analysis, generates options, identifies risks, and simulates outcomes. But the judgment call is yours. It must always be yours.</w:t>
      </w:r>
    </w:p>
    <w:p>
      <w:pPr>
        <w:spacing w:after="80" w:before="80" w:line="276" w:lineRule="auto"/>
      </w:pPr>
      <w:r>
        <w:rPr>
          <w:rFonts w:ascii="EB Garamond 12" w:cs="Georgia" w:eastAsia="EB Garamond 12" w:hAnsi="EB Garamond 12"/>
          <w:sz w:val="23"/>
          <w:szCs w:val="21"/>
        </w:rPr>
        <w:t xml:space="preserve">This is not a limitation of the methodology. It is the methodology’s design. The human in the loop is not a safety feature bolted onto an automated system. The human in the loop is the center of the system. The AI orbits around your judgment, your knowledge, your values, and your goals. When the AI suggests an approach that conflicts with your instincts, and you cannot identify why your instincts are wrong, trust your instincts. You know things about your case—about the emotional truth of what happened, about the practical realities of your life, about what justice means to you—that no model can learn from a prompt.</w:t>
      </w:r>
    </w:p>
    <w:p>
      <w:pPr>
        <w:spacing w:after="80" w:before="80" w:line="276" w:lineRule="auto"/>
      </w:pPr>
      <w:r>
        <w:rPr>
          <w:rFonts w:ascii="EB Garamond 12" w:cs="Georgia" w:eastAsia="EB Garamond 12" w:hAnsi="EB Garamond 12"/>
          <w:sz w:val="23"/>
          <w:szCs w:val="21"/>
        </w:rPr>
        <w:t xml:space="preserve">Use the tools. Master the tools. Rely on the tools for the tasks they do better than humans: processing volume, cross-referencing data, generating drafts, identifying patterns, verifying citations. But never delegate the decision. The decision is yours. The case is yours. The fight is yours.</w:t>
      </w:r>
    </w:p>
    <w:p>
      <w:pPr>
        <w:spacing w:after="80" w:before="80" w:line="276" w:lineRule="auto"/>
      </w:pPr>
      <w:r>
        <w:rPr>
          <w:rFonts w:ascii="EB Garamond 12" w:cs="Georgia" w:eastAsia="EB Garamond 12" w:hAnsi="EB Garamond 12"/>
          <w:sz w:val="23"/>
          <w:szCs w:val="21"/>
        </w:rPr>
        <w:t xml:space="preserve">AI is your co-counsel. You are lead counsel. Always.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80" w:before="80" w:line="276" w:lineRule="auto"/>
      </w:pPr>
      <w:r>
        <w:rPr>
          <w:rFonts w:ascii="EB Garamond 12" w:cs="Georgia" w:eastAsia="EB Garamond 12" w:hAnsi="EB Garamond 12"/>
          <w:sz w:val="23"/>
          <w:szCs w:val="21"/>
        </w:rPr>
        <w:t xml:space="preserve">Nine guardrails. Each one exists because the power this methodology provides creates a corresponding responsibility to use it wisely, honestly, and within the boundaries that the legal system and basic ethics require. Verify every citation. Watch for hallucinations beyond citations. Do not practice law for others. Secure your data. Comply with disclosure obligations. Never lie to the court. Know when you need a human lawyer. Stay current on the evolving rules. And always—always—keep the human in the loop.</w:t>
      </w:r>
    </w:p>
    <w:p>
      <w:pPr>
        <w:spacing w:after="80" w:before="80" w:line="276" w:lineRule="auto"/>
      </w:pPr>
      <w:r>
        <w:rPr>
          <w:rFonts w:ascii="EB Garamond 12" w:cs="Georgia" w:eastAsia="EB Garamond 12" w:hAnsi="EB Garamond 12"/>
          <w:sz w:val="23"/>
          <w:szCs w:val="21"/>
        </w:rPr>
        <w:t xml:space="preserve">These guardrails do not constrain the methodology. They are the methodology. A legal filing built on fabricated citations is not a product of the Multi-Model Synthesis Method—it is a product of someone who skipped the verification step. A strategic decision made without human judgment is not AI-assisted litigation—it is AI-delegated litigation, and it will fail. The guardrails are what make the methodology trustworthy, and trustworthiness is what makes the methodology effective.</w:t>
      </w:r>
    </w:p>
    <w:p>
      <w:pPr>
        <w:spacing w:after="80" w:before="80" w:line="276" w:lineRule="auto"/>
      </w:pPr>
      <w:r>
        <w:rPr>
          <w:rFonts w:ascii="EB Garamond 12" w:cs="Georgia" w:eastAsia="EB Garamond 12" w:hAnsi="EB Garamond 12"/>
          <w:sz w:val="23"/>
          <w:szCs w:val="21"/>
        </w:rPr>
        <w:t xml:space="preserve">One chapter remains. It is not a legal chapter. It is not a strategic chapter. It is a closing argument—the argument you make not to a judge or a jury, but to yourself, about why this fight matters and why you were right to take it on.</w:t>
      </w:r>
    </w:p>
    <w:p>
      <w:pPr>
        <w:spacing w:after="80" w:before="80" w:line="276" w:lineRule="auto"/>
      </w:pPr>
      <w:r>
        <w:rPr>
          <w:rFonts w:ascii="EB Garamond 12" w:cs="Georgia" w:eastAsia="EB Garamond 12" w:hAnsi="EB Garamond 12"/>
          <w:b/>
          <w:bCs/>
          <w:sz w:val="23"/>
          <w:szCs w:val="21"/>
        </w:rPr>
        <w:t xml:space="preserve">The closing argument awaits.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Verify every citation before it goes near a filing, with no exceptions. </w:t>
      </w:r>
      <w:r>
        <w:rPr>
          <w:rFonts w:ascii="EB Garamond 12" w:cs="Georgia" w:eastAsia="EB Garamond 12" w:hAnsi="EB Garamond 12"/>
          <w:sz w:val="23"/>
          <w:szCs w:val="21"/>
        </w:rPr>
        <w:t xml:space="preserve">AI models don’t look up cases — they predict plausible-sounding text, and phantom citations have already gotten attorneys sanctioned. Run the Citation Verification Flag protocol every single time.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Hallucinations hide in places besides citations. </w:t>
      </w:r>
      <w:r>
        <w:rPr>
          <w:rFonts w:ascii="EB Garamond 12" w:cs="Georgia" w:eastAsia="EB Garamond 12" w:hAnsi="EB Garamond 12"/>
          <w:sz w:val="23"/>
          <w:szCs w:val="21"/>
        </w:rPr>
        <w:t xml:space="preserve">Doctrinal conflation, jurisdictional bleed, temporal decay, and confident wrongness can all sound exactly like correct analysis — the Consensus Map is your filter: trust what multiple models independently agree on, verify everything else.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You can represent yourself, but you cannot represent anyone else. </w:t>
      </w:r>
      <w:r>
        <w:rPr>
          <w:rFonts w:ascii="EB Garamond 12" w:cs="Georgia" w:eastAsia="EB Garamond 12" w:hAnsi="EB Garamond 12"/>
          <w:sz w:val="23"/>
          <w:szCs w:val="21"/>
        </w:rPr>
        <w:t xml:space="preserve">Using this methodology to draft filings or give strategy for a friend’s case is the unauthorized practice of law, full stop — share the book, not the drafting.</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Secure your Case Intelligence File like it’s evidence, because it is. </w:t>
      </w:r>
      <w:r>
        <w:rPr>
          <w:rFonts w:ascii="EB Garamond 12" w:cs="Georgia" w:eastAsia="EB Garamond 12" w:hAnsi="EB Garamond 12"/>
          <w:sz w:val="23"/>
          <w:szCs w:val="21"/>
        </w:rPr>
        <w:t xml:space="preserve">A dedicated litigation email, two-factor authentication, encrypted local backups, and disabled training-data settings aren’t optional hygiene — your file holds the material a breach could expose or a protective order could restrict.</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Disclose your AI use when a court asks, honestly and without embarrassment. </w:t>
      </w:r>
      <w:r>
        <w:rPr>
          <w:rFonts w:ascii="EB Garamond 12" w:cs="Georgia" w:eastAsia="EB Garamond 12" w:hAnsi="EB Garamond 12"/>
          <w:sz w:val="23"/>
          <w:szCs w:val="21"/>
        </w:rPr>
        <w:t xml:space="preserve">More courts are requiring AI-use certifications every month — comply fully, and when in doubt, disclose anyway. Under-disclosure is the only version of this that carries real risk.</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AI is co-counsel. You are lead counsel. Always. </w:t>
      </w:r>
      <w:r>
        <w:rPr>
          <w:rFonts w:ascii="EB Garamond 12" w:cs="Georgia" w:eastAsia="EB Garamond 12" w:hAnsi="EB Garamond 12"/>
          <w:sz w:val="23"/>
          <w:szCs w:val="21"/>
        </w:rPr>
        <w:t xml:space="preserve">Every strategic call — what to argue, what to concede, whether to settle — has to be yours, because you’re the only one in this partnership who bears the consequences of the outcome.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CHAPTER 20</w:t>
      </w:r>
    </w:p>
    <w:p>
      <w:pPr>
        <w:spacing w:after="80" w:before="80" w:line="276" w:lineRule="auto"/>
      </w:pPr>
      <w:r>
        <w:rPr>
          <w:rFonts w:ascii="EB Garamond 12" w:cs="Georgia" w:eastAsia="EB Garamond 12" w:hAnsi="EB Garamond 12"/>
          <w:b/>
          <w:bCs/>
          <w:sz w:val="32"/>
          <w:szCs w:val="21"/>
        </w:rPr>
        <w:t xml:space="preserve">Your Closing Argument</w:t>
      </w:r>
    </w:p>
    <w:p>
      <w:pPr>
        <w:spacing w:after="80" w:before="80" w:line="276" w:lineRule="auto"/>
      </w:pPr>
      <w:r>
        <w:rPr>
          <w:rFonts w:ascii="EB Garamond 12" w:cs="Georgia" w:eastAsia="EB Garamond 12" w:hAnsi="EB Garamond 12"/>
          <w:i/>
          <w:iCs/>
          <w:color w:val="555555"/>
          <w:sz w:val="23"/>
          <w:szCs w:val="21"/>
        </w:rPr>
        <w:t xml:space="preserve">Reclaiming justice when the system says “No.”</w:t>
      </w:r>
    </w:p>
    <w:p>
      <w:pPr>
        <w:spacing w:after="80" w:before="80" w:line="276" w:lineRule="auto"/>
      </w:pPr>
      <w:r>
        <w:rPr>
          <w:rFonts w:ascii="EB Garamond 12" w:cs="Georgia" w:eastAsia="EB Garamond 12" w:hAnsi="EB Garamond 12"/>
          <w:i/>
          <w:iCs/>
          <w:color w:val="555555"/>
          <w:sz w:val="18"/>
          <w:szCs w:val="21"/>
        </w:rPr>
        <w:t xml:space="preserve">“Injustice anywhere is a threat to justice everywhere. We are caught in an inescapable network of mutuality, tied in a single garment of destiny.”</w:t>
      </w:r>
    </w:p>
    <w:p>
      <w:pPr>
        <w:spacing w:after="80" w:before="80" w:line="276" w:lineRule="auto"/>
      </w:pPr>
      <w:r>
        <w:rPr>
          <w:rFonts w:ascii="EB Garamond 12" w:cs="Georgia" w:eastAsia="EB Garamond 12" w:hAnsi="EB Garamond 12"/>
          <w:color w:val="777777"/>
          <w:sz w:val="18"/>
          <w:szCs w:val="21"/>
        </w:rPr>
        <w:t xml:space="preserve">— Martin Luther King Jr., Letter from Birmingham Jail</w:t>
      </w:r>
    </w:p>
    <w:p>
      <w:pPr>
        <w:pStyle w:val="Heading2"/>
        <w:spacing w:after="200" w:before="400"/>
      </w:pPr>
      <w:r>
        <w:rPr>
          <w:rFonts w:ascii="Montserrat" w:cs="Georgia" w:eastAsia="Montserrat" w:hAnsi="Montserrat"/>
          <w:b/>
          <w:bCs/>
          <w:color w:val="07264D"/>
          <w:sz w:val="23"/>
          <w:szCs w:val="24"/>
        </w:rPr>
        <w:t xml:space="preserve">THE ARGUMENT YOU MAKE TO YOURSELF</w:t>
      </w:r>
    </w:p>
    <w:p>
      <w:pPr>
        <w:spacing w:after="80" w:before="80" w:line="276" w:lineRule="auto"/>
      </w:pPr>
      <w:r>
        <w:rPr>
          <w:rFonts w:ascii="EB Garamond 12" w:cs="Georgia" w:eastAsia="EB Garamond 12" w:hAnsi="EB Garamond 12"/>
          <w:sz w:val="23"/>
          <w:szCs w:val="21"/>
        </w:rPr>
        <w:t xml:space="preserve">In a courtroom, the closing argument is the last thing the jury hears before deliberation. The attorney stands, faces the people who will decide the case, and makes the final, distilled case for why justice requires the verdict they are requesting. Every piece of evidence, every witness’s testimony, every legal instruction the judge has given—all of it is woven into a narrative that asks the jury to see the world the way the advocate sees it.</w:t>
      </w:r>
    </w:p>
    <w:p>
      <w:pPr>
        <w:spacing w:after="80" w:before="80" w:line="276" w:lineRule="auto"/>
      </w:pPr>
      <w:r>
        <w:rPr>
          <w:rFonts w:ascii="EB Garamond 12" w:cs="Georgia" w:eastAsia="EB Garamond 12" w:hAnsi="EB Garamond 12"/>
          <w:sz w:val="23"/>
          <w:szCs w:val="21"/>
        </w:rPr>
        <w:t xml:space="preserve">This is not that kind of closing argument.</w:t>
      </w:r>
    </w:p>
    <w:p>
      <w:pPr>
        <w:spacing w:after="80" w:before="80" w:line="276" w:lineRule="auto"/>
      </w:pPr>
      <w:r>
        <w:rPr>
          <w:rFonts w:ascii="EB Garamond 12" w:cs="Georgia" w:eastAsia="EB Garamond 12" w:hAnsi="EB Garamond 12"/>
          <w:sz w:val="23"/>
          <w:szCs w:val="21"/>
        </w:rPr>
        <w:t xml:space="preserve">This closing argument is not addressed to a jury. It is addressed to you—the person who picked up this book because something happened that should not have happened, and the system that was supposed to prevent it either failed or caused it. You have spent nineteen chapters learning a methodology, building an arsenal, and preparing for a fight that the entire structure of the legal profession told you that you could not win without hiring someone to fight it for you.</w:t>
      </w:r>
    </w:p>
    <w:p>
      <w:pPr>
        <w:spacing w:after="80" w:before="80" w:line="276" w:lineRule="auto"/>
      </w:pPr>
      <w:r>
        <w:rPr>
          <w:rFonts w:ascii="EB Garamond 12" w:cs="Georgia" w:eastAsia="EB Garamond 12" w:hAnsi="EB Garamond 12"/>
          <w:sz w:val="23"/>
          <w:szCs w:val="21"/>
        </w:rPr>
        <w:t xml:space="preserve">This final chapter is the argument for why you were right to try.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YOU HAVE BECOME</w:t>
      </w:r>
    </w:p>
    <w:p>
      <w:pPr>
        <w:spacing w:after="80" w:before="80" w:line="276" w:lineRule="auto"/>
      </w:pPr>
      <w:r>
        <w:rPr>
          <w:rFonts w:ascii="EB Garamond 12" w:cs="Georgia" w:eastAsia="EB Garamond 12" w:hAnsi="EB Garamond 12"/>
          <w:sz w:val="23"/>
          <w:szCs w:val="21"/>
        </w:rPr>
        <w:t xml:space="preserve">Look at what you know now that you did not know when you opened Chapter 1.</w:t>
      </w:r>
    </w:p>
    <w:p>
      <w:pPr>
        <w:spacing w:after="80" w:before="80" w:line="276" w:lineRule="auto"/>
      </w:pPr>
      <w:r>
        <w:rPr>
          <w:rFonts w:ascii="EB Garamond 12" w:cs="Georgia" w:eastAsia="EB Garamond 12" w:hAnsi="EB Garamond 12"/>
          <w:sz w:val="23"/>
          <w:szCs w:val="21"/>
        </w:rPr>
        <w:t xml:space="preserve">You understand the architecture of the American civil justice system—its stages, its deadlines, its pressure points, and its settlement dynamics. You understand why the system was built to be complex and who that complexity was designed to protect. You understand that the access-to-justice crisis is not a failure of the system to work properly but a feature of a system working exactly as designed—to exclude everyone who cannot afford the price of admission.</w:t>
      </w:r>
    </w:p>
    <w:p>
      <w:pPr>
        <w:spacing w:after="80" w:before="80" w:line="276" w:lineRule="auto"/>
      </w:pPr>
      <w:r>
        <w:rPr>
          <w:rFonts w:ascii="EB Garamond 12" w:cs="Georgia" w:eastAsia="EB Garamond 12" w:hAnsi="EB Garamond 12"/>
          <w:sz w:val="23"/>
          <w:szCs w:val="21"/>
        </w:rPr>
        <w:t xml:space="preserve">You understand AI at a level that most practicing attorneys do not. You know that different models reason differently—that some lean toward careful structural analysis, others toward creative argumentation, others toward methodical element-by-element rigor, others toward real-time research, and still others toward immersive comprehension tools that rewire how you think about your own case. You understand that no single model is sufficient, that the specific platforms will evolve, and that the power of the methodology lies in the synthesis of competing perspectives—a principle that survives any individual platform’s rise or fall.</w:t>
      </w:r>
    </w:p>
    <w:p>
      <w:pPr>
        <w:spacing w:after="80" w:before="80" w:line="276" w:lineRule="auto"/>
      </w:pPr>
      <w:r>
        <w:rPr>
          <w:rFonts w:ascii="EB Garamond 12" w:cs="Georgia" w:eastAsia="EB Garamond 12" w:hAnsi="EB Garamond 12"/>
          <w:sz w:val="23"/>
          <w:szCs w:val="21"/>
        </w:rPr>
        <w:t xml:space="preserve">You can draft a federal complaint that satisfies the Iqbal/Twombly plausibility standard. You can oppose a motion to dismiss with a four-layer qualified immunity defense. You can build discovery requests that are objection-proof and strategically sequenced. You can process a thousand-page document production in a weekend and surface the contradictions that win cases. You can simulate depositions against AI opponents that fight harder than many real witnesses. You can calculate a case value grounded in comparable verdicts rather than emotion. You can draft a demand letter that speaks the language of risk management. You can review a settlement agreement with the rigor that protects your interests.</w:t>
      </w:r>
    </w:p>
    <w:p>
      <w:pPr>
        <w:spacing w:after="80" w:before="80" w:line="276" w:lineRule="auto"/>
      </w:pPr>
      <w:r>
        <w:rPr>
          <w:rFonts w:ascii="EB Garamond 12" w:cs="Georgia" w:eastAsia="EB Garamond 12" w:hAnsi="EB Garamond 12"/>
          <w:sz w:val="23"/>
          <w:szCs w:val="21"/>
        </w:rPr>
        <w:t xml:space="preserve">You can do all of this without a law degree, without a bar license, without a corner office, and without a six-figure retainer.</w:t>
      </w:r>
    </w:p>
    <w:p>
      <w:pPr>
        <w:spacing w:after="80" w:before="80" w:line="276" w:lineRule="auto"/>
      </w:pPr>
      <w:r>
        <w:rPr>
          <w:rFonts w:ascii="EB Garamond 12" w:cs="Georgia" w:eastAsia="EB Garamond 12" w:hAnsi="EB Garamond 12"/>
          <w:sz w:val="23"/>
          <w:szCs w:val="21"/>
        </w:rPr>
        <w:t xml:space="preserve">That is not nothing. That is a revolution.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THE SYSTEM TOLD YOU</w:t>
      </w:r>
    </w:p>
    <w:p>
      <w:pPr>
        <w:spacing w:after="80" w:before="80" w:line="276" w:lineRule="auto"/>
      </w:pPr>
      <w:r>
        <w:rPr>
          <w:rFonts w:ascii="EB Garamond 12" w:cs="Georgia" w:eastAsia="EB Garamond 12" w:hAnsi="EB Garamond 12"/>
          <w:sz w:val="23"/>
          <w:szCs w:val="21"/>
        </w:rPr>
        <w:t xml:space="preserve">The system told you that you could not do this.</w:t>
      </w:r>
    </w:p>
    <w:p>
      <w:pPr>
        <w:spacing w:after="80" w:before="80" w:line="276" w:lineRule="auto"/>
      </w:pPr>
      <w:r>
        <w:rPr>
          <w:rFonts w:ascii="EB Garamond 12" w:cs="Georgia" w:eastAsia="EB Garamond 12" w:hAnsi="EB Garamond 12"/>
          <w:sz w:val="23"/>
          <w:szCs w:val="21"/>
        </w:rPr>
        <w:t xml:space="preserve">It told you through the attorneys who would not take your case because the economics did not work for them. It told you through the legal aid organizations that turned you away because your income was ten dollars above the eligibility threshold. It told you through the online forums where anonymous commenters assured you that pro se litigants always lose. It told you through the condescending tone of opposing counsel’s first letter. It told you through the complexity of the federal rules, the opacity of local procedures, and the sheer intimidation of a system that speaks a language you were never taught.</w:t>
      </w:r>
    </w:p>
    <w:p>
      <w:pPr>
        <w:spacing w:after="80" w:before="80" w:line="276" w:lineRule="auto"/>
      </w:pPr>
      <w:r>
        <w:rPr>
          <w:rFonts w:ascii="EB Garamond 12" w:cs="Georgia" w:eastAsia="EB Garamond 12" w:hAnsi="EB Garamond 12"/>
          <w:sz w:val="23"/>
          <w:szCs w:val="21"/>
        </w:rPr>
        <w:t xml:space="preserve">The system told you, in a thousand different ways, that justice is a service for paying customers only.</w:t>
      </w:r>
    </w:p>
    <w:p>
      <w:pPr>
        <w:spacing w:after="80" w:before="80" w:line="276" w:lineRule="auto"/>
      </w:pPr>
      <w:r>
        <w:rPr>
          <w:rFonts w:ascii="EB Garamond 12" w:cs="Georgia" w:eastAsia="EB Garamond 12" w:hAnsi="EB Garamond 12"/>
          <w:sz w:val="23"/>
          <w:szCs w:val="21"/>
        </w:rPr>
        <w:t xml:space="preserve">You did not listen.</w:t>
      </w:r>
    </w:p>
    <w:p>
      <w:pPr>
        <w:spacing w:after="80" w:before="80" w:line="276" w:lineRule="auto"/>
      </w:pPr>
      <w:r>
        <w:rPr>
          <w:rFonts w:ascii="EB Garamond 12" w:cs="Georgia" w:eastAsia="EB Garamond 12" w:hAnsi="EB Garamond 12"/>
          <w:sz w:val="23"/>
          <w:szCs w:val="21"/>
        </w:rPr>
        <w:t xml:space="preserve">Instead, you did something that the system did not anticipate and is not designed to accommodate: you found a way around the gate. Not by breaking the rules—by learning them. Not by hiring a gatekeeper—by becoming one. Not by pretending to be something you are not—by using tools that made you genuinely capable of navigating a system that was built to keep you out.</w:t>
      </w:r>
    </w:p>
    <w:p>
      <w:pPr>
        <w:spacing w:after="80" w:before="80" w:line="276" w:lineRule="auto"/>
      </w:pPr>
      <w:r>
        <w:rPr>
          <w:rFonts w:ascii="EB Garamond 12" w:cs="Georgia" w:eastAsia="EB Garamond 12" w:hAnsi="EB Garamond 12"/>
          <w:sz w:val="23"/>
          <w:szCs w:val="21"/>
        </w:rPr>
        <w:t xml:space="preserve">The AI did not give you a law degree. It gave you something more practical: the ability to produce work product that the legal system must take seriously. When your filings arrive formatted on proper pleading paper, citing verified case law, structured according to the Federal Rules, and arguing at a level that commands substantive engagement from the Attorney General’s office, the system has no mechanism for dismissing you on the basis of your status. It must engage with the substance. And the substance is strong, because the methodology that produced it is more thorough than the research process at most law firms.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CASE FOR FIGHTING</w:t>
      </w:r>
    </w:p>
    <w:p>
      <w:pPr>
        <w:spacing w:after="80" w:before="80" w:line="276" w:lineRule="auto"/>
      </w:pPr>
      <w:r>
        <w:rPr>
          <w:rFonts w:ascii="EB Garamond 12" w:cs="Georgia" w:eastAsia="EB Garamond 12" w:hAnsi="EB Garamond 12"/>
          <w:sz w:val="23"/>
          <w:szCs w:val="21"/>
        </w:rPr>
        <w:t xml:space="preserve">There will be people—some of them well-meaning, some of them cynical—who will ask you why you bothered. The attorney who declined your case will hear about your filing and shake his head. The family member who told you to “let it go” will wonder why you are spending your evenings drafting interrogatories instead of watching television. The defense attorney who has handled a hundred cases like yours will assume you will fold by month six, the way most pro se litigants do.</w:t>
      </w:r>
    </w:p>
    <w:p>
      <w:pPr>
        <w:spacing w:after="80" w:before="80" w:line="276" w:lineRule="auto"/>
      </w:pPr>
      <w:r>
        <w:rPr>
          <w:rFonts w:ascii="EB Garamond 12" w:cs="Georgia" w:eastAsia="EB Garamond 12" w:hAnsi="EB Garamond 12"/>
          <w:sz w:val="23"/>
          <w:szCs w:val="21"/>
        </w:rPr>
        <w:t xml:space="preserve">Here is the argument for why you fight. It is not a legal argument. It is a human one.</w:t>
      </w:r>
    </w:p>
    <w:p>
      <w:pPr>
        <w:spacing w:after="80" w:before="80" w:line="276" w:lineRule="auto"/>
      </w:pPr>
      <w:r>
        <w:rPr>
          <w:rFonts w:ascii="EB Garamond 12" w:cs="Georgia" w:eastAsia="EB Garamond 12" w:hAnsi="EB Garamond 12"/>
          <w:b/>
          <w:bCs/>
          <w:sz w:val="23"/>
          <w:szCs w:val="21"/>
        </w:rPr>
        <w:t xml:space="preserve">You Fight Because It Happened</w:t>
      </w:r>
    </w:p>
    <w:p>
      <w:pPr>
        <w:spacing w:after="80" w:before="80" w:line="276" w:lineRule="auto"/>
      </w:pPr>
      <w:r>
        <w:rPr>
          <w:rFonts w:ascii="EB Garamond 12" w:cs="Georgia" w:eastAsia="EB Garamond 12" w:hAnsi="EB Garamond 12"/>
          <w:sz w:val="23"/>
          <w:szCs w:val="21"/>
        </w:rPr>
        <w:t xml:space="preserve">Something happened to you that should not have happened. An officer used force against you without justification. A government agent violated your constitutional rights. An institution that exists to protect you instead harmed you. That event occurred. It left marks—physical, emotional, financial, reputational. Those marks do not heal simply because time passes. They heal when they are acknowledged, when responsibility is assigned, and when the cost of the violation is borne by the violator rather than the victim.</w:t>
      </w:r>
    </w:p>
    <w:p>
      <w:pPr>
        <w:spacing w:after="80" w:before="80" w:line="276" w:lineRule="auto"/>
      </w:pPr>
      <w:r>
        <w:rPr>
          <w:rFonts w:ascii="EB Garamond 12" w:cs="Georgia" w:eastAsia="EB Garamond 12" w:hAnsi="EB Garamond 12"/>
          <w:sz w:val="23"/>
          <w:szCs w:val="21"/>
        </w:rPr>
        <w:t xml:space="preserve">The lawsuit is not about anger, though anger may be what initiated it. The lawsuit is about accountability. It is about creating a formal, public, legally binding record that says: this happened, it was wrong, and there are consequences. Without that record, the incident exists only in your memory and the officer’s file—two versions of reality with no mechanism for determining which is true. The legal process, for all its imperfections, is the only mechanism our society provides for that determination.</w:t>
      </w:r>
    </w:p>
    <w:p>
      <w:pPr>
        <w:spacing w:after="80" w:before="80" w:line="276" w:lineRule="auto"/>
      </w:pPr>
      <w:r>
        <w:rPr>
          <w:rFonts w:ascii="EB Garamond 12" w:cs="Georgia" w:eastAsia="EB Garamond 12" w:hAnsi="EB Garamond 12"/>
          <w:b/>
          <w:bCs/>
          <w:sz w:val="23"/>
          <w:szCs w:val="21"/>
        </w:rPr>
        <w:t xml:space="preserve">You Fight Because Others Cannot</w:t>
      </w:r>
    </w:p>
    <w:p>
      <w:pPr>
        <w:spacing w:after="80" w:before="80" w:line="276" w:lineRule="auto"/>
      </w:pPr>
      <w:r>
        <w:rPr>
          <w:rFonts w:ascii="EB Garamond 12" w:cs="Georgia" w:eastAsia="EB Garamond 12" w:hAnsi="EB Garamond 12"/>
          <w:sz w:val="23"/>
          <w:szCs w:val="21"/>
        </w:rPr>
        <w:t xml:space="preserve">For every person who reads this book and files a lawsuit, there are a hundred who experienced similar violations and never filed. They could not afford it. They could not navigate it. They were too afraid. They were too broken. They were told by everyone around them that it was not worth the trouble.</w:t>
      </w:r>
    </w:p>
    <w:p>
      <w:pPr>
        <w:spacing w:after="80" w:before="80" w:line="276" w:lineRule="auto"/>
      </w:pPr>
      <w:r>
        <w:rPr>
          <w:rFonts w:ascii="EB Garamond 12" w:cs="Georgia" w:eastAsia="EB Garamond 12" w:hAnsi="EB Garamond 12"/>
          <w:sz w:val="23"/>
          <w:szCs w:val="21"/>
        </w:rPr>
        <w:t xml:space="preserve">Your case represents those people. Not legally—you are not their attorney and you do not carry their claims. But symbolically, every pro se civil rights case that survives a motion to dismiss, that produces compelling discovery, that forces a settlement or wins a verdict, makes the next case slightly more possible. It adds to the body of law that defines citizens’ rights. It contributes to the statistical record that courts and legislatures use to evaluate whether systemic reforms are needed. It signals to the institution that its conduct has costs—and that the costs are not limited to cases brought by well-funded plaintiffs with attorneys from white-shoe firms.</w:t>
      </w:r>
    </w:p>
    <w:p>
      <w:pPr>
        <w:spacing w:after="80" w:before="80" w:line="276" w:lineRule="auto"/>
      </w:pPr>
      <w:r>
        <w:rPr>
          <w:rFonts w:ascii="EB Garamond 12" w:cs="Georgia" w:eastAsia="EB Garamond 12" w:hAnsi="EB Garamond 12"/>
          <w:sz w:val="23"/>
          <w:szCs w:val="21"/>
        </w:rPr>
        <w:t xml:space="preserve">The defendant’s risk management calculus described in Chapter 15 is influenced by the volume of cases filed, not just the outcomes. When an agency sees its litigation exposure increasing—more cases filed, more settlements paid, more judicial opinions criticizing its practices—institutional behavior changes. Training programs are updated. Policies are revised. Supervisors pay more attention. Officers think twice. None of this happens if nobody files.</w:t>
      </w:r>
    </w:p>
    <w:p>
      <w:pPr>
        <w:spacing w:after="80" w:before="80" w:line="276" w:lineRule="auto"/>
      </w:pPr>
      <w:r>
        <w:rPr>
          <w:rFonts w:ascii="EB Garamond 12" w:cs="Georgia" w:eastAsia="EB Garamond 12" w:hAnsi="EB Garamond 12"/>
          <w:b/>
          <w:bCs/>
          <w:sz w:val="23"/>
          <w:szCs w:val="21"/>
        </w:rPr>
        <w:t xml:space="preserve">You Fight Because the Tools Finally Exist</w:t>
      </w:r>
    </w:p>
    <w:p>
      <w:pPr>
        <w:spacing w:after="80" w:before="80" w:line="276" w:lineRule="auto"/>
      </w:pPr>
      <w:r>
        <w:rPr>
          <w:rFonts w:ascii="EB Garamond 12" w:cs="Georgia" w:eastAsia="EB Garamond 12" w:hAnsi="EB Garamond 12"/>
          <w:sz w:val="23"/>
          <w:szCs w:val="21"/>
        </w:rPr>
        <w:t xml:space="preserve">For the first time in the history of American civil litigation, the tools necessary to fight a competent legal battle are available to anyone with an internet connection and modest financial resources. This is a genuine historical inflection point. Five years ago, a pro se litigant facing the Attorney General’s office was bringing a pocket knife to a gunfight. Today, that litigant has access to analytical capabilities that rival—and in some dimensions exceed—the capabilities of the institution they are challenging.</w:t>
      </w:r>
    </w:p>
    <w:p>
      <w:pPr>
        <w:spacing w:after="80" w:before="80" w:line="276" w:lineRule="auto"/>
      </w:pPr>
      <w:r>
        <w:rPr>
          <w:rFonts w:ascii="EB Garamond 12" w:cs="Georgia" w:eastAsia="EB Garamond 12" w:hAnsi="EB Garamond 12"/>
          <w:sz w:val="23"/>
          <w:szCs w:val="21"/>
        </w:rPr>
        <w:t xml:space="preserve">The window may not stay open forever. The legal profession is aware of AI’s potential to democratize legal services, and not all of its members welcome the democratization. Proposals to regulate AI-assisted litigation, to require attorney supervision of AI-generated filings, or to restrict the use of AI tools by non-attorneys are already being discussed in bar associations and legislatures. Whether these proposals are motivated by legitimate safety concerns or by guild protectionism—or, as is usually the case, by some mixture of both—they have the potential to close the door that has just opened.</w:t>
      </w:r>
    </w:p>
    <w:p>
      <w:pPr>
        <w:spacing w:after="80" w:before="80" w:line="276" w:lineRule="auto"/>
      </w:pPr>
      <w:r>
        <w:rPr>
          <w:rFonts w:ascii="EB Garamond 12" w:cs="Georgia" w:eastAsia="EB Garamond 12" w:hAnsi="EB Garamond 12"/>
          <w:sz w:val="23"/>
          <w:szCs w:val="21"/>
        </w:rPr>
        <w:t xml:space="preserve">The time to walk through that door is now. The tools exist. The methodology works. The access-to-justice crisis will not wait for a more convenient moment.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VICTORY LOOKS LIKE</w:t>
      </w:r>
    </w:p>
    <w:p>
      <w:pPr>
        <w:spacing w:after="80" w:before="80" w:line="276" w:lineRule="auto"/>
      </w:pPr>
      <w:r>
        <w:rPr>
          <w:rFonts w:ascii="EB Garamond 12" w:cs="Georgia" w:eastAsia="EB Garamond 12" w:hAnsi="EB Garamond 12"/>
          <w:sz w:val="23"/>
          <w:szCs w:val="21"/>
        </w:rPr>
        <w:t xml:space="preserve">Let me tell you something that no legal textbook will say and that most attorneys know but do not articulate: victory in civil rights litigation is not always a jury verdict. Victory is multi-dimensional, and some of its most important dimensions are invisible to the public and impossible to quantify in a settlement agreement.</w:t>
      </w:r>
    </w:p>
    <w:p>
      <w:pPr>
        <w:spacing w:after="80" w:before="80" w:line="276" w:lineRule="auto"/>
      </w:pPr>
      <w:r>
        <w:rPr>
          <w:rFonts w:ascii="EB Garamond 12" w:cs="Georgia" w:eastAsia="EB Garamond 12" w:hAnsi="EB Garamond 12"/>
          <w:b/>
          <w:bCs/>
          <w:sz w:val="23"/>
          <w:szCs w:val="21"/>
        </w:rPr>
        <w:t xml:space="preserve">Victory Is the Filing Itself</w:t>
      </w:r>
    </w:p>
    <w:p>
      <w:pPr>
        <w:spacing w:after="80" w:before="80" w:line="276" w:lineRule="auto"/>
      </w:pPr>
      <w:r>
        <w:rPr>
          <w:rFonts w:ascii="EB Garamond 12" w:cs="Georgia" w:eastAsia="EB Garamond 12" w:hAnsi="EB Garamond 12"/>
          <w:sz w:val="23"/>
          <w:szCs w:val="21"/>
        </w:rPr>
        <w:t xml:space="preserve">The moment you filed your complaint, you created a federal court record documenting what happened. That record exists permanently. It can be searched. It can be cited. It can be found by journalists, by oversight bodies, by future plaintiffs, and by the officers themselves—who will know, from that day forward, that their conduct was challenged in a court of law. The filing is an act of documentation that transcends the outcome of the case.</w:t>
      </w:r>
    </w:p>
    <w:p>
      <w:pPr>
        <w:spacing w:after="80" w:before="80" w:line="276" w:lineRule="auto"/>
      </w:pPr>
      <w:r>
        <w:rPr>
          <w:rFonts w:ascii="EB Garamond 12" w:cs="Georgia" w:eastAsia="EB Garamond 12" w:hAnsi="EB Garamond 12"/>
          <w:b/>
          <w:bCs/>
          <w:sz w:val="23"/>
          <w:szCs w:val="21"/>
        </w:rPr>
        <w:t xml:space="preserve">Victory Is Surviving the Motion to Dismiss</w:t>
      </w:r>
    </w:p>
    <w:p>
      <w:pPr>
        <w:spacing w:after="80" w:before="80" w:line="276" w:lineRule="auto"/>
      </w:pPr>
      <w:r>
        <w:rPr>
          <w:rFonts w:ascii="EB Garamond 12" w:cs="Georgia" w:eastAsia="EB Garamond 12" w:hAnsi="EB Garamond 12"/>
          <w:sz w:val="23"/>
          <w:szCs w:val="21"/>
        </w:rPr>
        <w:t xml:space="preserve">If your case survives the motion to dismiss, the court has validated your claims as plausible. A federal judge has read your complaint, evaluated the defense’s arguments, and concluded that your case deserves to proceed. This is a judicial determination that your rights may have been violated—and that determination, even at the preliminary pleading stage, carries institutional weight. It goes into the court’s records. It goes into the legal databases. It becomes part of the precedent that shapes how courts evaluate similar claims in the future.</w:t>
      </w:r>
    </w:p>
    <w:p>
      <w:pPr>
        <w:spacing w:after="80" w:before="80" w:line="276" w:lineRule="auto"/>
      </w:pPr>
      <w:r>
        <w:rPr>
          <w:rFonts w:ascii="EB Garamond 12" w:cs="Georgia" w:eastAsia="EB Garamond 12" w:hAnsi="EB Garamond 12"/>
          <w:b/>
          <w:bCs/>
          <w:sz w:val="23"/>
          <w:szCs w:val="21"/>
        </w:rPr>
        <w:t xml:space="preserve">Victory Is the Evidence Unearthed</w:t>
      </w:r>
    </w:p>
    <w:p>
      <w:pPr>
        <w:spacing w:after="80" w:before="80" w:line="276" w:lineRule="auto"/>
      </w:pPr>
      <w:r>
        <w:rPr>
          <w:rFonts w:ascii="EB Garamond 12" w:cs="Georgia" w:eastAsia="EB Garamond 12" w:hAnsi="EB Garamond 12"/>
          <w:sz w:val="23"/>
          <w:szCs w:val="21"/>
        </w:rPr>
        <w:t xml:space="preserve">If your case reaches discovery, you will obtain evidence that was previously inaccessible—body camera footage, internal communications, training records, complaint histories, policy documents. This evidence does not disappear when the case ends. If you obtain evidence of systemic problems—patterns of complaints, deficient training, policies that incentivize unconstitutional conduct—that evidence can be shared with oversight bodies, journalists, and advocacy organizations (subject to any protective orders) and can contribute to reforms that protect others from experiencing what you experienced.</w:t>
      </w:r>
    </w:p>
    <w:p>
      <w:pPr>
        <w:spacing w:after="80" w:before="80" w:line="276" w:lineRule="auto"/>
      </w:pPr>
      <w:r>
        <w:rPr>
          <w:rFonts w:ascii="EB Garamond 12" w:cs="Georgia" w:eastAsia="EB Garamond 12" w:hAnsi="EB Garamond 12"/>
          <w:b/>
          <w:bCs/>
          <w:sz w:val="23"/>
          <w:szCs w:val="21"/>
        </w:rPr>
        <w:t xml:space="preserve">Victory Is the Settlement That Compensates You</w:t>
      </w:r>
    </w:p>
    <w:p>
      <w:pPr>
        <w:spacing w:after="80" w:before="80" w:line="276" w:lineRule="auto"/>
      </w:pPr>
      <w:r>
        <w:rPr>
          <w:rFonts w:ascii="EB Garamond 12" w:cs="Georgia" w:eastAsia="EB Garamond 12" w:hAnsi="EB Garamond 12"/>
          <w:sz w:val="23"/>
          <w:szCs w:val="21"/>
        </w:rPr>
        <w:t xml:space="preserve">If the case settles, you receive financial compensation for the harm you suffered. The settlement does not undo the harm, but it assigns a tangible cost to the violation. That cost is borne by the institution, not by you. And the institutional memory of having paid that cost influences future decision-making—risk managers remember settlements the way businesses remember lawsuits. Every dollar paid is a data point in the calculus that shapes how the institution treats the next citizen it encounters.</w:t>
      </w:r>
    </w:p>
    <w:p>
      <w:pPr>
        <w:spacing w:after="80" w:before="80" w:line="276" w:lineRule="auto"/>
      </w:pPr>
      <w:r>
        <w:rPr>
          <w:rFonts w:ascii="EB Garamond 12" w:cs="Georgia" w:eastAsia="EB Garamond 12" w:hAnsi="EB Garamond 12"/>
          <w:b/>
          <w:bCs/>
          <w:sz w:val="23"/>
          <w:szCs w:val="21"/>
        </w:rPr>
        <w:t xml:space="preserve">Victory Is the Change You Cannot See</w:t>
      </w:r>
    </w:p>
    <w:p>
      <w:pPr>
        <w:spacing w:after="80" w:before="80" w:line="276" w:lineRule="auto"/>
      </w:pPr>
      <w:r>
        <w:rPr>
          <w:rFonts w:ascii="EB Garamond 12" w:cs="Georgia" w:eastAsia="EB Garamond 12" w:hAnsi="EB Garamond 12"/>
          <w:sz w:val="23"/>
          <w:szCs w:val="21"/>
        </w:rPr>
        <w:t xml:space="preserve">Perhaps the most important victory is the one you will never know about. Somewhere, a CHP officer who was named in your lawsuit will approach a roadside encounter differently. A supervisor who reviewed the litigation file will pay closer attention to the next welfare check report. A training officer who read the court’s ruling will emphasize the Fourth Amendment limitations that your case highlighted. A risk manager will flag the policy provision that your complaint identified as deficient. None of these changes will be attributed to your case. None of them will appear in a court order or a settlement agreement. But they will happen, because institutions change in response to pressure, and your lawsuit is pressure.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WHAT THIS BOOK DID NOT GIVE YOU</w:t>
      </w:r>
    </w:p>
    <w:p>
      <w:pPr>
        <w:spacing w:after="80" w:before="80" w:line="276" w:lineRule="auto"/>
      </w:pPr>
      <w:r>
        <w:rPr>
          <w:rFonts w:ascii="EB Garamond 12" w:cs="Georgia" w:eastAsia="EB Garamond 12" w:hAnsi="EB Garamond 12"/>
          <w:sz w:val="23"/>
          <w:szCs w:val="21"/>
        </w:rPr>
        <w:t xml:space="preserve">I want to be honest about what this book cannot do, because intellectual honesty is the foundation on which the entire methodology rests.</w:t>
      </w:r>
    </w:p>
    <w:p>
      <w:pPr>
        <w:spacing w:after="80" w:before="80" w:line="276" w:lineRule="auto"/>
      </w:pPr>
      <w:r>
        <w:rPr>
          <w:rFonts w:ascii="EB Garamond 12" w:cs="Georgia" w:eastAsia="EB Garamond 12" w:hAnsi="EB Garamond 12"/>
          <w:sz w:val="23"/>
          <w:szCs w:val="21"/>
        </w:rPr>
        <w:t xml:space="preserve">This book did not give you a guarantee. Litigation is inherently uncertain. Strong cases lose. Weak cases win. Judges make mistakes. Juries are unpredictable. The methodology maximizes your probability of success, but probability is not certainty. You may do everything right and still receive an unfavorable outcome. That possibility is real, and pretending otherwise would be dishonest.</w:t>
      </w:r>
    </w:p>
    <w:p>
      <w:pPr>
        <w:spacing w:after="80" w:before="80" w:line="276" w:lineRule="auto"/>
      </w:pPr>
      <w:r>
        <w:rPr>
          <w:rFonts w:ascii="EB Garamond 12" w:cs="Georgia" w:eastAsia="EB Garamond 12" w:hAnsi="EB Garamond 12"/>
          <w:sz w:val="23"/>
          <w:szCs w:val="21"/>
        </w:rPr>
        <w:t xml:space="preserve">This book did not give you a law degree. You have learned an enormous amount about civil rights law, federal procedure, discovery practice, and litigation strategy. But you have not had three years of law school, a bar examination, or years of supervised practice. There are dimensions of legal practice—nuances of evidence law, complexities of appellate procedure, subtleties of judicial temperament—that this book could not cover and that experience teaches in ways no book can replicate. The methodology compensates for much of this gap. It does not eliminate all of it.</w:t>
      </w:r>
    </w:p>
    <w:p>
      <w:pPr>
        <w:spacing w:after="80" w:before="80" w:line="276" w:lineRule="auto"/>
      </w:pPr>
      <w:r>
        <w:rPr>
          <w:rFonts w:ascii="EB Garamond 12" w:cs="Georgia" w:eastAsia="EB Garamond 12" w:hAnsi="EB Garamond 12"/>
          <w:sz w:val="23"/>
          <w:szCs w:val="21"/>
        </w:rPr>
        <w:t xml:space="preserve">This book did not give you emotional armor. Chapter 17 addressed the psychological toll of pro se litigation, but no chapter can inoculate you against the pain of reliving a traumatic experience in legal documents, the frustration of institutional resistance, or the loneliness of fighting alone. The emotional cost is real and it is yours to bear. I hope the strategies in Chapter 17 make that burden lighter, but I will not pretend they make it disappear.</w:t>
      </w:r>
    </w:p>
    <w:p>
      <w:pPr>
        <w:spacing w:after="80" w:before="80" w:line="276" w:lineRule="auto"/>
      </w:pPr>
      <w:r>
        <w:rPr>
          <w:rFonts w:ascii="EB Garamond 12" w:cs="Georgia" w:eastAsia="EB Garamond 12" w:hAnsi="EB Garamond 12"/>
          <w:sz w:val="23"/>
          <w:szCs w:val="21"/>
        </w:rPr>
        <w:t xml:space="preserve">And this book did not give you justice. Only the legal process can do that—and only imperfectly, only partially, and only after a fight that demands more from you than any process should demand from a person who has already been harmed. What this book gave you is the capacity to fight. Justice, if it comes, comes from the fight itself.</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FUTURE OF AI-ASSISTED JUSTICE</w:t>
      </w:r>
    </w:p>
    <w:p>
      <w:pPr>
        <w:spacing w:after="80" w:before="80" w:line="276" w:lineRule="auto"/>
      </w:pPr>
      <w:r>
        <w:rPr>
          <w:rFonts w:ascii="EB Garamond 12" w:cs="Georgia" w:eastAsia="EB Garamond 12" w:hAnsi="EB Garamond 12"/>
          <w:sz w:val="23"/>
          <w:szCs w:val="21"/>
        </w:rPr>
        <w:t xml:space="preserve">You are among the first. The methodology described in this book—the Multi-Model Synthesis Method, the adversarial round-robin approach, the iterative feedback loop, the AI-assisted deposition simulation, the automated formatting workflow—did not exist before the current generation of large language models made it possible. You are using tools that the lawyers who wrote the Federal Rules of Civil Procedure could not have imagined, to access a system they designed for a world in which only lawyers could operate.</w:t>
      </w:r>
    </w:p>
    <w:p>
      <w:pPr>
        <w:spacing w:after="80" w:before="80" w:line="276" w:lineRule="auto"/>
      </w:pPr>
      <w:r>
        <w:rPr>
          <w:rFonts w:ascii="EB Garamond 12" w:cs="Georgia" w:eastAsia="EB Garamond 12" w:hAnsi="EB Garamond 12"/>
          <w:sz w:val="23"/>
          <w:szCs w:val="21"/>
        </w:rPr>
        <w:t xml:space="preserve">The generation that follows you will have it easier. The models will be more capable. The context windows will be larger. The reasoning will be deeper. The hallucination rates will be lower. The legal-specific tools—AI systems trained specifically on case law, integrated with court filing systems, calibrated to specific jurisdictions—will mature from experimental prototypes into reliable infrastructure. The cost will decrease. The accessibility will increase.</w:t>
      </w:r>
    </w:p>
    <w:p>
      <w:pPr>
        <w:spacing w:after="80" w:before="80" w:line="276" w:lineRule="auto"/>
      </w:pPr>
      <w:r>
        <w:rPr>
          <w:rFonts w:ascii="EB Garamond 12" w:cs="Georgia" w:eastAsia="EB Garamond 12" w:hAnsi="EB Garamond 12"/>
          <w:sz w:val="23"/>
          <w:szCs w:val="21"/>
        </w:rPr>
        <w:t xml:space="preserve">Someday—perhaps within a decade—the access-to-justice crisis described in Chapter 1 will be recognized as a historical artifact: a period in which the legal system was inaccessible to most Americans not because the knowledge was unavailable, but because the knowledge was locked behind a guild structure that AI rendered obsolete. The law will still be complex. The courts will still be adversarial. The stakes will still be high. But the barrier to entry—the barrier that kept millions of Americans from vindicating their rights—will have fallen.</w:t>
      </w:r>
    </w:p>
    <w:p>
      <w:pPr>
        <w:spacing w:after="80" w:before="80" w:line="276" w:lineRule="auto"/>
      </w:pPr>
      <w:r>
        <w:rPr>
          <w:rFonts w:ascii="EB Garamond 12" w:cs="Georgia" w:eastAsia="EB Garamond 12" w:hAnsi="EB Garamond 12"/>
          <w:sz w:val="23"/>
          <w:szCs w:val="21"/>
        </w:rPr>
        <w:t xml:space="preserve">You are on the leading edge of that transformation. The case you file, the motions you draft, the depositions you conduct, the settlements you negotiate—all of it contributes to the demonstration that AI-assisted self-representation is not a novelty or a gimmick. It is a viable, effective, and—when executed with the discipline this book demands—formidable approach to civil litigation.</w:t>
      </w:r>
    </w:p>
    <w:p>
      <w:pPr>
        <w:spacing w:after="80" w:before="80" w:line="276" w:lineRule="auto"/>
      </w:pPr>
      <w:r>
        <w:rPr>
          <w:rFonts w:ascii="EB Garamond 12" w:cs="Georgia" w:eastAsia="EB Garamond 12" w:hAnsi="EB Garamond 12"/>
          <w:sz w:val="23"/>
          <w:szCs w:val="21"/>
        </w:rPr>
        <w:t xml:space="preserve">Every institution that has watched a pro se litigant armed with AI produce filings indistinguishable from the output of experienced counsel has had to update its assumptions about what self-represented parties are capable of. That updating is the beginning of systemic change. And systemic change is how justice scales.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LAST WORD</w:t>
      </w:r>
    </w:p>
    <w:p>
      <w:pPr>
        <w:spacing w:after="80" w:before="80" w:line="276" w:lineRule="auto"/>
      </w:pPr>
      <w:r>
        <w:rPr>
          <w:rFonts w:ascii="EB Garamond 12" w:cs="Georgia" w:eastAsia="EB Garamond 12" w:hAnsi="EB Garamond 12"/>
          <w:sz w:val="23"/>
          <w:szCs w:val="21"/>
        </w:rPr>
        <w:t xml:space="preserve">I began this book with an uncomfortable truth: the American legal system does not work for most Americans. I end it with a more hopeful truth: the tools to change that have arrived.</w:t>
      </w:r>
    </w:p>
    <w:p>
      <w:pPr>
        <w:spacing w:after="80" w:before="80" w:line="276" w:lineRule="auto"/>
      </w:pPr>
      <w:r>
        <w:rPr>
          <w:rFonts w:ascii="EB Garamond 12" w:cs="Georgia" w:eastAsia="EB Garamond 12" w:hAnsi="EB Garamond 12"/>
          <w:sz w:val="23"/>
          <w:szCs w:val="21"/>
        </w:rPr>
        <w:t xml:space="preserve">They are not perfect tools. They hallucinate. They require verification. They cannot replace human judgment. They cannot stand at a podium and argue to a jury. They cannot feel the weight of injustice the way you feel it, or understand why your fight matters the way you understand it. They are machines—brilliant, tireless, occasionally wrong machines—and the gap between what they can do and what a complete justice system would provide remains significant.</w:t>
      </w:r>
    </w:p>
    <w:p>
      <w:pPr>
        <w:spacing w:after="80" w:before="80" w:line="276" w:lineRule="auto"/>
      </w:pPr>
      <w:r>
        <w:rPr>
          <w:rFonts w:ascii="EB Garamond 12" w:cs="Georgia" w:eastAsia="EB Garamond 12" w:hAnsi="EB Garamond 12"/>
          <w:sz w:val="23"/>
          <w:szCs w:val="21"/>
        </w:rPr>
        <w:t xml:space="preserve">But the gap between what existed before and what exists now is enormous. Three years ago, a person in your position had two choices: hire a lawyer you could not afford, or give up. Today, you have a third choice. You can fight. You can fight with analytical capabilities that rival those of the institution you are challenging. You can fight with research that is broader, synthesis that is deeper, and iteration that is more rigorous than what most solo practitioners can achieve through conventional means. You can fight and—if the facts and the law are on your side—you can win.</w:t>
      </w:r>
    </w:p>
    <w:p>
      <w:pPr>
        <w:spacing w:after="80" w:before="80" w:line="276" w:lineRule="auto"/>
      </w:pPr>
      <w:r>
        <w:rPr>
          <w:rFonts w:ascii="EB Garamond 12" w:cs="Georgia" w:eastAsia="EB Garamond 12" w:hAnsi="EB Garamond 12"/>
          <w:sz w:val="23"/>
          <w:szCs w:val="21"/>
        </w:rPr>
        <w:t xml:space="preserve">Not because the system was designed for you to win. But because you learned the rules, mastered the tools, and refused to accept the version of justice that says your rights are worth less because your bank account is smaller.</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spacing w:after="400" w:before="400"/>
        <w:jc w:val="center"/>
      </w:pPr>
      <w:r>
        <w:rPr>
          <w:rFonts w:ascii="EB Garamond 12" w:cs="Georgia" w:eastAsia="EB Garamond 12" w:hAnsi="EB Garamond 12"/>
          <w:color w:val="888888"/>
          <w:sz w:val="23"/>
          <w:szCs w:val="21"/>
        </w:rPr>
        <w:t xml:space="preserve">•  •  •</w:t>
      </w:r>
    </w:p>
    <w:p>
      <w:pPr>
        <w:spacing w:after="80" w:before="80" w:line="276" w:lineRule="auto"/>
      </w:pPr>
      <w:r>
        <w:rPr>
          <w:rFonts w:ascii="EB Garamond 12" w:cs="Georgia" w:eastAsia="EB Garamond 12" w:hAnsi="EB Garamond 12"/>
          <w:sz w:val="23"/>
          <w:szCs w:val="21"/>
        </w:rPr>
        <w:t xml:space="preserve">Close this book. Open your laptop. Start your Case Intelligence File.</w:t>
      </w:r>
    </w:p>
    <w:p>
      <w:pPr>
        <w:spacing w:after="80" w:before="80" w:line="276" w:lineRule="auto"/>
      </w:pPr>
      <w:r>
        <w:rPr>
          <w:rFonts w:ascii="EB Garamond 12" w:cs="Georgia" w:eastAsia="EB Garamond 12" w:hAnsi="EB Garamond 12"/>
          <w:sz w:val="23"/>
          <w:szCs w:val="21"/>
        </w:rPr>
        <w:t xml:space="preserve">The system was not built for you.</w:t>
      </w:r>
    </w:p>
    <w:p>
      <w:pPr>
        <w:spacing w:after="80" w:before="80" w:line="276" w:lineRule="auto"/>
      </w:pPr>
      <w:r>
        <w:rPr>
          <w:rFonts w:ascii="EB Garamond 12" w:cs="Georgia" w:eastAsia="EB Garamond 12" w:hAnsi="EB Garamond 12"/>
          <w:b/>
          <w:bCs/>
          <w:sz w:val="23"/>
          <w:szCs w:val="21"/>
        </w:rPr>
        <w:t xml:space="preserve">Build your case anyway.</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KEY TAKEAWAYS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You built real capability, not a shortcut. </w:t>
      </w:r>
      <w:r>
        <w:rPr>
          <w:rFonts w:ascii="EB Garamond 12" w:cs="Georgia" w:eastAsia="EB Garamond 12" w:hAnsi="EB Garamond 12"/>
          <w:sz w:val="23"/>
          <w:szCs w:val="21"/>
        </w:rPr>
        <w:t xml:space="preserve">You can draft a complaint that survives Iqbal/Twombly, run a four-layer qualified immunity opposition, and negotiate from a data-driven valuation — none of that existed for you nineteen chapters ago, and none of it required a law degree.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system’s gatekeeping was never about the merits of your case. </w:t>
      </w:r>
      <w:r>
        <w:rPr>
          <w:rFonts w:ascii="EB Garamond 12" w:cs="Georgia" w:eastAsia="EB Garamond 12" w:hAnsi="EB Garamond 12"/>
          <w:sz w:val="23"/>
          <w:szCs w:val="21"/>
        </w:rPr>
        <w:t xml:space="preserve">It excluded you based on what you could afford to pay, not on whether you were right — and that’s precisely the barrier the methodology in this book was built to route around.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Victory has more shapes than a verdict. </w:t>
      </w:r>
      <w:r>
        <w:rPr>
          <w:rFonts w:ascii="EB Garamond 12" w:cs="Georgia" w:eastAsia="EB Garamond 12" w:hAnsi="EB Garamond 12"/>
          <w:sz w:val="23"/>
          <w:szCs w:val="21"/>
        </w:rPr>
        <w:t xml:space="preserve">The filing itself is a permanent record. Surviving the motion to dismiss is a judicial finding that your claim is plausible. Even the evidence you unearth in discovery outlives the case and can drive change you’ll never be credited for.</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This book gave you capacity, not a guarantee. </w:t>
      </w:r>
      <w:r>
        <w:rPr>
          <w:rFonts w:ascii="EB Garamond 12" w:cs="Georgia" w:eastAsia="EB Garamond 12" w:hAnsi="EB Garamond 12"/>
          <w:sz w:val="23"/>
          <w:szCs w:val="21"/>
        </w:rPr>
        <w:t xml:space="preserve">It didn’t hand you a law degree, emotional armor, or a promised outcome — strong cases still lose sometimes, and pretending otherwise would break the honesty the whole methodology depends on.</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You fight because it happened, because others can’t, and because the tools finally exist. </w:t>
      </w:r>
      <w:r>
        <w:rPr>
          <w:rFonts w:ascii="EB Garamond 12" w:cs="Georgia" w:eastAsia="EB Garamond 12" w:hAnsi="EB Garamond 12"/>
          <w:sz w:val="23"/>
          <w:szCs w:val="21"/>
        </w:rPr>
        <w:t xml:space="preserve">The window on this kind of access won’t necessarily stay open — the moment to use it is now, not someday.</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The system was not built for you. Build your case anyway. </w:t>
      </w:r>
      <w:r>
        <w:rPr>
          <w:rFonts w:ascii="EB Garamond 12" w:cs="Georgia" w:eastAsia="EB Garamond 12" w:hAnsi="EB Garamond 12"/>
          <w:sz w:val="23"/>
          <w:szCs w:val="21"/>
        </w:rPr>
        <w:t xml:space="preserve">That’s not a metaphor to close a book on — it’s the instruction. Close this one, open your laptop, and start.</w:t>
      </w:r>
    </w:p>
    <w:p>
      <w:pPr>
        <w:spacing w:after="80" w:before="80" w:line="276" w:lineRule="auto"/>
      </w:pPr>
      <w:r>
        <w:rPr>
          <w:rFonts w:ascii="EB Garamond 12" w:cs="Georgia" w:eastAsia="EB Garamond 12" w:hAnsi="EB Garamond 12"/>
          <w:b/>
          <w:bCs/>
          <w:sz w:val="23"/>
          <w:szCs w:val="21"/>
        </w:rPr>
        <w:t xml:space="preserve">END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APPENDIX A</w:t>
      </w:r>
    </w:p>
    <w:p>
      <w:pPr>
        <w:spacing w:after="80" w:before="80" w:line="276" w:lineRule="auto"/>
      </w:pPr>
      <w:r>
        <w:rPr>
          <w:rFonts w:ascii="EB Garamond 12" w:cs="Georgia" w:eastAsia="EB Garamond 12" w:hAnsi="EB Garamond 12"/>
          <w:b/>
          <w:bCs/>
          <w:sz w:val="32"/>
          <w:szCs w:val="21"/>
        </w:rPr>
        <w:t xml:space="preserve">The Complete Prompt Library</w:t>
      </w:r>
    </w:p>
    <w:p>
      <w:pPr>
        <w:spacing w:after="80" w:before="80" w:line="276" w:lineRule="auto"/>
      </w:pPr>
      <w:r>
        <w:rPr>
          <w:rFonts w:ascii="EB Garamond 12" w:cs="Georgia" w:eastAsia="EB Garamond 12" w:hAnsi="EB Garamond 12"/>
          <w:i/>
          <w:iCs/>
          <w:color w:val="555555"/>
          <w:sz w:val="23"/>
          <w:szCs w:val="21"/>
        </w:rPr>
        <w:t xml:space="preserve">Every AI prompt from the book, organized by chapter and purpose.</w:t>
      </w:r>
    </w:p>
    <w:p>
      <w:pPr>
        <w:pStyle w:val="Heading2"/>
        <w:spacing w:after="200" w:before="400"/>
      </w:pPr>
      <w:r>
        <w:rPr>
          <w:rFonts w:ascii="Montserrat" w:cs="Georgia" w:eastAsia="Montserrat" w:hAnsi="Montserrat"/>
          <w:b/>
          <w:bCs/>
          <w:color w:val="07264D"/>
          <w:sz w:val="23"/>
          <w:szCs w:val="24"/>
        </w:rPr>
        <w:t xml:space="preserve">FROM CHAPTER 4: ROUND-ROBIN RESEARCH EXPLOSION</w:t>
      </w:r>
    </w:p>
    <w:p>
      <w:pPr>
        <w:spacing w:after="80" w:before="80" w:line="276" w:lineRule="auto"/>
      </w:pPr>
      <w:r>
        <w:rPr>
          <w:rFonts w:ascii="EB Garamond 12" w:cs="Georgia" w:eastAsia="EB Garamond 12" w:hAnsi="EB Garamond 12"/>
          <w:b/>
          <w:bCs/>
          <w:sz w:val="23"/>
          <w:szCs w:val="21"/>
        </w:rPr>
        <w:t xml:space="preserve">P-1: Master Prompt — Role Assignment</w:t>
      </w:r>
    </w:p>
    <w:p>
      <w:pPr>
        <w:spacing w:after="80" w:before="80" w:line="276" w:lineRule="auto"/>
      </w:pPr>
      <w:r>
        <w:rPr>
          <w:rFonts w:ascii="IBM Plex Mono" w:cs="Georgia" w:eastAsia="IBM Plex Mono" w:hAnsi="IBM Plex Mono"/>
          <w:sz w:val="18"/>
          <w:szCs w:val="21"/>
        </w:rPr>
        <w:t xml:space="preserve">You are a seasoned civil rights attorney with deep expertise in 42 U.S.C. § 1983,</w:t>
      </w:r>
    </w:p>
    <w:p>
      <w:pPr>
        <w:spacing w:after="80" w:before="80" w:line="276" w:lineRule="auto"/>
      </w:pPr>
      <w:r>
        <w:rPr>
          <w:rFonts w:ascii="IBM Plex Mono" w:cs="Georgia" w:eastAsia="IBM Plex Mono" w:hAnsi="IBM Plex Mono"/>
          <w:sz w:val="18"/>
          <w:szCs w:val="21"/>
        </w:rPr>
        <w:t xml:space="preserve">Fourth Amendment law, qualified immunity, and federal civil procedure. You have twenty</w:t>
      </w:r>
    </w:p>
    <w:p>
      <w:pPr>
        <w:spacing w:after="80" w:before="80" w:line="276" w:lineRule="auto"/>
      </w:pPr>
      <w:r>
        <w:rPr>
          <w:rFonts w:ascii="IBM Plex Mono" w:cs="Georgia" w:eastAsia="IBM Plex Mono" w:hAnsi="IBM Plex Mono"/>
          <w:sz w:val="18"/>
          <w:szCs w:val="21"/>
        </w:rPr>
        <w:t xml:space="preserve">years of experience representing plaintiffs in excessive force cases. Advise a pro se</w:t>
      </w:r>
    </w:p>
    <w:p>
      <w:pPr>
        <w:spacing w:after="80" w:before="80" w:line="276" w:lineRule="auto"/>
      </w:pPr>
      <w:r>
        <w:rPr>
          <w:rFonts w:ascii="IBM Plex Mono" w:cs="Georgia" w:eastAsia="IBM Plex Mono" w:hAnsi="IBM Plex Mono"/>
          <w:sz w:val="18"/>
          <w:szCs w:val="21"/>
        </w:rPr>
        <w:t xml:space="preserve">plaintiff preparing a federal civil rights lawsuit. Do not hedge. Do not soften.</w:t>
      </w:r>
    </w:p>
    <w:p>
      <w:pPr>
        <w:spacing w:after="80" w:before="80" w:line="276" w:lineRule="auto"/>
      </w:pPr>
      <w:r>
        <w:rPr>
          <w:rFonts w:ascii="IBM Plex Mono" w:cs="Georgia" w:eastAsia="IBM Plex Mono" w:hAnsi="IBM Plex Mono"/>
          <w:sz w:val="18"/>
          <w:szCs w:val="21"/>
        </w:rPr>
        <w:t xml:space="preserve">Identify every viable claim, every strong argument, and every vulnerability.</w:t>
      </w:r>
    </w:p>
    <w:p>
      <w:pPr>
        <w:spacing w:after="80" w:before="80" w:line="276" w:lineRule="auto"/>
      </w:pPr>
      <w:r>
        <w:rPr>
          <w:rFonts w:ascii="EB Garamond 12" w:cs="Georgia" w:eastAsia="EB Garamond 12" w:hAnsi="EB Garamond 12"/>
          <w:b/>
          <w:bCs/>
          <w:sz w:val="23"/>
          <w:szCs w:val="21"/>
        </w:rPr>
        <w:t xml:space="preserve">P-2: Master Prompt — Analytical Directive</w:t>
      </w:r>
    </w:p>
    <w:p>
      <w:pPr>
        <w:spacing w:after="80" w:before="80" w:line="276" w:lineRule="auto"/>
      </w:pPr>
      <w:r>
        <w:rPr>
          <w:rFonts w:ascii="IBM Plex Mono" w:cs="Georgia" w:eastAsia="IBM Plex Mono" w:hAnsi="IBM Plex Mono"/>
          <w:sz w:val="18"/>
          <w:szCs w:val="21"/>
        </w:rPr>
        <w:t xml:space="preserve">Based on the facts provided, deliver:</w:t>
      </w:r>
    </w:p>
    <w:p>
      <w:pPr>
        <w:spacing w:after="80" w:before="80" w:line="276" w:lineRule="auto"/>
      </w:pPr>
      <w:r>
        <w:rPr>
          <w:rFonts w:ascii="IBM Plex Mono" w:cs="Georgia" w:eastAsia="IBM Plex Mono" w:hAnsi="IBM Plex Mono"/>
          <w:sz w:val="18"/>
          <w:szCs w:val="21"/>
        </w:rPr>
        <w:t xml:space="preserve">1. LEGAL THEORIES: Every viable claim with elements, facts, strength, and cases.</w:t>
      </w:r>
    </w:p>
    <w:p>
      <w:pPr>
        <w:spacing w:after="80" w:before="80" w:line="276" w:lineRule="auto"/>
      </w:pPr>
      <w:r>
        <w:rPr>
          <w:rFonts w:ascii="IBM Plex Mono" w:cs="Georgia" w:eastAsia="IBM Plex Mono" w:hAnsi="IBM Plex Mono"/>
          <w:sz w:val="18"/>
          <w:szCs w:val="21"/>
        </w:rPr>
        <w:t xml:space="preserve">2. FACTUAL STRENGTHS: Five strongest points.</w:t>
      </w:r>
    </w:p>
    <w:p>
      <w:pPr>
        <w:spacing w:after="80" w:before="80" w:line="276" w:lineRule="auto"/>
      </w:pPr>
      <w:r>
        <w:rPr>
          <w:rFonts w:ascii="IBM Plex Mono" w:cs="Georgia" w:eastAsia="IBM Plex Mono" w:hAnsi="IBM Plex Mono"/>
          <w:sz w:val="18"/>
          <w:szCs w:val="21"/>
        </w:rPr>
        <w:t xml:space="preserve">3. FACTUAL VULNERABILITIES: Every weakness and mitigation strategy.</w:t>
      </w:r>
    </w:p>
    <w:p>
      <w:pPr>
        <w:spacing w:after="80" w:before="80" w:line="276" w:lineRule="auto"/>
      </w:pPr>
      <w:r>
        <w:rPr>
          <w:rFonts w:ascii="IBM Plex Mono" w:cs="Georgia" w:eastAsia="IBM Plex Mono" w:hAnsi="IBM Plex Mono"/>
          <w:sz w:val="18"/>
          <w:szCs w:val="21"/>
        </w:rPr>
        <w:t xml:space="preserve">4. DEFENDANT’S BEST ARGUMENTS: Three strongest, including QI, with counters.</w:t>
      </w:r>
    </w:p>
    <w:p>
      <w:pPr>
        <w:spacing w:after="80" w:before="80" w:line="276" w:lineRule="auto"/>
      </w:pPr>
      <w:r>
        <w:rPr>
          <w:rFonts w:ascii="IBM Plex Mono" w:cs="Georgia" w:eastAsia="IBM Plex Mono" w:hAnsi="IBM Plex Mono"/>
          <w:sz w:val="18"/>
          <w:szCs w:val="21"/>
        </w:rPr>
        <w:t xml:space="preserve">5. PROCEDURAL STRATEGY: Optimal filing approach.</w:t>
      </w:r>
    </w:p>
    <w:p>
      <w:pPr>
        <w:spacing w:after="80" w:before="80" w:line="276" w:lineRule="auto"/>
      </w:pPr>
      <w:r>
        <w:rPr>
          <w:rFonts w:ascii="IBM Plex Mono" w:cs="Georgia" w:eastAsia="IBM Plex Mono" w:hAnsi="IBM Plex Mono"/>
          <w:sz w:val="18"/>
          <w:szCs w:val="21"/>
        </w:rPr>
        <w:t xml:space="preserve">6. DISCOVERY TARGETS: Five most critical evidence items.</w:t>
      </w:r>
    </w:p>
    <w:p>
      <w:pPr>
        <w:spacing w:after="80" w:before="80" w:line="276" w:lineRule="auto"/>
      </w:pPr>
      <w:r>
        <w:rPr>
          <w:rFonts w:ascii="IBM Plex Mono" w:cs="Georgia" w:eastAsia="IBM Plex Mono" w:hAnsi="IBM Plex Mono"/>
          <w:sz w:val="18"/>
          <w:szCs w:val="21"/>
        </w:rPr>
        <w:t xml:space="preserve">7. WILD CARD: Anything most attorneys would miss?</w:t>
      </w:r>
    </w:p>
    <w:p>
      <w:pPr>
        <w:spacing w:after="80" w:before="80" w:line="276" w:lineRule="auto"/>
      </w:pPr>
      <w:r>
        <w:rPr>
          <w:rFonts w:ascii="EB Garamond 12" w:cs="Georgia" w:eastAsia="EB Garamond 12" w:hAnsi="EB Garamond 12"/>
          <w:b/>
          <w:bCs/>
          <w:sz w:val="23"/>
          <w:szCs w:val="21"/>
        </w:rPr>
        <w:t xml:space="preserve">P-3: Perplexity Targeted Research</w:t>
      </w:r>
    </w:p>
    <w:p>
      <w:pPr>
        <w:spacing w:after="80" w:before="80" w:line="276" w:lineRule="auto"/>
      </w:pPr>
      <w:r>
        <w:rPr>
          <w:rFonts w:ascii="IBM Plex Mono" w:cs="Georgia" w:eastAsia="IBM Plex Mono" w:hAnsi="IBM Plex Mono"/>
          <w:sz w:val="18"/>
          <w:szCs w:val="21"/>
        </w:rPr>
        <w:t xml:space="preserve">Research with current verified sources and specific case citations:</w:t>
      </w:r>
    </w:p>
    <w:p>
      <w:pPr>
        <w:spacing w:after="80" w:before="80" w:line="276" w:lineRule="auto"/>
      </w:pPr>
      <w:r>
        <w:rPr>
          <w:rFonts w:ascii="IBM Plex Mono" w:cs="Georgia" w:eastAsia="IBM Plex Mono" w:hAnsi="IBM Plex Mono"/>
          <w:sz w:val="18"/>
          <w:szCs w:val="21"/>
        </w:rPr>
        <w:t xml:space="preserve">1. Current standard for excessive force in [your encounter type] in [your circuit]?</w:t>
      </w:r>
    </w:p>
    <w:p>
      <w:pPr>
        <w:spacing w:after="80" w:before="80" w:line="276" w:lineRule="auto"/>
      </w:pPr>
      <w:r>
        <w:rPr>
          <w:rFonts w:ascii="IBM Plex Mono" w:cs="Georgia" w:eastAsia="IBM Plex Mono" w:hAnsi="IBM Plex Mono"/>
          <w:sz w:val="18"/>
          <w:szCs w:val="21"/>
        </w:rPr>
        <w:t xml:space="preserve">2. Cases addressing QI for officers using force during non-criminal encounters?</w:t>
      </w:r>
    </w:p>
    <w:p>
      <w:pPr>
        <w:spacing w:after="80" w:before="80" w:line="276" w:lineRule="auto"/>
      </w:pPr>
      <w:r>
        <w:rPr>
          <w:rFonts w:ascii="IBM Plex Mono" w:cs="Georgia" w:eastAsia="IBM Plex Mono" w:hAnsi="IBM Plex Mono"/>
          <w:sz w:val="18"/>
          <w:szCs w:val="21"/>
        </w:rPr>
        <w:t xml:space="preserve">3. Current law on warrantless search during [encounter type]?</w:t>
      </w:r>
    </w:p>
    <w:p>
      <w:pPr>
        <w:spacing w:after="80" w:before="80" w:line="276" w:lineRule="auto"/>
      </w:pPr>
      <w:r>
        <w:rPr>
          <w:rFonts w:ascii="IBM Plex Mono" w:cs="Georgia" w:eastAsia="IBM Plex Mono" w:hAnsi="IBM Plex Mono"/>
          <w:sz w:val="18"/>
          <w:szCs w:val="21"/>
        </w:rPr>
        <w:t xml:space="preserve">4. Recent decisions denying QI involving compliant subjects?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 5: MASTER SYNTHESIS IN CLAUDE</w:t>
      </w:r>
    </w:p>
    <w:p>
      <w:pPr>
        <w:spacing w:after="80" w:before="80" w:line="276" w:lineRule="auto"/>
      </w:pPr>
      <w:r>
        <w:rPr>
          <w:rFonts w:ascii="EB Garamond 12" w:cs="Georgia" w:eastAsia="EB Garamond 12" w:hAnsi="EB Garamond 12"/>
          <w:b/>
          <w:bCs/>
          <w:sz w:val="23"/>
          <w:szCs w:val="21"/>
        </w:rPr>
        <w:t xml:space="preserve">P-4: Claude Project System Instructions</w:t>
      </w:r>
    </w:p>
    <w:p>
      <w:pPr>
        <w:spacing w:after="80" w:before="80" w:line="276" w:lineRule="auto"/>
      </w:pPr>
      <w:r>
        <w:rPr>
          <w:rFonts w:ascii="IBM Plex Mono" w:cs="Georgia" w:eastAsia="IBM Plex Mono" w:hAnsi="IBM Plex Mono"/>
          <w:sz w:val="18"/>
          <w:szCs w:val="21"/>
        </w:rPr>
        <w:t xml:space="preserve">You are lead counsel on a federal civil rights case. All case materials are in this</w:t>
      </w:r>
    </w:p>
    <w:p>
      <w:pPr>
        <w:spacing w:after="80" w:before="80" w:line="276" w:lineRule="auto"/>
      </w:pPr>
      <w:r>
        <w:rPr>
          <w:rFonts w:ascii="IBM Plex Mono" w:cs="Georgia" w:eastAsia="IBM Plex Mono" w:hAnsi="IBM Plex Mono"/>
          <w:sz w:val="18"/>
          <w:szCs w:val="21"/>
        </w:rPr>
        <w:t xml:space="preserve">project’s knowledge base. Produce advocacy-grade legal writing: assertive, precise,</w:t>
      </w:r>
    </w:p>
    <w:p>
      <w:pPr>
        <w:spacing w:after="80" w:before="80" w:line="276" w:lineRule="auto"/>
      </w:pPr>
      <w:r>
        <w:rPr>
          <w:rFonts w:ascii="IBM Plex Mono" w:cs="Georgia" w:eastAsia="IBM Plex Mono" w:hAnsi="IBM Plex Mono"/>
          <w:sz w:val="18"/>
          <w:szCs w:val="21"/>
        </w:rPr>
        <w:t xml:space="preserve">formatted for federal court. Flag uncertain citations. Never hedge when facts and law</w:t>
      </w:r>
    </w:p>
    <w:p>
      <w:pPr>
        <w:spacing w:after="80" w:before="80" w:line="276" w:lineRule="auto"/>
      </w:pPr>
      <w:r>
        <w:rPr>
          <w:rFonts w:ascii="IBM Plex Mono" w:cs="Georgia" w:eastAsia="IBM Plex Mono" w:hAnsi="IBM Plex Mono"/>
          <w:sz w:val="18"/>
          <w:szCs w:val="21"/>
        </w:rPr>
        <w:t xml:space="preserve">support a strong position. Write with authority and conviction.</w:t>
      </w:r>
    </w:p>
    <w:p>
      <w:pPr>
        <w:spacing w:after="80" w:before="80" w:line="276" w:lineRule="auto"/>
      </w:pPr>
      <w:r>
        <w:rPr>
          <w:rFonts w:ascii="EB Garamond 12" w:cs="Georgia" w:eastAsia="EB Garamond 12" w:hAnsi="EB Garamond 12"/>
          <w:b/>
          <w:bCs/>
          <w:sz w:val="23"/>
          <w:szCs w:val="21"/>
        </w:rPr>
        <w:t xml:space="preserve">P-5: Stage 1 — Consolidated Legal Memorandum</w:t>
      </w:r>
    </w:p>
    <w:p>
      <w:pPr>
        <w:spacing w:after="80" w:before="80" w:line="276" w:lineRule="auto"/>
      </w:pPr>
      <w:r>
        <w:rPr>
          <w:rFonts w:ascii="IBM Plex Mono" w:cs="Georgia" w:eastAsia="IBM Plex Mono" w:hAnsi="IBM Plex Mono"/>
          <w:sz w:val="18"/>
          <w:szCs w:val="21"/>
        </w:rPr>
        <w:t xml:space="preserve">Produce a CONSOLIDATED LEGAL MEMORANDUM synthesizing ALL analysis:</w:t>
      </w:r>
    </w:p>
    <w:p>
      <w:pPr>
        <w:spacing w:after="80" w:before="80" w:line="276" w:lineRule="auto"/>
      </w:pPr>
      <w:r>
        <w:rPr>
          <w:rFonts w:ascii="IBM Plex Mono" w:cs="Georgia" w:eastAsia="IBM Plex Mono" w:hAnsi="IBM Plex Mono"/>
          <w:sz w:val="18"/>
          <w:szCs w:val="21"/>
        </w:rPr>
        <w:t xml:space="preserve">I. CASE OVERVIEW  II. LEGAL CLAIMS RANKED BY STRENGTH</w:t>
      </w:r>
    </w:p>
    <w:p>
      <w:pPr>
        <w:spacing w:after="80" w:before="80" w:line="276" w:lineRule="auto"/>
      </w:pPr>
      <w:r>
        <w:rPr>
          <w:rFonts w:ascii="IBM Plex Mono" w:cs="Georgia" w:eastAsia="IBM Plex Mono" w:hAnsi="IBM Plex Mono"/>
          <w:sz w:val="18"/>
          <w:szCs w:val="21"/>
        </w:rPr>
        <w:t xml:space="preserve">III. QUALIFIED IMMUNITY ANALYSIS  IV. DEFENDANT’S LIKELY STRATEGY</w:t>
      </w:r>
    </w:p>
    <w:p>
      <w:pPr>
        <w:spacing w:after="80" w:before="80" w:line="276" w:lineRule="auto"/>
      </w:pPr>
      <w:r>
        <w:rPr>
          <w:rFonts w:ascii="IBM Plex Mono" w:cs="Georgia" w:eastAsia="IBM Plex Mono" w:hAnsi="IBM Plex Mono"/>
          <w:sz w:val="18"/>
          <w:szCs w:val="21"/>
        </w:rPr>
        <w:t xml:space="preserve">V. FACTUAL NARRATIVE FRAMEWORK  VI. DISCOVERY PRIORITIES</w:t>
      </w:r>
    </w:p>
    <w:p>
      <w:pPr>
        <w:spacing w:after="80" w:before="80" w:line="276" w:lineRule="auto"/>
      </w:pPr>
      <w:r>
        <w:rPr>
          <w:rFonts w:ascii="IBM Plex Mono" w:cs="Georgia" w:eastAsia="IBM Plex Mono" w:hAnsi="IBM Plex Mono"/>
          <w:sz w:val="18"/>
          <w:szCs w:val="21"/>
        </w:rPr>
        <w:t xml:space="preserve">VII. STRATEGIC RECOMMENDATIONS</w:t>
      </w:r>
    </w:p>
    <w:p>
      <w:pPr>
        <w:spacing w:after="80" w:before="80" w:line="276" w:lineRule="auto"/>
      </w:pPr>
      <w:r>
        <w:rPr>
          <w:rFonts w:ascii="EB Garamond 12" w:cs="Georgia" w:eastAsia="EB Garamond 12" w:hAnsi="EB Garamond 12"/>
          <w:b/>
          <w:bCs/>
          <w:sz w:val="23"/>
          <w:szCs w:val="21"/>
        </w:rPr>
        <w:t xml:space="preserve">P-6: Stage 3C — Opposing Counsel Simulation</w:t>
      </w:r>
    </w:p>
    <w:p>
      <w:pPr>
        <w:spacing w:after="80" w:before="80" w:line="276" w:lineRule="auto"/>
      </w:pPr>
      <w:r>
        <w:rPr>
          <w:rFonts w:ascii="IBM Plex Mono" w:cs="Georgia" w:eastAsia="IBM Plex Mono" w:hAnsi="IBM Plex Mono"/>
          <w:sz w:val="18"/>
          <w:szCs w:val="21"/>
        </w:rPr>
        <w:t xml:space="preserve">You are now defense counsel. Tear this complaint apart:</w:t>
      </w:r>
    </w:p>
    <w:p>
      <w:pPr>
        <w:spacing w:after="80" w:before="80" w:line="276" w:lineRule="auto"/>
      </w:pPr>
      <w:r>
        <w:rPr>
          <w:rFonts w:ascii="IBM Plex Mono" w:cs="Georgia" w:eastAsia="IBM Plex Mono" w:hAnsi="IBM Plex Mono"/>
          <w:sz w:val="18"/>
          <w:szCs w:val="21"/>
        </w:rPr>
        <w:t xml:space="preserve">1. Every paragraph vulnerable to 12(b)(6).</w:t>
      </w:r>
    </w:p>
    <w:p>
      <w:pPr>
        <w:spacing w:after="80" w:before="80" w:line="276" w:lineRule="auto"/>
      </w:pPr>
      <w:r>
        <w:rPr>
          <w:rFonts w:ascii="IBM Plex Mono" w:cs="Georgia" w:eastAsia="IBM Plex Mono" w:hAnsi="IBM Plex Mono"/>
          <w:sz w:val="18"/>
          <w:szCs w:val="21"/>
        </w:rPr>
        <w:t xml:space="preserve">2. Strongest QI argument against each claim.</w:t>
      </w:r>
    </w:p>
    <w:p>
      <w:pPr>
        <w:spacing w:after="80" w:before="80" w:line="276" w:lineRule="auto"/>
      </w:pPr>
      <w:r>
        <w:rPr>
          <w:rFonts w:ascii="IBM Plex Mono" w:cs="Georgia" w:eastAsia="IBM Plex Mono" w:hAnsi="IBM Plex Mono"/>
          <w:sz w:val="18"/>
          <w:szCs w:val="21"/>
        </w:rPr>
        <w:t xml:space="preserve">3. Every weakness in the factual narrative.</w:t>
      </w:r>
    </w:p>
    <w:p>
      <w:pPr>
        <w:spacing w:after="80" w:before="80" w:line="276" w:lineRule="auto"/>
      </w:pPr>
      <w:r>
        <w:rPr>
          <w:rFonts w:ascii="IBM Plex Mono" w:cs="Georgia" w:eastAsia="IBM Plex Mono" w:hAnsi="IBM Plex Mono"/>
          <w:sz w:val="18"/>
          <w:szCs w:val="21"/>
        </w:rPr>
        <w:t xml:space="preserve">4. Write the opening paragraph of your strongest MTD argument.</w:t>
      </w:r>
    </w:p>
    <w:p>
      <w:pPr>
        <w:spacing w:after="80" w:before="80" w:line="276" w:lineRule="auto"/>
      </w:pPr>
      <w:r>
        <w:rPr>
          <w:rFonts w:ascii="IBM Plex Mono" w:cs="Georgia" w:eastAsia="IBM Plex Mono" w:hAnsi="IBM Plex Mono"/>
          <w:sz w:val="18"/>
          <w:szCs w:val="21"/>
        </w:rPr>
        <w:t xml:space="preserve">Be ruthless. I need worst-case scenario BEFORE I file.</w:t>
      </w:r>
    </w:p>
    <w:p>
      <w:pPr>
        <w:spacing w:after="80" w:before="80" w:line="276" w:lineRule="auto"/>
      </w:pPr>
      <w:r>
        <w:rPr>
          <w:rFonts w:ascii="EB Garamond 12" w:cs="Georgia" w:eastAsia="EB Garamond 12" w:hAnsi="EB Garamond 12"/>
          <w:b/>
          <w:bCs/>
          <w:sz w:val="23"/>
          <w:szCs w:val="21"/>
        </w:rPr>
        <w:t xml:space="preserve">P-7: Stage 3D — Citation Verification Flag</w:t>
      </w:r>
    </w:p>
    <w:p>
      <w:pPr>
        <w:spacing w:after="80" w:before="80" w:line="276" w:lineRule="auto"/>
      </w:pPr>
      <w:r>
        <w:rPr>
          <w:rFonts w:ascii="IBM Plex Mono" w:cs="Georgia" w:eastAsia="IBM Plex Mono" w:hAnsi="IBM Plex Mono"/>
          <w:sz w:val="18"/>
          <w:szCs w:val="21"/>
        </w:rPr>
        <w:t xml:space="preserve">Review entire document. Rate every citation: HIGH / MODERATE / LOW CONFIDENCE.</w:t>
      </w:r>
    </w:p>
    <w:p>
      <w:pPr>
        <w:spacing w:after="80" w:before="80" w:line="276" w:lineRule="auto"/>
      </w:pPr>
      <w:r>
        <w:rPr>
          <w:rFonts w:ascii="IBM Plex Mono" w:cs="Georgia" w:eastAsia="IBM Plex Mono" w:hAnsi="IBM Plex Mono"/>
          <w:sz w:val="18"/>
          <w:szCs w:val="21"/>
        </w:rPr>
        <w:t xml:space="preserve">List each with confidence level. I will verify before filing.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 6: FEEDBACK &amp; ITERATION ENGINE</w:t>
      </w:r>
    </w:p>
    <w:p>
      <w:pPr>
        <w:spacing w:after="80" w:before="80" w:line="276" w:lineRule="auto"/>
      </w:pPr>
      <w:r>
        <w:rPr>
          <w:rFonts w:ascii="EB Garamond 12" w:cs="Georgia" w:eastAsia="EB Garamond 12" w:hAnsi="EB Garamond 12"/>
          <w:b/>
          <w:bCs/>
          <w:sz w:val="23"/>
          <w:szCs w:val="21"/>
        </w:rPr>
        <w:t xml:space="preserve">P-8: The “Thoughts?” Protocol</w:t>
      </w:r>
    </w:p>
    <w:p>
      <w:pPr>
        <w:spacing w:after="80" w:before="80" w:line="276" w:lineRule="auto"/>
      </w:pPr>
      <w:r>
        <w:rPr>
          <w:rFonts w:ascii="IBM Plex Mono" w:cs="Georgia" w:eastAsia="IBM Plex Mono" w:hAnsi="IBM Plex Mono"/>
          <w:sz w:val="18"/>
          <w:szCs w:val="21"/>
        </w:rPr>
        <w:t xml:space="preserve">Thoughts?</w:t>
      </w:r>
    </w:p>
    <w:p>
      <w:pPr>
        <w:spacing w:after="80" w:before="80" w:line="276" w:lineRule="auto"/>
      </w:pPr>
      <w:r>
        <w:rPr>
          <w:rFonts w:ascii="IBM Plex Mono" w:cs="Georgia" w:eastAsia="IBM Plex Mono" w:hAnsi="IBM Plex Mono"/>
          <w:sz w:val="18"/>
          <w:szCs w:val="21"/>
        </w:rPr>
        <w:t xml:space="preserve">[Paste your draft, then type this single word. No further instructions needed.]</w:t>
      </w:r>
    </w:p>
    <w:p>
      <w:pPr>
        <w:spacing w:after="80" w:before="80" w:line="276" w:lineRule="auto"/>
      </w:pPr>
      <w:r>
        <w:rPr>
          <w:rFonts w:ascii="EB Garamond 12" w:cs="Georgia" w:eastAsia="EB Garamond 12" w:hAnsi="EB Garamond 12"/>
          <w:b/>
          <w:bCs/>
          <w:sz w:val="23"/>
          <w:szCs w:val="21"/>
        </w:rPr>
        <w:t xml:space="preserve">P-9: Section Stress Test (Version 2)</w:t>
      </w:r>
    </w:p>
    <w:p>
      <w:pPr>
        <w:spacing w:after="80" w:before="80" w:line="276" w:lineRule="auto"/>
      </w:pPr>
      <w:r>
        <w:rPr>
          <w:rFonts w:ascii="IBM Plex Mono" w:cs="Georgia" w:eastAsia="IBM Plex Mono" w:hAnsi="IBM Plex Mono"/>
          <w:sz w:val="18"/>
          <w:szCs w:val="21"/>
        </w:rPr>
        <w:t xml:space="preserve">Evaluate this cause of action 1-10 for:</w:t>
      </w:r>
    </w:p>
    <w:p>
      <w:pPr>
        <w:spacing w:after="80" w:before="80" w:line="276" w:lineRule="auto"/>
      </w:pPr>
      <w:r>
        <w:rPr>
          <w:rFonts w:ascii="IBM Plex Mono" w:cs="Georgia" w:eastAsia="IBM Plex Mono" w:hAnsi="IBM Plex Mono"/>
          <w:sz w:val="18"/>
          <w:szCs w:val="21"/>
        </w:rPr>
        <w:t xml:space="preserve">1. LEGAL SUFFICIENCY  2. PERSUASIVE FORCE  3. FACTUAL GROUNDING</w:t>
      </w:r>
    </w:p>
    <w:p>
      <w:pPr>
        <w:spacing w:after="80" w:before="80" w:line="276" w:lineRule="auto"/>
      </w:pPr>
      <w:r>
        <w:rPr>
          <w:rFonts w:ascii="IBM Plex Mono" w:cs="Georgia" w:eastAsia="IBM Plex Mono" w:hAnsi="IBM Plex Mono"/>
          <w:sz w:val="18"/>
          <w:szCs w:val="21"/>
        </w:rPr>
        <w:t xml:space="preserve">4. ECONOMY  5. FLOW</w:t>
      </w:r>
    </w:p>
    <w:p>
      <w:pPr>
        <w:spacing w:after="80" w:before="80" w:line="276" w:lineRule="auto"/>
      </w:pPr>
      <w:r>
        <w:rPr>
          <w:rFonts w:ascii="IBM Plex Mono" w:cs="Georgia" w:eastAsia="IBM Plex Mono" w:hAnsi="IBM Plex Mono"/>
          <w:sz w:val="18"/>
          <w:szCs w:val="21"/>
        </w:rPr>
        <w:t xml:space="preserve">For any score 7 or below, provide revised version at 9+.</w:t>
      </w:r>
    </w:p>
    <w:p>
      <w:pPr>
        <w:spacing w:after="80" w:before="80" w:line="276" w:lineRule="auto"/>
      </w:pPr>
      <w:r>
        <w:rPr>
          <w:rFonts w:ascii="EB Garamond 12" w:cs="Georgia" w:eastAsia="EB Garamond 12" w:hAnsi="EB Garamond 12"/>
          <w:b/>
          <w:bCs/>
          <w:sz w:val="23"/>
          <w:szCs w:val="21"/>
        </w:rPr>
        <w:t xml:space="preserve">P-10: External Validation (Version 4)</w:t>
      </w:r>
    </w:p>
    <w:p>
      <w:pPr>
        <w:spacing w:after="80" w:before="80" w:line="276" w:lineRule="auto"/>
      </w:pPr>
      <w:r>
        <w:rPr>
          <w:rFonts w:ascii="IBM Plex Mono" w:cs="Georgia" w:eastAsia="IBM Plex Mono" w:hAnsi="IBM Plex Mono"/>
          <w:sz w:val="18"/>
          <w:szCs w:val="21"/>
        </w:rPr>
        <w:t xml:space="preserve">Final review before filing:</w:t>
      </w:r>
    </w:p>
    <w:p>
      <w:pPr>
        <w:spacing w:after="80" w:before="80" w:line="276" w:lineRule="auto"/>
      </w:pPr>
      <w:r>
        <w:rPr>
          <w:rFonts w:ascii="IBM Plex Mono" w:cs="Georgia" w:eastAsia="IBM Plex Mono" w:hAnsi="IBM Plex Mono"/>
          <w:sz w:val="18"/>
          <w:szCs w:val="21"/>
        </w:rPr>
        <w:t xml:space="preserve">1. Single strongest MTD argument defense counsel would make?</w:t>
      </w:r>
    </w:p>
    <w:p>
      <w:pPr>
        <w:spacing w:after="80" w:before="80" w:line="276" w:lineRule="auto"/>
      </w:pPr>
      <w:r>
        <w:rPr>
          <w:rFonts w:ascii="IBM Plex Mono" w:cs="Georgia" w:eastAsia="IBM Plex Mono" w:hAnsi="IBM Plex Mono"/>
          <w:sz w:val="18"/>
          <w:szCs w:val="21"/>
        </w:rPr>
        <w:t xml:space="preserve">2. Any legal claim the facts support but complaint omits?</w:t>
      </w:r>
    </w:p>
    <w:p>
      <w:pPr>
        <w:spacing w:after="80" w:before="80" w:line="276" w:lineRule="auto"/>
      </w:pPr>
      <w:r>
        <w:rPr>
          <w:rFonts w:ascii="IBM Plex Mono" w:cs="Georgia" w:eastAsia="IBM Plex Mono" w:hAnsi="IBM Plex Mono"/>
          <w:sz w:val="18"/>
          <w:szCs w:val="21"/>
        </w:rPr>
        <w:t xml:space="preserve">3. Rate 1-10 overall quality. Explain your rating.</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 9: TACTICAL EMAIL WARFARE</w:t>
      </w:r>
    </w:p>
    <w:p>
      <w:pPr>
        <w:spacing w:after="80" w:before="80" w:line="276" w:lineRule="auto"/>
      </w:pPr>
      <w:r>
        <w:rPr>
          <w:rFonts w:ascii="EB Garamond 12" w:cs="Georgia" w:eastAsia="EB Garamond 12" w:hAnsi="EB Garamond 12"/>
          <w:b/>
          <w:bCs/>
          <w:sz w:val="23"/>
          <w:szCs w:val="21"/>
        </w:rPr>
        <w:t xml:space="preserve">P-11: Pre-Send Email Review</w:t>
      </w:r>
    </w:p>
    <w:p>
      <w:pPr>
        <w:spacing w:after="80" w:before="80" w:line="276" w:lineRule="auto"/>
      </w:pPr>
      <w:r>
        <w:rPr>
          <w:rFonts w:ascii="IBM Plex Mono" w:cs="Georgia" w:eastAsia="IBM Plex Mono" w:hAnsi="IBM Plex Mono"/>
          <w:sz w:val="18"/>
          <w:szCs w:val="21"/>
        </w:rPr>
        <w:t xml:space="preserve">Evaluate this email to opposing counsel for:</w:t>
      </w:r>
    </w:p>
    <w:p>
      <w:pPr>
        <w:spacing w:after="80" w:before="80" w:line="276" w:lineRule="auto"/>
      </w:pPr>
      <w:r>
        <w:rPr>
          <w:rFonts w:ascii="IBM Plex Mono" w:cs="Georgia" w:eastAsia="IBM Plex Mono" w:hAnsi="IBM Plex Mono"/>
          <w:sz w:val="18"/>
          <w:szCs w:val="21"/>
        </w:rPr>
        <w:t xml:space="preserve">1. STRATEGIC RISKS: Inadvertent admissions or concessions?</w:t>
      </w:r>
    </w:p>
    <w:p>
      <w:pPr>
        <w:spacing w:after="80" w:before="80" w:line="276" w:lineRule="auto"/>
      </w:pPr>
      <w:r>
        <w:rPr>
          <w:rFonts w:ascii="IBM Plex Mono" w:cs="Georgia" w:eastAsia="IBM Plex Mono" w:hAnsi="IBM Plex Mono"/>
          <w:sz w:val="18"/>
          <w:szCs w:val="21"/>
        </w:rPr>
        <w:t xml:space="preserve">2. TONE: Professional? Emotional language to remove?</w:t>
      </w:r>
    </w:p>
    <w:p>
      <w:pPr>
        <w:spacing w:after="80" w:before="80" w:line="276" w:lineRule="auto"/>
      </w:pPr>
      <w:r>
        <w:rPr>
          <w:rFonts w:ascii="IBM Plex Mono" w:cs="Georgia" w:eastAsia="IBM Plex Mono" w:hAnsi="IBM Plex Mono"/>
          <w:sz w:val="18"/>
          <w:szCs w:val="21"/>
        </w:rPr>
        <w:t xml:space="preserve">3. COMPLETENESS: Accomplishes procedural purpose?</w:t>
      </w:r>
    </w:p>
    <w:p>
      <w:pPr>
        <w:spacing w:after="80" w:before="80" w:line="276" w:lineRule="auto"/>
      </w:pPr>
      <w:r>
        <w:rPr>
          <w:rFonts w:ascii="IBM Plex Mono" w:cs="Georgia" w:eastAsia="IBM Plex Mono" w:hAnsi="IBM Plex Mono"/>
          <w:sz w:val="18"/>
          <w:szCs w:val="21"/>
        </w:rPr>
        <w:t xml:space="preserve">4. TRAPS: Anything in their email I should be cautious about?</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 10: SURVIVING THE MOTION TO DISMISS</w:t>
      </w:r>
    </w:p>
    <w:p>
      <w:pPr>
        <w:spacing w:after="80" w:before="80" w:line="276" w:lineRule="auto"/>
      </w:pPr>
      <w:r>
        <w:rPr>
          <w:rFonts w:ascii="EB Garamond 12" w:cs="Georgia" w:eastAsia="EB Garamond 12" w:hAnsi="EB Garamond 12"/>
          <w:b/>
          <w:bCs/>
          <w:sz w:val="23"/>
          <w:szCs w:val="21"/>
        </w:rPr>
        <w:t xml:space="preserve">P-12: MTD Emergency Analysis</w:t>
      </w:r>
    </w:p>
    <w:p>
      <w:pPr>
        <w:spacing w:after="80" w:before="80" w:line="276" w:lineRule="auto"/>
      </w:pPr>
      <w:r>
        <w:rPr>
          <w:rFonts w:ascii="IBM Plex Mono" w:cs="Georgia" w:eastAsia="IBM Plex Mono" w:hAnsi="IBM Plex Mono"/>
          <w:sz w:val="18"/>
          <w:szCs w:val="21"/>
        </w:rPr>
        <w:t xml:space="preserve">Perform: 1. ARGUMENT INVENTORY: Every argument, numbered.</w:t>
      </w:r>
    </w:p>
    <w:p>
      <w:pPr>
        <w:spacing w:after="80" w:before="80" w:line="276" w:lineRule="auto"/>
      </w:pPr>
      <w:r>
        <w:rPr>
          <w:rFonts w:ascii="IBM Plex Mono" w:cs="Georgia" w:eastAsia="IBM Plex Mono" w:hAnsi="IBM Plex Mono"/>
          <w:sz w:val="18"/>
          <w:szCs w:val="21"/>
        </w:rPr>
        <w:t xml:space="preserve">2. THREAT ASSESSMENT: Rank most to least dangerous.</w:t>
      </w:r>
    </w:p>
    <w:p>
      <w:pPr>
        <w:spacing w:after="80" w:before="80" w:line="276" w:lineRule="auto"/>
      </w:pPr>
      <w:r>
        <w:rPr>
          <w:rFonts w:ascii="IBM Plex Mono" w:cs="Georgia" w:eastAsia="IBM Plex Mono" w:hAnsi="IBM Plex Mono"/>
          <w:sz w:val="18"/>
          <w:szCs w:val="21"/>
        </w:rPr>
        <w:t xml:space="preserve">3. CASE ANALYSIS: Each cited case — real? correct? distinguishable?</w:t>
      </w:r>
    </w:p>
    <w:p>
      <w:pPr>
        <w:spacing w:after="80" w:before="80" w:line="276" w:lineRule="auto"/>
      </w:pPr>
      <w:r>
        <w:rPr>
          <w:rFonts w:ascii="IBM Plex Mono" w:cs="Georgia" w:eastAsia="IBM Plex Mono" w:hAnsi="IBM Plex Mono"/>
          <w:sz w:val="18"/>
          <w:szCs w:val="21"/>
        </w:rPr>
        <w:t xml:space="preserve">4. COUNTER-ARGUMENTS for each.  5. FATAL FLAW SEARCH.</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CHAPTERS 12–13: DISCOVERY</w:t>
      </w:r>
    </w:p>
    <w:p>
      <w:pPr>
        <w:spacing w:after="80" w:before="80" w:line="276" w:lineRule="auto"/>
      </w:pPr>
      <w:r>
        <w:rPr>
          <w:rFonts w:ascii="EB Garamond 12" w:cs="Georgia" w:eastAsia="EB Garamond 12" w:hAnsi="EB Garamond 12"/>
          <w:b/>
          <w:bCs/>
          <w:sz w:val="23"/>
          <w:szCs w:val="21"/>
        </w:rPr>
        <w:t xml:space="preserve">P-13: Three-Wave Discovery Campaign</w:t>
      </w:r>
    </w:p>
    <w:p>
      <w:pPr>
        <w:spacing w:after="80" w:before="80" w:line="276" w:lineRule="auto"/>
      </w:pPr>
      <w:r>
        <w:rPr>
          <w:rFonts w:ascii="IBM Plex Mono" w:cs="Georgia" w:eastAsia="IBM Plex Mono" w:hAnsi="IBM Plex Mono"/>
          <w:sz w:val="18"/>
          <w:szCs w:val="21"/>
        </w:rPr>
        <w:t xml:space="preserve">Design a three-wave discovery campaign. For each wave: exact interrogatories,</w:t>
      </w:r>
    </w:p>
    <w:p>
      <w:pPr>
        <w:spacing w:after="80" w:before="80" w:line="276" w:lineRule="auto"/>
      </w:pPr>
      <w:r>
        <w:rPr>
          <w:rFonts w:ascii="IBM Plex Mono" w:cs="Georgia" w:eastAsia="IBM Plex Mono" w:hAnsi="IBM Plex Mono"/>
          <w:sz w:val="18"/>
          <w:szCs w:val="21"/>
        </w:rPr>
        <w:t xml:space="preserve">RFPs, and RFAs, the strategic purpose of each, and optimal timing.</w:t>
      </w:r>
    </w:p>
    <w:p>
      <w:pPr>
        <w:spacing w:after="80" w:before="80" w:line="276" w:lineRule="auto"/>
      </w:pPr>
      <w:r>
        <w:rPr>
          <w:rFonts w:ascii="EB Garamond 12" w:cs="Georgia" w:eastAsia="EB Garamond 12" w:hAnsi="EB Garamond 12"/>
          <w:b/>
          <w:bCs/>
          <w:sz w:val="23"/>
          <w:szCs w:val="21"/>
        </w:rPr>
        <w:t xml:space="preserve">P-14: Document Triage Sweep</w:t>
      </w:r>
    </w:p>
    <w:p>
      <w:pPr>
        <w:spacing w:after="80" w:before="80" w:line="276" w:lineRule="auto"/>
      </w:pPr>
      <w:r>
        <w:rPr>
          <w:rFonts w:ascii="IBM Plex Mono" w:cs="Georgia" w:eastAsia="IBM Plex Mono" w:hAnsi="IBM Plex Mono"/>
          <w:sz w:val="18"/>
          <w:szCs w:val="21"/>
        </w:rPr>
        <w:t xml:space="preserve">For each document provide triage: HOT / WARM / COOL / COLD.</w:t>
      </w:r>
    </w:p>
    <w:p>
      <w:pPr>
        <w:spacing w:after="80" w:before="80" w:line="276" w:lineRule="auto"/>
      </w:pPr>
      <w:r>
        <w:rPr>
          <w:rFonts w:ascii="IBM Plex Mono" w:cs="Georgia" w:eastAsia="IBM Plex Mono" w:hAnsi="IBM Plex Mono"/>
          <w:sz w:val="18"/>
          <w:szCs w:val="21"/>
        </w:rPr>
        <w:t xml:space="preserve">For each: (1) category, (2) one-sentence summary, (3) why.</w:t>
      </w:r>
    </w:p>
    <w:p>
      <w:pPr>
        <w:spacing w:after="80" w:before="80" w:line="276" w:lineRule="auto"/>
      </w:pPr>
      <w:r>
        <w:rPr>
          <w:rFonts w:ascii="EB Garamond 12" w:cs="Georgia" w:eastAsia="EB Garamond 12" w:hAnsi="EB Garamond 12"/>
          <w:b/>
          <w:bCs/>
          <w:sz w:val="23"/>
          <w:szCs w:val="21"/>
        </w:rPr>
        <w:t xml:space="preserve">P-15: Contradiction Hunt</w:t>
      </w:r>
    </w:p>
    <w:p>
      <w:pPr>
        <w:spacing w:after="80" w:before="80" w:line="276" w:lineRule="auto"/>
      </w:pPr>
      <w:r>
        <w:rPr>
          <w:rFonts w:ascii="IBM Plex Mono" w:cs="Georgia" w:eastAsia="IBM Plex Mono" w:hAnsi="IBM Plex Mono"/>
          <w:sz w:val="18"/>
          <w:szCs w:val="21"/>
        </w:rPr>
        <w:t xml:space="preserve">Compare produced documents against case materials. Every contradiction:</w:t>
      </w:r>
    </w:p>
    <w:p>
      <w:pPr>
        <w:spacing w:after="80" w:before="80" w:line="276" w:lineRule="auto"/>
      </w:pPr>
      <w:r>
        <w:rPr>
          <w:rFonts w:ascii="IBM Plex Mono" w:cs="Georgia" w:eastAsia="IBM Plex Mono" w:hAnsi="IBM Plex Mono"/>
          <w:sz w:val="18"/>
          <w:szCs w:val="21"/>
        </w:rPr>
        <w:t xml:space="preserve">1. WHAT  2. WHERE (cite both sides)  3. SIGNIFICANCE  4. EXPLOITATION strategy.</w:t>
      </w:r>
    </w:p>
    <w:p>
      <w:pPr>
        <w:spacing w:after="80" w:before="80" w:line="276" w:lineRule="auto"/>
      </w:pPr>
      <w:r>
        <w:rPr>
          <w:rFonts w:ascii="EB Garamond 12" w:cs="Georgia" w:eastAsia="EB Garamond 12" w:hAnsi="EB Garamond 12"/>
          <w:b/>
          <w:bCs/>
          <w:sz w:val="23"/>
          <w:szCs w:val="21"/>
        </w:rPr>
        <w:t xml:space="preserve">P-16: Smoking Gun Search</w:t>
      </w:r>
    </w:p>
    <w:p>
      <w:pPr>
        <w:spacing w:after="80" w:before="80" w:line="276" w:lineRule="auto"/>
      </w:pPr>
      <w:r>
        <w:rPr>
          <w:rFonts w:ascii="IBM Plex Mono" w:cs="Georgia" w:eastAsia="IBM Plex Mono" w:hAnsi="IBM Plex Mono"/>
          <w:sz w:val="18"/>
          <w:szCs w:val="21"/>
        </w:rPr>
        <w:t xml:space="preserve">Find the SMOKING GUN. Top five candidates ranked by impact.</w:t>
      </w:r>
    </w:p>
    <w:p>
      <w:pPr>
        <w:spacing w:after="80" w:before="80" w:line="276" w:lineRule="auto"/>
      </w:pPr>
      <w:r>
        <w:rPr>
          <w:rFonts w:ascii="IBM Plex Mono" w:cs="Georgia" w:eastAsia="IBM Plex Mono" w:hAnsi="IBM Plex Mono"/>
          <w:sz w:val="18"/>
          <w:szCs w:val="21"/>
        </w:rPr>
        <w:t xml:space="preserve">For each: what it proves, which claim, how to deploy.</w:t>
      </w:r>
    </w:p>
    <w:p>
      <w:pPr>
        <w:spacing w:after="80" w:before="80" w:line="276" w:lineRule="auto"/>
      </w:pPr>
      <w:r>
        <w:rPr>
          <w:rFonts w:ascii="IBM Plex Mono" w:cs="Georgia" w:eastAsia="IBM Plex Mono" w:hAnsi="IBM Plex Mono"/>
          <w:sz w:val="18"/>
          <w:szCs w:val="21"/>
        </w:rPr>
        <w:t xml:space="preserve">Also: anything that significantly HURTS my case?</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 14: DEPOSITION DOMINATION</w:t>
      </w:r>
    </w:p>
    <w:p>
      <w:pPr>
        <w:spacing w:after="80" w:before="80" w:line="276" w:lineRule="auto"/>
      </w:pPr>
      <w:r>
        <w:rPr>
          <w:rFonts w:ascii="EB Garamond 12" w:cs="Georgia" w:eastAsia="EB Garamond 12" w:hAnsi="EB Garamond 12"/>
          <w:b/>
          <w:bCs/>
          <w:sz w:val="23"/>
          <w:szCs w:val="21"/>
        </w:rPr>
        <w:t xml:space="preserve">P-17: Your Deposition — Full Cross-Examination Sim</w:t>
      </w:r>
    </w:p>
    <w:p>
      <w:pPr>
        <w:spacing w:after="80" w:before="80" w:line="276" w:lineRule="auto"/>
      </w:pPr>
      <w:r>
        <w:rPr>
          <w:rFonts w:ascii="IBM Plex Mono" w:cs="Georgia" w:eastAsia="IBM Plex Mono" w:hAnsi="IBM Plex Mono"/>
          <w:sz w:val="18"/>
          <w:szCs w:val="21"/>
        </w:rPr>
        <w:t xml:space="preserve">You are defense counsel. Conduct a full deposition of me. Ask one question at</w:t>
      </w:r>
    </w:p>
    <w:p>
      <w:pPr>
        <w:spacing w:after="80" w:before="80" w:line="276" w:lineRule="auto"/>
      </w:pPr>
      <w:r>
        <w:rPr>
          <w:rFonts w:ascii="IBM Plex Mono" w:cs="Georgia" w:eastAsia="IBM Plex Mono" w:hAnsi="IBM Plex Mono"/>
          <w:sz w:val="18"/>
          <w:szCs w:val="21"/>
        </w:rPr>
        <w:t xml:space="preserve">a time. Goals: lock testimony, find inconsistencies, support QI defense,</w:t>
      </w:r>
    </w:p>
    <w:p>
      <w:pPr>
        <w:spacing w:after="80" w:before="80" w:line="276" w:lineRule="auto"/>
      </w:pPr>
      <w:r>
        <w:rPr>
          <w:rFonts w:ascii="IBM Plex Mono" w:cs="Georgia" w:eastAsia="IBM Plex Mono" w:hAnsi="IBM Plex Mono"/>
          <w:sz w:val="18"/>
          <w:szCs w:val="21"/>
        </w:rPr>
        <w:t xml:space="preserve">probe credibility, extract admissions. Start easy, then escalate. Begin.</w:t>
      </w:r>
    </w:p>
    <w:p>
      <w:pPr>
        <w:spacing w:after="80" w:before="80" w:line="276" w:lineRule="auto"/>
      </w:pPr>
      <w:r>
        <w:rPr>
          <w:rFonts w:ascii="EB Garamond 12" w:cs="Georgia" w:eastAsia="EB Garamond 12" w:hAnsi="EB Garamond 12"/>
          <w:b/>
          <w:bCs/>
          <w:sz w:val="23"/>
          <w:szCs w:val="21"/>
        </w:rPr>
        <w:t xml:space="preserve">P-18: Defendant’s Witness Deposition Sim</w:t>
      </w:r>
    </w:p>
    <w:p>
      <w:pPr>
        <w:spacing w:after="80" w:before="80" w:line="276" w:lineRule="auto"/>
      </w:pPr>
      <w:r>
        <w:rPr>
          <w:rFonts w:ascii="IBM Plex Mono" w:cs="Georgia" w:eastAsia="IBM Plex Mono" w:hAnsi="IBM Plex Mono"/>
          <w:sz w:val="18"/>
          <w:szCs w:val="21"/>
        </w:rPr>
        <w:t xml:space="preserve">You are [Officer Name]. Being deposed. Stay in character. Defend actions,</w:t>
      </w:r>
    </w:p>
    <w:p>
      <w:pPr>
        <w:spacing w:after="80" w:before="80" w:line="276" w:lineRule="auto"/>
      </w:pPr>
      <w:r>
        <w:rPr>
          <w:rFonts w:ascii="IBM Plex Mono" w:cs="Georgia" w:eastAsia="IBM Plex Mono" w:hAnsi="IBM Plex Mono"/>
          <w:sz w:val="18"/>
          <w:szCs w:val="21"/>
        </w:rPr>
        <w:t xml:space="preserve">minimize force, avoid admissions, be evasive without lying, stay calm.</w:t>
      </w:r>
    </w:p>
    <w:p>
      <w:pPr>
        <w:spacing w:after="80" w:before="80" w:line="276" w:lineRule="auto"/>
      </w:pPr>
      <w:r>
        <w:rPr>
          <w:rFonts w:ascii="IBM Plex Mono" w:cs="Georgia" w:eastAsia="IBM Plex Mono" w:hAnsi="IBM Plex Mono"/>
          <w:sz w:val="18"/>
          <w:szCs w:val="21"/>
        </w:rPr>
        <w:t xml:space="preserve">Answer one question at a time. Begin.</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FROM CHAPTERS 15–16: SETTLEMENT &amp; NEGOTIATION</w:t>
      </w:r>
    </w:p>
    <w:p>
      <w:pPr>
        <w:spacing w:after="80" w:before="80" w:line="276" w:lineRule="auto"/>
      </w:pPr>
      <w:r>
        <w:rPr>
          <w:rFonts w:ascii="EB Garamond 12" w:cs="Georgia" w:eastAsia="EB Garamond 12" w:hAnsi="EB Garamond 12"/>
          <w:b/>
          <w:bCs/>
          <w:sz w:val="23"/>
          <w:szCs w:val="21"/>
        </w:rPr>
        <w:t xml:space="preserve">P-19: Grok Verdict Research</w:t>
      </w:r>
    </w:p>
    <w:p>
      <w:pPr>
        <w:spacing w:after="80" w:before="80" w:line="276" w:lineRule="auto"/>
      </w:pPr>
      <w:r>
        <w:rPr>
          <w:rFonts w:ascii="IBM Plex Mono" w:cs="Georgia" w:eastAsia="IBM Plex Mono" w:hAnsi="IBM Plex Mono"/>
          <w:sz w:val="18"/>
          <w:szCs w:val="21"/>
        </w:rPr>
        <w:t xml:space="preserve">Search for ACTUAL DOLLAR AMOUNTS from resolved Section 1983 excessive force</w:t>
      </w:r>
    </w:p>
    <w:p>
      <w:pPr>
        <w:spacing w:after="80" w:before="80" w:line="276" w:lineRule="auto"/>
      </w:pPr>
      <w:r>
        <w:rPr>
          <w:rFonts w:ascii="IBM Plex Mono" w:cs="Georgia" w:eastAsia="IBM Plex Mono" w:hAnsi="IBM Plex Mono"/>
          <w:sz w:val="18"/>
          <w:szCs w:val="21"/>
        </w:rPr>
        <w:t xml:space="preserve">cases: [your encounter type], [your agency], [your circuit], compliant subjects,</w:t>
      </w:r>
    </w:p>
    <w:p>
      <w:pPr>
        <w:spacing w:after="80" w:before="80" w:line="276" w:lineRule="auto"/>
      </w:pPr>
      <w:r>
        <w:rPr>
          <w:rFonts w:ascii="IBM Plex Mono" w:cs="Georgia" w:eastAsia="IBM Plex Mono" w:hAnsi="IBM Plex Mono"/>
          <w:sz w:val="18"/>
          <w:szCs w:val="21"/>
        </w:rPr>
        <w:t xml:space="preserve">past five years. Search X/Twitter, news, legal blogs. Actual numbers, not ranges.</w:t>
      </w:r>
    </w:p>
    <w:p>
      <w:pPr>
        <w:spacing w:after="80" w:before="80" w:line="276" w:lineRule="auto"/>
      </w:pPr>
      <w:r>
        <w:rPr>
          <w:rFonts w:ascii="EB Garamond 12" w:cs="Georgia" w:eastAsia="EB Garamond 12" w:hAnsi="EB Garamond 12"/>
          <w:b/>
          <w:bCs/>
          <w:sz w:val="23"/>
          <w:szCs w:val="21"/>
        </w:rPr>
        <w:t xml:space="preserve">P-20: Settlement Offer Evaluation</w:t>
      </w:r>
    </w:p>
    <w:p>
      <w:pPr>
        <w:spacing w:after="80" w:before="80" w:line="276" w:lineRule="auto"/>
      </w:pPr>
      <w:r>
        <w:rPr>
          <w:rFonts w:ascii="IBM Plex Mono" w:cs="Georgia" w:eastAsia="IBM Plex Mono" w:hAnsi="IBM Plex Mono"/>
          <w:sz w:val="18"/>
          <w:szCs w:val="21"/>
        </w:rPr>
        <w:t xml:space="preserve">Defense offered $[amount] after [stage]. Based on case materials, comparable</w:t>
      </w:r>
    </w:p>
    <w:p>
      <w:pPr>
        <w:spacing w:after="80" w:before="80" w:line="276" w:lineRule="auto"/>
      </w:pPr>
      <w:r>
        <w:rPr>
          <w:rFonts w:ascii="IBM Plex Mono" w:cs="Georgia" w:eastAsia="IBM Plex Mono" w:hAnsi="IBM Plex Mono"/>
          <w:sz w:val="18"/>
          <w:szCs w:val="21"/>
        </w:rPr>
        <w:t xml:space="preserve">verdicts, evidence strength, and trial risks: Is this reasonable? What range</w:t>
      </w:r>
    </w:p>
    <w:p>
      <w:pPr>
        <w:spacing w:after="80" w:before="80" w:line="276" w:lineRule="auto"/>
      </w:pPr>
      <w:r>
        <w:rPr>
          <w:rFonts w:ascii="IBM Plex Mono" w:cs="Georgia" w:eastAsia="IBM Plex Mono" w:hAnsi="IBM Plex Mono"/>
          <w:sz w:val="18"/>
          <w:szCs w:val="21"/>
        </w:rPr>
        <w:t xml:space="preserve">should I target? What does the timing suggest about defense’s exposure?</w:t>
      </w:r>
    </w:p>
    <w:p>
      <w:pPr>
        <w:spacing w:after="80" w:before="80" w:line="276" w:lineRule="auto"/>
      </w:pPr>
      <w:r>
        <w:rPr>
          <w:rFonts w:ascii="EB Garamond 12" w:cs="Georgia" w:eastAsia="EB Garamond 12" w:hAnsi="EB Garamond 12"/>
          <w:b/>
          <w:bCs/>
          <w:sz w:val="23"/>
          <w:szCs w:val="21"/>
        </w:rPr>
        <w:t xml:space="preserve">P-21: Negotiation Simulation</w:t>
      </w:r>
    </w:p>
    <w:p>
      <w:pPr>
        <w:spacing w:after="80" w:before="80" w:line="276" w:lineRule="auto"/>
      </w:pPr>
      <w:r>
        <w:rPr>
          <w:rFonts w:ascii="IBM Plex Mono" w:cs="Georgia" w:eastAsia="IBM Plex Mono" w:hAnsi="IBM Plex Mono"/>
          <w:sz w:val="18"/>
          <w:szCs w:val="21"/>
        </w:rPr>
        <w:t xml:space="preserve">You are defense risk management for [Agency]. My demand is $[amount].</w:t>
      </w:r>
    </w:p>
    <w:p>
      <w:pPr>
        <w:spacing w:after="80" w:before="80" w:line="276" w:lineRule="auto"/>
      </w:pPr>
      <w:r>
        <w:rPr>
          <w:rFonts w:ascii="IBM Plex Mono" w:cs="Georgia" w:eastAsia="IBM Plex Mono" w:hAnsi="IBM Plex Mono"/>
          <w:sz w:val="18"/>
          <w:szCs w:val="21"/>
        </w:rPr>
        <w:t xml:space="preserve">Settle for the lowest possible. Use low anchoring, question damages,</w:t>
      </w:r>
    </w:p>
    <w:p>
      <w:pPr>
        <w:spacing w:after="80" w:before="80" w:line="276" w:lineRule="auto"/>
      </w:pPr>
      <w:r>
        <w:rPr>
          <w:rFonts w:ascii="IBM Plex Mono" w:cs="Georgia" w:eastAsia="IBM Plex Mono" w:hAnsi="IBM Plex Mono"/>
          <w:sz w:val="18"/>
          <w:szCs w:val="21"/>
        </w:rPr>
        <w:t xml:space="preserve">emphasize trial risks for plaintiff. Respond to my demand.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APPENDIX B</w:t>
      </w:r>
    </w:p>
    <w:p>
      <w:pPr>
        <w:spacing w:after="80" w:before="80" w:line="276" w:lineRule="auto"/>
      </w:pPr>
      <w:r>
        <w:rPr>
          <w:rFonts w:ascii="EB Garamond 12" w:cs="Georgia" w:eastAsia="EB Garamond 12" w:hAnsi="EB Garamond 12"/>
          <w:b/>
          <w:bCs/>
          <w:sz w:val="32"/>
          <w:szCs w:val="21"/>
        </w:rPr>
        <w:t xml:space="preserve">Glossary of Legal Terms</w:t>
      </w:r>
    </w:p>
    <w:p>
      <w:pPr>
        <w:spacing w:after="80" w:before="80" w:line="276" w:lineRule="auto"/>
      </w:pPr>
      <w:r>
        <w:rPr>
          <w:rFonts w:ascii="EB Garamond 12" w:cs="Georgia" w:eastAsia="EB Garamond 12" w:hAnsi="EB Garamond 12"/>
          <w:i/>
          <w:iCs/>
          <w:color w:val="555555"/>
          <w:sz w:val="23"/>
          <w:szCs w:val="21"/>
        </w:rPr>
        <w:t xml:space="preserve">Plain-English definitions of essential litigation vocabulary.</w:t>
      </w:r>
    </w:p>
    <w:p>
      <w:pPr>
        <w:pStyle w:val="Heading2"/>
        <w:spacing w:after="200" w:before="400"/>
      </w:pPr>
      <w:r>
        <w:rPr>
          <w:rFonts w:ascii="Montserrat" w:cs="Georgia" w:eastAsia="Montserrat" w:hAnsi="Montserrat"/>
          <w:b/>
          <w:bCs/>
          <w:color w:val="07264D"/>
          <w:sz w:val="23"/>
          <w:szCs w:val="24"/>
        </w:rPr>
        <w:t xml:space="preserve">A</w:t>
      </w:r>
    </w:p>
    <w:p>
      <w:pPr>
        <w:spacing w:after="80" w:before="80" w:line="276" w:lineRule="auto"/>
      </w:pPr>
      <w:r>
        <w:rPr>
          <w:rFonts w:ascii="EB Garamond 12" w:cs="Georgia" w:eastAsia="EB Garamond 12" w:hAnsi="EB Garamond 12"/>
          <w:b/>
          <w:bCs/>
          <w:sz w:val="23"/>
          <w:szCs w:val="21"/>
        </w:rPr>
        <w:t xml:space="preserve">Affirmative Defense  </w:t>
      </w:r>
      <w:r>
        <w:rPr>
          <w:rFonts w:ascii="EB Garamond 12" w:cs="Georgia" w:eastAsia="EB Garamond 12" w:hAnsi="EB Garamond 12"/>
          <w:sz w:val="23"/>
          <w:szCs w:val="21"/>
        </w:rPr>
        <w:t xml:space="preserve">A defense that provides a separate legal reason the defendant should win even if plaintiff’s allegations are true. Qualified immunity is an affirmative defense.</w:t>
      </w:r>
    </w:p>
    <w:p>
      <w:pPr>
        <w:spacing w:after="80" w:before="80" w:line="276" w:lineRule="auto"/>
      </w:pPr>
      <w:r>
        <w:rPr>
          <w:rFonts w:ascii="EB Garamond 12" w:cs="Georgia" w:eastAsia="EB Garamond 12" w:hAnsi="EB Garamond 12"/>
          <w:b/>
          <w:bCs/>
          <w:sz w:val="23"/>
          <w:szCs w:val="21"/>
        </w:rPr>
        <w:t xml:space="preserve">Amended Complaint  </w:t>
      </w:r>
      <w:r>
        <w:rPr>
          <w:rFonts w:ascii="EB Garamond 12" w:cs="Georgia" w:eastAsia="EB Garamond 12" w:hAnsi="EB Garamond 12"/>
          <w:sz w:val="23"/>
          <w:szCs w:val="21"/>
        </w:rPr>
        <w:t xml:space="preserve">A revised complaint filed to correct deficiencies, add claims, or update allegations. Requires leave of court after the defendant responds.</w:t>
      </w:r>
    </w:p>
    <w:p>
      <w:pPr>
        <w:spacing w:after="80" w:before="80" w:line="276" w:lineRule="auto"/>
      </w:pPr>
      <w:r>
        <w:rPr>
          <w:rFonts w:ascii="EB Garamond 12" w:cs="Georgia" w:eastAsia="EB Garamond 12" w:hAnsi="EB Garamond 12"/>
          <w:b/>
          <w:bCs/>
          <w:sz w:val="23"/>
          <w:szCs w:val="21"/>
        </w:rPr>
        <w:t xml:space="preserve">Answer  </w:t>
      </w:r>
      <w:r>
        <w:rPr>
          <w:rFonts w:ascii="EB Garamond 12" w:cs="Georgia" w:eastAsia="EB Garamond 12" w:hAnsi="EB Garamond 12"/>
          <w:sz w:val="23"/>
          <w:szCs w:val="21"/>
        </w:rPr>
        <w:t xml:space="preserve">The defendant’s formal response admitting or denying each allegation and raising affirmative defenses.</w:t>
      </w:r>
    </w:p>
    <w:p>
      <w:pPr>
        <w:pStyle w:val="Heading2"/>
        <w:spacing w:after="200" w:before="400"/>
      </w:pPr>
      <w:r>
        <w:rPr>
          <w:rFonts w:ascii="Montserrat" w:cs="Georgia" w:eastAsia="Montserrat" w:hAnsi="Montserrat"/>
          <w:b/>
          <w:bCs/>
          <w:color w:val="07264D"/>
          <w:sz w:val="23"/>
          <w:szCs w:val="24"/>
        </w:rPr>
        <w:t xml:space="preserve">B</w:t>
      </w:r>
    </w:p>
    <w:p>
      <w:pPr>
        <w:spacing w:after="80" w:before="80" w:line="276" w:lineRule="auto"/>
      </w:pPr>
      <w:r>
        <w:rPr>
          <w:rFonts w:ascii="EB Garamond 12" w:cs="Georgia" w:eastAsia="EB Garamond 12" w:hAnsi="EB Garamond 12"/>
          <w:b/>
          <w:bCs/>
          <w:sz w:val="23"/>
          <w:szCs w:val="21"/>
        </w:rPr>
        <w:t xml:space="preserve">Burden of Proof  </w:t>
      </w:r>
      <w:r>
        <w:rPr>
          <w:rFonts w:ascii="EB Garamond 12" w:cs="Georgia" w:eastAsia="EB Garamond 12" w:hAnsi="EB Garamond 12"/>
          <w:sz w:val="23"/>
          <w:szCs w:val="21"/>
        </w:rPr>
        <w:t xml:space="preserve">The obligation to prove a claim. In civil cases: preponderance of the evidence (more likely than not).</w:t>
      </w:r>
    </w:p>
    <w:p>
      <w:pPr>
        <w:pStyle w:val="Heading2"/>
        <w:spacing w:after="200" w:before="400"/>
      </w:pPr>
      <w:r>
        <w:rPr>
          <w:rFonts w:ascii="Montserrat" w:cs="Georgia" w:eastAsia="Montserrat" w:hAnsi="Montserrat"/>
          <w:b/>
          <w:bCs/>
          <w:color w:val="07264D"/>
          <w:sz w:val="23"/>
          <w:szCs w:val="24"/>
        </w:rPr>
        <w:t xml:space="preserve">C</w:t>
      </w:r>
    </w:p>
    <w:p>
      <w:pPr>
        <w:spacing w:after="80" w:before="80" w:line="276" w:lineRule="auto"/>
      </w:pPr>
      <w:r>
        <w:rPr>
          <w:rFonts w:ascii="EB Garamond 12" w:cs="Georgia" w:eastAsia="EB Garamond 12" w:hAnsi="EB Garamond 12"/>
          <w:b/>
          <w:bCs/>
          <w:sz w:val="23"/>
          <w:szCs w:val="21"/>
        </w:rPr>
        <w:t xml:space="preserve">Caption  </w:t>
      </w:r>
      <w:r>
        <w:rPr>
          <w:rFonts w:ascii="EB Garamond 12" w:cs="Georgia" w:eastAsia="EB Garamond 12" w:hAnsi="EB Garamond 12"/>
          <w:sz w:val="23"/>
          <w:szCs w:val="21"/>
        </w:rPr>
        <w:t xml:space="preserve">The heading at the top of a court filing identifying the court, parties, case number, and document title.</w:t>
      </w:r>
    </w:p>
    <w:p>
      <w:pPr>
        <w:spacing w:after="80" w:before="80" w:line="276" w:lineRule="auto"/>
      </w:pPr>
      <w:r>
        <w:rPr>
          <w:rFonts w:ascii="EB Garamond 12" w:cs="Georgia" w:eastAsia="EB Garamond 12" w:hAnsi="EB Garamond 12"/>
          <w:b/>
          <w:bCs/>
          <w:sz w:val="23"/>
          <w:szCs w:val="21"/>
        </w:rPr>
        <w:t xml:space="preserve">Certificate of Service  </w:t>
      </w:r>
      <w:r>
        <w:rPr>
          <w:rFonts w:ascii="EB Garamond 12" w:cs="Georgia" w:eastAsia="EB Garamond 12" w:hAnsi="EB Garamond 12"/>
          <w:sz w:val="23"/>
          <w:szCs w:val="21"/>
        </w:rPr>
        <w:t xml:space="preserve">A sworn statement certifying copies were served on all other parties. Required on every filing.</w:t>
      </w:r>
    </w:p>
    <w:p>
      <w:pPr>
        <w:spacing w:after="80" w:before="80" w:line="276" w:lineRule="auto"/>
      </w:pPr>
      <w:r>
        <w:rPr>
          <w:rFonts w:ascii="EB Garamond 12" w:cs="Georgia" w:eastAsia="EB Garamond 12" w:hAnsi="EB Garamond 12"/>
          <w:b/>
          <w:bCs/>
          <w:sz w:val="23"/>
          <w:szCs w:val="21"/>
        </w:rPr>
        <w:t xml:space="preserve">CM/ECF  </w:t>
      </w:r>
      <w:r>
        <w:rPr>
          <w:rFonts w:ascii="EB Garamond 12" w:cs="Georgia" w:eastAsia="EB Garamond 12" w:hAnsi="EB Garamond 12"/>
          <w:sz w:val="23"/>
          <w:szCs w:val="21"/>
        </w:rPr>
        <w:t xml:space="preserve">Case Management / Electronic Case Files. The federal courts’ electronic filing system.</w:t>
      </w:r>
    </w:p>
    <w:p>
      <w:pPr>
        <w:spacing w:after="80" w:before="80" w:line="276" w:lineRule="auto"/>
      </w:pPr>
      <w:r>
        <w:rPr>
          <w:rFonts w:ascii="EB Garamond 12" w:cs="Georgia" w:eastAsia="EB Garamond 12" w:hAnsi="EB Garamond 12"/>
          <w:b/>
          <w:bCs/>
          <w:sz w:val="23"/>
          <w:szCs w:val="21"/>
        </w:rPr>
        <w:t xml:space="preserve">Complaint  </w:t>
      </w:r>
      <w:r>
        <w:rPr>
          <w:rFonts w:ascii="EB Garamond 12" w:cs="Georgia" w:eastAsia="EB Garamond 12" w:hAnsi="EB Garamond 12"/>
          <w:sz w:val="23"/>
          <w:szCs w:val="21"/>
        </w:rPr>
        <w:t xml:space="preserve">The document initiating a lawsuit. Identifies parties, states facts, asserts claims, requests relief.</w:t>
      </w:r>
    </w:p>
    <w:p>
      <w:pPr>
        <w:spacing w:after="80" w:before="80" w:line="276" w:lineRule="auto"/>
      </w:pPr>
      <w:r>
        <w:rPr>
          <w:rFonts w:ascii="EB Garamond 12" w:cs="Georgia" w:eastAsia="EB Garamond 12" w:hAnsi="EB Garamond 12"/>
          <w:b/>
          <w:bCs/>
          <w:sz w:val="23"/>
          <w:szCs w:val="21"/>
        </w:rPr>
        <w:t xml:space="preserve">Compensatory Damages  </w:t>
      </w:r>
      <w:r>
        <w:rPr>
          <w:rFonts w:ascii="EB Garamond 12" w:cs="Georgia" w:eastAsia="EB Garamond 12" w:hAnsi="EB Garamond 12"/>
          <w:sz w:val="23"/>
          <w:szCs w:val="21"/>
        </w:rPr>
        <w:t xml:space="preserve">Money for actual losses: medical bills, lost wages, pain and suffering, emotional distress.</w:t>
      </w:r>
    </w:p>
    <w:p>
      <w:pPr>
        <w:pStyle w:val="Heading2"/>
        <w:spacing w:after="200" w:before="400"/>
      </w:pPr>
      <w:r>
        <w:rPr>
          <w:rFonts w:ascii="Montserrat" w:cs="Georgia" w:eastAsia="Montserrat" w:hAnsi="Montserrat"/>
          <w:b/>
          <w:bCs/>
          <w:color w:val="07264D"/>
          <w:sz w:val="23"/>
          <w:szCs w:val="24"/>
        </w:rPr>
        <w:t xml:space="preserve">D</w:t>
      </w:r>
    </w:p>
    <w:p>
      <w:pPr>
        <w:spacing w:after="80" w:before="80" w:line="276" w:lineRule="auto"/>
      </w:pPr>
      <w:r>
        <w:rPr>
          <w:rFonts w:ascii="EB Garamond 12" w:cs="Georgia" w:eastAsia="EB Garamond 12" w:hAnsi="EB Garamond 12"/>
          <w:b/>
          <w:bCs/>
          <w:sz w:val="23"/>
          <w:szCs w:val="21"/>
        </w:rPr>
        <w:t xml:space="preserve">Default Judgment  </w:t>
      </w:r>
      <w:r>
        <w:rPr>
          <w:rFonts w:ascii="EB Garamond 12" w:cs="Georgia" w:eastAsia="EB Garamond 12" w:hAnsi="EB Garamond 12"/>
          <w:sz w:val="23"/>
          <w:szCs w:val="21"/>
        </w:rPr>
        <w:t xml:space="preserve">Judgment against a party who fails to respond to the complaint within the required time.</w:t>
      </w:r>
    </w:p>
    <w:p>
      <w:pPr>
        <w:spacing w:after="80" w:before="80" w:line="276" w:lineRule="auto"/>
      </w:pPr>
      <w:r>
        <w:rPr>
          <w:rFonts w:ascii="EB Garamond 12" w:cs="Georgia" w:eastAsia="EB Garamond 12" w:hAnsi="EB Garamond 12"/>
          <w:b/>
          <w:bCs/>
          <w:sz w:val="23"/>
          <w:szCs w:val="21"/>
        </w:rPr>
        <w:t xml:space="preserve">Deposition  </w:t>
      </w:r>
      <w:r>
        <w:rPr>
          <w:rFonts w:ascii="EB Garamond 12" w:cs="Georgia" w:eastAsia="EB Garamond 12" w:hAnsi="EB Garamond 12"/>
          <w:sz w:val="23"/>
          <w:szCs w:val="21"/>
        </w:rPr>
        <w:t xml:space="preserve">Sworn testimony taken outside court, recorded by a court reporter.</w:t>
      </w:r>
    </w:p>
    <w:p>
      <w:pPr>
        <w:spacing w:after="80" w:before="80" w:line="276" w:lineRule="auto"/>
      </w:pPr>
      <w:r>
        <w:rPr>
          <w:rFonts w:ascii="EB Garamond 12" w:cs="Georgia" w:eastAsia="EB Garamond 12" w:hAnsi="EB Garamond 12"/>
          <w:b/>
          <w:bCs/>
          <w:sz w:val="23"/>
          <w:szCs w:val="21"/>
        </w:rPr>
        <w:t xml:space="preserve">Discovery  </w:t>
      </w:r>
      <w:r>
        <w:rPr>
          <w:rFonts w:ascii="EB Garamond 12" w:cs="Georgia" w:eastAsia="EB Garamond 12" w:hAnsi="EB Garamond 12"/>
          <w:sz w:val="23"/>
          <w:szCs w:val="21"/>
        </w:rPr>
        <w:t xml:space="preserve">The pretrial phase where both sides exchange evidence through documents, written answers, admissions, and testimony.</w:t>
      </w:r>
    </w:p>
    <w:p>
      <w:pPr>
        <w:spacing w:after="80" w:before="80" w:line="276" w:lineRule="auto"/>
      </w:pPr>
      <w:r>
        <w:rPr>
          <w:rFonts w:ascii="EB Garamond 12" w:cs="Georgia" w:eastAsia="EB Garamond 12" w:hAnsi="EB Garamond 12"/>
          <w:b/>
          <w:bCs/>
          <w:sz w:val="23"/>
          <w:szCs w:val="21"/>
        </w:rPr>
        <w:t xml:space="preserve">Dismissal with Prejudice  </w:t>
      </w:r>
      <w:r>
        <w:rPr>
          <w:rFonts w:ascii="EB Garamond 12" w:cs="Georgia" w:eastAsia="EB Garamond 12" w:hAnsi="EB Garamond 12"/>
          <w:sz w:val="23"/>
          <w:szCs w:val="21"/>
        </w:rPr>
        <w:t xml:space="preserve">Final dismissal. The case cannot be refiled.</w:t>
      </w:r>
    </w:p>
    <w:p>
      <w:pPr>
        <w:spacing w:after="80" w:before="80" w:line="276" w:lineRule="auto"/>
      </w:pPr>
      <w:r>
        <w:rPr>
          <w:rFonts w:ascii="EB Garamond 12" w:cs="Georgia" w:eastAsia="EB Garamond 12" w:hAnsi="EB Garamond 12"/>
          <w:b/>
          <w:bCs/>
          <w:sz w:val="23"/>
          <w:szCs w:val="21"/>
        </w:rPr>
        <w:t xml:space="preserve">Dismissal without Prejudice  </w:t>
      </w:r>
      <w:r>
        <w:rPr>
          <w:rFonts w:ascii="EB Garamond 12" w:cs="Georgia" w:eastAsia="EB Garamond 12" w:hAnsi="EB Garamond 12"/>
          <w:sz w:val="23"/>
          <w:szCs w:val="21"/>
        </w:rPr>
        <w:t xml:space="preserve">Dismissal that allows refiling if the statute of limitations has not expired.</w:t>
      </w:r>
    </w:p>
    <w:p>
      <w:pPr>
        <w:spacing w:after="80" w:before="80" w:line="276" w:lineRule="auto"/>
      </w:pPr>
      <w:r>
        <w:rPr>
          <w:rFonts w:ascii="EB Garamond 12" w:cs="Georgia" w:eastAsia="EB Garamond 12" w:hAnsi="EB Garamond 12"/>
          <w:b/>
          <w:bCs/>
          <w:sz w:val="23"/>
          <w:szCs w:val="21"/>
        </w:rPr>
        <w:t xml:space="preserve">Due Process  </w:t>
      </w:r>
      <w:r>
        <w:rPr>
          <w:rFonts w:ascii="EB Garamond 12" w:cs="Georgia" w:eastAsia="EB Garamond 12" w:hAnsi="EB Garamond 12"/>
          <w:sz w:val="23"/>
          <w:szCs w:val="21"/>
        </w:rPr>
        <w:t xml:space="preserve">Constitutional guarantee that government will not deprive a person of life, liberty, or property without fair procedures.</w:t>
      </w:r>
    </w:p>
    <w:p>
      <w:pPr>
        <w:pStyle w:val="Heading2"/>
        <w:spacing w:after="200" w:before="400"/>
      </w:pPr>
      <w:r>
        <w:rPr>
          <w:rFonts w:ascii="Montserrat" w:cs="Georgia" w:eastAsia="Montserrat" w:hAnsi="Montserrat"/>
          <w:b/>
          <w:bCs/>
          <w:color w:val="07264D"/>
          <w:sz w:val="23"/>
          <w:szCs w:val="24"/>
        </w:rPr>
        <w:t xml:space="preserve">E</w:t>
      </w:r>
    </w:p>
    <w:p>
      <w:pPr>
        <w:spacing w:after="80" w:before="80" w:line="276" w:lineRule="auto"/>
      </w:pPr>
      <w:r>
        <w:rPr>
          <w:rFonts w:ascii="EB Garamond 12" w:cs="Georgia" w:eastAsia="EB Garamond 12" w:hAnsi="EB Garamond 12"/>
          <w:b/>
          <w:bCs/>
          <w:sz w:val="23"/>
          <w:szCs w:val="21"/>
        </w:rPr>
        <w:t xml:space="preserve">Eleventh Amendment  </w:t>
      </w:r>
      <w:r>
        <w:rPr>
          <w:rFonts w:ascii="EB Garamond 12" w:cs="Georgia" w:eastAsia="EB Garamond 12" w:hAnsi="EB Garamond 12"/>
          <w:sz w:val="23"/>
          <w:szCs w:val="21"/>
        </w:rPr>
        <w:t xml:space="preserve">Bars most federal lawsuits against states. Does not bar suits against officers in individual capacity.</w:t>
      </w:r>
    </w:p>
    <w:p>
      <w:pPr>
        <w:spacing w:after="80" w:before="80" w:line="276" w:lineRule="auto"/>
      </w:pPr>
      <w:r>
        <w:rPr>
          <w:rFonts w:ascii="EB Garamond 12" w:cs="Georgia" w:eastAsia="EB Garamond 12" w:hAnsi="EB Garamond 12"/>
          <w:b/>
          <w:bCs/>
          <w:sz w:val="23"/>
          <w:szCs w:val="21"/>
        </w:rPr>
        <w:t xml:space="preserve">Excessive Force  </w:t>
      </w:r>
      <w:r>
        <w:rPr>
          <w:rFonts w:ascii="EB Garamond 12" w:cs="Georgia" w:eastAsia="EB Garamond 12" w:hAnsi="EB Garamond 12"/>
          <w:sz w:val="23"/>
          <w:szCs w:val="21"/>
        </w:rPr>
        <w:t xml:space="preserve">Force by a government official exceeding what is objectively reasonable. Analyzed under Graham v. Connor.</w:t>
      </w:r>
    </w:p>
    <w:p>
      <w:pPr>
        <w:pStyle w:val="Heading2"/>
        <w:spacing w:after="200" w:before="400"/>
      </w:pPr>
      <w:r>
        <w:rPr>
          <w:rFonts w:ascii="Montserrat" w:cs="Georgia" w:eastAsia="Montserrat" w:hAnsi="Montserrat"/>
          <w:b/>
          <w:bCs/>
          <w:color w:val="07264D"/>
          <w:sz w:val="23"/>
          <w:szCs w:val="24"/>
        </w:rPr>
        <w:t xml:space="preserve">G</w:t>
      </w:r>
    </w:p>
    <w:p>
      <w:pPr>
        <w:spacing w:after="80" w:before="80" w:line="276" w:lineRule="auto"/>
      </w:pPr>
      <w:r>
        <w:rPr>
          <w:rFonts w:ascii="EB Garamond 12" w:cs="Georgia" w:eastAsia="EB Garamond 12" w:hAnsi="EB Garamond 12"/>
          <w:b/>
          <w:bCs/>
          <w:sz w:val="23"/>
          <w:szCs w:val="21"/>
        </w:rPr>
        <w:t xml:space="preserve">Graham v. Connor  </w:t>
      </w:r>
      <w:r>
        <w:rPr>
          <w:rFonts w:ascii="EB Garamond 12" w:cs="Georgia" w:eastAsia="EB Garamond 12" w:hAnsi="EB Garamond 12"/>
          <w:sz w:val="23"/>
          <w:szCs w:val="21"/>
        </w:rPr>
        <w:t xml:space="preserve">1989 Supreme Court decision: excessive force claims use the Fourth Amendment’s “objective reasonableness” standard.</w:t>
      </w:r>
    </w:p>
    <w:p>
      <w:pPr>
        <w:pStyle w:val="Heading2"/>
        <w:spacing w:after="200" w:before="400"/>
      </w:pPr>
      <w:r>
        <w:rPr>
          <w:rFonts w:ascii="Montserrat" w:cs="Georgia" w:eastAsia="Montserrat" w:hAnsi="Montserrat"/>
          <w:b/>
          <w:bCs/>
          <w:color w:val="07264D"/>
          <w:sz w:val="23"/>
          <w:szCs w:val="24"/>
        </w:rPr>
        <w:t xml:space="preserve">H</w:t>
      </w:r>
    </w:p>
    <w:p>
      <w:pPr>
        <w:spacing w:after="80" w:before="80" w:line="276" w:lineRule="auto"/>
      </w:pPr>
      <w:r>
        <w:rPr>
          <w:rFonts w:ascii="EB Garamond 12" w:cs="Georgia" w:eastAsia="EB Garamond 12" w:hAnsi="EB Garamond 12"/>
          <w:b/>
          <w:bCs/>
          <w:sz w:val="23"/>
          <w:szCs w:val="21"/>
        </w:rPr>
        <w:t xml:space="preserve">Haines v. Kerner  </w:t>
      </w:r>
      <w:r>
        <w:rPr>
          <w:rFonts w:ascii="EB Garamond 12" w:cs="Georgia" w:eastAsia="EB Garamond 12" w:hAnsi="EB Garamond 12"/>
          <w:sz w:val="23"/>
          <w:szCs w:val="21"/>
        </w:rPr>
        <w:t xml:space="preserve">1972 Supreme Court decision: pro se complaints are held to less stringent standards than those drafted by lawyers.</w:t>
      </w:r>
    </w:p>
    <w:p>
      <w:pPr>
        <w:spacing w:after="80" w:before="80" w:line="276" w:lineRule="auto"/>
      </w:pPr>
      <w:r>
        <w:rPr>
          <w:rFonts w:ascii="EB Garamond 12" w:cs="Georgia" w:eastAsia="EB Garamond 12" w:hAnsi="EB Garamond 12"/>
          <w:b/>
          <w:bCs/>
          <w:sz w:val="23"/>
          <w:szCs w:val="21"/>
        </w:rPr>
        <w:t xml:space="preserve">Hallucination (AI)  </w:t>
      </w:r>
      <w:r>
        <w:rPr>
          <w:rFonts w:ascii="EB Garamond 12" w:cs="Georgia" w:eastAsia="EB Garamond 12" w:hAnsi="EB Garamond 12"/>
          <w:sz w:val="23"/>
          <w:szCs w:val="21"/>
        </w:rPr>
        <w:t xml:space="preserve">When an AI generates plausible-sounding but factually incorrect information, including fabricated citations.</w:t>
      </w:r>
    </w:p>
    <w:p>
      <w:pPr>
        <w:pStyle w:val="Heading2"/>
        <w:spacing w:after="200" w:before="400"/>
      </w:pPr>
      <w:r>
        <w:rPr>
          <w:rFonts w:ascii="Montserrat" w:cs="Georgia" w:eastAsia="Montserrat" w:hAnsi="Montserrat"/>
          <w:b/>
          <w:bCs/>
          <w:color w:val="07264D"/>
          <w:sz w:val="23"/>
          <w:szCs w:val="24"/>
        </w:rPr>
        <w:t xml:space="preserve">I</w:t>
      </w:r>
    </w:p>
    <w:p>
      <w:pPr>
        <w:spacing w:after="80" w:before="80" w:line="276" w:lineRule="auto"/>
      </w:pPr>
      <w:r>
        <w:rPr>
          <w:rFonts w:ascii="EB Garamond 12" w:cs="Georgia" w:eastAsia="EB Garamond 12" w:hAnsi="EB Garamond 12"/>
          <w:b/>
          <w:bCs/>
          <w:sz w:val="23"/>
          <w:szCs w:val="21"/>
        </w:rPr>
        <w:t xml:space="preserve">Interrogatories  </w:t>
      </w:r>
      <w:r>
        <w:rPr>
          <w:rFonts w:ascii="EB Garamond 12" w:cs="Georgia" w:eastAsia="EB Garamond 12" w:hAnsi="EB Garamond 12"/>
          <w:sz w:val="23"/>
          <w:szCs w:val="21"/>
        </w:rPr>
        <w:t xml:space="preserve">Written questions served on the opposing party, answered under oath. Limited to 25 in federal court.</w:t>
      </w:r>
    </w:p>
    <w:p>
      <w:pPr>
        <w:spacing w:after="80" w:before="80" w:line="276" w:lineRule="auto"/>
      </w:pPr>
      <w:r>
        <w:rPr>
          <w:rFonts w:ascii="EB Garamond 12" w:cs="Georgia" w:eastAsia="EB Garamond 12" w:hAnsi="EB Garamond 12"/>
          <w:b/>
          <w:bCs/>
          <w:sz w:val="23"/>
          <w:szCs w:val="21"/>
        </w:rPr>
        <w:t xml:space="preserve">Iqbal/Twombly  </w:t>
      </w:r>
      <w:r>
        <w:rPr>
          <w:rFonts w:ascii="EB Garamond 12" w:cs="Georgia" w:eastAsia="EB Garamond 12" w:hAnsi="EB Garamond 12"/>
          <w:sz w:val="23"/>
          <w:szCs w:val="21"/>
        </w:rPr>
        <w:t xml:space="preserve">Two Supreme Court decisions requiring complaints to allege facts stating a “plausible” claim for relief.</w:t>
      </w:r>
    </w:p>
    <w:p>
      <w:pPr>
        <w:pStyle w:val="Heading2"/>
        <w:spacing w:after="200" w:before="400"/>
      </w:pPr>
      <w:r>
        <w:rPr>
          <w:rFonts w:ascii="Montserrat" w:cs="Georgia" w:eastAsia="Montserrat" w:hAnsi="Montserrat"/>
          <w:b/>
          <w:bCs/>
          <w:color w:val="07264D"/>
          <w:sz w:val="23"/>
          <w:szCs w:val="24"/>
        </w:rPr>
        <w:t xml:space="preserve">M</w:t>
      </w:r>
    </w:p>
    <w:p>
      <w:pPr>
        <w:spacing w:after="80" w:before="80" w:line="276" w:lineRule="auto"/>
      </w:pPr>
      <w:r>
        <w:rPr>
          <w:rFonts w:ascii="EB Garamond 12" w:cs="Georgia" w:eastAsia="EB Garamond 12" w:hAnsi="EB Garamond 12"/>
          <w:b/>
          <w:bCs/>
          <w:sz w:val="23"/>
          <w:szCs w:val="21"/>
        </w:rPr>
        <w:t xml:space="preserve">Meet and Confer  </w:t>
      </w:r>
      <w:r>
        <w:rPr>
          <w:rFonts w:ascii="EB Garamond 12" w:cs="Georgia" w:eastAsia="EB Garamond 12" w:hAnsi="EB Garamond 12"/>
          <w:sz w:val="23"/>
          <w:szCs w:val="21"/>
        </w:rPr>
        <w:t xml:space="preserve">Required good-faith discussion between parties before asking the court to intervene in a dispute.</w:t>
      </w:r>
    </w:p>
    <w:p>
      <w:pPr>
        <w:spacing w:after="80" w:before="80" w:line="276" w:lineRule="auto"/>
      </w:pPr>
      <w:r>
        <w:rPr>
          <w:rFonts w:ascii="EB Garamond 12" w:cs="Georgia" w:eastAsia="EB Garamond 12" w:hAnsi="EB Garamond 12"/>
          <w:b/>
          <w:bCs/>
          <w:sz w:val="23"/>
          <w:szCs w:val="21"/>
        </w:rPr>
        <w:t xml:space="preserve">Monell Liability  </w:t>
      </w:r>
      <w:r>
        <w:rPr>
          <w:rFonts w:ascii="EB Garamond 12" w:cs="Georgia" w:eastAsia="EB Garamond 12" w:hAnsi="EB Garamond 12"/>
          <w:sz w:val="23"/>
          <w:szCs w:val="21"/>
        </w:rPr>
        <w:t xml:space="preserve">Municipal liability under §1983. Municipality liable only if violation resulted from official policy, custom, or practice.</w:t>
      </w:r>
    </w:p>
    <w:p>
      <w:pPr>
        <w:spacing w:after="80" w:before="80" w:line="276" w:lineRule="auto"/>
      </w:pPr>
      <w:r>
        <w:rPr>
          <w:rFonts w:ascii="EB Garamond 12" w:cs="Georgia" w:eastAsia="EB Garamond 12" w:hAnsi="EB Garamond 12"/>
          <w:b/>
          <w:bCs/>
          <w:sz w:val="23"/>
          <w:szCs w:val="21"/>
        </w:rPr>
        <w:t xml:space="preserve">Motion to Compel  </w:t>
      </w:r>
      <w:r>
        <w:rPr>
          <w:rFonts w:ascii="EB Garamond 12" w:cs="Georgia" w:eastAsia="EB Garamond 12" w:hAnsi="EB Garamond 12"/>
          <w:sz w:val="23"/>
          <w:szCs w:val="21"/>
        </w:rPr>
        <w:t xml:space="preserve">Motion asking the court to order compliance with discovery requests (Rule 37).</w:t>
      </w:r>
    </w:p>
    <w:p>
      <w:pPr>
        <w:spacing w:after="80" w:before="80" w:line="276" w:lineRule="auto"/>
      </w:pPr>
      <w:r>
        <w:rPr>
          <w:rFonts w:ascii="EB Garamond 12" w:cs="Georgia" w:eastAsia="EB Garamond 12" w:hAnsi="EB Garamond 12"/>
          <w:b/>
          <w:bCs/>
          <w:sz w:val="23"/>
          <w:szCs w:val="21"/>
        </w:rPr>
        <w:t xml:space="preserve">Motion to Dismiss  </w:t>
      </w:r>
      <w:r>
        <w:rPr>
          <w:rFonts w:ascii="EB Garamond 12" w:cs="Georgia" w:eastAsia="EB Garamond 12" w:hAnsi="EB Garamond 12"/>
          <w:sz w:val="23"/>
          <w:szCs w:val="21"/>
        </w:rPr>
        <w:t xml:space="preserve">Motion arguing the complaint should be dismissed, typically for failure to state a claim (Rule 12(b)(6)).</w:t>
      </w:r>
    </w:p>
    <w:p>
      <w:pPr>
        <w:spacing w:after="80" w:before="80" w:line="276" w:lineRule="auto"/>
      </w:pPr>
      <w:r>
        <w:rPr>
          <w:rFonts w:ascii="EB Garamond 12" w:cs="Georgia" w:eastAsia="EB Garamond 12" w:hAnsi="EB Garamond 12"/>
          <w:b/>
          <w:bCs/>
          <w:sz w:val="23"/>
          <w:szCs w:val="21"/>
        </w:rPr>
        <w:t xml:space="preserve">Motion to Strike  </w:t>
      </w:r>
      <w:r>
        <w:rPr>
          <w:rFonts w:ascii="EB Garamond 12" w:cs="Georgia" w:eastAsia="EB Garamond 12" w:hAnsi="EB Garamond 12"/>
          <w:sz w:val="23"/>
          <w:szCs w:val="21"/>
        </w:rPr>
        <w:t xml:space="preserve">Motion to remove allegations as redundant, immaterial, impertinent, or scandalous (Rule 12(f)).</w:t>
      </w:r>
    </w:p>
    <w:p>
      <w:pPr>
        <w:pStyle w:val="Heading2"/>
        <w:spacing w:after="200" w:before="400"/>
      </w:pPr>
      <w:r>
        <w:rPr>
          <w:rFonts w:ascii="Montserrat" w:cs="Georgia" w:eastAsia="Montserrat" w:hAnsi="Montserrat"/>
          <w:b/>
          <w:bCs/>
          <w:color w:val="07264D"/>
          <w:sz w:val="23"/>
          <w:szCs w:val="24"/>
        </w:rPr>
        <w:t xml:space="preserve">P</w:t>
      </w:r>
    </w:p>
    <w:p>
      <w:pPr>
        <w:spacing w:after="80" w:before="80" w:line="276" w:lineRule="auto"/>
      </w:pPr>
      <w:r>
        <w:rPr>
          <w:rFonts w:ascii="EB Garamond 12" w:cs="Georgia" w:eastAsia="EB Garamond 12" w:hAnsi="EB Garamond 12"/>
          <w:b/>
          <w:bCs/>
          <w:sz w:val="23"/>
          <w:szCs w:val="21"/>
        </w:rPr>
        <w:t xml:space="preserve">PACER  </w:t>
      </w:r>
      <w:r>
        <w:rPr>
          <w:rFonts w:ascii="EB Garamond 12" w:cs="Georgia" w:eastAsia="EB Garamond 12" w:hAnsi="EB Garamond 12"/>
          <w:sz w:val="23"/>
          <w:szCs w:val="21"/>
        </w:rPr>
        <w:t xml:space="preserve">Public Access to Court Electronic Records. Federal court filings online. Ten cents per page.</w:t>
      </w:r>
    </w:p>
    <w:p>
      <w:pPr>
        <w:spacing w:after="80" w:before="80" w:line="276" w:lineRule="auto"/>
      </w:pPr>
      <w:r>
        <w:rPr>
          <w:rFonts w:ascii="EB Garamond 12" w:cs="Georgia" w:eastAsia="EB Garamond 12" w:hAnsi="EB Garamond 12"/>
          <w:b/>
          <w:bCs/>
          <w:sz w:val="23"/>
          <w:szCs w:val="21"/>
        </w:rPr>
        <w:t xml:space="preserve">Probable Cause  </w:t>
      </w:r>
      <w:r>
        <w:rPr>
          <w:rFonts w:ascii="EB Garamond 12" w:cs="Georgia" w:eastAsia="EB Garamond 12" w:hAnsi="EB Garamond 12"/>
          <w:sz w:val="23"/>
          <w:szCs w:val="21"/>
        </w:rPr>
        <w:t xml:space="preserve">Evidence sufficient for a reasonable person to believe a crime occurred. Required for arrests and searches.</w:t>
      </w:r>
    </w:p>
    <w:p>
      <w:pPr>
        <w:spacing w:after="80" w:before="80" w:line="276" w:lineRule="auto"/>
      </w:pPr>
      <w:r>
        <w:rPr>
          <w:rFonts w:ascii="EB Garamond 12" w:cs="Georgia" w:eastAsia="EB Garamond 12" w:hAnsi="EB Garamond 12"/>
          <w:b/>
          <w:bCs/>
          <w:sz w:val="23"/>
          <w:szCs w:val="21"/>
        </w:rPr>
        <w:t xml:space="preserve">Pro Se  </w:t>
      </w:r>
      <w:r>
        <w:rPr>
          <w:rFonts w:ascii="EB Garamond 12" w:cs="Georgia" w:eastAsia="EB Garamond 12" w:hAnsi="EB Garamond 12"/>
          <w:sz w:val="23"/>
          <w:szCs w:val="21"/>
        </w:rPr>
        <w:t xml:space="preserve">A person representing themselves in court without an attorney.</w:t>
      </w:r>
    </w:p>
    <w:p>
      <w:pPr>
        <w:spacing w:after="80" w:before="80" w:line="276" w:lineRule="auto"/>
      </w:pPr>
      <w:r>
        <w:rPr>
          <w:rFonts w:ascii="EB Garamond 12" w:cs="Georgia" w:eastAsia="EB Garamond 12" w:hAnsi="EB Garamond 12"/>
          <w:b/>
          <w:bCs/>
          <w:sz w:val="23"/>
          <w:szCs w:val="21"/>
        </w:rPr>
        <w:t xml:space="preserve">Protective Order  </w:t>
      </w:r>
      <w:r>
        <w:rPr>
          <w:rFonts w:ascii="EB Garamond 12" w:cs="Georgia" w:eastAsia="EB Garamond 12" w:hAnsi="EB Garamond 12"/>
          <w:sz w:val="23"/>
          <w:szCs w:val="21"/>
        </w:rPr>
        <w:t xml:space="preserve">Court order restricting how confidential discovery materials may be used or disclosed.</w:t>
      </w:r>
    </w:p>
    <w:p>
      <w:pPr>
        <w:spacing w:after="80" w:before="80" w:line="276" w:lineRule="auto"/>
      </w:pPr>
      <w:r>
        <w:rPr>
          <w:rFonts w:ascii="EB Garamond 12" w:cs="Georgia" w:eastAsia="EB Garamond 12" w:hAnsi="EB Garamond 12"/>
          <w:b/>
          <w:bCs/>
          <w:sz w:val="23"/>
          <w:szCs w:val="21"/>
        </w:rPr>
        <w:t xml:space="preserve">Punitive Damages  </w:t>
      </w:r>
      <w:r>
        <w:rPr>
          <w:rFonts w:ascii="EB Garamond 12" w:cs="Georgia" w:eastAsia="EB Garamond 12" w:hAnsi="EB Garamond 12"/>
          <w:sz w:val="23"/>
          <w:szCs w:val="21"/>
        </w:rPr>
        <w:t xml:space="preserve">Damages to punish egregious conduct and deter similar behavior. Available in §1983 cases involving malice or reckless disregard.</w:t>
      </w:r>
    </w:p>
    <w:p>
      <w:pPr>
        <w:pStyle w:val="Heading2"/>
        <w:spacing w:after="200" w:before="400"/>
      </w:pPr>
      <w:r>
        <w:rPr>
          <w:rFonts w:ascii="Montserrat" w:cs="Georgia" w:eastAsia="Montserrat" w:hAnsi="Montserrat"/>
          <w:b/>
          <w:bCs/>
          <w:color w:val="07264D"/>
          <w:sz w:val="23"/>
          <w:szCs w:val="24"/>
        </w:rPr>
        <w:t xml:space="preserve">Q</w:t>
      </w:r>
    </w:p>
    <w:p>
      <w:pPr>
        <w:spacing w:after="80" w:before="80" w:line="276" w:lineRule="auto"/>
      </w:pPr>
      <w:r>
        <w:rPr>
          <w:rFonts w:ascii="EB Garamond 12" w:cs="Georgia" w:eastAsia="EB Garamond 12" w:hAnsi="EB Garamond 12"/>
          <w:b/>
          <w:bCs/>
          <w:sz w:val="23"/>
          <w:szCs w:val="21"/>
        </w:rPr>
        <w:t xml:space="preserve">Qualified Immunity  </w:t>
      </w:r>
      <w:r>
        <w:rPr>
          <w:rFonts w:ascii="EB Garamond 12" w:cs="Georgia" w:eastAsia="EB Garamond 12" w:hAnsi="EB Garamond 12"/>
          <w:sz w:val="23"/>
          <w:szCs w:val="21"/>
        </w:rPr>
        <w:t xml:space="preserve">Doctrine shielding officials from liability unless (1) a constitutional violation occurred and (2) the right was “clearly established.” The most powerful defense in civil rights litigation.</w:t>
      </w:r>
    </w:p>
    <w:p>
      <w:pPr>
        <w:pStyle w:val="Heading2"/>
        <w:spacing w:after="200" w:before="400"/>
      </w:pPr>
      <w:r>
        <w:rPr>
          <w:rFonts w:ascii="Montserrat" w:cs="Georgia" w:eastAsia="Montserrat" w:hAnsi="Montserrat"/>
          <w:b/>
          <w:bCs/>
          <w:color w:val="07264D"/>
          <w:sz w:val="23"/>
          <w:szCs w:val="24"/>
        </w:rPr>
        <w:t xml:space="preserve">R</w:t>
      </w:r>
    </w:p>
    <w:p>
      <w:pPr>
        <w:spacing w:after="80" w:before="80" w:line="276" w:lineRule="auto"/>
      </w:pPr>
      <w:r>
        <w:rPr>
          <w:rFonts w:ascii="EB Garamond 12" w:cs="Georgia" w:eastAsia="EB Garamond 12" w:hAnsi="EB Garamond 12"/>
          <w:b/>
          <w:bCs/>
          <w:sz w:val="23"/>
          <w:szCs w:val="21"/>
        </w:rPr>
        <w:t xml:space="preserve">Requests for Admission (RFA)  </w:t>
      </w:r>
      <w:r>
        <w:rPr>
          <w:rFonts w:ascii="EB Garamond 12" w:cs="Georgia" w:eastAsia="EB Garamond 12" w:hAnsi="EB Garamond 12"/>
          <w:sz w:val="23"/>
          <w:szCs w:val="21"/>
        </w:rPr>
        <w:t xml:space="preserve">Discovery requests asking the opposing party to admit or deny specific facts. Admitted facts are conclusively established.</w:t>
      </w:r>
    </w:p>
    <w:p>
      <w:pPr>
        <w:spacing w:after="80" w:before="80" w:line="276" w:lineRule="auto"/>
      </w:pPr>
      <w:r>
        <w:rPr>
          <w:rFonts w:ascii="EB Garamond 12" w:cs="Georgia" w:eastAsia="EB Garamond 12" w:hAnsi="EB Garamond 12"/>
          <w:b/>
          <w:bCs/>
          <w:sz w:val="23"/>
          <w:szCs w:val="21"/>
        </w:rPr>
        <w:t xml:space="preserve">Requests for Production (RFP)  </w:t>
      </w:r>
      <w:r>
        <w:rPr>
          <w:rFonts w:ascii="EB Garamond 12" w:cs="Georgia" w:eastAsia="EB Garamond 12" w:hAnsi="EB Garamond 12"/>
          <w:sz w:val="23"/>
          <w:szCs w:val="21"/>
        </w:rPr>
        <w:t xml:space="preserve">Discovery demands for documents and tangible things in the opposing party’s possession.</w:t>
      </w:r>
    </w:p>
    <w:p>
      <w:pPr>
        <w:spacing w:after="80" w:before="80" w:line="276" w:lineRule="auto"/>
      </w:pPr>
      <w:r>
        <w:rPr>
          <w:rFonts w:ascii="EB Garamond 12" w:cs="Georgia" w:eastAsia="EB Garamond 12" w:hAnsi="EB Garamond 12"/>
          <w:b/>
          <w:bCs/>
          <w:sz w:val="23"/>
          <w:szCs w:val="21"/>
        </w:rPr>
        <w:t xml:space="preserve">Rule 11  </w:t>
      </w:r>
      <w:r>
        <w:rPr>
          <w:rFonts w:ascii="EB Garamond 12" w:cs="Georgia" w:eastAsia="EB Garamond 12" w:hAnsi="EB Garamond 12"/>
          <w:sz w:val="23"/>
          <w:szCs w:val="21"/>
        </w:rPr>
        <w:t xml:space="preserve">Federal rule requiring every filing to be well-grounded in fact and law. Violations result in sanctions.</w:t>
      </w:r>
    </w:p>
    <w:p>
      <w:pPr>
        <w:pStyle w:val="Heading2"/>
        <w:spacing w:after="200" w:before="400"/>
      </w:pPr>
      <w:r>
        <w:rPr>
          <w:rFonts w:ascii="Montserrat" w:cs="Georgia" w:eastAsia="Montserrat" w:hAnsi="Montserrat"/>
          <w:b/>
          <w:bCs/>
          <w:color w:val="07264D"/>
          <w:sz w:val="23"/>
          <w:szCs w:val="24"/>
        </w:rPr>
        <w:t xml:space="preserve">S</w:t>
      </w:r>
    </w:p>
    <w:p>
      <w:pPr>
        <w:spacing w:after="80" w:before="80" w:line="276" w:lineRule="auto"/>
      </w:pPr>
      <w:r>
        <w:rPr>
          <w:rFonts w:ascii="EB Garamond 12" w:cs="Georgia" w:eastAsia="EB Garamond 12" w:hAnsi="EB Garamond 12"/>
          <w:b/>
          <w:bCs/>
          <w:sz w:val="23"/>
          <w:szCs w:val="21"/>
        </w:rPr>
        <w:t xml:space="preserve">Section 1983  </w:t>
      </w:r>
      <w:r>
        <w:rPr>
          <w:rFonts w:ascii="EB Garamond 12" w:cs="Georgia" w:eastAsia="EB Garamond 12" w:hAnsi="EB Garamond 12"/>
          <w:sz w:val="23"/>
          <w:szCs w:val="21"/>
        </w:rPr>
        <w:t xml:space="preserve">Federal statute creating a cause of action for constitutional violations by state actors. The primary vehicle for civil rights lawsuits.</w:t>
      </w:r>
    </w:p>
    <w:p>
      <w:pPr>
        <w:spacing w:after="80" w:before="80" w:line="276" w:lineRule="auto"/>
      </w:pPr>
      <w:r>
        <w:rPr>
          <w:rFonts w:ascii="EB Garamond 12" w:cs="Georgia" w:eastAsia="EB Garamond 12" w:hAnsi="EB Garamond 12"/>
          <w:b/>
          <w:bCs/>
          <w:sz w:val="23"/>
          <w:szCs w:val="21"/>
        </w:rPr>
        <w:t xml:space="preserve">Service of Process  </w:t>
      </w:r>
      <w:r>
        <w:rPr>
          <w:rFonts w:ascii="EB Garamond 12" w:cs="Georgia" w:eastAsia="EB Garamond 12" w:hAnsi="EB Garamond 12"/>
          <w:sz w:val="23"/>
          <w:szCs w:val="21"/>
        </w:rPr>
        <w:t xml:space="preserve">Formal delivery of complaint and summons to the defendant, providing legal notice of the lawsuit.</w:t>
      </w:r>
    </w:p>
    <w:p>
      <w:pPr>
        <w:spacing w:after="80" w:before="80" w:line="276" w:lineRule="auto"/>
      </w:pPr>
      <w:r>
        <w:rPr>
          <w:rFonts w:ascii="EB Garamond 12" w:cs="Georgia" w:eastAsia="EB Garamond 12" w:hAnsi="EB Garamond 12"/>
          <w:b/>
          <w:bCs/>
          <w:sz w:val="23"/>
          <w:szCs w:val="21"/>
        </w:rPr>
        <w:t xml:space="preserve">Spoliation  </w:t>
      </w:r>
      <w:r>
        <w:rPr>
          <w:rFonts w:ascii="EB Garamond 12" w:cs="Georgia" w:eastAsia="EB Garamond 12" w:hAnsi="EB Garamond 12"/>
          <w:sz w:val="23"/>
          <w:szCs w:val="21"/>
        </w:rPr>
        <w:t xml:space="preserve">Destruction or alteration of evidence relevant to litigation. Can result in sanctions and adverse inferences.</w:t>
      </w:r>
    </w:p>
    <w:p>
      <w:pPr>
        <w:spacing w:after="80" w:before="80" w:line="276" w:lineRule="auto"/>
      </w:pPr>
      <w:r>
        <w:rPr>
          <w:rFonts w:ascii="EB Garamond 12" w:cs="Georgia" w:eastAsia="EB Garamond 12" w:hAnsi="EB Garamond 12"/>
          <w:b/>
          <w:bCs/>
          <w:sz w:val="23"/>
          <w:szCs w:val="21"/>
        </w:rPr>
        <w:t xml:space="preserve">Statute of Limitations  </w:t>
      </w:r>
      <w:r>
        <w:rPr>
          <w:rFonts w:ascii="EB Garamond 12" w:cs="Georgia" w:eastAsia="EB Garamond 12" w:hAnsi="EB Garamond 12"/>
          <w:sz w:val="23"/>
          <w:szCs w:val="21"/>
        </w:rPr>
        <w:t xml:space="preserve">The deadline for filing a lawsuit. For §1983 claims, typically the state’s personal injury limitation (two years in most states).</w:t>
      </w:r>
    </w:p>
    <w:p>
      <w:pPr>
        <w:spacing w:after="80" w:before="80" w:line="276" w:lineRule="auto"/>
      </w:pPr>
      <w:r>
        <w:rPr>
          <w:rFonts w:ascii="EB Garamond 12" w:cs="Georgia" w:eastAsia="EB Garamond 12" w:hAnsi="EB Garamond 12"/>
          <w:b/>
          <w:bCs/>
          <w:sz w:val="23"/>
          <w:szCs w:val="21"/>
        </w:rPr>
        <w:t xml:space="preserve">Subpoena  </w:t>
      </w:r>
      <w:r>
        <w:rPr>
          <w:rFonts w:ascii="EB Garamond 12" w:cs="Georgia" w:eastAsia="EB Garamond 12" w:hAnsi="EB Garamond 12"/>
          <w:sz w:val="23"/>
          <w:szCs w:val="21"/>
        </w:rPr>
        <w:t xml:space="preserve">Court order compelling a non-party to produce documents or appear to testify.</w:t>
      </w:r>
    </w:p>
    <w:p>
      <w:pPr>
        <w:spacing w:after="80" w:before="80" w:line="276" w:lineRule="auto"/>
      </w:pPr>
      <w:r>
        <w:rPr>
          <w:rFonts w:ascii="EB Garamond 12" w:cs="Georgia" w:eastAsia="EB Garamond 12" w:hAnsi="EB Garamond 12"/>
          <w:b/>
          <w:bCs/>
          <w:sz w:val="23"/>
          <w:szCs w:val="21"/>
        </w:rPr>
        <w:t xml:space="preserve">Summary Judgment  </w:t>
      </w:r>
      <w:r>
        <w:rPr>
          <w:rFonts w:ascii="EB Garamond 12" w:cs="Georgia" w:eastAsia="EB Garamond 12" w:hAnsi="EB Garamond 12"/>
          <w:sz w:val="23"/>
          <w:szCs w:val="21"/>
        </w:rPr>
        <w:t xml:space="preserve">Ruling that there is no genuine factual dispute and the moving party is entitled to judgment as a matter of law (Rule 56).</w:t>
      </w:r>
    </w:p>
    <w:p>
      <w:pPr>
        <w:pStyle w:val="Heading2"/>
        <w:spacing w:after="200" w:before="400"/>
      </w:pPr>
      <w:r>
        <w:rPr>
          <w:rFonts w:ascii="Montserrat" w:cs="Georgia" w:eastAsia="Montserrat" w:hAnsi="Montserrat"/>
          <w:b/>
          <w:bCs/>
          <w:color w:val="07264D"/>
          <w:sz w:val="23"/>
          <w:szCs w:val="24"/>
        </w:rPr>
        <w:t xml:space="preserve">W</w:t>
      </w:r>
    </w:p>
    <w:p>
      <w:pPr>
        <w:spacing w:after="80" w:before="80" w:line="276" w:lineRule="auto"/>
      </w:pPr>
      <w:r>
        <w:rPr>
          <w:rFonts w:ascii="EB Garamond 12" w:cs="Georgia" w:eastAsia="EB Garamond 12" w:hAnsi="EB Garamond 12"/>
          <w:b/>
          <w:bCs/>
          <w:sz w:val="23"/>
          <w:szCs w:val="21"/>
        </w:rPr>
        <w:t xml:space="preserve">Work Product Doctrine  </w:t>
      </w:r>
      <w:r>
        <w:rPr>
          <w:rFonts w:ascii="EB Garamond 12" w:cs="Georgia" w:eastAsia="EB Garamond 12" w:hAnsi="EB Garamond 12"/>
          <w:sz w:val="23"/>
          <w:szCs w:val="21"/>
        </w:rPr>
        <w:t xml:space="preserve">Protection shielding litigation preparation materials from discovery. Broader than attorney-client privilege but may be overcome.</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SOURCES &amp; FURTHER READING</w:t>
      </w:r>
    </w:p>
    <w:p>
      <w:pPr>
        <w:spacing w:after="80" w:before="80" w:line="276" w:lineRule="auto"/>
      </w:pPr>
      <w:r>
        <w:rPr>
          <w:rFonts w:ascii="EB Garamond 12" w:cs="Georgia" w:eastAsia="EB Garamond 12" w:hAnsi="EB Garamond 12"/>
          <w:b/>
          <w:bCs/>
          <w:sz w:val="32"/>
          <w:szCs w:val="21"/>
        </w:rPr>
        <w:t xml:space="preserve">Sources </w:t>
      </w:r>
      <w:r>
        <w:rPr>
          <w:rFonts w:ascii="EB Garamond 12" w:cs="Georgia" w:eastAsia="EB Garamond 12" w:hAnsi="EB Garamond 12"/>
          <w:b/>
          <w:bCs/>
          <w:sz w:val="32"/>
          <w:szCs w:val="21"/>
        </w:rPr>
        <w:t xml:space="preserve">&amp;</w:t>
      </w:r>
      <w:r>
        <w:rPr>
          <w:rFonts w:ascii="EB Garamond 12" w:cs="Georgia" w:eastAsia="EB Garamond 12" w:hAnsi="EB Garamond 12"/>
          <w:b/>
          <w:bCs/>
          <w:sz w:val="32"/>
          <w:szCs w:val="21"/>
        </w:rPr>
        <w:t xml:space="preserve"> Further Reading</w:t>
      </w:r>
    </w:p>
    <w:p>
      <w:pPr>
        <w:spacing w:after="80" w:before="80" w:line="276" w:lineRule="auto"/>
      </w:pPr>
      <w:r>
        <w:rPr>
          <w:rFonts w:ascii="EB Garamond 12" w:cs="Georgia" w:eastAsia="EB Garamond 12" w:hAnsi="EB Garamond 12"/>
          <w:i/>
          <w:iCs/>
          <w:color w:val="555555"/>
          <w:sz w:val="23"/>
          <w:szCs w:val="21"/>
        </w:rPr>
        <w:t xml:space="preserve">The reports, cases, and data behind the claims in this book — so you don’t have to take our word for it.</w:t>
      </w:r>
    </w:p>
    <w:p>
      <w:pPr>
        <w:spacing w:after="80" w:before="80" w:line="276" w:lineRule="auto"/>
      </w:pPr>
      <w:r>
        <w:rPr>
          <w:rFonts w:ascii="EB Garamond 12" w:cs="Georgia" w:eastAsia="EB Garamond 12" w:hAnsi="EB Garamond 12"/>
          <w:sz w:val="23"/>
          <w:szCs w:val="21"/>
        </w:rPr>
        <w:t xml:space="preserve">This book makes empirical claims and cites legal authority throughout. In the spirit of Chapter 19’s insistence that every citation be verified, not trusted, here is where the load-bearing claims come from. This is not an exhaustive table of authorities — it is a starting point for anyone who wants to check the work.</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THE ACCESS-TO-JUSTICE DATA</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Legal Services Corporation, The Justice Gap: Measuring the Unmet Civil Legal Needs of Low-Income Americans (2022). </w:t>
      </w:r>
      <w:r>
        <w:rPr>
          <w:rFonts w:ascii="EB Garamond 12" w:cs="Georgia" w:eastAsia="EB Garamond 12" w:hAnsi="EB Garamond 12"/>
          <w:sz w:val="23"/>
          <w:szCs w:val="21"/>
        </w:rPr>
        <w:t xml:space="preserve">Available at justicegap.lsc.gov. This is the source of the finding, cited in Chapter 1, that low-income Americans receive inadequate or no help for 92 percent of their civil legal problems.</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National Center for State Courts, Virginia Self-Represented Litigant Study: Outcomes of Civil Cases (2017), </w:t>
      </w:r>
      <w:r>
        <w:rPr>
          <w:rFonts w:ascii="EB Garamond 12" w:cs="Georgia" w:eastAsia="EB Garamond 12" w:hAnsi="EB Garamond 12"/>
          <w:sz w:val="23"/>
          <w:szCs w:val="21"/>
        </w:rPr>
        <w:t xml:space="preserve">funded by a Legal Services Corporation Technology Initiative Grant. One of several NCSC studies documenting outcome gaps between represented and self-represented litigants, referenced in Chapter 1.</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U.S. Bureau of Labor Statistics, Occupational Employment and Wage Statistics: Lawyers (bls.gov/oes). </w:t>
      </w:r>
      <w:r>
        <w:rPr>
          <w:rFonts w:ascii="EB Garamond 12" w:cs="Georgia" w:eastAsia="EB Garamond 12" w:hAnsi="EB Garamond 12"/>
          <w:sz w:val="23"/>
          <w:szCs w:val="21"/>
        </w:rPr>
        <w:t xml:space="preserve">The ongoing federal data series behind the attorney hourly-rate figures cited in Chapter 1.</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SELECTED LEGAL AUTHORITIES</w:t>
      </w:r>
    </w:p>
    <w:p>
      <w:pPr>
        <w:spacing w:after="80" w:before="80" w:line="276" w:lineRule="auto"/>
      </w:pPr>
      <w:r>
        <w:rPr>
          <w:rFonts w:ascii="EB Garamond 12" w:cs="Georgia" w:eastAsia="EB Garamond 12" w:hAnsi="EB Garamond 12"/>
          <w:sz w:val="23"/>
          <w:szCs w:val="21"/>
        </w:rPr>
        <w:t xml:space="preserve">The cases most central to the methodology in this book. Case law changes — always confirm current validity and your jurisdiction’s application before relying on any of these.</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Haines v. Kerner, 404 U.S. 519 (1972) </w:t>
      </w:r>
      <w:r>
        <w:rPr>
          <w:rFonts w:ascii="EB Garamond 12" w:cs="Georgia" w:eastAsia="EB Garamond 12" w:hAnsi="EB Garamond 12"/>
          <w:sz w:val="23"/>
          <w:szCs w:val="21"/>
        </w:rPr>
        <w:t xml:space="preserve">— the pro se liberal-construction standard discussed in Chapter 1.</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Bell Atlantic Corp. v. Twombly, 550 U.S. 544 (2007), and Ashcroft v. Iqbal, 556 U.S. 662 (2009) </w:t>
      </w:r>
      <w:r>
        <w:rPr>
          <w:rFonts w:ascii="EB Garamond 12" w:cs="Georgia" w:eastAsia="EB Garamond 12" w:hAnsi="EB Garamond 12"/>
          <w:sz w:val="23"/>
          <w:szCs w:val="21"/>
        </w:rPr>
        <w:t xml:space="preserve">— the plausibility pleading standard central to Chapter 10.</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Monell v. Department of Social Services, 436 U.S. 658 (1978) </w:t>
      </w:r>
      <w:r>
        <w:rPr>
          <w:rFonts w:ascii="EB Garamond 12" w:cs="Georgia" w:eastAsia="EB Garamond 12" w:hAnsi="EB Garamond 12"/>
          <w:sz w:val="23"/>
          <w:szCs w:val="21"/>
        </w:rPr>
        <w:t xml:space="preserve">— the municipal-liability standard discussed in Chapters 10 and 18.</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Harlow v. Fitzgerald, 457 U.S. 800 (1982) </w:t>
      </w:r>
      <w:r>
        <w:rPr>
          <w:rFonts w:ascii="EB Garamond 12" w:cs="Georgia" w:eastAsia="EB Garamond 12" w:hAnsi="EB Garamond 12"/>
          <w:sz w:val="23"/>
          <w:szCs w:val="21"/>
        </w:rPr>
        <w:t xml:space="preserve">— the foundational qualified immunity standard.</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Taylor v. Riojas, 592 U.S. 7 (2020), and Duran v. City of Douglas, Arizona, 904 F.2d 1372 (9th Cir. 1990) </w:t>
      </w:r>
      <w:r>
        <w:rPr>
          <w:rFonts w:ascii="EB Garamond 12" w:cs="Georgia" w:eastAsia="EB Garamond 12" w:hAnsi="EB Garamond 12"/>
          <w:sz w:val="23"/>
          <w:szCs w:val="21"/>
        </w:rPr>
        <w:t xml:space="preserve">— qualified immunity decisions discussed in Chapter 11.</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Graham v. Connor, 490 U.S. 386 (1989), and Kingsley v. Hendrickson, 576 U.S. 389 (2015) </w:t>
      </w:r>
      <w:r>
        <w:rPr>
          <w:rFonts w:ascii="EB Garamond 12" w:cs="Georgia" w:eastAsia="EB Garamond 12" w:hAnsi="EB Garamond 12"/>
          <w:sz w:val="23"/>
          <w:szCs w:val="21"/>
        </w:rPr>
        <w:t xml:space="preserve">— the excessive force standards referenced throughout Part III and in Chapter 18.</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Dunaway v. New York, 442 U.S. 200 (1979) </w:t>
      </w:r>
      <w:r>
        <w:rPr>
          <w:rFonts w:ascii="EB Garamond 12" w:cs="Georgia" w:eastAsia="EB Garamond 12" w:hAnsi="EB Garamond 12"/>
          <w:sz w:val="23"/>
          <w:szCs w:val="21"/>
        </w:rPr>
        <w:t xml:space="preserve">— the unlawful-detention standard discussed in Chapter 18.</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ON AI AND CITATION INTEGRITY</w:t>
      </w:r>
    </w:p>
    <w:p>
      <w:pPr>
        <w:spacing w:after="80" w:before="80" w:line="276" w:lineRule="auto"/>
        <w:ind w:left="403" w:hanging="259"/>
      </w:pPr>
      <w:r>
        <w:rPr>
          <w:rFonts w:ascii="EB Garamond 12" w:hAnsi="EB Garamond 12" w:eastAsia="EB Garamond 12"/>
          <w:sz w:val="23"/>
        </w:rPr>
        <w:t>•</w:t>
        <w:tab/>
      </w:r>
      <w:r>
        <w:rPr>
          <w:rFonts w:ascii="EB Garamond 12" w:cs="Georgia" w:eastAsia="EB Garamond 12" w:hAnsi="EB Garamond 12"/>
          <w:b/>
          <w:bCs/>
          <w:sz w:val="23"/>
          <w:szCs w:val="21"/>
        </w:rPr>
        <w:t xml:space="preserve">Mata v. Avianca, Inc., 678 F. Supp. 3d 443 (S.D.N.Y. 2023) </w:t>
      </w:r>
      <w:r>
        <w:rPr>
          <w:rFonts w:ascii="EB Garamond 12" w:cs="Georgia" w:eastAsia="EB Garamond 12" w:hAnsi="EB Garamond 12"/>
          <w:sz w:val="23"/>
          <w:szCs w:val="21"/>
        </w:rPr>
        <w:t xml:space="preserve">— the case discussed in Chapter 19, in which attorney Steven Schwartz was sanctioned $5,000 after submitting a brief containing six ChatGPT-fabricated case citations. If Chapter 19 convinced you of nothing else, read this opinion. It is the reason the Citation Verification Flag exists.</w:t>
      </w:r>
    </w:p>
    <w:p>
      <w:pPr>
        <w:pBdr>
          <w:bottom w:val="single" w:color="CCCCCC" w:sz="1"/>
        </w:pBdr>
        <w:spacing w:after="200" w:before="200"/>
      </w:pPr>
      <w:r>
        <w:rPr>
          <w:rFonts w:ascii="Georgia" w:cs="Georgia" w:eastAsia="Georgia" w:hAnsi="Georgia"/>
        </w:rPr>
        <w:t xml:space="preserve"/>
      </w:r>
    </w:p>
    <w:p>
      <w:pPr>
        <w:jc w:val="center"/>
      </w:pPr>
      <w:r>
        <w:rPr>
          <w:rFonts w:ascii="EB Garamond 12" w:hAnsi="EB Garamond 12" w:eastAsia="EB Garamond 12"/>
          <w:color w:val="8B6914"/>
          <w:sz w:val="23"/>
        </w:rPr>
        <w:t>———</w:t>
      </w:r>
    </w:p>
    <w:p>
      <w:pPr>
        <w:pStyle w:val="Heading2"/>
        <w:spacing w:after="200" w:before="400"/>
      </w:pPr>
      <w:r>
        <w:rPr>
          <w:rFonts w:ascii="Montserrat" w:cs="Georgia" w:eastAsia="Montserrat" w:hAnsi="Montserrat"/>
          <w:b/>
          <w:bCs/>
          <w:color w:val="07264D"/>
          <w:sz w:val="23"/>
          <w:szCs w:val="24"/>
        </w:rPr>
        <w:t xml:space="preserve">A NOTE ON SOURCING</w:t>
      </w:r>
    </w:p>
    <w:p>
      <w:pPr>
        <w:spacing w:after="80" w:before="80" w:line="276" w:lineRule="auto"/>
      </w:pPr>
      <w:r>
        <w:rPr>
          <w:rFonts w:ascii="EB Garamond 12" w:cs="Georgia" w:eastAsia="EB Garamond 12" w:hAnsi="EB Garamond 12"/>
          <w:sz w:val="23"/>
          <w:szCs w:val="21"/>
        </w:rPr>
        <w:t xml:space="preserve">Every case study, tool description, and cost figure in this book reflects the state of AI models and litigation practice at the time of writing. AI capabilities, pricing, and legal precedent all change quickly — verify anything time-sensitive before you rely on it, exactly as Chapter 19 tells you to. The events described in Chapter 18 are real, with identifying details altered at the request of the litigant involved.</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ABOUT THE AUTHOR</w:t>
      </w:r>
    </w:p>
    <w:p>
      <w:pPr>
        <w:spacing w:after="80" w:before="80" w:line="276" w:lineRule="auto"/>
      </w:pPr>
      <w:r>
        <w:rPr>
          <w:rFonts w:ascii="EB Garamond 12" w:cs="Georgia" w:eastAsia="EB Garamond 12" w:hAnsi="EB Garamond 12"/>
          <w:b/>
          <w:bCs/>
          <w:sz w:val="32"/>
          <w:szCs w:val="21"/>
        </w:rPr>
        <w:t xml:space="preserve">Brendan Ngwa Nforbi</w:t>
      </w:r>
    </w:p>
    <w:p>
      <w:pPr>
        <w:spacing w:after="80" w:before="80" w:line="276" w:lineRule="auto"/>
      </w:pPr>
      <w:r>
        <w:rPr>
          <w:rFonts w:ascii="EB Garamond 12" w:cs="Georgia" w:eastAsia="EB Garamond 12" w:hAnsi="EB Garamond 12"/>
          <w:i/>
          <w:iCs/>
          <w:color w:val="555555"/>
          <w:sz w:val="23"/>
          <w:szCs w:val="21"/>
        </w:rPr>
        <w:t xml:space="preserve">Founder </w:t>
      </w:r>
      <w:r>
        <w:rPr>
          <w:rFonts w:ascii="EB Garamond 12" w:cs="Georgia" w:eastAsia="EB Garamond 12" w:hAnsi="EB Garamond 12"/>
          <w:i/>
          <w:iCs/>
          <w:color w:val="555555"/>
          <w:sz w:val="23"/>
          <w:szCs w:val="21"/>
        </w:rPr>
        <w:t xml:space="preserve">&amp;</w:t>
      </w:r>
      <w:r>
        <w:rPr>
          <w:rFonts w:ascii="EB Garamond 12" w:cs="Georgia" w:eastAsia="EB Garamond 12" w:hAnsi="EB Garamond 12"/>
          <w:i/>
          <w:iCs/>
          <w:color w:val="555555"/>
          <w:sz w:val="23"/>
          <w:szCs w:val="21"/>
        </w:rPr>
        <w:t xml:space="preserve"> CEO, NgwaNforbi ML</w:t>
      </w:r>
    </w:p>
    <w:p>
      <w:pPr>
        <w:spacing w:after="80" w:before="80" w:line="276" w:lineRule="auto"/>
      </w:pPr>
      <w:r>
        <w:rPr>
          <w:rFonts w:ascii="EB Garamond 12" w:cs="Georgia" w:eastAsia="EB Garamond 12" w:hAnsi="EB Garamond 12"/>
          <w:sz w:val="23"/>
          <w:szCs w:val="21"/>
        </w:rPr>
        <w:t xml:space="preserve">Brendan Ngwa Nforbi is the Founder and CEO of NgwaNforbi ML, a plaintiff-facing legal tech agency focused on leveraging AI to close the gap between what self-represented litigants can afford and what their cases actually require—turning the same multi-model research and drafting methodology behind </w:t>
      </w:r>
      <w:r>
        <w:rPr>
          <w:rFonts w:ascii="EB Garamond 12" w:cs="Georgia" w:eastAsia="EB Garamond 12" w:hAnsi="EB Garamond 12"/>
          <w:i/>
          <w:iCs/>
          <w:sz w:val="23"/>
          <w:szCs w:val="21"/>
        </w:rPr>
        <w:t xml:space="preserve">The AI Lawyer</w:t>
      </w:r>
      <w:r>
        <w:rPr>
          <w:rFonts w:ascii="EB Garamond 12" w:cs="Georgia" w:eastAsia="EB Garamond 12" w:hAnsi="EB Garamond 12"/>
          <w:sz w:val="23"/>
          <w:szCs w:val="21"/>
        </w:rPr>
        <w:t xml:space="preserve"> into tools and guidance for plaintiffs fighting their own civil cases. He is not an attorney; the company, like the book, equips self-representation—it does not practice law on a client’s behalf.</w:t>
      </w:r>
    </w:p>
    <w:p>
      <w:pPr>
        <w:pageBreakBefore/>
      </w:pPr>
      <w:r>
        <w:rPr>
          <w:rFonts w:ascii="EB Garamond 12" w:cs="Georgia" w:eastAsia="EB Garamond 12" w:hAnsi="EB Garamond 12"/>
          <w:sz w:val="23"/>
        </w:rPr>
        <w:br/>
      </w:r>
    </w:p>
    <w:p>
      <w:pPr>
        <w:pStyle w:val="Heading1"/>
        <w:spacing w:after="300" w:before="600"/>
        <w:jc w:val="center"/>
      </w:pPr>
      <w:r>
        <w:rPr>
          <w:rFonts w:ascii="Montserrat" w:cs="Georgia" w:eastAsia="Montserrat" w:hAnsi="Montserrat"/>
          <w:b/>
          <w:bCs/>
          <w:color w:val="8B6914"/>
          <w:sz w:val="24"/>
          <w:szCs w:val="30"/>
        </w:rPr>
        <w:t xml:space="preserve">BEFORE YOU GO</w:t>
      </w:r>
    </w:p>
    <w:p>
      <w:pPr>
        <w:spacing w:after="80" w:before="80" w:line="276" w:lineRule="auto"/>
      </w:pPr>
      <w:r>
        <w:rPr>
          <w:rFonts w:ascii="EB Garamond 12" w:cs="Georgia" w:eastAsia="EB Garamond 12" w:hAnsi="EB Garamond 12"/>
          <w:b/>
          <w:bCs/>
          <w:sz w:val="32"/>
          <w:szCs w:val="21"/>
        </w:rPr>
        <w:t xml:space="preserve">One Request</w:t>
      </w:r>
    </w:p>
    <w:p>
      <w:pPr>
        <w:spacing w:after="80" w:before="80" w:line="276" w:lineRule="auto"/>
      </w:pPr>
      <w:r>
        <w:rPr>
          <w:rFonts w:ascii="EB Garamond 12" w:cs="Georgia" w:eastAsia="EB Garamond 12" w:hAnsi="EB Garamond 12"/>
          <w:i/>
          <w:iCs/>
          <w:color w:val="555555"/>
          <w:sz w:val="23"/>
          <w:szCs w:val="21"/>
        </w:rPr>
        <w:t xml:space="preserve">A two-minute favor that costs you nothing and helps the next person more than you’d expect.</w:t>
      </w:r>
    </w:p>
    <w:p>
      <w:pPr>
        <w:spacing w:after="80" w:before="80" w:line="276" w:lineRule="auto"/>
      </w:pPr>
      <w:r>
        <w:rPr>
          <w:rFonts w:ascii="EB Garamond 12" w:cs="Georgia" w:eastAsia="EB Garamond 12" w:hAnsi="EB Garamond 12"/>
          <w:sz w:val="23"/>
          <w:szCs w:val="21"/>
        </w:rPr>
        <w:t xml:space="preserve">You picked up this book because the system wasn’t built for you, and you decided to build your case anyway. If it helped — if it got you through a motion to dismiss, helped you find the contradiction buried on page 847 of a document dump, or just made you feel less alone in a fight you’re waging by yourself — there is one thing you can do that costs you nothing and matters more than you’d expect.</w:t>
      </w:r>
    </w:p>
    <w:p>
      <w:pPr>
        <w:spacing w:after="80" w:before="80" w:line="276" w:lineRule="auto"/>
      </w:pPr>
      <w:r>
        <w:rPr>
          <w:rFonts w:ascii="EB Garamond 12" w:cs="Georgia" w:eastAsia="EB Garamond 12" w:hAnsi="EB Garamond 12"/>
          <w:b/>
          <w:bCs/>
          <w:sz w:val="23"/>
          <w:szCs w:val="21"/>
        </w:rPr>
        <w:t xml:space="preserve">Leave a review.</w:t>
      </w:r>
    </w:p>
    <w:p>
      <w:pPr>
        <w:spacing w:after="80" w:before="80" w:line="276" w:lineRule="auto"/>
      </w:pPr>
      <w:r>
        <w:rPr>
          <w:rFonts w:ascii="EB Garamond 12" w:cs="Georgia" w:eastAsia="EB Garamond 12" w:hAnsi="EB Garamond 12"/>
          <w:sz w:val="23"/>
          <w:szCs w:val="21"/>
        </w:rPr>
        <w:t xml:space="preserve">Not a polished one. Not a long one. A few honest sentences about what this book did, or did not do, for you. Reviews are how a self-published book about a narrow, difficult subject finds the next person sitting alone at their kitchen table at 11 PM, staring at a summons they can’t afford to pay a lawyer to answer.</w:t>
      </w:r>
    </w:p>
    <w:p>
      <w:pPr>
        <w:spacing w:after="80" w:before="80" w:line="276" w:lineRule="auto"/>
      </w:pPr>
      <w:r>
        <w:rPr>
          <w:rFonts w:ascii="EB Garamond 12" w:cs="Georgia" w:eastAsia="EB Garamond 12" w:hAnsi="EB Garamond 12"/>
          <w:sz w:val="23"/>
          <w:szCs w:val="21"/>
        </w:rPr>
        <w:t xml:space="preserve">You know exactly where you bought this book. Go back there, and tell the truth about what you found.</w:t>
      </w:r>
    </w:p>
    <w:p>
      <w:pPr>
        <w:spacing w:after="80" w:before="80" w:line="276" w:lineRule="auto"/>
      </w:pPr>
      <w:r>
        <w:rPr>
          <w:rFonts w:ascii="EB Garamond 12" w:cs="Georgia" w:eastAsia="EB Garamond 12" w:hAnsi="EB Garamond 12"/>
          <w:sz w:val="23"/>
          <w:szCs w:val="21"/>
        </w:rPr>
        <w:t xml:space="preserve">Then close this book, open your laptop, and get back to work.</w:t>
      </w:r>
    </w:p>
    <w:sectPr>
      <w:footerReference w:type="default" r:id="rId7"/>
      <w:pgSz w:w="8640" w:h="12960" w:orient="portrait"/>
      <w:pgMar w:top="1080" w:right="90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12" w:cs="EB Garamond 12" w:eastAsia="EB Garamond 12" w:hAnsi="EB Garamond 1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12" w:cs="EB Garamond 12" w:eastAsia="EB Garamond 12" w:hAnsi="EB Garamond 12"/>
        <w:sz w:val="23"/>
        <w:szCs w:val="23"/>
      </w:rPr>
    </w:rPrDefault>
    <w:pPrDefault/>
  </w:docDefaults>
  <w:style w:type="paragraph" w:styleId="Title">
    <w:name w:val="Title"/>
    <w:basedOn w:val="Normal"/>
    <w:next w:val="Normal"/>
    <w:qFormat/>
    <w:rPr>
      <w:sz w:val="44"/>
      <w:szCs w:val="44"/>
    </w:rPr>
  </w:style>
  <w:style w:type="paragraph" w:styleId="Heading1">
    <w:name w:val="Heading 1"/>
    <w:basedOn w:val="Normal"/>
    <w:next w:val="Normal"/>
    <w:qFormat/>
    <w:rPr>
      <w:rFonts w:ascii="Montserrat" w:hAnsi="Montserrat"/>
      <w:color w:val="8B6914"/>
      <w:sz w:val="24"/>
      <w:szCs w:val="28"/>
    </w:rPr>
  </w:style>
  <w:style w:type="paragraph" w:styleId="Heading2">
    <w:name w:val="Heading 2"/>
    <w:basedOn w:val="Normal"/>
    <w:next w:val="Normal"/>
    <w:qFormat/>
    <w:rPr>
      <w:rFonts w:ascii="Montserrat" w:hAnsi="Montserrat"/>
      <w:color w:val="07264D"/>
      <w:sz w:val="23"/>
      <w:szCs w:val="23"/>
    </w:rPr>
  </w:style>
  <w:style w:type="paragraph" w:styleId="Heading3">
    <w:name w:val="Heading 3"/>
    <w:basedOn w:val="Normal"/>
    <w:next w:val="Normal"/>
    <w:qFormat/>
    <w:rPr>
      <w:color w:val="1F4D7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8"/>
      <w:szCs w:val="18"/>
    </w:rPr>
  </w:style>
  <w:style w:type="character" w:styleId="FootnoteTextChar">
    <w:name w:val="Footnote Text Char"/>
    <w:basedOn w:val="DefaultParagraphFont"/>
    <w:link w:val="FootnoteText"/>
    <w:uiPriority w:val="99"/>
    <w:semiHidden/>
    <w:unhideWhenUsed/>
    <w:rPr>
      <w:sz w:val="18"/>
      <w:szCs w:val="18"/>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8"/>
      <w:szCs w:val="18"/>
    </w:rPr>
  </w:style>
  <w:style w:type="character" w:styleId="EndnoteTextChar">
    <w:name w:val="Endnote Text Char"/>
    <w:basedOn w:val="DefaultParagraphFont"/>
    <w:link w:val="EndnoteText"/>
    <w:uiPriority w:val="99"/>
    <w:semiHidden/>
    <w:unhideWhenUsed/>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Ngwa Nforbi</dc:creator>
  <cp:lastModifiedBy>Un-named</cp:lastModifiedBy>
  <cp:revision>1</cp:revision>
  <dcterms:created xsi:type="dcterms:W3CDTF">2026-07-27T17:42:42.639Z</dcterms:created>
  <dcterms:modified xsi:type="dcterms:W3CDTF">2026-07-27T17:42:42.651Z</dcterms:modified>
  <dc:title>The AI Lawyer: A Framework for Modern Self-Representation</dc:title>
  <dc:subject>Self-representation in civil rights litigation using AI research and drafting tools</dc:subject>
  <cp:keywords>pro se litigation; self-representation; legal AI; civil rights litigation; access to justice</cp:keywords>
  <cp:category>Law / Self-Help</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ographyScale">
    <vt:lpwstr>11.5pt-6x9-v1</vt:lpwstr>
  </property>
</Properties>
</file>