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NGEHSI  BRENDAN  NGWA  NFORBI</w:t>
      </w:r>
    </w:p>
    <w:p>
      <w:r/>
    </w:p>
    <w:p>
      <w:pPr>
        <w:spacing w:after="0" w:before="1200" w:line="276"/>
      </w:pPr>
    </w:p>
    <w:p>
      <w:pPr>
        <w:spacing w:after="120" w:before="0" w:line="260"/>
      </w:pPr>
      <w:r>
        <w:rPr>
          <w:rFonts w:ascii="Georgia" w:cs="Georgia" w:eastAsia="Georgia" w:hAnsi="Georgia"/>
          <w:b/>
          <w:bCs/>
          <w:sz w:val="20"/>
          <w:szCs w:val="20"/>
        </w:rPr>
        <w:t>Copyright © 2026 Ngehsi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pStyle w:val="Heading2"/>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pStyle w:val="Heading2"/>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pStyle w:val="Heading2"/>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pStyle w:val="Heading2"/>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ninety-five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 xml:space="preserve">The “Thoughts?” protocol and the five-version loop that delivers ninety-five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pStyle w:val="Heading2"/>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five-percent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ninety-five-percent-ready complaint that is filed is infinitely more valuable than a ninety-nine-percent-ready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Ninety-five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pStyle w:val="Heading2"/>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pStyle w:val="Heading2"/>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pStyle w:val="Heading2"/>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pStyle w:val="Heading2"/>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pStyle w:val="Heading2"/>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“Discovery is the phase where the defendant’s filing cabinet becomes your filing cabinet.”</w:t>
      </w:r>
    </w:p>
    <w:p>
      <w:pPr>
        <w:spacing w:after="360" w:before="0" w:line="276"/>
        <w:ind w:left="720"/>
        <w:jc w:val="left"/>
      </w:pPr>
      <w:r>
        <w:rPr>
          <w:rFonts w:ascii="Georgia" w:cs="Georgia" w:eastAsia="Georgia" w:hAnsi="Georgia"/>
          <w:color w:val="777777"/>
          <w:sz w:val="20"/>
          <w:szCs w:val="20"/>
        </w:rPr>
        <w:t>— The AI Lawyer</w:t>
      </w:r>
    </w:p>
    <w:p>
      <w:pPr>
        <w:pStyle w:val="Heading2"/>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“We are drowning in information but starved for knowledge.”</w:t>
      </w:r>
    </w:p>
    <w:p>
      <w:pPr>
        <w:spacing w:after="360" w:before="0" w:line="276"/>
        <w:ind w:left="720"/>
        <w:jc w:val="left"/>
      </w:pPr>
      <w:r>
        <w:rPr>
          <w:rFonts w:ascii="Georgia" w:cs="Georgia" w:eastAsia="Georgia" w:hAnsi="Georgia"/>
          <w:color w:val="777777"/>
          <w:sz w:val="20"/>
          <w:szCs w:val="20"/>
        </w:rPr>
        <w:t>— John Naisbitt, Megatrends (1982)</w:t>
      </w:r>
    </w:p>
    <w:p>
      <w:pPr>
        <w:pStyle w:val="Heading2"/>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pStyle w:val="Heading2"/>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pStyle w:val="Heading2"/>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ten to twenty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twenty-five to forty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fifty to sixty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sixty percent chance of prevailing and an expected damages range of $150,000 to $300,000, then a settlement offer of $200,000 is in the rational range—regardless of how it feels. If the alternative is a trial with an eighty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pStyle w:val="Heading2"/>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ten to twenty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pStyle w:val="Heading2"/>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Stan Lee, Spider-Man (1962)</w:t>
      </w:r>
    </w:p>
    <w:p>
      <w:pPr>
        <w:pStyle w:val="Heading2"/>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seventy percent confident and a model that is ninety-nine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pStyle w:val="Heading2"/>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