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10.png" ContentType="image/png"/>
  <Override PartName="/word/media/image7.jpeg" ContentType="image/jpe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b/>
          <w:bCs/>
          <w:sz w:val="36"/>
          <w:szCs w:val="36"/>
          <w:u w:val="single"/>
        </w:rPr>
        <w:t>Abstract</w:t>
      </w:r>
    </w:p>
    <w:p>
      <w:pPr>
        <w:pStyle w:val="Normal"/>
        <w:spacing w:lineRule="auto" w:line="360"/>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360"/>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360"/>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real-world dataset and holds the immense potential to revolutionise the financial industry.</w:t>
      </w:r>
    </w:p>
    <w:p>
      <w:pPr>
        <w:pStyle w:val="Normal"/>
        <w:spacing w:lineRule="auto" w:line="360"/>
        <w:rPr/>
      </w:pPr>
      <w:r>
        <w:rPr>
          <w:i/>
          <w:iCs/>
          <w:sz w:val="24"/>
          <w:szCs w:val="24"/>
        </w:rPr>
        <w:t>Keywords – credit; loan default; gradient-boosting; bayesian-learning; machine-learning</w:t>
        <w:softHyphen/>
      </w:r>
      <w:r>
        <w:br w:type="page"/>
      </w:r>
    </w:p>
    <w:p>
      <w:pPr>
        <w:pStyle w:val="Normal"/>
        <w:spacing w:lineRule="auto" w:line="360" w:before="0" w:after="160"/>
        <w:rPr/>
      </w:pPr>
      <w:r>
        <w:rPr>
          <w:b/>
          <w:bCs/>
          <w:sz w:val="36"/>
          <w:szCs w:val="36"/>
          <w:u w:val="single"/>
        </w:rPr>
        <w:t>Introduction</w:t>
      </w:r>
    </w:p>
    <w:p>
      <w:pPr>
        <w:pStyle w:val="Normal"/>
        <w:spacing w:lineRule="auto" w:line="360"/>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360"/>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360"/>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360" w:before="0" w:after="160"/>
        <w:rPr/>
      </w:pPr>
      <w:r>
        <w:rPr>
          <w:b/>
          <w:bCs/>
          <w:sz w:val="36"/>
          <w:szCs w:val="36"/>
          <w:u w:val="single"/>
        </w:rPr>
        <w:t>Literature Survey</w:t>
      </w:r>
    </w:p>
    <w:p>
      <w:pPr>
        <w:pStyle w:val="Normal"/>
        <w:spacing w:lineRule="auto" w:line="360"/>
        <w:rPr>
          <w:sz w:val="28"/>
          <w:szCs w:val="28"/>
        </w:rPr>
      </w:pPr>
      <w:r>
        <w:rPr>
          <w:sz w:val="28"/>
          <w:szCs w:val="28"/>
        </w:rPr>
        <w:t>A review of the researches previously done in this context help us to explore various aspects of loan default prediction using Machine Learning including statistical and probabilistic models, and comparative studies done using advanced and hybrid Machine Learning techniques. Some of which are discussed below.</w:t>
      </w:r>
    </w:p>
    <w:p>
      <w:pPr>
        <w:pStyle w:val="Normal"/>
        <w:spacing w:lineRule="auto" w:line="360"/>
        <w:rPr/>
      </w:pPr>
      <w:r>
        <w:rPr>
          <w:sz w:val="28"/>
          <w:szCs w:val="28"/>
        </w:rPr>
        <w:t>Asha RB et al. in [11] compared three algorithms named Support Vector Machines (SVM), K-Nearest Neighbour (KNN) and Artificial Neural Network (ANN). The conclusion of [11] reveals that ANN performed the best with an accuracy of 99.92% followed by KNN and SVM. Lin Zhu et al. In [14] compared Random Forest, Decision Tree, Support Vector Machine (SVM) and Logistic Regression. The experiment shows that Random Forest outperformed other algorithms with an accuracy of 98% followed by Decision Tree (95%) and SVM (75%). John O. Awoyemi et al. in [10] used hybrid sampling to handle imbalanced data. In [10] three algorithms named Naïve Bayes, KNN and Logistic Regression have been compared.</w:t>
      </w:r>
    </w:p>
    <w:p>
      <w:pPr>
        <w:pStyle w:val="Normal"/>
        <w:spacing w:lineRule="auto" w:line="360"/>
        <w:rPr/>
      </w:pPr>
      <w:r>
        <w:rPr>
          <w:sz w:val="28"/>
          <w:szCs w:val="28"/>
        </w:rPr>
        <w:t>The conclusion of [10] reveals that KNN performed the best with an accuracy of 97. 9% followed by Naïve Bayes (97.6%) and Logistic Regression (54%). Anushi Jain et al. in [13] compared five algorithms named Logistic Regression, Support Vector Machine (SVM), Random Forest, XG Boost and Artificial Neural Network (ANN). The conclusion of [13] reveals that Logistic Regression is the best model to predict Loan default with an accuracy of 88.89% followed by Random Forest (88.85%) and XG Boost (88.57%).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Yue Yu in [9] compared four algorithms named Logistic Regression, Random Forest, Decision Trees and AdaBoost. The result of [1] shows that Random Forest gave the best accuracy of 82.12%. Saurabh Arora et al. in [12] compared six algorithms named K-Nearest Neighbour (KNN), Decision Tree, Random Forest, Logistic Regression, Support Vector Machine (SVM) and Naïve Bayes. The conclusion of [12] reveals that SVM is the best model to predict credit card default with an accuracy of 82% followed by Logistic Regression (81%) and Random Forest (80%). Theoneste Ndayisenga in his [8] has mentioned the use of Logistic Regression, Decision Tree, Support Vector Machines, Random Forest, KNN, Gausian Naive Bayes, Gradient Boosting and XGBoost. The result of the analysis of these algorithms shows that Gradient Boosting (≈ 81%) is the best model to predict bank default followed by XGBoost (≈ 80%).Mehul Madaan et al. In [2], compared Random Forest and Decision Tree algorithms to predict loan default. The conclusion of [2] is that Random Forest with an accuracy of 80% outperformed Decision Tree algorithm that gave an accuracy of 73%. The dataset that they used had biased data.</w:t>
      </w:r>
    </w:p>
    <w:p>
      <w:pPr>
        <w:pStyle w:val="Normal"/>
        <w:spacing w:lineRule="auto" w:line="360"/>
        <w:rPr/>
      </w:pPr>
      <w:r>
        <w:rPr>
          <w:sz w:val="28"/>
          <w:szCs w:val="28"/>
        </w:rPr>
        <w:t>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w:t>
      </w:r>
    </w:p>
    <w:p>
      <w:pPr>
        <w:pStyle w:val="Normal"/>
        <w:spacing w:lineRule="auto" w:line="360"/>
        <w:rPr/>
      </w:pPr>
      <w:r>
        <w:rPr>
          <w:sz w:val="28"/>
          <w:szCs w:val="28"/>
        </w:rPr>
        <w:t>followed by XGBoost. 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w:t>
      </w:r>
      <w:r>
        <w:br w:type="page"/>
      </w:r>
    </w:p>
    <w:p>
      <w:pPr>
        <w:pStyle w:val="Normal"/>
        <w:spacing w:lineRule="auto" w:line="360" w:before="0" w:after="160"/>
        <w:rPr>
          <w:b/>
          <w:bCs/>
          <w:sz w:val="36"/>
          <w:szCs w:val="36"/>
          <w:u w:val="single"/>
        </w:rPr>
      </w:pPr>
      <w:r>
        <w:rPr>
          <w:b/>
          <w:bCs/>
          <w:sz w:val="36"/>
          <w:szCs w:val="36"/>
          <w:u w:val="single"/>
        </w:rPr>
        <w:t>Methodology</w:t>
      </w:r>
    </w:p>
    <w:p>
      <w:pPr>
        <w:pStyle w:val="Normal"/>
        <w:spacing w:lineRule="auto" w:line="360"/>
        <w:rPr>
          <w:sz w:val="28"/>
          <w:szCs w:val="26"/>
        </w:rPr>
      </w:pPr>
      <w:r>
        <w:rPr>
          <w:sz w:val="28"/>
          <w:szCs w:val="26"/>
        </w:rPr>
        <w:t>In the recent years Machine learning algorithms have revolutionized the finance sector by offering financial institutes a powerful data-driven tool to help with the enormous tasks of predicting loan defaults by a client. The workflow of the proposed methodology is explained using the flowchart below.</w:t>
      </w:r>
    </w:p>
    <w:p>
      <w:pPr>
        <w:pStyle w:val="Normal"/>
        <w:spacing w:lineRule="auto" w:line="360"/>
        <w:jc w:val="center"/>
        <w:rPr/>
      </w:pPr>
      <w:r>
        <w:drawing>
          <wp:anchor behindDoc="0" distT="0" distB="0" distL="0" distR="0" simplePos="0" locked="0" layoutInCell="0" allowOverlap="1" relativeHeight="11">
            <wp:simplePos x="0" y="0"/>
            <wp:positionH relativeFrom="column">
              <wp:posOffset>342265</wp:posOffset>
            </wp:positionH>
            <wp:positionV relativeFrom="paragraph">
              <wp:posOffset>635</wp:posOffset>
            </wp:positionV>
            <wp:extent cx="5247005" cy="4619625"/>
            <wp:effectExtent l="0" t="0" r="0" b="0"/>
            <wp:wrapTopAndBottom/>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47005" cy="4619625"/>
                    </a:xfrm>
                    <a:prstGeom prst="rect">
                      <a:avLst/>
                    </a:prstGeom>
                  </pic:spPr>
                </pic:pic>
              </a:graphicData>
            </a:graphic>
          </wp:anchor>
        </w:drawing>
      </w:r>
      <w:r>
        <w:rPr/>
        <w:t xml:space="preserve">Fig 1. Flowchart representation of the proposed methodology </w:t>
      </w:r>
    </w:p>
    <w:p>
      <w:pPr>
        <w:pStyle w:val="Normal"/>
        <w:numPr>
          <w:ilvl w:val="0"/>
          <w:numId w:val="1"/>
        </w:numPr>
        <w:spacing w:lineRule="auto" w:line="360"/>
        <w:rPr/>
      </w:pPr>
      <w:r>
        <w:rPr>
          <w:b/>
          <w:bCs/>
          <w:sz w:val="28"/>
          <w:szCs w:val="28"/>
          <w:u w:val="single"/>
        </w:rPr>
        <w:t>Data Collection</w:t>
      </w:r>
    </w:p>
    <w:p>
      <w:pPr>
        <w:pStyle w:val="Normal"/>
        <w:spacing w:lineRule="auto" w:line="360"/>
        <w:ind w:left="720"/>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 of data collected for a particular case id from two types of sources: internal and external data sources. </w:t>
      </w:r>
    </w:p>
    <w:p>
      <w:pPr>
        <w:pStyle w:val="Normal"/>
        <w:spacing w:lineRule="auto" w:line="360"/>
        <w:ind w:left="720"/>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360"/>
        <w:rPr/>
      </w:pPr>
      <w:r>
        <w:rPr>
          <w:b/>
          <w:bCs/>
          <w:sz w:val="28"/>
          <w:szCs w:val="28"/>
          <w:u w:val="single"/>
        </w:rPr>
        <w:t>Data mining</w:t>
      </w:r>
    </w:p>
    <w:p>
      <w:pPr>
        <w:pStyle w:val="Normal"/>
        <w:spacing w:lineRule="auto" w:line="360"/>
        <w:ind w:left="720"/>
        <w:rPr/>
      </w:pPr>
      <w:r>
        <w:rPr>
          <w:sz w:val="28"/>
          <w:szCs w:val="28"/>
        </w:rPr>
        <w:t>The csv files extracted from the dataset are needed to be merged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360"/>
        <w:rPr/>
      </w:pPr>
      <w:r>
        <w:rPr>
          <w:b/>
          <w:bCs/>
          <w:sz w:val="28"/>
          <w:szCs w:val="28"/>
          <w:u w:val="single"/>
        </w:rPr>
        <w:t>Preprocessing</w:t>
      </w:r>
    </w:p>
    <w:p>
      <w:pPr>
        <w:pStyle w:val="Normal"/>
        <w:spacing w:lineRule="auto" w:line="360"/>
        <w:ind w:left="720"/>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360"/>
        <w:ind w:left="720"/>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spacing w:lineRule="auto" w:line="360"/>
        <w:jc w:val="center"/>
        <w:rPr/>
      </w:pPr>
      <w:r>
        <w:rPr>
          <w:sz w:val="28"/>
          <w:szCs w:val="28"/>
        </w:rPr>
        <w:t>z = (x−μ) / σ</w:t>
      </w:r>
    </w:p>
    <w:p>
      <w:pPr>
        <w:pStyle w:val="BodyText"/>
        <w:spacing w:lineRule="auto" w:line="360"/>
        <w:rPr/>
      </w:pPr>
      <w:r>
        <w:rPr/>
        <w:tab/>
      </w:r>
      <w:r>
        <w:rPr>
          <w:sz w:val="28"/>
          <w:szCs w:val="28"/>
        </w:rPr>
        <w:t xml:space="preserve">where, x = original value of the feature </w:t>
      </w:r>
    </w:p>
    <w:p>
      <w:pPr>
        <w:pStyle w:val="BodyText"/>
        <w:spacing w:lineRule="auto" w:line="360"/>
        <w:rPr/>
      </w:pPr>
      <w:r>
        <w:rPr>
          <w:sz w:val="28"/>
          <w:szCs w:val="28"/>
        </w:rPr>
        <w:tab/>
        <w:tab/>
        <w:t xml:space="preserve">   μ = mean of the feature values</w:t>
      </w:r>
    </w:p>
    <w:p>
      <w:pPr>
        <w:pStyle w:val="BodyText"/>
        <w:spacing w:lineRule="auto" w:line="360"/>
        <w:rPr/>
      </w:pPr>
      <w:r>
        <w:rPr>
          <w:sz w:val="28"/>
          <w:szCs w:val="28"/>
        </w:rPr>
        <w:tab/>
        <w:tab/>
        <w:t xml:space="preserve">   σ = standard deviation of the feature values</w:t>
      </w:r>
    </w:p>
    <w:p>
      <w:pPr>
        <w:pStyle w:val="BodyText"/>
        <w:spacing w:lineRule="auto" w:line="360"/>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360"/>
        <w:rPr/>
      </w:pPr>
      <w:r>
        <w:rPr>
          <w:b/>
          <w:bCs/>
          <w:sz w:val="28"/>
          <w:szCs w:val="28"/>
          <w:u w:val="single"/>
        </w:rPr>
        <w:t>Feature Engineering</w:t>
      </w:r>
    </w:p>
    <w:p>
      <w:pPr>
        <w:pStyle w:val="Normal"/>
        <w:spacing w:lineRule="auto" w:line="360"/>
        <w:ind w:left="720"/>
        <w:rPr/>
      </w:pPr>
      <w:r>
        <w:rPr>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tbl>
      <w:tblPr>
        <w:tblW w:w="7593" w:type="dxa"/>
        <w:jc w:val="left"/>
        <w:tblInd w:w="1111" w:type="dxa"/>
        <w:tblLayout w:type="fixed"/>
        <w:tblCellMar>
          <w:top w:w="55" w:type="dxa"/>
          <w:left w:w="55" w:type="dxa"/>
          <w:bottom w:w="55" w:type="dxa"/>
          <w:right w:w="55" w:type="dxa"/>
        </w:tblCellMar>
        <w:tblLook w:val="0000" w:noHBand="0" w:noVBand="0" w:firstColumn="0" w:lastRow="0" w:lastColumn="0" w:firstRow="0"/>
      </w:tblPr>
      <w:tblGrid>
        <w:gridCol w:w="3473"/>
        <w:gridCol w:w="4119"/>
      </w:tblGrid>
      <w:tr>
        <w:trPr/>
        <w:tc>
          <w:tcPr>
            <w:tcW w:w="3473" w:type="dxa"/>
            <w:tcBorders>
              <w:top w:val="single" w:sz="4" w:space="0" w:color="000000"/>
              <w:left w:val="single" w:sz="4" w:space="0" w:color="000000"/>
              <w:bottom w:val="single" w:sz="4" w:space="0" w:color="000000"/>
            </w:tcBorders>
          </w:tcPr>
          <w:p>
            <w:pPr>
              <w:pStyle w:val="TableContents"/>
              <w:spacing w:lineRule="auto" w:line="360" w:before="0" w:after="0"/>
              <w:jc w:val="center"/>
              <w:rPr>
                <w:b/>
                <w:bCs/>
                <w:u w:val="single"/>
              </w:rPr>
            </w:pPr>
            <w:r>
              <w:rPr>
                <w:b/>
                <w:bCs/>
                <w:u w:val="single"/>
              </w:rPr>
              <w:t>Feature Name</w:t>
            </w:r>
          </w:p>
        </w:tc>
        <w:tc>
          <w:tcPr>
            <w:tcW w:w="4119"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0"/>
              <w:jc w:val="center"/>
              <w:rPr>
                <w:b/>
                <w:bCs/>
                <w:u w:val="single"/>
              </w:rPr>
            </w:pPr>
            <w:r>
              <w:rPr>
                <w:b/>
                <w:bCs/>
                <w:u w:val="single"/>
              </w:rPr>
              <w:t>Feature Description</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credamount_770A</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Loan amount or credit card limit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cntpmts24_3658933L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Number of months with any incoming payment in last 24 months</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bankruptcy_history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Bankruptcy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age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Age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education_level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Education level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credit_score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Credit score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employment_history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Employment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debt_to_income_ratio</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Debt-to-income ratio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income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Income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Payment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late_payment_history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Late payment history of the client</w:t>
            </w:r>
          </w:p>
        </w:tc>
      </w:tr>
    </w:tbl>
    <w:p>
      <w:pPr>
        <w:pStyle w:val="Normal"/>
        <w:spacing w:lineRule="auto" w:line="360"/>
        <w:ind w:left="1440"/>
        <w:jc w:val="center"/>
        <w:rPr/>
      </w:pPr>
      <w:r>
        <w:rPr>
          <w:i/>
          <w:iCs/>
        </w:rPr>
        <w:t>Table 1. Some important features of the dataset</w:t>
      </w:r>
    </w:p>
    <w:p>
      <w:pPr>
        <w:pStyle w:val="Normal"/>
        <w:numPr>
          <w:ilvl w:val="0"/>
          <w:numId w:val="1"/>
        </w:numPr>
        <w:spacing w:lineRule="auto" w:line="360"/>
        <w:rPr/>
      </w:pPr>
      <w:r>
        <w:rPr>
          <w:b/>
          <w:bCs/>
          <w:sz w:val="28"/>
          <w:szCs w:val="28"/>
          <w:u w:val="single"/>
        </w:rPr>
        <w:t>Proposed Model</w:t>
      </w:r>
    </w:p>
    <w:p>
      <w:pPr>
        <w:pStyle w:val="Normal"/>
        <w:spacing w:lineRule="auto" w:line="360"/>
        <w:ind w:left="720"/>
        <w:rPr/>
      </w:pPr>
      <w:r>
        <w:rPr>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360"/>
        <w:rPr/>
      </w:pPr>
      <w:r>
        <w:rPr>
          <w:b/>
          <w:bCs/>
          <w:sz w:val="28"/>
          <w:szCs w:val="28"/>
          <w:u w:val="single"/>
        </w:rPr>
        <w:t>Decision Tree</w:t>
      </w:r>
    </w:p>
    <w:p>
      <w:pPr>
        <w:pStyle w:val="Normal"/>
        <w:spacing w:lineRule="auto" w:line="360"/>
        <w:ind w:left="1440"/>
        <w:rPr/>
      </w:pPr>
      <w:r>
        <w:rPr>
          <w:sz w:val="28"/>
          <w:szCs w:val="28"/>
        </w:rPr>
        <w:t>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i.e., providing the maximum information gain into separate classes. The dataset is divided at each step such that it maximises the information gain.</w:t>
      </w:r>
    </w:p>
    <w:p>
      <w:pPr>
        <w:pStyle w:val="Normal"/>
        <w:spacing w:lineRule="auto" w:line="360"/>
        <w:ind w:left="1440"/>
        <w:jc w:val="center"/>
        <w:rPr/>
      </w:pPr>
      <w:r>
        <w:rPr>
          <w:i/>
          <w:iCs/>
        </w:rPr>
        <w:drawing>
          <wp:anchor behindDoc="0" distT="0" distB="0" distL="0" distR="0" simplePos="0" locked="0" layoutInCell="0" allowOverlap="1" relativeHeight="6">
            <wp:simplePos x="0" y="0"/>
            <wp:positionH relativeFrom="column">
              <wp:posOffset>1054100</wp:posOffset>
            </wp:positionH>
            <wp:positionV relativeFrom="paragraph">
              <wp:posOffset>-92075</wp:posOffset>
            </wp:positionV>
            <wp:extent cx="4688205" cy="43243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0" b="11992"/>
                    <a:stretch>
                      <a:fillRect/>
                    </a:stretch>
                  </pic:blipFill>
                  <pic:spPr bwMode="auto">
                    <a:xfrm>
                      <a:off x="0" y="0"/>
                      <a:ext cx="4688205" cy="432435"/>
                    </a:xfrm>
                    <a:prstGeom prst="rect">
                      <a:avLst/>
                    </a:prstGeom>
                  </pic:spPr>
                </pic:pic>
              </a:graphicData>
            </a:graphic>
          </wp:anchor>
        </w:drawing>
        <w:t xml:space="preserve">Fig 2. Formula for </w:t>
      </w:r>
      <w:r>
        <w:drawing>
          <wp:anchor behindDoc="0" distT="0" distB="0" distL="0" distR="0" simplePos="0" locked="0" layoutInCell="0" allowOverlap="1" relativeHeight="7">
            <wp:simplePos x="0" y="0"/>
            <wp:positionH relativeFrom="column">
              <wp:posOffset>1200150</wp:posOffset>
            </wp:positionH>
            <wp:positionV relativeFrom="paragraph">
              <wp:posOffset>735965</wp:posOffset>
            </wp:positionV>
            <wp:extent cx="4408805" cy="4064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1302" b="10182"/>
                    <a:stretch>
                      <a:fillRect/>
                    </a:stretch>
                  </pic:blipFill>
                  <pic:spPr bwMode="auto">
                    <a:xfrm>
                      <a:off x="0" y="0"/>
                      <a:ext cx="4408805" cy="406400"/>
                    </a:xfrm>
                    <a:prstGeom prst="rect">
                      <a:avLst/>
                    </a:prstGeom>
                  </pic:spPr>
                </pic:pic>
              </a:graphicData>
            </a:graphic>
          </wp:anchor>
        </w:drawing>
      </w:r>
      <w:r>
        <w:rPr>
          <w:i/>
          <w:iCs/>
        </w:rPr>
        <w:t>entropy calculation</w:t>
      </w:r>
    </w:p>
    <w:p>
      <w:pPr>
        <w:pStyle w:val="Normal"/>
        <w:spacing w:lineRule="auto" w:line="360"/>
        <w:ind w:left="1440"/>
        <w:jc w:val="center"/>
        <w:rPr/>
      </w:pPr>
      <w:r>
        <w:rPr>
          <w:i/>
          <w:iCs/>
        </w:rPr>
        <w:t>Fig 3. Information gain calculation</w:t>
      </w:r>
    </w:p>
    <w:p>
      <w:pPr>
        <w:pStyle w:val="Normal"/>
        <w:numPr>
          <w:ilvl w:val="0"/>
          <w:numId w:val="2"/>
        </w:numPr>
        <w:spacing w:lineRule="auto" w:line="360"/>
        <w:rPr/>
      </w:pPr>
      <w:r>
        <w:rPr>
          <w:b/>
          <w:bCs/>
          <w:sz w:val="28"/>
          <w:szCs w:val="28"/>
          <w:u w:val="single"/>
        </w:rPr>
        <w:t>Random Forest</w:t>
      </w:r>
    </w:p>
    <w:p>
      <w:pPr>
        <w:pStyle w:val="Normal"/>
        <w:spacing w:lineRule="auto" w:line="360"/>
        <w:ind w:left="1440"/>
        <w:rPr/>
      </w:pPr>
      <w:r>
        <w:rPr>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360"/>
        <w:rPr/>
      </w:pPr>
      <w:r>
        <w:rPr>
          <w:b/>
          <w:bCs/>
          <w:sz w:val="28"/>
          <w:szCs w:val="28"/>
          <w:u w:val="single"/>
        </w:rPr>
        <w:t>Gradient Boosting</w:t>
      </w:r>
    </w:p>
    <w:p>
      <w:pPr>
        <w:pStyle w:val="Normal"/>
        <w:spacing w:lineRule="auto" w:line="360"/>
        <w:ind w:left="1440"/>
        <w:rPr/>
      </w:pPr>
      <w:r>
        <w:rPr>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 The aim of these algorithms is to minimise the loss function, in this case, for binary classification is log loss function. The log loss function heavily penalises the wrong classifications.</w:t>
      </w:r>
    </w:p>
    <w:p>
      <w:pPr>
        <w:pStyle w:val="Normal"/>
        <w:spacing w:lineRule="auto" w:line="360"/>
        <w:ind w:left="1440"/>
        <w:jc w:val="center"/>
        <w:rPr/>
      </w:pPr>
      <w:r>
        <w:drawing>
          <wp:anchor behindDoc="0" distT="0" distB="0" distL="0" distR="0" simplePos="0" locked="0" layoutInCell="0" allowOverlap="1" relativeHeight="8">
            <wp:simplePos x="0" y="0"/>
            <wp:positionH relativeFrom="column">
              <wp:posOffset>1370965</wp:posOffset>
            </wp:positionH>
            <wp:positionV relativeFrom="paragraph">
              <wp:posOffset>-74930</wp:posOffset>
            </wp:positionV>
            <wp:extent cx="3939540" cy="8540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2092" t="12403" r="6001" b="30595"/>
                    <a:stretch>
                      <a:fillRect/>
                    </a:stretch>
                  </pic:blipFill>
                  <pic:spPr bwMode="auto">
                    <a:xfrm>
                      <a:off x="0" y="0"/>
                      <a:ext cx="3939540" cy="854075"/>
                    </a:xfrm>
                    <a:prstGeom prst="rect">
                      <a:avLst/>
                    </a:prstGeom>
                  </pic:spPr>
                </pic:pic>
              </a:graphicData>
            </a:graphic>
          </wp:anchor>
        </w:drawing>
      </w:r>
      <w:r>
        <w:rPr>
          <w:i/>
          <w:iCs/>
        </w:rPr>
        <w:t>Fig 4. Log loss function</w:t>
      </w:r>
    </w:p>
    <w:p>
      <w:pPr>
        <w:pStyle w:val="Normal"/>
        <w:numPr>
          <w:ilvl w:val="0"/>
          <w:numId w:val="2"/>
        </w:numPr>
        <w:spacing w:lineRule="auto" w:line="360"/>
        <w:rPr/>
      </w:pPr>
      <w:r>
        <w:rPr>
          <w:b/>
          <w:bCs/>
          <w:sz w:val="28"/>
          <w:szCs w:val="28"/>
          <w:u w:val="single"/>
        </w:rPr>
        <w:t>Gaussian Naive Bayes</w:t>
      </w:r>
    </w:p>
    <w:p>
      <w:pPr>
        <w:pStyle w:val="Normal"/>
        <w:spacing w:lineRule="auto" w:line="360"/>
        <w:ind w:left="1440"/>
        <w:rPr/>
      </w:pPr>
      <w:r>
        <w:rPr>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spacing w:lineRule="auto" w:line="360"/>
        <w:ind w:left="1440"/>
        <w:jc w:val="center"/>
        <w:rPr/>
      </w:pPr>
      <w:r>
        <w:drawing>
          <wp:anchor behindDoc="0" distT="0" distB="0" distL="0" distR="0" simplePos="0" locked="0" layoutInCell="0" allowOverlap="1" relativeHeight="9">
            <wp:simplePos x="0" y="0"/>
            <wp:positionH relativeFrom="column">
              <wp:posOffset>873125</wp:posOffset>
            </wp:positionH>
            <wp:positionV relativeFrom="paragraph">
              <wp:posOffset>-66040</wp:posOffset>
            </wp:positionV>
            <wp:extent cx="4765040" cy="4781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0" r="1070" b="10471"/>
                    <a:stretch>
                      <a:fillRect/>
                    </a:stretch>
                  </pic:blipFill>
                  <pic:spPr bwMode="auto">
                    <a:xfrm>
                      <a:off x="0" y="0"/>
                      <a:ext cx="4765040" cy="478155"/>
                    </a:xfrm>
                    <a:prstGeom prst="rect">
                      <a:avLst/>
                    </a:prstGeom>
                  </pic:spPr>
                </pic:pic>
              </a:graphicData>
            </a:graphic>
          </wp:anchor>
        </w:drawing>
      </w:r>
      <w:r>
        <w:rPr>
          <w:i/>
          <w:iCs/>
        </w:rPr>
        <w:t>Fig 5. Bayes theorem</w:t>
      </w:r>
    </w:p>
    <w:p>
      <w:pPr>
        <w:pStyle w:val="Normal"/>
        <w:numPr>
          <w:ilvl w:val="0"/>
          <w:numId w:val="2"/>
        </w:numPr>
        <w:spacing w:lineRule="auto" w:line="360"/>
        <w:rPr/>
      </w:pPr>
      <w:r>
        <w:rPr>
          <w:b/>
          <w:bCs/>
          <w:sz w:val="28"/>
          <w:szCs w:val="28"/>
          <w:u w:val="single"/>
        </w:rPr>
        <w:t>K-Nearest Neighbours</w:t>
      </w:r>
    </w:p>
    <w:p>
      <w:pPr>
        <w:pStyle w:val="Normal"/>
        <w:spacing w:lineRule="auto" w:line="360"/>
        <w:ind w:left="1440"/>
        <w:rPr/>
      </w:pPr>
      <w:r>
        <w:rPr>
          <w:sz w:val="28"/>
          <w:szCs w:val="28"/>
        </w:rPr>
        <w:t xml:space="preserve">K-nearest neighbours is a lazy learning algorithm that allots a class label to a data point based on the majority of its k-nearest neighbours calculated using a distance metric, in this case, euclidean distance from the given point. It does not store the dataset in memory and is simple to implement. </w:t>
      </w:r>
    </w:p>
    <w:p>
      <w:pPr>
        <w:pStyle w:val="Normal"/>
        <w:spacing w:lineRule="auto" w:line="360"/>
        <w:ind w:left="1440"/>
        <w:jc w:val="center"/>
        <w:rPr>
          <w:i/>
          <w:i/>
          <w:iCs/>
        </w:rPr>
      </w:pPr>
      <w:r>
        <w:rPr/>
        <w:drawing>
          <wp:inline distT="0" distB="0" distL="0" distR="0">
            <wp:extent cx="3573780" cy="84836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6142" t="11607" r="6431" b="6973"/>
                    <a:stretch>
                      <a:fillRect/>
                    </a:stretch>
                  </pic:blipFill>
                  <pic:spPr bwMode="auto">
                    <a:xfrm>
                      <a:off x="0" y="0"/>
                      <a:ext cx="3573780" cy="848360"/>
                    </a:xfrm>
                    <a:prstGeom prst="rect">
                      <a:avLst/>
                    </a:prstGeom>
                  </pic:spPr>
                </pic:pic>
              </a:graphicData>
            </a:graphic>
          </wp:inline>
        </w:drawing>
      </w:r>
    </w:p>
    <w:p>
      <w:pPr>
        <w:pStyle w:val="Normal"/>
        <w:spacing w:lineRule="auto" w:line="360"/>
        <w:ind w:left="1440"/>
        <w:jc w:val="center"/>
        <w:rPr>
          <w:i/>
          <w:i/>
          <w:iCs/>
        </w:rPr>
      </w:pPr>
      <w:r>
        <w:rPr>
          <w:i/>
          <w:iCs/>
        </w:rPr>
        <w:t>Fig 6. Euclidean distance</w:t>
      </w:r>
    </w:p>
    <w:p>
      <w:pPr>
        <w:pStyle w:val="Normal"/>
        <w:spacing w:lineRule="auto" w:line="360"/>
        <w:ind w:left="1440"/>
        <w:jc w:val="center"/>
        <w:rPr/>
      </w:pPr>
      <w:r>
        <w:rPr/>
      </w:r>
    </w:p>
    <w:p>
      <w:pPr>
        <w:pStyle w:val="Normal"/>
        <w:numPr>
          <w:ilvl w:val="0"/>
          <w:numId w:val="2"/>
        </w:numPr>
        <w:spacing w:lineRule="auto" w:line="360"/>
        <w:rPr/>
      </w:pPr>
      <w:r>
        <w:rPr>
          <w:b/>
          <w:bCs/>
          <w:sz w:val="28"/>
          <w:szCs w:val="28"/>
          <w:u w:val="single"/>
        </w:rPr>
        <w:t>Long-Short Term Memory (LSTM)</w:t>
      </w:r>
    </w:p>
    <w:p>
      <w:pPr>
        <w:pStyle w:val="Normal"/>
        <w:spacing w:lineRule="auto" w:line="360"/>
        <w:ind w:left="1440"/>
        <w:rPr>
          <w:sz w:val="28"/>
          <w:szCs w:val="28"/>
        </w:rPr>
      </w:pPr>
      <w:r>
        <w:rPr>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spacing w:lineRule="auto" w:line="360"/>
        <w:ind w:left="1440"/>
        <w:rPr/>
      </w:pPr>
      <w:r>
        <w:rPr/>
        <w:drawing>
          <wp:inline distT="0" distB="0" distL="0" distR="0">
            <wp:extent cx="5219700" cy="31623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5219700" cy="3162300"/>
                    </a:xfrm>
                    <a:prstGeom prst="rect">
                      <a:avLst/>
                    </a:prstGeom>
                  </pic:spPr>
                </pic:pic>
              </a:graphicData>
            </a:graphic>
          </wp:inline>
        </w:drawing>
      </w:r>
    </w:p>
    <w:p>
      <w:pPr>
        <w:pStyle w:val="Normal"/>
        <w:spacing w:lineRule="auto" w:line="360"/>
        <w:ind w:left="1440"/>
        <w:rPr/>
      </w:pPr>
      <w:r>
        <w:rPr/>
      </w:r>
    </w:p>
    <w:p>
      <w:pPr>
        <w:pStyle w:val="Normal"/>
        <w:spacing w:lineRule="auto" w:line="360"/>
        <w:ind w:left="1440"/>
        <w:jc w:val="center"/>
        <w:rPr>
          <w:b/>
          <w:bCs/>
        </w:rPr>
      </w:pPr>
      <w:r>
        <w:rPr>
          <w:i/>
          <w:iCs/>
        </w:rPr>
        <w:t>Fig 7. Architecture of LSTM Neural Network</w:t>
      </w:r>
    </w:p>
    <w:p>
      <w:pPr>
        <w:pStyle w:val="Normal"/>
        <w:spacing w:lineRule="auto" w:line="360"/>
        <w:ind w:left="1440"/>
        <w:jc w:val="center"/>
        <w:rPr/>
      </w:pPr>
      <w:r>
        <w:drawing>
          <wp:anchor behindDoc="0" distT="0" distB="0" distL="0" distR="0" simplePos="0" locked="0" layoutInCell="0" allowOverlap="1" relativeHeight="10">
            <wp:simplePos x="0" y="0"/>
            <wp:positionH relativeFrom="column">
              <wp:posOffset>910590</wp:posOffset>
            </wp:positionH>
            <wp:positionV relativeFrom="paragraph">
              <wp:posOffset>27305</wp:posOffset>
            </wp:positionV>
            <wp:extent cx="4452620" cy="17964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rcRect l="0" t="10878" r="0" b="37419"/>
                    <a:stretch>
                      <a:fillRect/>
                    </a:stretch>
                  </pic:blipFill>
                  <pic:spPr bwMode="auto">
                    <a:xfrm>
                      <a:off x="0" y="0"/>
                      <a:ext cx="4452620" cy="1796415"/>
                    </a:xfrm>
                    <a:prstGeom prst="rect">
                      <a:avLst/>
                    </a:prstGeom>
                  </pic:spPr>
                </pic:pic>
              </a:graphicData>
            </a:graphic>
          </wp:anchor>
        </w:drawing>
      </w:r>
      <w:r>
        <w:rPr>
          <w:i/>
          <w:iCs/>
        </w:rPr>
        <w:t>Fig 8. LSTM Model Architecture</w:t>
      </w:r>
    </w:p>
    <w:p>
      <w:pPr>
        <w:pStyle w:val="Normal"/>
        <w:numPr>
          <w:ilvl w:val="0"/>
          <w:numId w:val="1"/>
        </w:numPr>
        <w:spacing w:lineRule="auto" w:line="360"/>
        <w:rPr/>
      </w:pPr>
      <w:r>
        <w:rPr>
          <w:b/>
          <w:bCs/>
          <w:sz w:val="28"/>
          <w:szCs w:val="28"/>
          <w:u w:val="single"/>
        </w:rPr>
        <w:t>Hyperparameter Tuning</w:t>
      </w:r>
    </w:p>
    <w:p>
      <w:pPr>
        <w:pStyle w:val="Normal"/>
        <w:spacing w:lineRule="auto" w:line="360"/>
        <w:ind w:left="720"/>
        <w:rPr/>
      </w:pPr>
      <w:r>
        <w:rPr>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360"/>
        <w:ind w:left="720"/>
        <w:rPr/>
      </w:pPr>
      <w:r>
        <w:rPr>
          <w:sz w:val="28"/>
          <w:szCs w:val="28"/>
        </w:rPr>
        <w:t xml:space="preserve">The hyperparameter selection for machine learning was done using Grid Search using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360"/>
        <w:rPr>
          <w:b/>
          <w:bCs/>
          <w:sz w:val="36"/>
          <w:szCs w:val="36"/>
          <w:u w:val="single"/>
        </w:rPr>
      </w:pPr>
      <w:r>
        <w:rPr>
          <w:b/>
          <w:bCs/>
          <w:sz w:val="36"/>
          <w:szCs w:val="36"/>
          <w:u w:val="single"/>
        </w:rPr>
      </w:r>
      <w:r>
        <w:br w:type="page"/>
      </w:r>
    </w:p>
    <w:p>
      <w:pPr>
        <w:pStyle w:val="Normal"/>
        <w:spacing w:lineRule="auto" w:line="360" w:before="0" w:after="160"/>
        <w:rPr/>
      </w:pPr>
      <w:r>
        <w:rPr>
          <w:b/>
          <w:bCs/>
          <w:sz w:val="36"/>
          <w:szCs w:val="36"/>
          <w:u w:val="single"/>
        </w:rPr>
        <w:t>Results</w:t>
      </w:r>
    </w:p>
    <w:p>
      <w:pPr>
        <w:pStyle w:val="Normal"/>
        <w:spacing w:lineRule="auto" w:line="360"/>
        <w:rPr/>
      </w:pPr>
      <w:r>
        <w:rPr>
          <w:sz w:val="28"/>
          <w:szCs w:val="28"/>
        </w:rPr>
        <w:t>This study is a comparative analysis of the various machine learning models used to predict whether a given customer will be able to repay the loan disbursed to them given their historical and current financial credit data. The machine learning models used in this paper are trained on two types of datasets: standard cleaned dataset having 303 features and a smaller dataset having top 100 features from the original dataset after applying Principal Component Analysis (PCA) technique.</w:t>
      </w:r>
    </w:p>
    <w:p>
      <w:pPr>
        <w:pStyle w:val="Normal"/>
        <w:spacing w:lineRule="auto" w:line="360"/>
        <w:jc w:val="center"/>
        <w:rPr>
          <w:i/>
          <w:i/>
          <w:iCs/>
        </w:rPr>
      </w:pPr>
      <w:r>
        <w:rPr/>
        <w:drawing>
          <wp:inline distT="0" distB="0" distL="0" distR="0">
            <wp:extent cx="5731510" cy="323278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tretch>
                      <a:fillRect/>
                    </a:stretch>
                  </pic:blipFill>
                  <pic:spPr bwMode="auto">
                    <a:xfrm>
                      <a:off x="0" y="0"/>
                      <a:ext cx="5731510" cy="3232785"/>
                    </a:xfrm>
                    <a:prstGeom prst="rect">
                      <a:avLst/>
                    </a:prstGeom>
                  </pic:spPr>
                </pic:pic>
              </a:graphicData>
            </a:graphic>
          </wp:inline>
        </w:drawing>
      </w:r>
    </w:p>
    <w:p>
      <w:pPr>
        <w:pStyle w:val="Normal"/>
        <w:spacing w:lineRule="auto" w:line="360"/>
        <w:jc w:val="center"/>
        <w:rPr>
          <w:i/>
          <w:i/>
          <w:iCs/>
        </w:rPr>
      </w:pPr>
      <w:r>
        <w:rPr>
          <w:i/>
          <w:iCs/>
        </w:rPr>
      </w:r>
    </w:p>
    <w:p>
      <w:pPr>
        <w:pStyle w:val="Normal"/>
        <w:spacing w:lineRule="auto" w:line="360"/>
        <w:jc w:val="center"/>
        <w:rPr/>
      </w:pPr>
      <w:r>
        <w:rPr>
          <w:i/>
          <w:iCs/>
        </w:rPr>
        <w:t>Fig 9. Classification Matrix</w:t>
      </w:r>
    </w:p>
    <w:p>
      <w:pPr>
        <w:pStyle w:val="Normal"/>
        <w:spacing w:lineRule="auto" w:line="360"/>
        <w:rPr/>
      </w:pPr>
      <w:r>
        <w:rPr>
          <w:sz w:val="28"/>
          <w:szCs w:val="28"/>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360"/>
        <w:jc w:val="center"/>
        <w:rPr/>
      </w:pPr>
      <w:r>
        <w:rPr/>
        <w:drawing>
          <wp:inline distT="0" distB="0" distL="0" distR="0">
            <wp:extent cx="3541395" cy="9810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541395" cy="981075"/>
                    </a:xfrm>
                    <a:prstGeom prst="rect">
                      <a:avLst/>
                    </a:prstGeom>
                  </pic:spPr>
                </pic:pic>
              </a:graphicData>
            </a:graphic>
          </wp:inline>
        </w:drawing>
      </w:r>
    </w:p>
    <w:p>
      <w:pPr>
        <w:pStyle w:val="Normal"/>
        <w:spacing w:lineRule="auto" w:line="360"/>
        <w:jc w:val="center"/>
        <w:rPr/>
      </w:pPr>
      <w:r>
        <w:rPr>
          <w:i/>
          <w:iCs/>
        </w:rPr>
        <w:t>Fig 10. Accuracy Score</w:t>
      </w:r>
    </w:p>
    <w:p>
      <w:pPr>
        <w:pStyle w:val="Normal"/>
        <w:spacing w:lineRule="auto" w:line="360"/>
        <w:rPr/>
      </w:pPr>
      <w:r>
        <w:rPr>
          <w:sz w:val="28"/>
          <w:szCs w:val="28"/>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1805"/>
        <w:gridCol w:w="1805"/>
        <w:gridCol w:w="1801"/>
        <w:gridCol w:w="1807"/>
        <w:gridCol w:w="1808"/>
      </w:tblGrid>
      <w:tr>
        <w:trPr/>
        <w:tc>
          <w:tcPr>
            <w:tcW w:w="1805" w:type="dxa"/>
            <w:vMerge w:val="restart"/>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Models</w:t>
            </w:r>
          </w:p>
        </w:tc>
        <w:tc>
          <w:tcPr>
            <w:tcW w:w="3606" w:type="dxa"/>
            <w:gridSpan w:val="2"/>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Before PCA</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After PCA</w:t>
            </w:r>
          </w:p>
        </w:tc>
      </w:tr>
      <w:tr>
        <w:trPr/>
        <w:tc>
          <w:tcPr>
            <w:tcW w:w="1805" w:type="dxa"/>
            <w:vMerge w:val="continue"/>
            <w:tcBorders>
              <w:left w:val="single" w:sz="4" w:space="0" w:color="000000"/>
              <w:bottom w:val="single" w:sz="4" w:space="0" w:color="000000"/>
            </w:tcBorders>
          </w:tcPr>
          <w:p>
            <w:pPr>
              <w:pStyle w:val="Normal"/>
              <w:spacing w:lineRule="auto" w:line="360" w:before="0" w:after="160"/>
              <w:rPr/>
            </w:pPr>
            <w:r>
              <w:rPr/>
            </w:r>
          </w:p>
        </w:tc>
        <w:tc>
          <w:tcPr>
            <w:tcW w:w="1805"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01" w:type="dxa"/>
            <w:tcBorders>
              <w:left w:val="single" w:sz="4" w:space="0" w:color="000000"/>
              <w:bottom w:val="single" w:sz="4" w:space="0" w:color="000000"/>
            </w:tcBorders>
          </w:tcPr>
          <w:p>
            <w:pPr>
              <w:pStyle w:val="TableContents"/>
              <w:spacing w:lineRule="auto" w:line="360" w:before="0" w:after="160"/>
              <w:jc w:val="center"/>
              <w:rPr/>
            </w:pPr>
            <w:r>
              <w:rPr>
                <w:b/>
                <w:bCs/>
              </w:rPr>
              <w:t>Training Time (in seconds)</w:t>
            </w:r>
          </w:p>
        </w:tc>
        <w:tc>
          <w:tcPr>
            <w:tcW w:w="1807"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Training Time (in seconds)</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XGBoost</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98.52%</w:t>
            </w:r>
          </w:p>
        </w:tc>
        <w:tc>
          <w:tcPr>
            <w:tcW w:w="1801" w:type="dxa"/>
            <w:tcBorders>
              <w:left w:val="single" w:sz="4" w:space="0" w:color="000000"/>
              <w:bottom w:val="single" w:sz="4" w:space="0" w:color="000000"/>
            </w:tcBorders>
          </w:tcPr>
          <w:p>
            <w:pPr>
              <w:pStyle w:val="Normal"/>
              <w:spacing w:lineRule="auto" w:line="360" w:before="0" w:after="160"/>
              <w:jc w:val="center"/>
              <w:rPr/>
            </w:pPr>
            <w:r>
              <w:rPr/>
              <w:t>4.74</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97.70%</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0.56</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Ada Boost</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97.99%</w:t>
            </w:r>
          </w:p>
        </w:tc>
        <w:tc>
          <w:tcPr>
            <w:tcW w:w="1801" w:type="dxa"/>
            <w:tcBorders>
              <w:left w:val="single" w:sz="4" w:space="0" w:color="000000"/>
              <w:bottom w:val="single" w:sz="4" w:space="0" w:color="000000"/>
            </w:tcBorders>
          </w:tcPr>
          <w:p>
            <w:pPr>
              <w:pStyle w:val="Normal"/>
              <w:spacing w:lineRule="auto" w:line="360" w:before="0" w:after="160"/>
              <w:jc w:val="center"/>
              <w:rPr/>
            </w:pPr>
            <w:r>
              <w:rPr/>
              <w:t>36.75</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98.10%</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4.56</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LightGBM</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97.30%</w:t>
            </w:r>
          </w:p>
        </w:tc>
        <w:tc>
          <w:tcPr>
            <w:tcW w:w="1801" w:type="dxa"/>
            <w:tcBorders>
              <w:left w:val="single" w:sz="4" w:space="0" w:color="000000"/>
              <w:bottom w:val="single" w:sz="4" w:space="0" w:color="000000"/>
            </w:tcBorders>
          </w:tcPr>
          <w:p>
            <w:pPr>
              <w:pStyle w:val="Normal"/>
              <w:spacing w:lineRule="auto" w:line="360" w:before="0" w:after="160"/>
              <w:jc w:val="center"/>
              <w:rPr/>
            </w:pPr>
            <w:r>
              <w:rPr/>
              <w:t>2.95</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97.86%</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1.50</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Random Forest</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96.62%</w:t>
            </w:r>
          </w:p>
        </w:tc>
        <w:tc>
          <w:tcPr>
            <w:tcW w:w="1801" w:type="dxa"/>
            <w:tcBorders>
              <w:left w:val="single" w:sz="4" w:space="0" w:color="000000"/>
              <w:bottom w:val="single" w:sz="4" w:space="0" w:color="000000"/>
            </w:tcBorders>
          </w:tcPr>
          <w:p>
            <w:pPr>
              <w:pStyle w:val="Normal"/>
              <w:spacing w:lineRule="auto" w:line="360" w:before="0" w:after="160"/>
              <w:jc w:val="center"/>
              <w:rPr/>
            </w:pPr>
            <w:r>
              <w:rPr/>
              <w:t>7.27</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96.18%</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18.54</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Decision Tree</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95.12%</w:t>
            </w:r>
          </w:p>
        </w:tc>
        <w:tc>
          <w:tcPr>
            <w:tcW w:w="1801" w:type="dxa"/>
            <w:tcBorders>
              <w:left w:val="single" w:sz="4" w:space="0" w:color="000000"/>
              <w:bottom w:val="single" w:sz="4" w:space="0" w:color="000000"/>
            </w:tcBorders>
          </w:tcPr>
          <w:p>
            <w:pPr>
              <w:pStyle w:val="Normal"/>
              <w:spacing w:lineRule="auto" w:line="360" w:before="0" w:after="160"/>
              <w:jc w:val="center"/>
              <w:rPr/>
            </w:pPr>
            <w:r>
              <w:rPr/>
              <w:t>6.68</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96.20%</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0.70</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Gaussian Naive Bayes</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1" w:type="dxa"/>
            <w:tcBorders>
              <w:left w:val="single" w:sz="4" w:space="0" w:color="000000"/>
              <w:bottom w:val="single" w:sz="4" w:space="0" w:color="000000"/>
            </w:tcBorders>
          </w:tcPr>
          <w:p>
            <w:pPr>
              <w:pStyle w:val="Normal"/>
              <w:spacing w:lineRule="auto" w:line="360" w:before="0" w:after="160"/>
              <w:jc w:val="center"/>
              <w:rPr/>
            </w:pPr>
            <w:r>
              <w:rPr/>
              <w:t>0.26</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2.84</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K-Nearest neighbours</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1" w:type="dxa"/>
            <w:tcBorders>
              <w:left w:val="single" w:sz="4" w:space="0" w:color="000000"/>
              <w:bottom w:val="single" w:sz="4" w:space="0" w:color="000000"/>
            </w:tcBorders>
          </w:tcPr>
          <w:p>
            <w:pPr>
              <w:pStyle w:val="Normal"/>
              <w:spacing w:lineRule="auto" w:line="360" w:before="0" w:after="160"/>
              <w:jc w:val="center"/>
              <w:rPr/>
            </w:pPr>
            <w:r>
              <w:rPr/>
              <w:t>0.30</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3.84</w:t>
            </w:r>
          </w:p>
        </w:tc>
      </w:tr>
      <w:tr>
        <w:trPr/>
        <w:tc>
          <w:tcPr>
            <w:tcW w:w="1805" w:type="dxa"/>
            <w:tcBorders>
              <w:left w:val="single" w:sz="4" w:space="0" w:color="000000"/>
              <w:bottom w:val="single" w:sz="4" w:space="0" w:color="000000"/>
            </w:tcBorders>
          </w:tcPr>
          <w:p>
            <w:pPr>
              <w:pStyle w:val="TableContents"/>
              <w:spacing w:lineRule="auto" w:line="360" w:before="0" w:after="160"/>
              <w:jc w:val="center"/>
              <w:rPr/>
            </w:pPr>
            <w:r>
              <w:rPr/>
              <w:t>LSTM</w:t>
            </w:r>
          </w:p>
        </w:tc>
        <w:tc>
          <w:tcPr>
            <w:tcW w:w="1805" w:type="dxa"/>
            <w:tcBorders>
              <w:left w:val="single" w:sz="4" w:space="0" w:color="000000"/>
              <w:bottom w:val="single" w:sz="4" w:space="0" w:color="000000"/>
            </w:tcBorders>
          </w:tcPr>
          <w:p>
            <w:pPr>
              <w:pStyle w:val="TableContents"/>
              <w:spacing w:lineRule="auto" w:line="360" w:before="0" w:after="160"/>
              <w:jc w:val="center"/>
              <w:rPr/>
            </w:pPr>
            <w:r>
              <w:rPr/>
              <w:t>95.49%</w:t>
            </w:r>
          </w:p>
        </w:tc>
        <w:tc>
          <w:tcPr>
            <w:tcW w:w="1801" w:type="dxa"/>
            <w:tcBorders>
              <w:left w:val="single" w:sz="4" w:space="0" w:color="000000"/>
              <w:bottom w:val="single" w:sz="4" w:space="0" w:color="000000"/>
            </w:tcBorders>
          </w:tcPr>
          <w:p>
            <w:pPr>
              <w:pStyle w:val="Normal"/>
              <w:spacing w:lineRule="auto" w:line="360" w:before="0" w:after="160"/>
              <w:jc w:val="center"/>
              <w:rPr/>
            </w:pPr>
            <w:r>
              <w:rPr/>
              <w:t>671</w:t>
            </w:r>
          </w:p>
        </w:tc>
        <w:tc>
          <w:tcPr>
            <w:tcW w:w="1807" w:type="dxa"/>
            <w:tcBorders>
              <w:left w:val="single" w:sz="4" w:space="0" w:color="000000"/>
              <w:bottom w:val="single" w:sz="4" w:space="0" w:color="000000"/>
            </w:tcBorders>
          </w:tcPr>
          <w:p>
            <w:pPr>
              <w:pStyle w:val="TableContents"/>
              <w:spacing w:lineRule="auto" w:line="360" w:before="0" w:after="160"/>
              <w:jc w:val="center"/>
              <w:rPr/>
            </w:pPr>
            <w:r>
              <w:rPr/>
              <w:t>96.00%</w:t>
            </w:r>
          </w:p>
        </w:tc>
        <w:tc>
          <w:tcPr>
            <w:tcW w:w="1808"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622</w:t>
            </w:r>
          </w:p>
        </w:tc>
      </w:tr>
    </w:tbl>
    <w:p>
      <w:pPr>
        <w:pStyle w:val="Normal"/>
        <w:spacing w:lineRule="auto" w:line="360"/>
        <w:jc w:val="center"/>
        <w:rPr/>
      </w:pPr>
      <w:r>
        <w:rPr>
          <w:i/>
          <w:iCs/>
        </w:rPr>
        <w:t>Table 2. Comparison of accuracies</w:t>
      </w:r>
      <w:r>
        <w:br w:type="page"/>
      </w:r>
    </w:p>
    <w:p>
      <w:pPr>
        <w:pStyle w:val="Normal"/>
        <w:spacing w:lineRule="auto" w:line="360" w:before="0" w:after="160"/>
        <w:rPr/>
      </w:pPr>
      <w:r>
        <w:rPr>
          <w:b/>
          <w:bCs/>
          <w:sz w:val="32"/>
          <w:szCs w:val="32"/>
        </w:rPr>
        <w:t>Conclusion and Future Work</w:t>
      </w:r>
    </w:p>
    <w:p>
      <w:pPr>
        <w:pStyle w:val="Normal"/>
        <w:spacing w:lineRule="auto" w:line="360"/>
        <w:rPr/>
      </w:pPr>
      <w:r>
        <w:rPr>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360"/>
        <w:rPr/>
      </w:pPr>
      <w:r>
        <w:rPr>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360"/>
        <w:rPr/>
      </w:pPr>
      <w:r>
        <w:rPr>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360" w:before="0" w:after="160"/>
        <w:rPr/>
      </w:pPr>
      <w:r>
        <w:rPr>
          <w:b/>
          <w:bCs/>
          <w:sz w:val="32"/>
          <w:szCs w:val="32"/>
        </w:rPr>
        <w:t>References</w:t>
      </w:r>
    </w:p>
    <w:p>
      <w:pPr>
        <w:pStyle w:val="Normal"/>
        <w:spacing w:lineRule="auto" w:line="360"/>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360"/>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36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360"/>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360"/>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360"/>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36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36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36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12">
        <w:r>
          <w:rPr>
            <w:rStyle w:val="Hyperlink"/>
            <w:sz w:val="28"/>
            <w:szCs w:val="28"/>
          </w:rPr>
          <w:t>https://doi.org/10.1093/jjfinec/nbab010</w:t>
        </w:r>
      </w:hyperlink>
    </w:p>
    <w:p>
      <w:pPr>
        <w:pStyle w:val="Normal"/>
        <w:spacing w:lineRule="auto" w:line="360"/>
        <w:rPr/>
      </w:pPr>
      <w:r>
        <w:rPr>
          <w:sz w:val="28"/>
          <w:szCs w:val="28"/>
        </w:rPr>
        <w:t xml:space="preserve">[10] Bagga, S., Goyal, A., Gupta, N., &amp; Goyal, A. (2020). Credit Card Fraud Detection using Pipeling and Ensemble Learning. In Procedia Computer Science (Vol. 173, pp. 104–112). Elsevier BV. </w:t>
      </w:r>
      <w:hyperlink r:id="rId13">
        <w:r>
          <w:rPr>
            <w:rStyle w:val="Hyperlink"/>
            <w:sz w:val="28"/>
            <w:szCs w:val="28"/>
          </w:rPr>
          <w:t>https://doi.org/10.1016/j.procs.2020.06.014</w:t>
        </w:r>
      </w:hyperlink>
    </w:p>
    <w:p>
      <w:pPr>
        <w:pStyle w:val="Normal"/>
        <w:spacing w:lineRule="auto" w:line="360"/>
        <w:rPr>
          <w:sz w:val="28"/>
          <w:szCs w:val="28"/>
        </w:rPr>
      </w:pPr>
      <w:r>
        <w:rPr>
          <w:sz w:val="28"/>
          <w:szCs w:val="28"/>
        </w:rPr>
      </w:r>
    </w:p>
    <w:p>
      <w:pPr>
        <w:pStyle w:val="Normal"/>
        <w:spacing w:lineRule="auto" w:line="360"/>
        <w:rPr/>
      </w:pPr>
      <w:r>
        <w:rPr>
          <w:sz w:val="28"/>
          <w:szCs w:val="28"/>
        </w:rPr>
        <w:t xml:space="preserve">[11] Kim, H., Cho, H., &amp; Ryu, D. (2020). Corporate Default Predictions Using Machine Learning: Literature Review. In Sustainability (Vol. 12, Issue 16, p. 6325). MDPI AG. </w:t>
      </w:r>
      <w:hyperlink r:id="rId14">
        <w:r>
          <w:rPr>
            <w:rStyle w:val="Hyperlink"/>
            <w:sz w:val="28"/>
            <w:szCs w:val="28"/>
          </w:rPr>
          <w:t>https://doi.org/10.3390/su12166325</w:t>
        </w:r>
      </w:hyperlink>
    </w:p>
    <w:p>
      <w:pPr>
        <w:pStyle w:val="Normal"/>
        <w:spacing w:lineRule="auto" w:line="360"/>
        <w:rPr>
          <w:sz w:val="28"/>
          <w:szCs w:val="28"/>
        </w:rPr>
      </w:pPr>
      <w:r>
        <w:rPr>
          <w:sz w:val="28"/>
          <w:szCs w:val="28"/>
        </w:rPr>
      </w:r>
    </w:p>
    <w:p>
      <w:pPr>
        <w:pStyle w:val="Normal"/>
        <w:spacing w:lineRule="auto" w:line="360"/>
        <w:rPr/>
      </w:pPr>
      <w:r>
        <w:rPr>
          <w:sz w:val="28"/>
          <w:szCs w:val="28"/>
        </w:rPr>
        <w:t xml:space="preserve">[12] Zhu, L., Qiu, D., Ergu, D., Ying, C., &amp; Liu, K. (2019). A study on predicting loan default based on the random forest algorithm. In Procedia Computer Science (Vol. 162, pp. 503–513). Elsevier BV. </w:t>
      </w:r>
      <w:hyperlink r:id="rId15">
        <w:r>
          <w:rPr>
            <w:rStyle w:val="Hyperlink"/>
            <w:sz w:val="28"/>
            <w:szCs w:val="28"/>
          </w:rPr>
          <w:t>https://doi.org/10.1016/j.procs.2019.12.017</w:t>
        </w:r>
      </w:hyperlink>
    </w:p>
    <w:p>
      <w:pPr>
        <w:pStyle w:val="Normal"/>
        <w:spacing w:lineRule="auto" w:line="360"/>
        <w:rPr/>
      </w:pPr>
      <w:r>
        <w:rPr/>
      </w:r>
    </w:p>
    <w:p>
      <w:pPr>
        <w:pStyle w:val="Normal"/>
        <w:spacing w:lineRule="auto" w:line="36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val="true"/>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i/>
      <w:iCs/>
      <w:color w:val="595959"/>
    </w:rPr>
  </w:style>
  <w:style w:type="paragraph" w:styleId="Heading7">
    <w:name w:val="Heading 7"/>
    <w:basedOn w:val="Normal"/>
    <w:next w:val="Normal"/>
    <w:link w:val="Heading7Char"/>
    <w:qFormat/>
    <w:pPr>
      <w:keepNext w:val="true"/>
      <w:keepLines/>
      <w:spacing w:before="40" w:after="0"/>
      <w:outlineLvl w:val="6"/>
    </w:pPr>
    <w:rPr>
      <w:color w:val="595959"/>
    </w:rPr>
  </w:style>
  <w:style w:type="paragraph" w:styleId="Heading8">
    <w:name w:val="Heading 8"/>
    <w:basedOn w:val="Normal"/>
    <w:next w:val="Normal"/>
    <w:link w:val="Heading8Char"/>
    <w:qFormat/>
    <w:pPr>
      <w:keepNext w:val="true"/>
      <w:keepLines/>
      <w:spacing w:before="0" w:after="0"/>
      <w:outlineLvl w:val="7"/>
    </w:pPr>
    <w:rPr>
      <w:i/>
      <w:iCs/>
      <w:color w:val="272727"/>
    </w:rPr>
  </w:style>
  <w:style w:type="paragraph" w:styleId="Heading9">
    <w:name w:val="Heading 9"/>
    <w:basedOn w:val="Normal"/>
    <w:next w:val="Normal"/>
    <w:link w:val="Heading9Char"/>
    <w:qFormat/>
    <w:pPr>
      <w:keepNext w:val="true"/>
      <w:keepLines/>
      <w:spacing w:before="0" w:after="0"/>
      <w:outlineLvl w:val="8"/>
    </w:pPr>
    <w:rPr>
      <w:color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Pr>
      <w:rFonts w:ascii="Aptos Display" w:hAnsi="Aptos Display" w:eastAsia="Aptos" w:cs="DejaVu Sans"/>
      <w:color w:val="0F4761"/>
      <w:sz w:val="40"/>
      <w:szCs w:val="40"/>
    </w:rPr>
  </w:style>
  <w:style w:type="character" w:styleId="Heading2Char" w:customStyle="1">
    <w:name w:val="Heading 2 Char"/>
    <w:basedOn w:val="DefaultParagraphFont"/>
    <w:link w:val="Heading2"/>
    <w:qFormat/>
    <w:rPr>
      <w:rFonts w:ascii="Aptos Display" w:hAnsi="Aptos Display" w:eastAsia="Aptos" w:cs="DejaVu Sans"/>
      <w:color w:val="0F4761"/>
      <w:sz w:val="32"/>
      <w:szCs w:val="32"/>
    </w:rPr>
  </w:style>
  <w:style w:type="character" w:styleId="Heading3Char" w:customStyle="1">
    <w:name w:val="Heading 3 Char"/>
    <w:basedOn w:val="DefaultParagraphFont"/>
    <w:link w:val="Heading3"/>
    <w:qFormat/>
    <w:rPr>
      <w:rFonts w:eastAsia="Aptos" w:cs="DejaVu Sans"/>
      <w:color w:val="0F4761"/>
      <w:sz w:val="28"/>
      <w:szCs w:val="28"/>
    </w:rPr>
  </w:style>
  <w:style w:type="character" w:styleId="Heading4Char" w:customStyle="1">
    <w:name w:val="Heading 4 Char"/>
    <w:basedOn w:val="DefaultParagraphFont"/>
    <w:link w:val="Heading4"/>
    <w:qFormat/>
    <w:rPr>
      <w:rFonts w:eastAsia="Aptos" w:cs="DejaVu Sans"/>
      <w:i/>
      <w:iCs/>
      <w:color w:val="0F4761"/>
    </w:rPr>
  </w:style>
  <w:style w:type="character" w:styleId="Heading5Char" w:customStyle="1">
    <w:name w:val="Heading 5 Char"/>
    <w:basedOn w:val="DefaultParagraphFont"/>
    <w:link w:val="Heading5"/>
    <w:qFormat/>
    <w:rPr>
      <w:rFonts w:eastAsia="Aptos" w:cs="DejaVu Sans"/>
      <w:color w:val="0F4761"/>
    </w:rPr>
  </w:style>
  <w:style w:type="character" w:styleId="Heading6Char" w:customStyle="1">
    <w:name w:val="Heading 6 Char"/>
    <w:basedOn w:val="DefaultParagraphFont"/>
    <w:link w:val="Heading6"/>
    <w:qFormat/>
    <w:rPr>
      <w:rFonts w:eastAsia="Aptos" w:cs="DejaVu Sans"/>
      <w:i/>
      <w:iCs/>
      <w:color w:val="595959"/>
    </w:rPr>
  </w:style>
  <w:style w:type="character" w:styleId="Heading7Char" w:customStyle="1">
    <w:name w:val="Heading 7 Char"/>
    <w:basedOn w:val="DefaultParagraphFont"/>
    <w:link w:val="Heading7"/>
    <w:qFormat/>
    <w:rPr>
      <w:rFonts w:eastAsia="Aptos" w:cs="DejaVu Sans"/>
      <w:color w:val="595959"/>
    </w:rPr>
  </w:style>
  <w:style w:type="character" w:styleId="Heading8Char" w:customStyle="1">
    <w:name w:val="Heading 8 Char"/>
    <w:basedOn w:val="DefaultParagraphFont"/>
    <w:link w:val="Heading8"/>
    <w:qFormat/>
    <w:rPr>
      <w:rFonts w:eastAsia="Aptos" w:cs="DejaVu Sans"/>
      <w:i/>
      <w:iCs/>
      <w:color w:val="272727"/>
    </w:rPr>
  </w:style>
  <w:style w:type="character" w:styleId="Heading9Char" w:customStyle="1">
    <w:name w:val="Heading 9 Char"/>
    <w:basedOn w:val="DefaultParagraphFont"/>
    <w:link w:val="Heading9"/>
    <w:qFormat/>
    <w:rPr>
      <w:rFonts w:eastAsia="Aptos" w:cs="DejaVu Sans"/>
      <w:color w:val="272727"/>
    </w:rPr>
  </w:style>
  <w:style w:type="character" w:styleId="TitleChar" w:customStyle="1">
    <w:name w:val="Title Char"/>
    <w:basedOn w:val="DefaultParagraphFont"/>
    <w:link w:val="Title"/>
    <w:qFormat/>
    <w:rPr>
      <w:rFonts w:ascii="Aptos Display" w:hAnsi="Aptos Display" w:eastAsia="Aptos" w:cs="DejaVu Sans"/>
      <w:spacing w:val="-10"/>
      <w:kern w:val="2"/>
      <w:sz w:val="56"/>
      <w:szCs w:val="56"/>
    </w:rPr>
  </w:style>
  <w:style w:type="character" w:styleId="SubtitleChar" w:customStyle="1">
    <w:name w:val="Subtitle Char"/>
    <w:basedOn w:val="DefaultParagraphFont"/>
    <w:link w:val="Subtitle"/>
    <w:qFormat/>
    <w:rPr>
      <w:rFonts w:eastAsia="Aptos" w:cs="DejaVu Sans"/>
      <w:color w:val="595959"/>
      <w:spacing w:val="15"/>
      <w:sz w:val="28"/>
      <w:szCs w:val="28"/>
    </w:rPr>
  </w:style>
  <w:style w:type="character" w:styleId="QuoteChar" w:customStyle="1">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customStyle="1">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hyperlink" Target="https://doi.org/10.1093/jjfinec/nbab010" TargetMode="External"/><Relationship Id="rId13" Type="http://schemas.openxmlformats.org/officeDocument/2006/relationships/hyperlink" Target="https://doi.org/10.1016/j.procs.2020.06.014" TargetMode="External"/><Relationship Id="rId14" Type="http://schemas.openxmlformats.org/officeDocument/2006/relationships/hyperlink" Target="https://doi.org/10.3390/su12166325" TargetMode="External"/><Relationship Id="rId15" Type="http://schemas.openxmlformats.org/officeDocument/2006/relationships/hyperlink" Target="https://doi.org/10.1016/j.procs.2019.12.017"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1150</TotalTime>
  <Application>LibreOffice/7.6.5.2$Linux_X86_64 LibreOffice_project/60$Build-2</Application>
  <AppVersion>15.0000</AppVersion>
  <Pages>24</Pages>
  <Words>3464</Words>
  <Characters>19052</Characters>
  <CharactersWithSpaces>22377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2024-03-22T01:27:14Z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