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94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94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95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2017年3月5日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95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不允许重复声明变量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644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19090" cy="2152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372236891"/>
      <w:r>
        <w:t>Const命令</w:t>
      </w:r>
      <w:bookmarkEnd w:id="2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Const声明一个只读的常量。一旦声明，常量的值就不能改变，const声明的变量不能改变，这就意味着，const声明的变量，就必须立即初始化，不能留到以后赋值。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6490" cy="1133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基本性质</w:t>
      </w:r>
    </w:p>
    <w:p>
      <w:pPr>
        <w:ind w:left="420" w:leftChars="0" w:firstLine="420" w:firstLineChars="0"/>
      </w:pPr>
      <w:r>
        <w:t>与let类似：</w:t>
      </w:r>
    </w:p>
    <w:p>
      <w:pPr>
        <w:ind w:left="1260" w:leftChars="0" w:firstLine="420" w:firstLineChars="0"/>
      </w:pPr>
      <w:r>
        <w:t>块级作用域</w:t>
      </w:r>
    </w:p>
    <w:p>
      <w:pPr>
        <w:ind w:left="1260" w:leftChars="0" w:firstLine="420" w:firstLineChars="0"/>
      </w:pPr>
      <w:r>
        <w:t>变量不提升</w:t>
      </w:r>
    </w:p>
    <w:p>
      <w:pPr>
        <w:ind w:left="1260" w:leftChars="0" w:firstLine="420" w:firstLineChars="0"/>
      </w:pPr>
      <w:r>
        <w:t>暂时性死区</w:t>
      </w:r>
    </w:p>
    <w:p>
      <w:pPr>
        <w:ind w:left="1260" w:leftChars="0" w:firstLine="420" w:firstLineChars="0"/>
      </w:pPr>
      <w:r>
        <w:t>不能重复定义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本质</w:t>
      </w:r>
    </w:p>
    <w:p>
      <w:pPr>
        <w:ind w:left="420" w:leftChars="0" w:firstLine="420" w:firstLineChars="0"/>
        <w:rPr>
          <w:lang w:eastAsia="zh-CN"/>
        </w:rPr>
      </w:pPr>
      <w:r>
        <w:rPr>
          <w:lang w:eastAsia="zh-CN"/>
        </w:rPr>
        <w:t>Const实际上保证的并不是变量的值不得改变的是变量指向的内存地址，对于简单类型的数据（数值、字符串、布尔值），值就是保存在变量指向的那个地址，因此等同于常量。但是对于符合类型的数据（数组、对象），变量指向的内存地址，保存的只是一个指针，const只能保证这个指针不变，至于指针指向的数据结构是可变的。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4618990" cy="18002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2124121781"/>
      <w:r>
        <w:t>顶层对象的属性</w:t>
      </w:r>
      <w:bookmarkEnd w:id="3"/>
    </w:p>
    <w:p>
      <w:pPr>
        <w:ind w:firstLine="420" w:firstLineChars="0"/>
      </w:pPr>
      <w:r>
        <w:t>Es6以前全局变量是和顶层对象的属性挂钩的，这样会导致意外的事情发生，但是es6的let和const就解决了这个问题</w:t>
      </w:r>
    </w:p>
    <w:p>
      <w:pPr>
        <w:ind w:firstLine="420" w:firstLineChars="0"/>
      </w:pPr>
      <w:r>
        <w:drawing>
          <wp:inline distT="0" distB="0" distL="114300" distR="114300">
            <wp:extent cx="3209290" cy="1047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Es6为了和以前版本兼容，var和function 声明的全局变量仍然与顶层对象属性相挂钩，但是let、const声明的全局变量不属于顶层对象的属性。</w:t>
      </w:r>
    </w:p>
    <w:p>
      <w:pPr>
        <w:ind w:firstLine="420" w:firstLineChars="0"/>
      </w:pPr>
      <w:r>
        <w:drawing>
          <wp:inline distT="0" distB="0" distL="114300" distR="114300">
            <wp:extent cx="2875915" cy="10096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644030470"/>
      <w:r>
        <w:t>Global对象</w:t>
      </w:r>
      <w:bookmarkEnd w:id="4"/>
    </w:p>
    <w:p>
      <w:pPr>
        <w:ind w:left="840" w:leftChars="0" w:firstLine="420" w:firstLineChars="0"/>
      </w:pPr>
      <w:r>
        <w:t>顶层对象：浏览器：window</w:t>
      </w:r>
    </w:p>
    <w:p>
      <w:pPr>
        <w:ind w:left="1680" w:leftChars="0" w:firstLine="420" w:firstLineChars="0"/>
      </w:pPr>
      <w:r>
        <w:t xml:space="preserve">  Web worker: self</w:t>
      </w:r>
    </w:p>
    <w:p>
      <w:pPr>
        <w:ind w:left="1680" w:leftChars="0" w:firstLine="420" w:firstLineChars="0"/>
      </w:pPr>
      <w:r>
        <w:t xml:space="preserve">  Node:global</w:t>
      </w:r>
    </w:p>
    <w:p>
      <w:pPr>
        <w:ind w:left="840" w:leftChars="0" w:firstLine="420" w:firstLineChars="0"/>
      </w:pPr>
      <w:r>
        <w:t>为了同意标准es6同意把顶层对象定位global.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" w:name="_Toc1887083640"/>
      <w:r>
        <w:t>变量的解构和赋值</w:t>
      </w:r>
      <w:bookmarkEnd w:id="5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6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6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Es6允许按照一定模式，从数组和对象中提取值，对变量进行赋值，这被称为解构。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23565" cy="13144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在本质上，这种写法属于‘模式匹配’，只要等号两边的模式相同，左边的变量就会被赋予对应的值。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95290" cy="142875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14287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不</w:t>
      </w: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完全解构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95115" cy="13049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809490" cy="136207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默认值</w:t>
      </w:r>
    </w:p>
    <w:p>
      <w:pPr>
        <w:ind w:left="420" w:leftChars="0" w:firstLine="420" w:firstLineChars="0"/>
      </w:pPr>
      <w:r>
        <w:t>解构赋值允许默认值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3428365" cy="1419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114300" distR="114300">
            <wp:extent cx="3114040" cy="12287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7"/>
    </w:p>
    <w:p>
      <w:pPr>
        <w:ind w:firstLine="420" w:firstLineChars="0"/>
        <w:rPr>
          <w:rFonts w:hint="default"/>
        </w:rPr>
      </w:pPr>
      <w:r>
        <w:rPr>
          <w:rFonts w:hint="default"/>
        </w:rPr>
        <w:t>解构赋值不仅可以用于数组，还可以用于对象</w:t>
      </w:r>
    </w:p>
    <w:p>
      <w:pPr>
        <w:ind w:firstLine="420" w:firstLineChars="0"/>
      </w:pPr>
      <w:r>
        <w:drawing>
          <wp:inline distT="0" distB="0" distL="114300" distR="114300">
            <wp:extent cx="6295390" cy="1181100"/>
            <wp:effectExtent l="0" t="0" r="10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和数组有一个重要的不同，数组元素是按次序排序的，变量的取值有他的位置决定；而对象的属性没有次序，变量必须与属性同名，才能正确的值。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640195" cy="1270000"/>
            <wp:effectExtent l="0" t="0" r="825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96" w:name="_GoBack"/>
      <w:bookmarkEnd w:id="196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8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" w:name="_Toc1849988820"/>
      <w:r>
        <w:t>字符串的扩展</w:t>
      </w:r>
      <w:bookmarkEnd w:id="1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" w:name="_Toc16659513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"docs/string#字符的Unicode表示法"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字符的Unicode表示法</w:t>
      </w:r>
      <w:r>
        <w:rPr>
          <w:rFonts w:hint="default"/>
        </w:rPr>
        <w:fldChar w:fldCharType="end"/>
      </w:r>
      <w:bookmarkEnd w:id="1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" w:name="_Toc4967625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"docs/string#codePointAt()" </w:instrText>
      </w:r>
      <w:r>
        <w:rPr>
          <w:rFonts w:hint="default"/>
        </w:rPr>
        <w:fldChar w:fldCharType="separate"/>
      </w:r>
      <w:r>
        <w:rPr>
          <w:rFonts w:hint="default"/>
        </w:rPr>
        <w:t>codePointAt()</w:t>
      </w:r>
      <w:r>
        <w:rPr>
          <w:rFonts w:hint="default"/>
        </w:rPr>
        <w:fldChar w:fldCharType="end"/>
      </w:r>
      <w:bookmarkEnd w:id="1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" w:name="_Toc527913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"docs/string#String.fromCodePoint()" </w:instrText>
      </w:r>
      <w:r>
        <w:rPr>
          <w:rFonts w:hint="default"/>
        </w:rPr>
        <w:fldChar w:fldCharType="separate"/>
      </w:r>
      <w:r>
        <w:rPr>
          <w:rFonts w:hint="default"/>
        </w:rPr>
        <w:t>String.fromCodePoint()</w:t>
      </w:r>
      <w:r>
        <w:rPr>
          <w:rFonts w:hint="default"/>
        </w:rPr>
        <w:fldChar w:fldCharType="end"/>
      </w:r>
      <w:bookmarkEnd w:id="1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" w:name="_Toc2816416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"docs/string#字符串的遍历器接口"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字符串的遍历器接口</w:t>
      </w:r>
      <w:r>
        <w:rPr>
          <w:rFonts w:hint="default"/>
        </w:rPr>
        <w:fldChar w:fldCharType="end"/>
      </w:r>
      <w:bookmarkEnd w:id="1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" w:name="_Toc11379970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"docs/string#normalize()" </w:instrText>
      </w:r>
      <w:r>
        <w:rPr>
          <w:rFonts w:hint="default"/>
        </w:rPr>
        <w:fldChar w:fldCharType="separate"/>
      </w:r>
      <w:r>
        <w:rPr>
          <w:rFonts w:hint="default"/>
        </w:rPr>
        <w:t>normalize()</w:t>
      </w:r>
      <w:r>
        <w:rPr>
          <w:rFonts w:hint="default"/>
        </w:rPr>
        <w:fldChar w:fldCharType="end"/>
      </w:r>
      <w:bookmarkEnd w:id="1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19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0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2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10554331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"docs/string#实例：模板编译"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实例：模板编译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5377122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"docs/string#标签模板" </w:instrText>
      </w:r>
      <w:r>
        <w:rPr>
          <w:rFonts w:hint="default"/>
        </w:rPr>
        <w:fldChar w:fldCharType="separate"/>
      </w:r>
      <w:r>
        <w:rPr>
          <w:rFonts w:hint="default"/>
        </w:rPr>
        <w:t>标签模板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1779769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"docs/string#String.raw()" </w:instrText>
      </w:r>
      <w:r>
        <w:rPr>
          <w:rFonts w:hint="default"/>
        </w:rPr>
        <w:fldChar w:fldCharType="separate"/>
      </w:r>
      <w:r>
        <w:rPr>
          <w:rFonts w:hint="default"/>
        </w:rPr>
        <w:t>String.raw()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7295940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"docs/string#模板字符串的限制"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模板字符串的限制</w:t>
      </w:r>
      <w:r>
        <w:rPr>
          <w:rFonts w:hint="default"/>
        </w:rPr>
        <w:fldChar w:fldCharType="end"/>
      </w:r>
      <w:bookmarkEnd w:id="2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5" w:name="_Toc787615832"/>
      <w:r>
        <w:t>正则的扩展</w:t>
      </w:r>
      <w:bookmarkEnd w:id="2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2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7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2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8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2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9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2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3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1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3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3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36" w:name="_Toc1833119243"/>
      <w:r>
        <w:t>数值的扩展</w:t>
      </w:r>
      <w:bookmarkEnd w:id="36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7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3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38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9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39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0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40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1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4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4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6" w:name="_Toc237931415"/>
      <w:r>
        <w:t>数组的扩展</w:t>
      </w:r>
      <w:bookmarkEnd w:id="46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48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9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49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0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50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5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5" w:name="_Toc317030905"/>
      <w:r>
        <w:t>函数的扩展</w:t>
      </w:r>
      <w:bookmarkEnd w:id="55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6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5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57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8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58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9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59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0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6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6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5" w:name="_Toc121695169"/>
      <w:r>
        <w:t>对象的扩展</w:t>
      </w:r>
      <w:bookmarkEnd w:id="6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6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8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6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9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6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7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3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7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7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7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7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78" w:name="_Toc352118812"/>
      <w:r>
        <w:t>Symbol</w:t>
      </w:r>
      <w:bookmarkEnd w:id="78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80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1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81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2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82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5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8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6" w:name="_Toc500065228"/>
      <w:r>
        <w:t>Set和map数据解构</w:t>
      </w:r>
      <w:bookmarkEnd w:id="86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87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8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88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9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89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90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9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1" w:name="_Toc2117221187"/>
      <w:r>
        <w:t>Proxy</w:t>
      </w:r>
      <w:bookmarkEnd w:id="91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2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2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3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93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4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94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5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95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6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9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7" w:name="_Toc573961675"/>
      <w:r>
        <w:t>Reflect</w:t>
      </w:r>
      <w:bookmarkEnd w:id="97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99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0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10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1" w:name="_Toc1576749468"/>
      <w:r>
        <w:t>Promise对象</w:t>
      </w:r>
      <w:bookmarkEnd w:id="10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10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4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10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5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10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10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8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10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1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2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1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3" w:name="_Toc1124099852"/>
      <w:r>
        <w:t>Iterator和for...of循环</w:t>
      </w:r>
      <w:bookmarkEnd w:id="113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15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6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16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7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17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1" w:name="_Toc303816237"/>
      <w:r>
        <w:t>Generator函数的语法</w:t>
      </w:r>
      <w:bookmarkEnd w:id="12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2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3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2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4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5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2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2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7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2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2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9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2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3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2" w:name="_Toc2074748629"/>
      <w:r>
        <w:t>Generator函数的异步应用</w:t>
      </w:r>
      <w:bookmarkEnd w:id="132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3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33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34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5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35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6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36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7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3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8" w:name="_Toc643626043"/>
      <w:r>
        <w:t>Async函数</w:t>
      </w:r>
      <w:bookmarkEnd w:id="138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40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1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41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2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42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4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6" w:name="_Toc463711436"/>
      <w:r>
        <w:t>Class</w:t>
      </w:r>
      <w:bookmarkEnd w:id="14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4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8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4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9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4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0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5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5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2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5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5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7" w:name="_Toc1749173951"/>
      <w:r>
        <w:t>Decorator</w:t>
      </w:r>
      <w:bookmarkEnd w:id="157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59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0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60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1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61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6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6" w:name="_Toc2039795796"/>
      <w:r>
        <w:t>Module的语法</w:t>
      </w:r>
      <w:bookmarkEnd w:id="16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6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8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6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9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6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0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7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7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2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7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3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7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4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7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7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7" w:name="_Toc604527235"/>
      <w:r>
        <w:t>Module的加载实现</w:t>
      </w:r>
      <w:bookmarkEnd w:id="177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8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78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79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0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80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1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81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82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8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3" w:name="_Toc628243400"/>
      <w:r>
        <w:t>编程风格</w:t>
      </w:r>
      <w:bookmarkEnd w:id="183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84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5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8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6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86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7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87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8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88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9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8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0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9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1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9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2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9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3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93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BD3D34"/>
    <w:rsid w:val="1DFD9D48"/>
    <w:rsid w:val="27BE2AAD"/>
    <w:rsid w:val="2ADFF376"/>
    <w:rsid w:val="2B5F1473"/>
    <w:rsid w:val="2BFFCD21"/>
    <w:rsid w:val="2E7D8845"/>
    <w:rsid w:val="37E70993"/>
    <w:rsid w:val="37EB388B"/>
    <w:rsid w:val="3DB9E52B"/>
    <w:rsid w:val="3ED3EF48"/>
    <w:rsid w:val="3F6FE3AE"/>
    <w:rsid w:val="3F738A66"/>
    <w:rsid w:val="3FB662F8"/>
    <w:rsid w:val="3FB7A002"/>
    <w:rsid w:val="3FBB0C3C"/>
    <w:rsid w:val="3FEB818A"/>
    <w:rsid w:val="444F71F8"/>
    <w:rsid w:val="57BF79FF"/>
    <w:rsid w:val="5BEADFA8"/>
    <w:rsid w:val="5D5F2EFF"/>
    <w:rsid w:val="5E77F2BE"/>
    <w:rsid w:val="5EC6C9FD"/>
    <w:rsid w:val="5FB7A96E"/>
    <w:rsid w:val="6BF66ED4"/>
    <w:rsid w:val="6DF2E12F"/>
    <w:rsid w:val="6E3F9CCD"/>
    <w:rsid w:val="6EFACE9D"/>
    <w:rsid w:val="6EFED4D5"/>
    <w:rsid w:val="6FD7AF18"/>
    <w:rsid w:val="6FDD94E4"/>
    <w:rsid w:val="73FD107C"/>
    <w:rsid w:val="756D525A"/>
    <w:rsid w:val="77F760F1"/>
    <w:rsid w:val="77F7FC00"/>
    <w:rsid w:val="77FD98EF"/>
    <w:rsid w:val="77FFBECF"/>
    <w:rsid w:val="78AF1F78"/>
    <w:rsid w:val="79D9BEEE"/>
    <w:rsid w:val="7BEC97AA"/>
    <w:rsid w:val="7BFEBE58"/>
    <w:rsid w:val="7D6D384B"/>
    <w:rsid w:val="7DFFC211"/>
    <w:rsid w:val="7ED97F7E"/>
    <w:rsid w:val="7EFF3EC4"/>
    <w:rsid w:val="7F576804"/>
    <w:rsid w:val="7F6F339B"/>
    <w:rsid w:val="7F7F4F84"/>
    <w:rsid w:val="7FB70907"/>
    <w:rsid w:val="7FEF646E"/>
    <w:rsid w:val="7FF59382"/>
    <w:rsid w:val="7FFB1009"/>
    <w:rsid w:val="7FFEB4F4"/>
    <w:rsid w:val="7FFEB7F2"/>
    <w:rsid w:val="7FFF5FCF"/>
    <w:rsid w:val="97B5E90D"/>
    <w:rsid w:val="9FC687CA"/>
    <w:rsid w:val="A5FD2387"/>
    <w:rsid w:val="A7EBFBF6"/>
    <w:rsid w:val="A9FF2CA7"/>
    <w:rsid w:val="B54F537C"/>
    <w:rsid w:val="B5F75E46"/>
    <w:rsid w:val="BCBFA73A"/>
    <w:rsid w:val="BDFF61E9"/>
    <w:rsid w:val="BEBB47CF"/>
    <w:rsid w:val="BEF61E6B"/>
    <w:rsid w:val="BF3B55CF"/>
    <w:rsid w:val="BF7A6A68"/>
    <w:rsid w:val="BF7D1C51"/>
    <w:rsid w:val="BFD40B0F"/>
    <w:rsid w:val="C21B66F5"/>
    <w:rsid w:val="CEB75515"/>
    <w:rsid w:val="D5C25484"/>
    <w:rsid w:val="D7B56894"/>
    <w:rsid w:val="D9DD7D30"/>
    <w:rsid w:val="DA7F61A6"/>
    <w:rsid w:val="DEDFE3C1"/>
    <w:rsid w:val="DEF35CB9"/>
    <w:rsid w:val="DF9FDFAD"/>
    <w:rsid w:val="DFFEBAB2"/>
    <w:rsid w:val="E5EF9200"/>
    <w:rsid w:val="E5EFDC77"/>
    <w:rsid w:val="EEBBA1B7"/>
    <w:rsid w:val="EFFEE3EB"/>
    <w:rsid w:val="F79F4226"/>
    <w:rsid w:val="F7BFEA4C"/>
    <w:rsid w:val="F7E7F80E"/>
    <w:rsid w:val="F9EF1C2B"/>
    <w:rsid w:val="FABFC5AD"/>
    <w:rsid w:val="FC9F7869"/>
    <w:rsid w:val="FDAFF02B"/>
    <w:rsid w:val="FDF20A7E"/>
    <w:rsid w:val="FDF54900"/>
    <w:rsid w:val="FDFF0E60"/>
    <w:rsid w:val="FE4FB4E0"/>
    <w:rsid w:val="FF5EB769"/>
    <w:rsid w:val="FF7B1781"/>
    <w:rsid w:val="FFA71CF1"/>
    <w:rsid w:val="FFBF4477"/>
    <w:rsid w:val="FFF7FE5F"/>
    <w:rsid w:val="FFF92F5C"/>
    <w:rsid w:val="FFFB5DEF"/>
    <w:rsid w:val="FFFBCF65"/>
    <w:rsid w:val="FFFBE4D2"/>
    <w:rsid w:val="FFFBFA5B"/>
    <w:rsid w:val="FFFED3F2"/>
    <w:rsid w:val="FFFFC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No Spacing"/>
    <w:link w:val="13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2014-10-31T04:08:00Z</dcterms:created>
  <dc:creator>hantao</dc:creator>
  <cp:lastModifiedBy>hantao</cp:lastModifiedBy>
  <dcterms:modified xsi:type="dcterms:W3CDTF">2017-03-05T10:43:03Z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