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primary key are not applied by the CDC job; they need a separate CDC process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list each table in the task's table manifest as AWS DMS writes it (after any schema rename), and the pipeline finds its folder.</w:t>
      </w:r>
    </w:p>
    <w:p>
      <w:pPr>
        <w:pStyle w:val="Heading2"/>
      </w:pPr>
      <w:r>
        <w:t>Amazon S3 and AWS Glue</w:t>
      </w:r>
    </w:p>
    <w:p>
      <w:pPr>
        <w:pStyle w:val="ListBullet"/>
      </w:pPr>
      <w:r>
        <w:t>One S3 bucket that holds the Glue scripts, job templates, driver packages, and each task's table manifest,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and stage the per-task table manifest. The pipeline retrieves all runtime dependencies from Amazon S3 and does not download packages at run time.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one startup and one cutover state machine, shared by every AWS DMS task, filling in the bucket and the function ARNs. Each run is started with one task's ARN and works in that task's own folder and AWS Glue jobs, so tasks run, fail, resume, and cut over independently. Optional fleet state machines start or cut over many tasks from one list (see docs/FLEET_LAUNCHER.md).</w:t>
      </w:r>
    </w:p>
    <w:p>
      <w:pPr>
        <w:pStyle w:val="Heading1"/>
      </w:pPr>
      <w:r>
        <w:t>Running the Migration</w:t>
      </w:r>
    </w:p>
    <w:p>
      <w:r>
        <w:rPr>
          <w:b w:val="0"/>
          <w:i w:val="0"/>
        </w:rPr>
        <w:t>Start the startup state machine with the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The state machine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pPr>
        <w:pStyle w:val="Heading1"/>
      </w:pPr>
      <w:r>
        <w:t>Cutover</w:t>
      </w:r>
    </w:p>
    <w:p>
      <w:r>
        <w:rPr>
          <w:b w:val="0"/>
          <w:i w:val="0"/>
        </w:rPr>
        <w:t>When CDC has caught up, with all tables idle and source and target row counts in agreement, start the cutover state machine with the task's ARN. It stops the AWS DMS task, confirms that the latest CDC output has been applied, stops the CDC job, removes the CDC tracking column and deletes the task's AWS Glue jobs. Then repoint the application to Aurora DSQL. Other tasks are unaffected.</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and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