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F2B46"/>
          <w:sz w:val="60"/>
        </w:rPr>
        <w:t>Usage Guide</w:t>
      </w:r>
    </w:p>
    <w:p>
      <w:pPr>
        <w:jc w:val="center"/>
      </w:pPr>
      <w:r>
        <w:rPr>
          <w:color w:val="235A97"/>
          <w:sz w:val="28"/>
        </w:rPr>
        <w:t>Migrating Data from Oracle to Amazon Aurora DSQL with AWS DMS, Amazon S3, and AWS Glue</w:t>
      </w:r>
    </w:p>
    <w:p/>
    <w:p>
      <w:pPr>
        <w:jc w:val="center"/>
      </w:pPr>
      <w:r>
        <w:rPr>
          <w:b/>
          <w:color w:val="D86B00"/>
          <w:sz w:val="22"/>
        </w:rPr>
        <w:t>DMS  →  S3  →  AWS Glue  →  Amazon Aurora DSQL</w:t>
      </w:r>
    </w:p>
    <w:p/>
    <w:p/>
    <w:p>
      <w:pPr>
        <w:jc w:val="center"/>
      </w:pPr>
      <w:r>
        <w:rPr>
          <w:color w:val="555555"/>
          <w:sz w:val="19"/>
        </w:rPr>
        <w:t>Deploy the pipeline, run full load and change data capture (CDC), and cut over to Amazon Aurora DSQL.</w:t>
      </w:r>
    </w:p>
    <w:p>
      <w:pPr>
        <w:jc w:val="center"/>
      </w:pPr>
      <w:r>
        <w:rPr>
          <w:color w:val="555555"/>
          <w:sz w:val="19"/>
        </w:rPr>
        <w:t>Companion documents: Considerations and Limitations, Performance Guide.</w:t>
      </w:r>
    </w:p>
    <w:p>
      <w:r>
        <w:br w:type="page"/>
      </w:r>
    </w:p>
    <w:p>
      <w:pPr>
        <w:pStyle w:val="Heading1"/>
      </w:pPr>
      <w:r>
        <w:t>Overview</w:t>
      </w:r>
    </w:p>
    <w:p>
      <w:r>
        <w:rPr>
          <w:b w:val="0"/>
          <w:i w:val="0"/>
        </w:rPr>
        <w:t>Amazon Aurora DSQL is a distributed SQL database service that offers serverless, elastic scaling with strong ACID compliance. This guide describes an automated, cost-effective pipeline that migrates data from an Oracle source into Amazon Aurora DSQL using AWS Database Migration Service (AWS DMS), Amazon Simple Storage Service (Amazon S3), AWS Glue, and AWS Step Functions. The pipeline supports both full load and ongoing change data capture (CDC), and provides a controlled cutover.</w:t>
      </w:r>
    </w:p>
    <w:p>
      <w:r>
        <w:rPr>
          <w:b w:val="0"/>
          <w:i w:val="0"/>
        </w:rPr>
        <w:t>AWS DMS extracts data from the source to Amazon S3 as CSV. AWS Glue jobs load the data into Aurora DSQL, validate it, and continuously apply subsequent changes. AWS Step Functions orchestrates the workflow. One state machine manages one DMS task, so migrations run and cut over independently of one another.</w:t>
      </w:r>
    </w:p>
    <w:tbl>
      <w:tblPr>
        <w:tblW w:type="auto" w:w="0"/>
        <w:jc w:val="left"/>
        <w:tblLook w:firstColumn="1" w:firstRow="1" w:lastColumn="0" w:lastRow="0" w:noHBand="0" w:noVBand="1" w:val="04A0"/>
        <w:tblCellMar>
          <w:top w:w="80" w:type="dxa"/>
          <w:bottom w:w="80" w:type="dxa"/>
          <w:left w:w="120" w:type="dxa"/>
          <w:right w:w="120" w:type="dxa"/>
        </w:tblCellMar>
      </w:tblPr>
      <w:tblGrid>
        <w:gridCol w:w="8640"/>
      </w:tblGrid>
      <w:tr>
        <w:tc>
          <w:tcPr>
            <w:tcW w:type="dxa" w:w="8640"/>
            <w:shd w:val="clear" w:fill="F2F2F2"/>
          </w:tcPr>
          <w:p>
            <w:pPr>
              <w:spacing w:after="0" w:line="240" w:lineRule="auto"/>
            </w:pPr>
            <w:r/>
            <w:r>
              <w:rPr>
                <w:rFonts w:ascii="Consolas" w:hAnsi="Consolas"/>
                <w:color w:val="1A1A1A"/>
                <w:sz w:val="18"/>
              </w:rPr>
              <w:t>Oracle source --AWS DMS (full load + CDC)--&gt; Amazon S3 (CSV) --AWS Glue--&gt; Amazon Aurora DSQL</w:t>
            </w:r>
          </w:p>
          <w:p>
            <w:pPr>
              <w:spacing w:after="0" w:line="240" w:lineRule="auto"/>
            </w:pPr>
            <w:r>
              <w:rPr>
                <w:rFonts w:ascii="Consolas" w:hAnsi="Consolas"/>
                <w:color w:val="1A1A1A"/>
                <w:sz w:val="18"/>
              </w:rPr>
              <w:t xml:space="preserve">                                              |   discovery job</w:t>
            </w:r>
          </w:p>
          <w:p>
            <w:pPr>
              <w:spacing w:after="0" w:line="240" w:lineRule="auto"/>
            </w:pPr>
            <w:r>
              <w:rPr>
                <w:rFonts w:ascii="Consolas" w:hAnsi="Consolas"/>
                <w:color w:val="1A1A1A"/>
                <w:sz w:val="18"/>
              </w:rPr>
              <w:t xml:space="preserve">                                              |   load job</w:t>
            </w:r>
          </w:p>
          <w:p>
            <w:pPr>
              <w:spacing w:after="0" w:line="240" w:lineRule="auto"/>
            </w:pPr>
            <w:r>
              <w:rPr>
                <w:rFonts w:ascii="Consolas" w:hAnsi="Consolas"/>
                <w:color w:val="1A1A1A"/>
                <w:sz w:val="18"/>
              </w:rPr>
              <w:t xml:space="preserve">                                              |   validation job</w:t>
            </w:r>
          </w:p>
          <w:p>
            <w:pPr>
              <w:spacing w:after="0" w:line="240" w:lineRule="auto"/>
            </w:pPr>
            <w:r>
              <w:rPr>
                <w:rFonts w:ascii="Consolas" w:hAnsi="Consolas"/>
                <w:color w:val="1A1A1A"/>
                <w:sz w:val="18"/>
              </w:rPr>
              <w:t xml:space="preserve">                                              |   CDC job (continuous)</w:t>
            </w:r>
          </w:p>
        </w:tc>
      </w:tr>
    </w:tbl>
    <w:p>
      <w:pPr>
        <w:spacing w:after="40"/>
      </w:pPr>
    </w:p>
    <w:p>
      <w:pPr>
        <w:pStyle w:val="Heading1"/>
      </w:pPr>
      <w:r>
        <w:t>How the Pipeline Works</w:t>
      </w:r>
    </w:p>
    <w:p>
      <w:pPr>
        <w:pStyle w:val="ListBullet"/>
      </w:pPr>
      <w:r>
        <w:rPr>
          <w:b/>
        </w:rPr>
        <w:t xml:space="preserve">AWS DMS </w:t>
      </w:r>
      <w:r>
        <w:t>extracts the source data to Amazon S3. Full-load objects and CDC objects share one per-table prefix and are distinguished by object naming and layout.</w:t>
      </w:r>
    </w:p>
    <w:p>
      <w:pPr>
        <w:pStyle w:val="ListBullet"/>
      </w:pPr>
      <w:r>
        <w:rPr>
          <w:b/>
        </w:rPr>
        <w:t xml:space="preserve">The discovery job </w:t>
      </w:r>
      <w:r>
        <w:t>reads the target Aurora DSQL schema and builds per-table type and primary key metadata that the load and CDC jobs use for type-correct casting.</w:t>
      </w:r>
    </w:p>
    <w:p>
      <w:pPr>
        <w:pStyle w:val="ListBullet"/>
      </w:pPr>
      <w:r>
        <w:rPr>
          <w:b/>
        </w:rPr>
        <w:t xml:space="preserve">The load job </w:t>
      </w:r>
      <w:r>
        <w:t>reads the full-load objects, casts each value to its target type, and bulk-inserts into Aurora DSQL.</w:t>
      </w:r>
    </w:p>
    <w:p>
      <w:pPr>
        <w:pStyle w:val="ListBullet"/>
      </w:pPr>
      <w:r>
        <w:rPr>
          <w:b/>
        </w:rPr>
        <w:t xml:space="preserve">The validation job </w:t>
      </w:r>
      <w:r>
        <w:t>confirms the load by comparing row counts and content checksums between source and target.</w:t>
      </w:r>
    </w:p>
    <w:p>
      <w:pPr>
        <w:pStyle w:val="ListBullet"/>
      </w:pPr>
      <w:r>
        <w:rPr>
          <w:b/>
        </w:rPr>
        <w:t xml:space="preserve">The CDC job </w:t>
      </w:r>
      <w:r>
        <w:t>runs continuously, applying inserts, updates, and deletes to Aurora DSQL as AWS DMS writes them, and maintaining control tables that record apply progress.</w:t>
      </w:r>
    </w:p>
    <w:p>
      <w:pPr>
        <w:pStyle w:val="ListBullet"/>
      </w:pPr>
      <w:r>
        <w:rPr>
          <w:b/>
        </w:rPr>
        <w:t xml:space="preserve">AWS Step Functions </w:t>
      </w:r>
      <w:r>
        <w:t>starts AWS DMS, resolves endpoint settings, creates the AWS Glue jobs, runs load and validation, resumes CDC, and performs cutover — one state machine per DMS task.</w:t>
      </w:r>
    </w:p>
    <w:p>
      <w:pPr>
        <w:pStyle w:val="Heading1"/>
      </w:pPr>
      <w:r>
        <w:t>Prerequisites</w:t>
      </w:r>
    </w:p>
    <w:p>
      <w:r>
        <w:rPr>
          <w:b w:val="0"/>
          <w:i w:val="0"/>
        </w:rPr>
        <w:t>Before you migrate a task, make sure you have the following in place.</w:t>
      </w:r>
    </w:p>
    <w:p>
      <w:pPr>
        <w:pStyle w:val="Heading2"/>
      </w:pPr>
      <w:r>
        <w:t>Amazon Aurora DSQL</w:t>
      </w:r>
    </w:p>
    <w:p>
      <w:pPr>
        <w:pStyle w:val="ListBullet"/>
      </w:pPr>
      <w:r>
        <w:t>An Aurora DSQL cluster, with the target tables already created in the target schema. The pipeline loads data into existing tables; it does not create target tables.</w:t>
      </w:r>
    </w:p>
    <w:p>
      <w:pPr>
        <w:pStyle w:val="ListBullet"/>
      </w:pPr>
      <w:r>
        <w:t>A single-column primary key on each table where possible, for efficient CDC apply and content validation.</w:t>
      </w:r>
    </w:p>
    <w:p>
      <w:pPr>
        <w:pStyle w:val="Heading2"/>
      </w:pPr>
      <w:r>
        <w:t>AWS DMS</w:t>
      </w:r>
    </w:p>
    <w:p>
      <w:pPr>
        <w:pStyle w:val="ListBullet"/>
      </w:pPr>
      <w:r>
        <w:t>A full-load-and-CDC task that stops after cached changes are applied.</w:t>
      </w:r>
    </w:p>
    <w:p>
      <w:pPr>
        <w:pStyle w:val="ListBullet"/>
      </w:pPr>
      <w:r>
        <w:t>An Amazon S3 target endpoint that adds column-name headers, writes a timestamp column, and does not use date partitioning or a custom CDC path.</w:t>
      </w:r>
    </w:p>
    <w:p>
      <w:pPr>
        <w:pStyle w:val="ListBullet"/>
      </w:pPr>
      <w:r>
        <w:t>A table mapping that lowercases schema, table, and column names so target paths and columns match the Aurora DSQL target.</w:t>
      </w:r>
    </w:p>
    <w:p>
      <w:pPr>
        <w:pStyle w:val="Heading2"/>
      </w:pPr>
      <w:r>
        <w:t>Amazon S3 and AWS Glue</w:t>
      </w:r>
    </w:p>
    <w:p>
      <w:pPr>
        <w:pStyle w:val="ListBullet"/>
      </w:pPr>
      <w:r>
        <w:t>One S3 bucket that holds the Glue scripts, job templates, driver packages, and each task's table manifest, and receives the AWS DMS output.</w:t>
      </w:r>
    </w:p>
    <w:p>
      <w:pPr>
        <w:pStyle w:val="ListBullet"/>
      </w:pPr>
      <w:r>
        <w:t>IAM roles for AWS Glue, AWS Lambda, and AWS Step Functions, scoped to the specific bucket and Aurora DSQL cluster. See the Considerations and Limitations guide for details.</w:t>
      </w:r>
    </w:p>
    <w:tbl>
      <w:tblPr>
        <w:tblW w:type="auto" w:w="0"/>
        <w:tblLook w:firstColumn="1" w:firstRow="1" w:lastColumn="0" w:lastRow="0" w:noHBand="0" w:noVBand="1" w:val="04A0"/>
        <w:tblCellMar>
          <w:top w:w="90" w:type="dxa"/>
          <w:bottom w:w="90" w:type="dxa"/>
          <w:left w:w="140" w:type="dxa"/>
          <w:right w:w="140" w:type="dxa"/>
        </w:tblCellMar>
      </w:tblPr>
      <w:tblGrid>
        <w:gridCol w:w="8640"/>
      </w:tblGrid>
      <w:tr>
        <w:tc>
          <w:tcPr>
            <w:tcW w:type="dxa" w:w="8640"/>
            <w:shd w:val="clear" w:fill="EAF2FB"/>
            <w:tcBorders>
              <w:left w:val="single" w:sz="24" w:space="0" w:color="235A97"/>
            </w:tcBorders>
          </w:tcPr>
          <w:p>
            <w:pPr>
              <w:spacing w:after="40"/>
            </w:pPr>
            <w:r/>
            <w:r>
              <w:rPr>
                <w:b/>
                <w:color w:val="235A97"/>
                <w:sz w:val="20"/>
              </w:rPr>
              <w:t>Tables without a primary key</w:t>
            </w:r>
          </w:p>
          <w:p>
            <w:pPr>
              <w:spacing w:after="0"/>
            </w:pPr>
            <w:r>
              <w:rPr>
                <w:sz w:val="19"/>
              </w:rPr>
              <w:t>For tables that have no primary key, configure AWS DMS to emit inserts and deletes only. The CDC job applies inserts and deletes and records skipped updates in a control table for review.</w:t>
            </w:r>
          </w:p>
        </w:tc>
      </w:tr>
    </w:tbl>
    <w:p>
      <w:pPr>
        <w:spacing w:after="40"/>
      </w:pPr>
    </w:p>
    <w:p>
      <w:pPr>
        <w:pStyle w:val="Heading1"/>
      </w:pPr>
      <w:r>
        <w:t>Solution Setup</w:t>
      </w:r>
    </w:p>
    <w:p>
      <w:r>
        <w:rPr>
          <w:b w:val="0"/>
          <w:i w:val="0"/>
        </w:rPr>
        <w:t>The pipeline uses a single S3 bucket with a fixed folder layout. You choose the bucket name and a short suffix per task; the folder names are referenced by the templates and do not change.</w:t>
      </w:r>
    </w:p>
    <w:tbl>
      <w:tblPr>
        <w:tblW w:type="auto" w:w="0"/>
        <w:jc w:val="left"/>
        <w:tblLook w:firstColumn="1" w:firstRow="1" w:lastColumn="0" w:lastRow="0" w:noHBand="0" w:noVBand="1" w:val="04A0"/>
        <w:tblCellMar>
          <w:top w:w="80" w:type="dxa"/>
          <w:bottom w:w="80" w:type="dxa"/>
          <w:left w:w="120" w:type="dxa"/>
          <w:right w:w="120" w:type="dxa"/>
        </w:tblCellMar>
      </w:tblPr>
      <w:tblGrid>
        <w:gridCol w:w="8640"/>
      </w:tblGrid>
      <w:tr>
        <w:tc>
          <w:tcPr>
            <w:tcW w:type="dxa" w:w="8640"/>
            <w:shd w:val="clear" w:fill="F2F2F2"/>
          </w:tcPr>
          <w:p>
            <w:pPr>
              <w:spacing w:after="0" w:line="240" w:lineRule="auto"/>
            </w:pPr>
            <w:r/>
            <w:r>
              <w:rPr>
                <w:rFonts w:ascii="Consolas" w:hAnsi="Consolas"/>
                <w:color w:val="1A1A1A"/>
                <w:sz w:val="18"/>
              </w:rPr>
              <w:t>s3://&lt;bucket&gt;/</w:t>
            </w:r>
          </w:p>
          <w:p>
            <w:pPr>
              <w:spacing w:after="0" w:line="240" w:lineRule="auto"/>
            </w:pPr>
            <w:r>
              <w:rPr>
                <w:rFonts w:ascii="Consolas" w:hAnsi="Consolas"/>
                <w:color w:val="1A1A1A"/>
                <w:sz w:val="18"/>
              </w:rPr>
              <w:t xml:space="preserve">  scripts/            The four AWS Glue job scripts</w:t>
            </w:r>
          </w:p>
          <w:p>
            <w:pPr>
              <w:spacing w:after="0" w:line="240" w:lineRule="auto"/>
            </w:pPr>
            <w:r>
              <w:rPr>
                <w:rFonts w:ascii="Consolas" w:hAnsi="Consolas"/>
                <w:color w:val="1A1A1A"/>
                <w:sz w:val="18"/>
              </w:rPr>
              <w:t xml:space="preserve">  glue-templates/     The AWS Glue job-definition templates</w:t>
            </w:r>
          </w:p>
          <w:p>
            <w:pPr>
              <w:spacing w:after="0" w:line="240" w:lineRule="auto"/>
            </w:pPr>
            <w:r>
              <w:rPr>
                <w:rFonts w:ascii="Consolas" w:hAnsi="Consolas"/>
                <w:color w:val="1A1A1A"/>
                <w:sz w:val="18"/>
              </w:rPr>
              <w:t xml:space="preserve">  driver-fullload/    Aurora DSQL driver packages for the Spark load and discovery jobs</w:t>
            </w:r>
          </w:p>
          <w:p>
            <w:pPr>
              <w:spacing w:after="0" w:line="240" w:lineRule="auto"/>
            </w:pPr>
            <w:r>
              <w:rPr>
                <w:rFonts w:ascii="Consolas" w:hAnsi="Consolas"/>
                <w:color w:val="1A1A1A"/>
                <w:sz w:val="18"/>
              </w:rPr>
              <w:t xml:space="preserve">  driver-validation/  Aurora DSQL driver packages for the Spark validation job</w:t>
            </w:r>
          </w:p>
          <w:p>
            <w:pPr>
              <w:spacing w:after="0" w:line="240" w:lineRule="auto"/>
            </w:pPr>
            <w:r>
              <w:rPr>
                <w:rFonts w:ascii="Consolas" w:hAnsi="Consolas"/>
                <w:color w:val="1A1A1A"/>
                <w:sz w:val="18"/>
              </w:rPr>
              <w:t xml:space="preserve">  driver-cdc/         Aurora DSQL driver packages plus a current AWS SDK for the CDC job</w:t>
            </w:r>
          </w:p>
          <w:p>
            <w:pPr>
              <w:spacing w:after="0" w:line="240" w:lineRule="auto"/>
            </w:pPr>
            <w:r>
              <w:rPr>
                <w:rFonts w:ascii="Consolas" w:hAnsi="Consolas"/>
                <w:color w:val="1A1A1A"/>
                <w:sz w:val="18"/>
              </w:rPr>
              <w:t xml:space="preserve">  cdc/                AWS DMS writes migration output here</w:t>
            </w:r>
          </w:p>
          <w:p>
            <w:pPr>
              <w:spacing w:after="0" w:line="240" w:lineRule="auto"/>
            </w:pPr>
            <w:r>
              <w:rPr>
                <w:rFonts w:ascii="Consolas" w:hAnsi="Consolas"/>
                <w:color w:val="1A1A1A"/>
                <w:sz w:val="18"/>
              </w:rPr>
              <w:t xml:space="preserve">  config/_task/&lt;suffix&gt;/  The per-task table manifest and generated metadata</w:t>
            </w:r>
          </w:p>
        </w:tc>
      </w:tr>
    </w:tbl>
    <w:p>
      <w:pPr>
        <w:spacing w:after="40"/>
      </w:pPr>
    </w:p>
    <w:tbl>
      <w:tblPr>
        <w:tblW w:type="auto" w:w="0"/>
        <w:tblLook w:firstColumn="1" w:firstRow="1" w:lastColumn="0" w:lastRow="0" w:noHBand="0" w:noVBand="1" w:val="04A0"/>
        <w:tblCellMar>
          <w:top w:w="90" w:type="dxa"/>
          <w:bottom w:w="90" w:type="dxa"/>
          <w:left w:w="140" w:type="dxa"/>
          <w:right w:w="140" w:type="dxa"/>
        </w:tblCellMar>
      </w:tblPr>
      <w:tblGrid>
        <w:gridCol w:w="8640"/>
      </w:tblGrid>
      <w:tr>
        <w:tc>
          <w:tcPr>
            <w:tcW w:type="dxa" w:w="8640"/>
            <w:shd w:val="clear" w:fill="EAF2FB"/>
            <w:tcBorders>
              <w:left w:val="single" w:sz="24" w:space="0" w:color="235A97"/>
            </w:tcBorders>
          </w:tcPr>
          <w:p>
            <w:pPr>
              <w:spacing w:after="40"/>
            </w:pPr>
            <w:r/>
            <w:r>
              <w:rPr>
                <w:b/>
                <w:color w:val="235A97"/>
                <w:sz w:val="20"/>
              </w:rPr>
              <w:t>Why the driver packages are separated by job type</w:t>
            </w:r>
          </w:p>
          <w:p>
            <w:pPr>
              <w:spacing w:after="0"/>
            </w:pPr>
            <w:r>
              <w:rPr>
                <w:sz w:val="19"/>
              </w:rPr>
              <w:t>The Spark jobs (discovery, load, validation) receive Aurora DSQL driver packages and a current AWS SDK through the appropriate Glue mechanism for Spark jobs. The CDC job runs as a Python shell job and receives the driver packages together with a current AWS SDK that supports Aurora DSQL. Keeping the packages in separate folders ensures each job type receives exactly what it needs.</w:t>
            </w:r>
          </w:p>
        </w:tc>
      </w:tr>
    </w:tbl>
    <w:p>
      <w:pPr>
        <w:spacing w:after="40"/>
      </w:pPr>
    </w:p>
    <w:p>
      <w:pPr>
        <w:pStyle w:val="Heading2"/>
      </w:pPr>
      <w:r>
        <w:t>Stage the artifacts</w:t>
      </w:r>
    </w:p>
    <w:p>
      <w:r>
        <w:rPr>
          <w:b w:val="0"/>
          <w:i w:val="0"/>
        </w:rPr>
        <w:t>Copy the Glue scripts, job templates, and driver packages into the bucket, and stage the per-task table manifest. The pipeline retrieves all runtime dependencies from Amazon S3 and does not download packages at run time.</w:t>
      </w:r>
    </w:p>
    <w:tbl>
      <w:tblPr>
        <w:tblW w:type="auto" w:w="0"/>
        <w:jc w:val="left"/>
        <w:tblLook w:firstColumn="1" w:firstRow="1" w:lastColumn="0" w:lastRow="0" w:noHBand="0" w:noVBand="1" w:val="04A0"/>
        <w:tblCellMar>
          <w:top w:w="80" w:type="dxa"/>
          <w:bottom w:w="80" w:type="dxa"/>
          <w:left w:w="120" w:type="dxa"/>
          <w:right w:w="120" w:type="dxa"/>
        </w:tblCellMar>
      </w:tblPr>
      <w:tblGrid>
        <w:gridCol w:w="8640"/>
      </w:tblGrid>
      <w:tr>
        <w:tc>
          <w:tcPr>
            <w:tcW w:type="dxa" w:w="8640"/>
            <w:shd w:val="clear" w:fill="F2F2F2"/>
          </w:tcPr>
          <w:p>
            <w:pPr>
              <w:spacing w:after="0" w:line="240" w:lineRule="auto"/>
            </w:pPr>
            <w:r/>
            <w:r>
              <w:rPr>
                <w:rFonts w:ascii="Consolas" w:hAnsi="Consolas"/>
                <w:color w:val="1A1A1A"/>
                <w:sz w:val="18"/>
              </w:rPr>
              <w:t># Glue scripts and job templates</w:t>
            </w:r>
          </w:p>
          <w:p>
            <w:pPr>
              <w:spacing w:after="0" w:line="240" w:lineRule="auto"/>
            </w:pPr>
            <w:r>
              <w:rPr>
                <w:rFonts w:ascii="Consolas" w:hAnsi="Consolas"/>
                <w:color w:val="1A1A1A"/>
                <w:sz w:val="18"/>
              </w:rPr>
              <w:t>aws s3 cp scripts/         s3://&lt;bucket&gt;/scripts/          --recursive</w:t>
            </w:r>
          </w:p>
          <w:p>
            <w:pPr>
              <w:spacing w:after="0" w:line="240" w:lineRule="auto"/>
            </w:pPr>
            <w:r>
              <w:rPr>
                <w:rFonts w:ascii="Consolas" w:hAnsi="Consolas"/>
                <w:color w:val="1A1A1A"/>
                <w:sz w:val="18"/>
              </w:rPr>
              <w:t>aws s3 cp glue-templates/  s3://&lt;bucket&gt;/glue-templates/   --recursive</w:t>
            </w:r>
          </w:p>
          <w:p>
            <w:pPr>
              <w:spacing w:after="0" w:line="240" w:lineRule="auto"/>
            </w:pPr>
            <w:r>
              <w:rPr>
                <w:rFonts w:ascii="Consolas" w:hAnsi="Consolas"/>
                <w:color w:val="1A1A1A"/>
                <w:sz w:val="18"/>
              </w:rPr>
              <w:t># Driver packages (staged once from a trusted source)</w:t>
            </w:r>
          </w:p>
          <w:p>
            <w:pPr>
              <w:spacing w:after="0" w:line="240" w:lineRule="auto"/>
            </w:pPr>
            <w:r>
              <w:rPr>
                <w:rFonts w:ascii="Consolas" w:hAnsi="Consolas"/>
                <w:color w:val="1A1A1A"/>
                <w:sz w:val="18"/>
              </w:rPr>
              <w:t>aws s3 cp &lt;drivers&gt;/       s3://&lt;bucket&gt;/driver-fullload/   --recursive</w:t>
            </w:r>
          </w:p>
          <w:p>
            <w:pPr>
              <w:spacing w:after="0" w:line="240" w:lineRule="auto"/>
            </w:pPr>
            <w:r>
              <w:rPr>
                <w:rFonts w:ascii="Consolas" w:hAnsi="Consolas"/>
                <w:color w:val="1A1A1A"/>
                <w:sz w:val="18"/>
              </w:rPr>
              <w:t>aws s3 cp &lt;drivers&gt;/       s3://&lt;bucket&gt;/driver-validation/ --recursive</w:t>
            </w:r>
          </w:p>
          <w:p>
            <w:pPr>
              <w:spacing w:after="0" w:line="240" w:lineRule="auto"/>
            </w:pPr>
            <w:r>
              <w:rPr>
                <w:rFonts w:ascii="Consolas" w:hAnsi="Consolas"/>
                <w:color w:val="1A1A1A"/>
                <w:sz w:val="18"/>
              </w:rPr>
              <w:t>aws s3 cp &lt;drivers+sdk&gt;/   s3://&lt;bucket&gt;/driver-cdc/         --recursive</w:t>
            </w:r>
          </w:p>
          <w:p>
            <w:pPr>
              <w:spacing w:after="0" w:line="240" w:lineRule="auto"/>
            </w:pPr>
            <w:r>
              <w:rPr>
                <w:rFonts w:ascii="Consolas" w:hAnsi="Consolas"/>
                <w:color w:val="1A1A1A"/>
                <w:sz w:val="18"/>
              </w:rPr>
              <w:t># Per-task table manifest (columns: dms_schema,dms_table)</w:t>
            </w:r>
          </w:p>
          <w:p>
            <w:pPr>
              <w:spacing w:after="0" w:line="240" w:lineRule="auto"/>
            </w:pPr>
            <w:r>
              <w:rPr>
                <w:rFonts w:ascii="Consolas" w:hAnsi="Consolas"/>
                <w:color w:val="1A1A1A"/>
                <w:sz w:val="18"/>
              </w:rPr>
              <w:t>aws s3 cp table_manifest.csv s3://&lt;bucket&gt;/config/_task/&lt;suffix&gt;/table_manifest.csv</w:t>
            </w:r>
          </w:p>
        </w:tc>
      </w:tr>
    </w:tbl>
    <w:p>
      <w:pPr>
        <w:spacing w:after="40"/>
      </w:pPr>
    </w:p>
    <w:p>
      <w:pPr>
        <w:pStyle w:val="Heading2"/>
      </w:pPr>
      <w:r>
        <w:t>Create the IAM roles</w:t>
      </w:r>
    </w:p>
    <w:p>
      <w:r>
        <w:rPr>
          <w:b w:val="0"/>
          <w:i w:val="0"/>
        </w:rPr>
        <w:t>Create the AWS Glue, AWS Lambda, and AWS Step Functions execution roles from the policy documents provided, substituting your account, Region, bucket, and cluster values.</w:t>
      </w:r>
    </w:p>
    <w:p>
      <w:pPr>
        <w:pStyle w:val="Heading2"/>
      </w:pPr>
      <w:r>
        <w:t>Create the Lambda functions</w:t>
      </w:r>
    </w:p>
    <w:p>
      <w:r>
        <w:rPr>
          <w:b w:val="0"/>
          <w:i w:val="0"/>
        </w:rPr>
        <w:t>Deploy the orchestration Lambda functions. Each function performs one step of the workflow.</w:t>
      </w:r>
    </w:p>
    <w:tbl>
      <w:tblPr>
        <w:tblStyle w:val="TableGrid"/>
        <w:tblW w:type="auto" w:w="0"/>
        <w:jc w:val="left"/>
        <w:tblLook w:firstColumn="1" w:firstRow="1" w:lastColumn="0" w:lastRow="0" w:noHBand="0" w:noVBand="1" w:val="04A0"/>
        <w:tblCellMar>
          <w:top w:w="60" w:type="dxa"/>
          <w:bottom w:w="60" w:type="dxa"/>
          <w:left w:w="90" w:type="dxa"/>
          <w:right w:w="90" w:type="dxa"/>
        </w:tblCellMar>
      </w:tblPr>
      <w:tblGrid>
        <w:gridCol w:w="4320"/>
        <w:gridCol w:w="4320"/>
      </w:tblGrid>
      <w:tr>
        <w:tc>
          <w:tcPr>
            <w:tcW w:type="dxa" w:w="4320"/>
            <w:shd w:val="clear" w:fill="0F2B46"/>
          </w:tcPr>
          <w:p>
            <w:r/>
            <w:r>
              <w:rPr>
                <w:b/>
                <w:color w:val="FFFFFF"/>
                <w:sz w:val="19"/>
              </w:rPr>
              <w:t>Function</w:t>
            </w:r>
          </w:p>
        </w:tc>
        <w:tc>
          <w:tcPr>
            <w:tcW w:type="dxa" w:w="4320"/>
            <w:shd w:val="clear" w:fill="0F2B46"/>
          </w:tcPr>
          <w:p>
            <w:r/>
            <w:r>
              <w:rPr>
                <w:b/>
                <w:color w:val="FFFFFF"/>
                <w:sz w:val="19"/>
              </w:rPr>
              <w:t>Purpose</w:t>
            </w:r>
          </w:p>
        </w:tc>
      </w:tr>
      <w:tr>
        <w:tc>
          <w:tcPr>
            <w:tcW w:type="dxa" w:w="4320"/>
          </w:tcPr>
          <w:p>
            <w:r/>
            <w:r>
              <w:rPr>
                <w:sz w:val="18"/>
              </w:rPr>
              <w:t>resolve_task</w:t>
            </w:r>
          </w:p>
        </w:tc>
        <w:tc>
          <w:tcPr>
            <w:tcW w:type="dxa" w:w="4320"/>
          </w:tcPr>
          <w:p>
            <w:r/>
            <w:r>
              <w:rPr>
                <w:sz w:val="18"/>
              </w:rPr>
              <w:t>Reads the AWS DMS S3 target endpoint settings and derives the output location, timestamp column, and related settings for the run.</w:t>
            </w:r>
          </w:p>
        </w:tc>
      </w:tr>
      <w:tr>
        <w:tc>
          <w:tcPr>
            <w:tcW w:type="dxa" w:w="4320"/>
            <w:shd w:val="clear" w:fill="F7F9FB"/>
          </w:tcPr>
          <w:p>
            <w:r/>
            <w:r>
              <w:rPr>
                <w:sz w:val="18"/>
              </w:rPr>
              <w:t>driver_discovery</w:t>
            </w:r>
          </w:p>
        </w:tc>
        <w:tc>
          <w:tcPr>
            <w:tcW w:type="dxa" w:w="4320"/>
            <w:shd w:val="clear" w:fill="F7F9FB"/>
          </w:tcPr>
          <w:p>
            <w:r/>
            <w:r>
              <w:rPr>
                <w:sz w:val="18"/>
              </w:rPr>
              <w:t>Lists the driver packages in a driver folder for the corresponding Glue job.</w:t>
            </w:r>
          </w:p>
        </w:tc>
      </w:tr>
      <w:tr>
        <w:tc>
          <w:tcPr>
            <w:tcW w:type="dxa" w:w="4320"/>
          </w:tcPr>
          <w:p>
            <w:r/>
            <w:r>
              <w:rPr>
                <w:sz w:val="18"/>
              </w:rPr>
              <w:t>create_glue_jobs</w:t>
            </w:r>
          </w:p>
        </w:tc>
        <w:tc>
          <w:tcPr>
            <w:tcW w:type="dxa" w:w="4320"/>
          </w:tcPr>
          <w:p>
            <w:r/>
            <w:r>
              <w:rPr>
                <w:sz w:val="18"/>
              </w:rPr>
              <w:t>Creates or updates the task's AWS Glue jobs from the templates.</w:t>
            </w:r>
          </w:p>
        </w:tc>
      </w:tr>
      <w:tr>
        <w:tc>
          <w:tcPr>
            <w:tcW w:type="dxa" w:w="4320"/>
            <w:shd w:val="clear" w:fill="F7F9FB"/>
          </w:tcPr>
          <w:p>
            <w:r/>
            <w:r>
              <w:rPr>
                <w:sz w:val="18"/>
              </w:rPr>
              <w:t>plan_split</w:t>
            </w:r>
          </w:p>
        </w:tc>
        <w:tc>
          <w:tcPr>
            <w:tcW w:type="dxa" w:w="4320"/>
            <w:shd w:val="clear" w:fill="F7F9FB"/>
          </w:tcPr>
          <w:p>
            <w:r/>
            <w:r>
              <w:rPr>
                <w:sz w:val="18"/>
              </w:rPr>
              <w:t>Divides the tables into balanced groups for parallel load and validation.</w:t>
            </w:r>
          </w:p>
        </w:tc>
      </w:tr>
      <w:tr>
        <w:tc>
          <w:tcPr>
            <w:tcW w:type="dxa" w:w="4320"/>
          </w:tcPr>
          <w:p>
            <w:r/>
            <w:r>
              <w:rPr>
                <w:sz w:val="18"/>
              </w:rPr>
              <w:t>drain_check</w:t>
            </w:r>
          </w:p>
        </w:tc>
        <w:tc>
          <w:tcPr>
            <w:tcW w:type="dxa" w:w="4320"/>
          </w:tcPr>
          <w:p>
            <w:r/>
            <w:r>
              <w:rPr>
                <w:sz w:val="18"/>
              </w:rPr>
              <w:t>During cutover, confirms that the latest CDC output has been applied to Aurora DSQL.</w:t>
            </w:r>
          </w:p>
        </w:tc>
      </w:tr>
      <w:tr>
        <w:tc>
          <w:tcPr>
            <w:tcW w:type="dxa" w:w="4320"/>
            <w:shd w:val="clear" w:fill="F7F9FB"/>
          </w:tcPr>
          <w:p>
            <w:r/>
            <w:r>
              <w:rPr>
                <w:sz w:val="18"/>
              </w:rPr>
              <w:t>stop_cdc_run</w:t>
            </w:r>
          </w:p>
        </w:tc>
        <w:tc>
          <w:tcPr>
            <w:tcW w:type="dxa" w:w="4320"/>
            <w:shd w:val="clear" w:fill="F7F9FB"/>
          </w:tcPr>
          <w:p>
            <w:r/>
            <w:r>
              <w:rPr>
                <w:sz w:val="18"/>
              </w:rPr>
              <w:t>During cutover, stops the task's CDC job.</w:t>
            </w:r>
          </w:p>
        </w:tc>
      </w:tr>
      <w:tr>
        <w:tc>
          <w:tcPr>
            <w:tcW w:type="dxa" w:w="4320"/>
          </w:tcPr>
          <w:p>
            <w:r/>
            <w:r>
              <w:rPr>
                <w:sz w:val="18"/>
              </w:rPr>
              <w:t>drop_tags</w:t>
            </w:r>
          </w:p>
        </w:tc>
        <w:tc>
          <w:tcPr>
            <w:tcW w:type="dxa" w:w="4320"/>
          </w:tcPr>
          <w:p>
            <w:r/>
            <w:r>
              <w:rPr>
                <w:sz w:val="18"/>
              </w:rPr>
              <w:t>During cutover, removes the CDC tracking column from the task's tables.</w:t>
            </w:r>
          </w:p>
        </w:tc>
      </w:tr>
    </w:tbl>
    <w:p>
      <w:pPr>
        <w:spacing w:after="40"/>
      </w:pPr>
    </w:p>
    <w:p>
      <w:pPr>
        <w:pStyle w:val="Heading2"/>
      </w:pPr>
      <w:r>
        <w:t>Create the state machines</w:t>
      </w:r>
    </w:p>
    <w:p>
      <w:r>
        <w:rPr>
          <w:b w:val="0"/>
          <w:i w:val="0"/>
        </w:rPr>
        <w:t>Create a startup state machine and a cutover state machine for each DMS task, substituting the task ARN, the task suffix, the configuration prefix, and the function ARNs. Because each task has its own state machines, tasks run, fail, resume, and cut over independently.</w:t>
      </w:r>
    </w:p>
    <w:p>
      <w:pPr>
        <w:pStyle w:val="Heading1"/>
      </w:pPr>
      <w:r>
        <w:t>Running the Migration</w:t>
      </w:r>
    </w:p>
    <w:p>
      <w:r>
        <w:rPr>
          <w:b w:val="0"/>
          <w:i w:val="0"/>
        </w:rPr>
        <w:t>Start the startup state machine for the task:</w:t>
      </w:r>
    </w:p>
    <w:tbl>
      <w:tblPr>
        <w:tblW w:type="auto" w:w="0"/>
        <w:jc w:val="left"/>
        <w:tblLook w:firstColumn="1" w:firstRow="1" w:lastColumn="0" w:lastRow="0" w:noHBand="0" w:noVBand="1" w:val="04A0"/>
        <w:tblCellMar>
          <w:top w:w="80" w:type="dxa"/>
          <w:bottom w:w="80" w:type="dxa"/>
          <w:left w:w="120" w:type="dxa"/>
          <w:right w:w="120" w:type="dxa"/>
        </w:tblCellMar>
      </w:tblPr>
      <w:tblGrid>
        <w:gridCol w:w="8640"/>
      </w:tblGrid>
      <w:tr>
        <w:tc>
          <w:tcPr>
            <w:tcW w:type="dxa" w:w="8640"/>
            <w:shd w:val="clear" w:fill="F2F2F2"/>
          </w:tcPr>
          <w:p>
            <w:pPr>
              <w:spacing w:after="0" w:line="240" w:lineRule="auto"/>
            </w:pPr>
            <w:r/>
            <w:r>
              <w:rPr>
                <w:rFonts w:ascii="Consolas" w:hAnsi="Consolas"/>
                <w:color w:val="1A1A1A"/>
                <w:sz w:val="18"/>
              </w:rPr>
              <w:t>aws stepfunctions start-execution \</w:t>
            </w:r>
          </w:p>
          <w:p>
            <w:pPr>
              <w:spacing w:after="0" w:line="240" w:lineRule="auto"/>
            </w:pPr>
            <w:r>
              <w:rPr>
                <w:rFonts w:ascii="Consolas" w:hAnsi="Consolas"/>
                <w:color w:val="1A1A1A"/>
                <w:sz w:val="18"/>
              </w:rPr>
              <w:t xml:space="preserve">  --state-machine-arn &lt;startup-state-machine-arn&gt; \</w:t>
            </w:r>
          </w:p>
          <w:p>
            <w:pPr>
              <w:spacing w:after="0" w:line="240" w:lineRule="auto"/>
            </w:pPr>
            <w:r>
              <w:rPr>
                <w:rFonts w:ascii="Consolas" w:hAnsi="Consolas"/>
                <w:color w:val="1A1A1A"/>
                <w:sz w:val="18"/>
              </w:rPr>
              <w:t xml:space="preserve">  --name run-$(date +%Y%m%d-%H%M%S)</w:t>
            </w:r>
          </w:p>
        </w:tc>
      </w:tr>
    </w:tbl>
    <w:p>
      <w:pPr>
        <w:spacing w:after="40"/>
      </w:pPr>
    </w:p>
    <w:p>
      <w:r>
        <w:rPr>
          <w:b w:val="0"/>
          <w:i w:val="0"/>
        </w:rPr>
        <w:t>The state machine performs the following steps:</w:t>
      </w:r>
    </w:p>
    <w:p>
      <w:pPr>
        <w:pStyle w:val="ListNumber"/>
      </w:pPr>
      <w:r>
        <w:t>Starts the AWS DMS task and waits for the full load and cached changes to complete.</w:t>
      </w:r>
    </w:p>
    <w:p>
      <w:pPr>
        <w:pStyle w:val="ListNumber"/>
      </w:pPr>
      <w:r>
        <w:t>Reads the S3 target endpoint settings and derives the run configuration.</w:t>
      </w:r>
    </w:p>
    <w:p>
      <w:pPr>
        <w:pStyle w:val="ListNumber"/>
      </w:pPr>
      <w:r>
        <w:t>Lists the driver packages for each Glue job type.</w:t>
      </w:r>
    </w:p>
    <w:p>
      <w:pPr>
        <w:pStyle w:val="ListNumber"/>
      </w:pPr>
      <w:r>
        <w:t>Creates the task's AWS Glue jobs.</w:t>
      </w:r>
    </w:p>
    <w:p>
      <w:pPr>
        <w:pStyle w:val="ListNumber"/>
      </w:pPr>
      <w:r>
        <w:t>Runs the discovery job to build the target schema and type metadata.</w:t>
      </w:r>
    </w:p>
    <w:p>
      <w:pPr>
        <w:pStyle w:val="ListNumber"/>
      </w:pPr>
      <w:r>
        <w:t>Runs the load and validation jobs in parallel groups.</w:t>
      </w:r>
    </w:p>
    <w:p>
      <w:pPr>
        <w:pStyle w:val="ListNumber"/>
      </w:pPr>
      <w:r>
        <w:t>Resumes AWS DMS into ongoing CDC.</w:t>
      </w:r>
    </w:p>
    <w:p>
      <w:pPr>
        <w:pStyle w:val="ListNumber"/>
      </w:pPr>
      <w:r>
        <w:t>Starts the continuous CDC job.</w:t>
      </w:r>
    </w:p>
    <w:tbl>
      <w:tblPr>
        <w:tblW w:type="auto" w:w="0"/>
        <w:tblLook w:firstColumn="1" w:firstRow="1" w:lastColumn="0" w:lastRow="0" w:noHBand="0" w:noVBand="1" w:val="04A0"/>
        <w:tblCellMar>
          <w:top w:w="90" w:type="dxa"/>
          <w:bottom w:w="90" w:type="dxa"/>
          <w:left w:w="140" w:type="dxa"/>
          <w:right w:w="140" w:type="dxa"/>
        </w:tblCellMar>
      </w:tblPr>
      <w:tblGrid>
        <w:gridCol w:w="8640"/>
      </w:tblGrid>
      <w:tr>
        <w:tc>
          <w:tcPr>
            <w:tcW w:type="dxa" w:w="8640"/>
            <w:shd w:val="clear" w:fill="EAF6EC"/>
            <w:tcBorders>
              <w:left w:val="single" w:sz="24" w:space="0" w:color="1B7A3D"/>
            </w:tcBorders>
          </w:tcPr>
          <w:p>
            <w:pPr>
              <w:spacing w:after="40"/>
            </w:pPr>
            <w:r/>
            <w:r>
              <w:rPr>
                <w:b/>
                <w:color w:val="1B7A3D"/>
                <w:sz w:val="20"/>
              </w:rPr>
              <w:t>Resuming after an interruption</w:t>
            </w:r>
          </w:p>
          <w:p>
            <w:pPr>
              <w:spacing w:after="0"/>
            </w:pPr>
            <w:r>
              <w:rPr>
                <w:sz w:val="19"/>
              </w:rPr>
              <w:t>Start the state machine again. Each stage skips work that is already complete, and job creation is idempotent, so a rerun continues from where the previous run stopped.</w:t>
            </w:r>
          </w:p>
        </w:tc>
      </w:tr>
    </w:tbl>
    <w:p>
      <w:pPr>
        <w:spacing w:after="40"/>
      </w:pPr>
    </w:p>
    <w:p>
      <w:pPr>
        <w:pStyle w:val="Heading1"/>
      </w:pPr>
      <w:r>
        <w:t>Configuration and Tuning</w:t>
      </w:r>
    </w:p>
    <w:p>
      <w:r>
        <w:rPr>
          <w:b w:val="0"/>
          <w:i w:val="0"/>
        </w:rPr>
        <w:t>The AWS Glue jobs accept optional arguments that adjust parallelism and behavior. Each has a default that suits an enterprise-scale migration, and each is overridable at run time by passing the argument to the job (through the AWS Glue job arguments, or in the corresponding job template used by the state machine). The values below are defaults, not fixed limits.</w:t>
      </w:r>
    </w:p>
    <w:p>
      <w:pPr>
        <w:pStyle w:val="Heading2"/>
      </w:pPr>
      <w:r>
        <w:t>Load job arguments</w:t>
      </w:r>
    </w:p>
    <w:tbl>
      <w:tblPr>
        <w:tblStyle w:val="TableGrid"/>
        <w:tblW w:type="auto" w:w="0"/>
        <w:jc w:val="left"/>
        <w:tblLook w:firstColumn="1" w:firstRow="1" w:lastColumn="0" w:lastRow="0" w:noHBand="0" w:noVBand="1" w:val="04A0"/>
        <w:tblCellMar>
          <w:top w:w="60" w:type="dxa"/>
          <w:bottom w:w="60" w:type="dxa"/>
          <w:left w:w="90" w:type="dxa"/>
          <w:right w:w="90" w:type="dxa"/>
        </w:tblCellMar>
      </w:tblPr>
      <w:tblGrid>
        <w:gridCol w:w="2880"/>
        <w:gridCol w:w="2880"/>
        <w:gridCol w:w="2880"/>
      </w:tblGrid>
      <w:tr>
        <w:tc>
          <w:tcPr>
            <w:tcW w:type="dxa" w:w="2880"/>
            <w:shd w:val="clear" w:fill="0F2B46"/>
          </w:tcPr>
          <w:p>
            <w:r/>
            <w:r>
              <w:rPr>
                <w:b/>
                <w:color w:val="FFFFFF"/>
                <w:sz w:val="19"/>
              </w:rPr>
              <w:t>Argument</w:t>
            </w:r>
          </w:p>
        </w:tc>
        <w:tc>
          <w:tcPr>
            <w:tcW w:type="dxa" w:w="2880"/>
            <w:shd w:val="clear" w:fill="0F2B46"/>
          </w:tcPr>
          <w:p>
            <w:r/>
            <w:r>
              <w:rPr>
                <w:b/>
                <w:color w:val="FFFFFF"/>
                <w:sz w:val="19"/>
              </w:rPr>
              <w:t>Default</w:t>
            </w:r>
          </w:p>
        </w:tc>
        <w:tc>
          <w:tcPr>
            <w:tcW w:type="dxa" w:w="2880"/>
            <w:shd w:val="clear" w:fill="0F2B46"/>
          </w:tcPr>
          <w:p>
            <w:r/>
            <w:r>
              <w:rPr>
                <w:b/>
                <w:color w:val="FFFFFF"/>
                <w:sz w:val="19"/>
              </w:rPr>
              <w:t>Effect</w:t>
            </w:r>
          </w:p>
        </w:tc>
      </w:tr>
      <w:tr>
        <w:tc>
          <w:tcPr>
            <w:tcW w:type="dxa" w:w="2880"/>
          </w:tcPr>
          <w:p>
            <w:r/>
            <w:r>
              <w:rPr>
                <w:sz w:val="18"/>
              </w:rPr>
              <w:t>--max_write_concurrency</w:t>
            </w:r>
          </w:p>
        </w:tc>
        <w:tc>
          <w:tcPr>
            <w:tcW w:type="dxa" w:w="2880"/>
          </w:tcPr>
          <w:p>
            <w:r/>
            <w:r>
              <w:rPr>
                <w:sz w:val="18"/>
              </w:rPr>
              <w:t>150</w:t>
            </w:r>
          </w:p>
        </w:tc>
        <w:tc>
          <w:tcPr>
            <w:tcW w:type="dxa" w:w="2880"/>
          </w:tcPr>
          <w:p>
            <w:r/>
            <w:r>
              <w:rPr>
                <w:sz w:val="18"/>
              </w:rPr>
              <w:t>Maximum concurrent Aurora DSQL write connections across all tables (the global parallelism cap).</w:t>
            </w:r>
          </w:p>
        </w:tc>
      </w:tr>
      <w:tr>
        <w:tc>
          <w:tcPr>
            <w:tcW w:type="dxa" w:w="2880"/>
            <w:shd w:val="clear" w:fill="F7F9FB"/>
          </w:tcPr>
          <w:p>
            <w:r/>
            <w:r>
              <w:rPr>
                <w:sz w:val="18"/>
              </w:rPr>
              <w:t>--max_files_in_parallel</w:t>
            </w:r>
          </w:p>
        </w:tc>
        <w:tc>
          <w:tcPr>
            <w:tcW w:type="dxa" w:w="2880"/>
            <w:shd w:val="clear" w:fill="F7F9FB"/>
          </w:tcPr>
          <w:p>
            <w:r/>
            <w:r>
              <w:rPr>
                <w:sz w:val="18"/>
              </w:rPr>
              <w:t>30</w:t>
            </w:r>
          </w:p>
        </w:tc>
        <w:tc>
          <w:tcPr>
            <w:tcW w:type="dxa" w:w="2880"/>
            <w:shd w:val="clear" w:fill="F7F9FB"/>
          </w:tcPr>
          <w:p>
            <w:r/>
            <w:r>
              <w:rPr>
                <w:sz w:val="18"/>
              </w:rPr>
              <w:t>Upper bound on how many of a single table's files load at once. The effective value is the smaller of this and the table's file count, and is further bounded by --max_write_concurrency.</w:t>
            </w:r>
          </w:p>
        </w:tc>
      </w:tr>
      <w:tr>
        <w:tc>
          <w:tcPr>
            <w:tcW w:type="dxa" w:w="2880"/>
          </w:tcPr>
          <w:p>
            <w:r/>
            <w:r>
              <w:rPr>
                <w:sz w:val="18"/>
              </w:rPr>
              <w:t>--target_rows_per_partition</w:t>
            </w:r>
          </w:p>
        </w:tc>
        <w:tc>
          <w:tcPr>
            <w:tcW w:type="dxa" w:w="2880"/>
          </w:tcPr>
          <w:p>
            <w:r/>
            <w:r>
              <w:rPr>
                <w:sz w:val="18"/>
              </w:rPr>
              <w:t>100,000</w:t>
            </w:r>
          </w:p>
        </w:tc>
        <w:tc>
          <w:tcPr>
            <w:tcW w:type="dxa" w:w="2880"/>
          </w:tcPr>
          <w:p>
            <w:r/>
            <w:r>
              <w:rPr>
                <w:sz w:val="18"/>
              </w:rPr>
              <w:t>Partition sizing for the read and parse stage.</w:t>
            </w:r>
          </w:p>
        </w:tc>
      </w:tr>
    </w:tbl>
    <w:p>
      <w:pPr>
        <w:spacing w:after="40"/>
      </w:pPr>
    </w:p>
    <w:p>
      <w:pPr>
        <w:pStyle w:val="Heading2"/>
      </w:pPr>
      <w:r>
        <w:t>CDC job arguments</w:t>
      </w:r>
    </w:p>
    <w:tbl>
      <w:tblPr>
        <w:tblStyle w:val="TableGrid"/>
        <w:tblW w:type="auto" w:w="0"/>
        <w:jc w:val="left"/>
        <w:tblLook w:firstColumn="1" w:firstRow="1" w:lastColumn="0" w:lastRow="0" w:noHBand="0" w:noVBand="1" w:val="04A0"/>
        <w:tblCellMar>
          <w:top w:w="60" w:type="dxa"/>
          <w:bottom w:w="60" w:type="dxa"/>
          <w:left w:w="90" w:type="dxa"/>
          <w:right w:w="90" w:type="dxa"/>
        </w:tblCellMar>
      </w:tblPr>
      <w:tblGrid>
        <w:gridCol w:w="2880"/>
        <w:gridCol w:w="2880"/>
        <w:gridCol w:w="2880"/>
      </w:tblGrid>
      <w:tr>
        <w:tc>
          <w:tcPr>
            <w:tcW w:type="dxa" w:w="2880"/>
            <w:shd w:val="clear" w:fill="0F2B46"/>
          </w:tcPr>
          <w:p>
            <w:r/>
            <w:r>
              <w:rPr>
                <w:b/>
                <w:color w:val="FFFFFF"/>
                <w:sz w:val="19"/>
              </w:rPr>
              <w:t>Argument</w:t>
            </w:r>
          </w:p>
        </w:tc>
        <w:tc>
          <w:tcPr>
            <w:tcW w:type="dxa" w:w="2880"/>
            <w:shd w:val="clear" w:fill="0F2B46"/>
          </w:tcPr>
          <w:p>
            <w:r/>
            <w:r>
              <w:rPr>
                <w:b/>
                <w:color w:val="FFFFFF"/>
                <w:sz w:val="19"/>
              </w:rPr>
              <w:t>Default</w:t>
            </w:r>
          </w:p>
        </w:tc>
        <w:tc>
          <w:tcPr>
            <w:tcW w:type="dxa" w:w="2880"/>
            <w:shd w:val="clear" w:fill="0F2B46"/>
          </w:tcPr>
          <w:p>
            <w:r/>
            <w:r>
              <w:rPr>
                <w:b/>
                <w:color w:val="FFFFFF"/>
                <w:sz w:val="19"/>
              </w:rPr>
              <w:t>Effect</w:t>
            </w:r>
          </w:p>
        </w:tc>
      </w:tr>
      <w:tr>
        <w:tc>
          <w:tcPr>
            <w:tcW w:type="dxa" w:w="2880"/>
          </w:tcPr>
          <w:p>
            <w:r/>
            <w:r>
              <w:rPr>
                <w:sz w:val="18"/>
              </w:rPr>
              <w:t>--max_parallel_tables</w:t>
            </w:r>
          </w:p>
        </w:tc>
        <w:tc>
          <w:tcPr>
            <w:tcW w:type="dxa" w:w="2880"/>
          </w:tcPr>
          <w:p>
            <w:r/>
            <w:r>
              <w:rPr>
                <w:sz w:val="18"/>
              </w:rPr>
              <w:t>1</w:t>
            </w:r>
          </w:p>
        </w:tc>
        <w:tc>
          <w:tcPr>
            <w:tcW w:type="dxa" w:w="2880"/>
          </w:tcPr>
          <w:p>
            <w:r/>
            <w:r>
              <w:rPr>
                <w:sz w:val="18"/>
              </w:rPr>
              <w:t>Number of tables the CDC job applies concurrently. Per-table change order is always preserved.</w:t>
            </w:r>
          </w:p>
        </w:tc>
      </w:tr>
      <w:tr>
        <w:tc>
          <w:tcPr>
            <w:tcW w:type="dxa" w:w="2880"/>
            <w:shd w:val="clear" w:fill="F7F9FB"/>
          </w:tcPr>
          <w:p>
            <w:r/>
            <w:r>
              <w:rPr>
                <w:sz w:val="18"/>
              </w:rPr>
              <w:t>--poll_interval</w:t>
            </w:r>
          </w:p>
        </w:tc>
        <w:tc>
          <w:tcPr>
            <w:tcW w:type="dxa" w:w="2880"/>
            <w:shd w:val="clear" w:fill="F7F9FB"/>
          </w:tcPr>
          <w:p>
            <w:r/>
            <w:r>
              <w:rPr>
                <w:sz w:val="18"/>
              </w:rPr>
              <w:t>30</w:t>
            </w:r>
          </w:p>
        </w:tc>
        <w:tc>
          <w:tcPr>
            <w:tcW w:type="dxa" w:w="2880"/>
            <w:shd w:val="clear" w:fill="F7F9FB"/>
          </w:tcPr>
          <w:p>
            <w:r/>
            <w:r>
              <w:rPr>
                <w:sz w:val="18"/>
              </w:rPr>
              <w:t>Seconds between checks for new CDC output. Lower it for tighter apply latency.</w:t>
            </w:r>
          </w:p>
        </w:tc>
      </w:tr>
      <w:tr>
        <w:tc>
          <w:tcPr>
            <w:tcW w:type="dxa" w:w="2880"/>
          </w:tcPr>
          <w:p>
            <w:r/>
            <w:r>
              <w:rPr>
                <w:sz w:val="18"/>
              </w:rPr>
              <w:t>--single_swap_is_rename</w:t>
            </w:r>
          </w:p>
        </w:tc>
        <w:tc>
          <w:tcPr>
            <w:tcW w:type="dxa" w:w="2880"/>
          </w:tcPr>
          <w:p>
            <w:r/>
            <w:r>
              <w:rPr>
                <w:sz w:val="18"/>
              </w:rPr>
              <w:t>true</w:t>
            </w:r>
          </w:p>
        </w:tc>
        <w:tc>
          <w:tcPr>
            <w:tcW w:type="dxa" w:w="2880"/>
          </w:tcPr>
          <w:p>
            <w:r/>
            <w:r>
              <w:rPr>
                <w:sz w:val="18"/>
              </w:rPr>
              <w:t>Whether a one-for-one column change is treated as a rename. Set to false to treat it as an add instead.</w:t>
            </w:r>
          </w:p>
        </w:tc>
      </w:tr>
    </w:tbl>
    <w:p>
      <w:pPr>
        <w:spacing w:after="40"/>
      </w:pPr>
    </w:p>
    <w:tbl>
      <w:tblPr>
        <w:tblW w:type="auto" w:w="0"/>
        <w:tblLook w:firstColumn="1" w:firstRow="1" w:lastColumn="0" w:lastRow="0" w:noHBand="0" w:noVBand="1" w:val="04A0"/>
        <w:tblCellMar>
          <w:top w:w="90" w:type="dxa"/>
          <w:bottom w:w="90" w:type="dxa"/>
          <w:left w:w="140" w:type="dxa"/>
          <w:right w:w="140" w:type="dxa"/>
        </w:tblCellMar>
      </w:tblPr>
      <w:tblGrid>
        <w:gridCol w:w="8640"/>
      </w:tblGrid>
      <w:tr>
        <w:tc>
          <w:tcPr>
            <w:tcW w:type="dxa" w:w="8640"/>
            <w:shd w:val="clear" w:fill="EAF2FB"/>
            <w:tcBorders>
              <w:left w:val="single" w:sz="24" w:space="0" w:color="235A97"/>
            </w:tcBorders>
          </w:tcPr>
          <w:p>
            <w:pPr>
              <w:spacing w:after="40"/>
            </w:pPr>
            <w:r/>
            <w:r>
              <w:rPr>
                <w:b/>
                <w:color w:val="235A97"/>
                <w:sz w:val="20"/>
              </w:rPr>
              <w:t>These are tunable defaults, not hard limits</w:t>
            </w:r>
          </w:p>
          <w:p>
            <w:pPr>
              <w:spacing w:after="0"/>
            </w:pPr>
            <w:r>
              <w:rPr>
                <w:sz w:val="19"/>
              </w:rPr>
              <w:t>The parallelism and batch settings above are configurable defaults you can raise or lower for your data volume and AWS Glue worker size. The only fixed limits are those imposed by Aurora DSQL — the 3,000-row transaction limit, the transaction size limit, and the one-hour connection timeout. When raising concurrency, provision AWS Glue worker memory accordingly and stay within your Aurora DSQL connection limits. See the Performance Guide for sizing guidance.</w:t>
            </w:r>
          </w:p>
        </w:tc>
      </w:tr>
    </w:tbl>
    <w:p>
      <w:pPr>
        <w:spacing w:after="40"/>
      </w:pPr>
    </w:p>
    <w:p>
      <w:pPr>
        <w:pStyle w:val="Heading1"/>
      </w:pPr>
      <w:r>
        <w:t>Schema Changes During CDC</w:t>
      </w:r>
    </w:p>
    <w:p>
      <w:r>
        <w:rPr>
          <w:b w:val="0"/>
          <w:i w:val="0"/>
        </w:rPr>
        <w:t>The pipeline replicates additive and rename schema changes automatically while CDC is running. AWS DMS surfaces a schema change on the first data row after the change, so sequence any schema change so that data modification language (DML) follows it.</w:t>
      </w:r>
    </w:p>
    <w:tbl>
      <w:tblPr>
        <w:tblStyle w:val="TableGrid"/>
        <w:tblW w:type="auto" w:w="0"/>
        <w:jc w:val="left"/>
        <w:tblLook w:firstColumn="1" w:firstRow="1" w:lastColumn="0" w:lastRow="0" w:noHBand="0" w:noVBand="1" w:val="04A0"/>
        <w:tblCellMar>
          <w:top w:w="60" w:type="dxa"/>
          <w:bottom w:w="60" w:type="dxa"/>
          <w:left w:w="90" w:type="dxa"/>
          <w:right w:w="90" w:type="dxa"/>
        </w:tblCellMar>
      </w:tblPr>
      <w:tblGrid>
        <w:gridCol w:w="2880"/>
        <w:gridCol w:w="2880"/>
        <w:gridCol w:w="2880"/>
      </w:tblGrid>
      <w:tr>
        <w:tc>
          <w:tcPr>
            <w:tcW w:type="dxa" w:w="2880"/>
            <w:shd w:val="clear" w:fill="0F2B46"/>
          </w:tcPr>
          <w:p>
            <w:r/>
            <w:r>
              <w:rPr>
                <w:b/>
                <w:color w:val="FFFFFF"/>
                <w:sz w:val="19"/>
              </w:rPr>
              <w:t>Source change</w:t>
            </w:r>
          </w:p>
        </w:tc>
        <w:tc>
          <w:tcPr>
            <w:tcW w:type="dxa" w:w="2880"/>
            <w:shd w:val="clear" w:fill="0F2B46"/>
          </w:tcPr>
          <w:p>
            <w:r/>
            <w:r>
              <w:rPr>
                <w:b/>
                <w:color w:val="FFFFFF"/>
                <w:sz w:val="19"/>
              </w:rPr>
              <w:t>Behavior</w:t>
            </w:r>
          </w:p>
        </w:tc>
        <w:tc>
          <w:tcPr>
            <w:tcW w:type="dxa" w:w="2880"/>
            <w:shd w:val="clear" w:fill="0F2B46"/>
          </w:tcPr>
          <w:p>
            <w:r/>
            <w:r>
              <w:rPr>
                <w:b/>
                <w:color w:val="FFFFFF"/>
                <w:sz w:val="19"/>
              </w:rPr>
              <w:t>Action required</w:t>
            </w:r>
          </w:p>
        </w:tc>
      </w:tr>
      <w:tr>
        <w:tc>
          <w:tcPr>
            <w:tcW w:type="dxa" w:w="2880"/>
          </w:tcPr>
          <w:p>
            <w:r/>
            <w:r>
              <w:rPr>
                <w:sz w:val="18"/>
              </w:rPr>
              <w:t>Add column (one or more)</w:t>
            </w:r>
          </w:p>
        </w:tc>
        <w:tc>
          <w:tcPr>
            <w:tcW w:type="dxa" w:w="2880"/>
          </w:tcPr>
          <w:p>
            <w:r/>
            <w:r>
              <w:rPr>
                <w:sz w:val="18"/>
              </w:rPr>
              <w:t>Added to the target automatically</w:t>
            </w:r>
          </w:p>
        </w:tc>
        <w:tc>
          <w:tcPr>
            <w:tcW w:type="dxa" w:w="2880"/>
          </w:tcPr>
          <w:p>
            <w:r/>
            <w:r>
              <w:rPr>
                <w:sz w:val="18"/>
              </w:rPr>
              <w:t>None</w:t>
            </w:r>
          </w:p>
        </w:tc>
      </w:tr>
      <w:tr>
        <w:tc>
          <w:tcPr>
            <w:tcW w:type="dxa" w:w="2880"/>
            <w:shd w:val="clear" w:fill="F7F9FB"/>
          </w:tcPr>
          <w:p>
            <w:r/>
            <w:r>
              <w:rPr>
                <w:sz w:val="18"/>
              </w:rPr>
              <w:t>Rename column (one or more, alone or with an add)</w:t>
            </w:r>
          </w:p>
        </w:tc>
        <w:tc>
          <w:tcPr>
            <w:tcW w:type="dxa" w:w="2880"/>
            <w:shd w:val="clear" w:fill="F7F9FB"/>
          </w:tcPr>
          <w:p>
            <w:r/>
            <w:r>
              <w:rPr>
                <w:sz w:val="18"/>
              </w:rPr>
              <w:t>Renamed on the target automatically</w:t>
            </w:r>
          </w:p>
        </w:tc>
        <w:tc>
          <w:tcPr>
            <w:tcW w:type="dxa" w:w="2880"/>
            <w:shd w:val="clear" w:fill="F7F9FB"/>
          </w:tcPr>
          <w:p>
            <w:r/>
            <w:r>
              <w:rPr>
                <w:sz w:val="18"/>
              </w:rPr>
              <w:t>None</w:t>
            </w:r>
          </w:p>
        </w:tc>
      </w:tr>
      <w:tr>
        <w:tc>
          <w:tcPr>
            <w:tcW w:type="dxa" w:w="2880"/>
          </w:tcPr>
          <w:p>
            <w:r/>
            <w:r>
              <w:rPr>
                <w:sz w:val="18"/>
              </w:rPr>
              <w:t>Drop column</w:t>
            </w:r>
          </w:p>
        </w:tc>
        <w:tc>
          <w:tcPr>
            <w:tcW w:type="dxa" w:w="2880"/>
          </w:tcPr>
          <w:p>
            <w:r/>
            <w:r>
              <w:rPr>
                <w:sz w:val="18"/>
              </w:rPr>
              <w:t>The column is retained on the target and receives null values for subsequent changes. If the change data omits a column that still exists on the target, the pipeline pauses that table to avoid silently nulling real values.</w:t>
            </w:r>
          </w:p>
        </w:tc>
        <w:tc>
          <w:tcPr>
            <w:tcW w:type="dxa" w:w="2880"/>
          </w:tcPr>
          <w:p>
            <w:r/>
            <w:r>
              <w:rPr>
                <w:sz w:val="18"/>
              </w:rPr>
              <w:t>If you intend to drop the column, drop it on the Aurora DSQL target. If a table pauses, resolve the change-data mismatch and clear the table's control record (cdc_status) to resume.</w:t>
            </w:r>
          </w:p>
        </w:tc>
      </w:tr>
      <w:tr>
        <w:tc>
          <w:tcPr>
            <w:tcW w:type="dxa" w:w="2880"/>
            <w:shd w:val="clear" w:fill="F7F9FB"/>
          </w:tcPr>
          <w:p>
            <w:r/>
            <w:r>
              <w:rPr>
                <w:sz w:val="18"/>
              </w:rPr>
              <w:t>Change column data type</w:t>
            </w:r>
          </w:p>
        </w:tc>
        <w:tc>
          <w:tcPr>
            <w:tcW w:type="dxa" w:w="2880"/>
            <w:shd w:val="clear" w:fill="F7F9FB"/>
          </w:tcPr>
          <w:p>
            <w:r/>
            <w:r>
              <w:rPr>
                <w:sz w:val="18"/>
              </w:rPr>
              <w:t>Not detected by the schema comparison</w:t>
            </w:r>
          </w:p>
        </w:tc>
        <w:tc>
          <w:tcPr>
            <w:tcW w:type="dxa" w:w="2880"/>
            <w:shd w:val="clear" w:fill="F7F9FB"/>
          </w:tcPr>
          <w:p>
            <w:r/>
            <w:r>
              <w:rPr>
                <w:sz w:val="18"/>
              </w:rPr>
              <w:t>Change the target column type and re-apply affected rows</w:t>
            </w:r>
          </w:p>
        </w:tc>
      </w:tr>
    </w:tbl>
    <w:p>
      <w:pPr>
        <w:spacing w:after="40"/>
      </w:pPr>
    </w:p>
    <w:p>
      <w:r>
        <w:rPr>
          <w:b w:val="0"/>
          <w:i w:val="0"/>
        </w:rPr>
        <w:t>See the Considerations and Limitations guide for the full description of supported and unsupported schema changes.</w:t>
      </w:r>
    </w:p>
    <w:p>
      <w:pPr>
        <w:pStyle w:val="Heading1"/>
      </w:pPr>
      <w:r>
        <w:t>Monitoring the Migration</w:t>
      </w:r>
    </w:p>
    <w:p>
      <w:r>
        <w:rPr>
          <w:b w:val="0"/>
          <w:i w:val="0"/>
        </w:rPr>
        <w:t>The CDC job maintains control tables in Aurora DSQL that report apply progress and any conditions requiring attention.</w:t>
      </w:r>
    </w:p>
    <w:tbl>
      <w:tblPr>
        <w:tblStyle w:val="TableGrid"/>
        <w:tblW w:type="auto" w:w="0"/>
        <w:jc w:val="left"/>
        <w:tblLook w:firstColumn="1" w:firstRow="1" w:lastColumn="0" w:lastRow="0" w:noHBand="0" w:noVBand="1" w:val="04A0"/>
        <w:tblCellMar>
          <w:top w:w="60" w:type="dxa"/>
          <w:bottom w:w="60" w:type="dxa"/>
          <w:left w:w="90" w:type="dxa"/>
          <w:right w:w="90" w:type="dxa"/>
        </w:tblCellMar>
      </w:tblPr>
      <w:tblGrid>
        <w:gridCol w:w="4320"/>
        <w:gridCol w:w="4320"/>
      </w:tblGrid>
      <w:tr>
        <w:tc>
          <w:tcPr>
            <w:tcW w:type="dxa" w:w="4320"/>
            <w:shd w:val="clear" w:fill="0F2B46"/>
          </w:tcPr>
          <w:p>
            <w:r/>
            <w:r>
              <w:rPr>
                <w:b/>
                <w:color w:val="FFFFFF"/>
                <w:sz w:val="19"/>
              </w:rPr>
              <w:t>Control table</w:t>
            </w:r>
          </w:p>
        </w:tc>
        <w:tc>
          <w:tcPr>
            <w:tcW w:type="dxa" w:w="4320"/>
            <w:shd w:val="clear" w:fill="0F2B46"/>
          </w:tcPr>
          <w:p>
            <w:r/>
            <w:r>
              <w:rPr>
                <w:b/>
                <w:color w:val="FFFFFF"/>
                <w:sz w:val="19"/>
              </w:rPr>
              <w:t>What it reports</w:t>
            </w:r>
          </w:p>
        </w:tc>
      </w:tr>
      <w:tr>
        <w:tc>
          <w:tcPr>
            <w:tcW w:type="dxa" w:w="4320"/>
          </w:tcPr>
          <w:p>
            <w:r/>
            <w:r>
              <w:rPr>
                <w:sz w:val="18"/>
              </w:rPr>
              <w:t>cdc_status</w:t>
            </w:r>
          </w:p>
        </w:tc>
        <w:tc>
          <w:tcPr>
            <w:tcW w:type="dxa" w:w="4320"/>
          </w:tcPr>
          <w:p>
            <w:r/>
            <w:r>
              <w:rPr>
                <w:sz w:val="18"/>
              </w:rPr>
              <w:t>Per-table status (active, idle, or paused), the high-water position, and the current file and offset.</w:t>
            </w:r>
          </w:p>
        </w:tc>
      </w:tr>
      <w:tr>
        <w:tc>
          <w:tcPr>
            <w:tcW w:type="dxa" w:w="4320"/>
            <w:shd w:val="clear" w:fill="F7F9FB"/>
          </w:tcPr>
          <w:p>
            <w:r/>
            <w:r>
              <w:rPr>
                <w:sz w:val="18"/>
              </w:rPr>
              <w:t>cdc_file_status</w:t>
            </w:r>
          </w:p>
        </w:tc>
        <w:tc>
          <w:tcPr>
            <w:tcW w:type="dxa" w:w="4320"/>
            <w:shd w:val="clear" w:fill="F7F9FB"/>
          </w:tcPr>
          <w:p>
            <w:r/>
            <w:r>
              <w:rPr>
                <w:sz w:val="18"/>
              </w:rPr>
              <w:t>Per-file apply status, rows applied, and completion state — which files have completed and which remain.</w:t>
            </w:r>
          </w:p>
        </w:tc>
      </w:tr>
      <w:tr>
        <w:tc>
          <w:tcPr>
            <w:tcW w:type="dxa" w:w="4320"/>
          </w:tcPr>
          <w:p>
            <w:r/>
            <w:r>
              <w:rPr>
                <w:sz w:val="18"/>
              </w:rPr>
              <w:t>cdc_chunk_log</w:t>
            </w:r>
          </w:p>
        </w:tc>
        <w:tc>
          <w:tcPr>
            <w:tcW w:type="dxa" w:w="4320"/>
          </w:tcPr>
          <w:p>
            <w:r/>
            <w:r>
              <w:rPr>
                <w:sz w:val="18"/>
              </w:rPr>
              <w:t>A per-transaction audit trail of applied batches.</w:t>
            </w:r>
          </w:p>
        </w:tc>
      </w:tr>
      <w:tr>
        <w:tc>
          <w:tcPr>
            <w:tcW w:type="dxa" w:w="4320"/>
            <w:shd w:val="clear" w:fill="F7F9FB"/>
          </w:tcPr>
          <w:p>
            <w:r/>
            <w:r>
              <w:rPr>
                <w:sz w:val="18"/>
              </w:rPr>
              <w:t>cdc_apply_exceptions</w:t>
            </w:r>
          </w:p>
        </w:tc>
        <w:tc>
          <w:tcPr>
            <w:tcW w:type="dxa" w:w="4320"/>
            <w:shd w:val="clear" w:fill="F7F9FB"/>
          </w:tcPr>
          <w:p>
            <w:r/>
            <w:r>
              <w:rPr>
                <w:sz w:val="18"/>
              </w:rPr>
              <w:t>Details of any apply condition that paused a table, including the file, position, and error.</w:t>
            </w:r>
          </w:p>
        </w:tc>
      </w:tr>
      <w:tr>
        <w:tc>
          <w:tcPr>
            <w:tcW w:type="dxa" w:w="4320"/>
          </w:tcPr>
          <w:p>
            <w:r/>
            <w:r>
              <w:rPr>
                <w:sz w:val="18"/>
              </w:rPr>
              <w:t>cdc_skipped_ops</w:t>
            </w:r>
          </w:p>
        </w:tc>
        <w:tc>
          <w:tcPr>
            <w:tcW w:type="dxa" w:w="4320"/>
          </w:tcPr>
          <w:p>
            <w:r/>
            <w:r>
              <w:rPr>
                <w:sz w:val="18"/>
              </w:rPr>
              <w:t>Updates skipped for tables without a primary key.</w:t>
            </w:r>
          </w:p>
        </w:tc>
      </w:tr>
      <w:tr>
        <w:tc>
          <w:tcPr>
            <w:tcW w:type="dxa" w:w="4320"/>
            <w:shd w:val="clear" w:fill="F7F9FB"/>
          </w:tcPr>
          <w:p>
            <w:r/>
            <w:r>
              <w:rPr>
                <w:sz w:val="18"/>
              </w:rPr>
              <w:t>cdc_validation_failures</w:t>
            </w:r>
          </w:p>
        </w:tc>
        <w:tc>
          <w:tcPr>
            <w:tcW w:type="dxa" w:w="4320"/>
            <w:shd w:val="clear" w:fill="F7F9FB"/>
          </w:tcPr>
          <w:p>
            <w:r/>
            <w:r>
              <w:rPr>
                <w:sz w:val="18"/>
              </w:rPr>
              <w:t>Row-level discrepancies flagged for review.</w:t>
            </w:r>
          </w:p>
        </w:tc>
      </w:tr>
    </w:tbl>
    <w:p>
      <w:pPr>
        <w:spacing w:after="40"/>
      </w:pPr>
    </w:p>
    <w:tbl>
      <w:tblPr>
        <w:tblW w:type="auto" w:w="0"/>
        <w:jc w:val="left"/>
        <w:tblLook w:firstColumn="1" w:firstRow="1" w:lastColumn="0" w:lastRow="0" w:noHBand="0" w:noVBand="1" w:val="04A0"/>
        <w:tblCellMar>
          <w:top w:w="80" w:type="dxa"/>
          <w:bottom w:w="80" w:type="dxa"/>
          <w:left w:w="120" w:type="dxa"/>
          <w:right w:w="120" w:type="dxa"/>
        </w:tblCellMar>
      </w:tblPr>
      <w:tblGrid>
        <w:gridCol w:w="8640"/>
      </w:tblGrid>
      <w:tr>
        <w:tc>
          <w:tcPr>
            <w:tcW w:type="dxa" w:w="8640"/>
            <w:shd w:val="clear" w:fill="F2F2F2"/>
          </w:tcPr>
          <w:p>
            <w:pPr>
              <w:spacing w:after="0" w:line="240" w:lineRule="auto"/>
            </w:pPr>
            <w:r/>
            <w:r>
              <w:rPr>
                <w:rFonts w:ascii="Consolas" w:hAnsi="Consolas"/>
                <w:color w:val="1A1A1A"/>
                <w:sz w:val="18"/>
              </w:rPr>
              <w:t>-- Per-table apply status</w:t>
            </w:r>
          </w:p>
          <w:p>
            <w:pPr>
              <w:spacing w:after="0" w:line="240" w:lineRule="auto"/>
            </w:pPr>
            <w:r>
              <w:rPr>
                <w:rFonts w:ascii="Consolas" w:hAnsi="Consolas"/>
                <w:color w:val="1A1A1A"/>
                <w:sz w:val="18"/>
              </w:rPr>
              <w:t>SELECT table_name, status FROM cdc_control.cdc_status;</w:t>
            </w:r>
          </w:p>
          <w:p>
            <w:pPr>
              <w:spacing w:after="0" w:line="240" w:lineRule="auto"/>
            </w:pPr>
            <w:r>
              <w:rPr>
                <w:rFonts w:ascii="Consolas" w:hAnsi="Consolas"/>
                <w:color w:val="1A1A1A"/>
                <w:sz w:val="18"/>
              </w:rPr>
              <w:t>-- Which CDC files have completed for a table and which remain</w:t>
            </w:r>
          </w:p>
          <w:p>
            <w:pPr>
              <w:spacing w:after="0" w:line="240" w:lineRule="auto"/>
            </w:pPr>
            <w:r>
              <w:rPr>
                <w:rFonts w:ascii="Consolas" w:hAnsi="Consolas"/>
                <w:color w:val="1A1A1A"/>
                <w:sz w:val="18"/>
              </w:rPr>
              <w:t>SELECT cdc_file, status, rows_applied, all_rows_committed</w:t>
            </w:r>
          </w:p>
          <w:p>
            <w:pPr>
              <w:spacing w:after="0" w:line="240" w:lineRule="auto"/>
            </w:pPr>
            <w:r>
              <w:rPr>
                <w:rFonts w:ascii="Consolas" w:hAnsi="Consolas"/>
                <w:color w:val="1A1A1A"/>
                <w:sz w:val="18"/>
              </w:rPr>
              <w:t>FROM cdc_control.cdc_file_status WHERE table_name = 'target_schema.table' ORDER BY 1;</w:t>
            </w:r>
          </w:p>
        </w:tc>
      </w:tr>
    </w:tbl>
    <w:p>
      <w:pPr>
        <w:spacing w:after="40"/>
      </w:pPr>
    </w:p>
    <w:p>
      <w:r>
        <w:rPr>
          <w:b w:val="0"/>
          <w:i w:val="0"/>
        </w:rPr>
        <w:t>The validation job writes a report to Amazon S3 that records, per table, whether the load matched. AWS Glue job logs are available in Amazon CloudWatch Logs, and AWS DMS per-table statistics are available through the AWS DMS console and API.</w:t>
      </w:r>
    </w:p>
    <w:p>
      <w:pPr>
        <w:pStyle w:val="Heading1"/>
      </w:pPr>
      <w:r>
        <w:t>Cutover</w:t>
      </w:r>
    </w:p>
    <w:p>
      <w:r>
        <w:rPr>
          <w:b w:val="0"/>
          <w:i w:val="0"/>
        </w:rPr>
        <w:t>When CDC has caught up — all tables report idle and source and target row counts agree — run the cutover state machine for the task. It confirms that the latest CDC output has been applied, stops the CDC job, and removes the CDC tracking column. After cutover completes, stop the AWS DMS task and repoint the application to Aurora DSQL. Other tasks are unaffected.</w:t>
      </w:r>
    </w:p>
    <w:p>
      <w:pPr>
        <w:pStyle w:val="Heading1"/>
      </w:pPr>
      <w:r>
        <w:t>Troubleshooting</w:t>
      </w:r>
    </w:p>
    <w:tbl>
      <w:tblPr>
        <w:tblStyle w:val="TableGrid"/>
        <w:tblW w:type="auto" w:w="0"/>
        <w:jc w:val="left"/>
        <w:tblLook w:firstColumn="1" w:firstRow="1" w:lastColumn="0" w:lastRow="0" w:noHBand="0" w:noVBand="1" w:val="04A0"/>
        <w:tblCellMar>
          <w:top w:w="60" w:type="dxa"/>
          <w:bottom w:w="60" w:type="dxa"/>
          <w:left w:w="90" w:type="dxa"/>
          <w:right w:w="90" w:type="dxa"/>
        </w:tblCellMar>
      </w:tblPr>
      <w:tblGrid>
        <w:gridCol w:w="4320"/>
        <w:gridCol w:w="4320"/>
      </w:tblGrid>
      <w:tr>
        <w:tc>
          <w:tcPr>
            <w:tcW w:type="dxa" w:w="4320"/>
            <w:shd w:val="clear" w:fill="0F2B46"/>
          </w:tcPr>
          <w:p>
            <w:r/>
            <w:r>
              <w:rPr>
                <w:b/>
                <w:color w:val="FFFFFF"/>
                <w:sz w:val="19"/>
              </w:rPr>
              <w:t>Symptom</w:t>
            </w:r>
          </w:p>
        </w:tc>
        <w:tc>
          <w:tcPr>
            <w:tcW w:type="dxa" w:w="4320"/>
            <w:shd w:val="clear" w:fill="0F2B46"/>
          </w:tcPr>
          <w:p>
            <w:r/>
            <w:r>
              <w:rPr>
                <w:b/>
                <w:color w:val="FFFFFF"/>
                <w:sz w:val="19"/>
              </w:rPr>
              <w:t>Resolution</w:t>
            </w:r>
          </w:p>
        </w:tc>
      </w:tr>
      <w:tr>
        <w:tc>
          <w:tcPr>
            <w:tcW w:type="dxa" w:w="4320"/>
          </w:tcPr>
          <w:p>
            <w:r/>
            <w:r>
              <w:rPr>
                <w:sz w:val="18"/>
              </w:rPr>
              <w:t>The load job reports success but loads no rows</w:t>
            </w:r>
          </w:p>
        </w:tc>
        <w:tc>
          <w:tcPr>
            <w:tcW w:type="dxa" w:w="4320"/>
          </w:tcPr>
          <w:p>
            <w:r/>
            <w:r>
              <w:rPr>
                <w:sz w:val="18"/>
              </w:rPr>
              <w:t>Remove the stale load-status file for the task and rerun the load job.</w:t>
            </w:r>
          </w:p>
        </w:tc>
      </w:tr>
      <w:tr>
        <w:tc>
          <w:tcPr>
            <w:tcW w:type="dxa" w:w="4320"/>
            <w:shd w:val="clear" w:fill="F7F9FB"/>
          </w:tcPr>
          <w:p>
            <w:r/>
            <w:r>
              <w:rPr>
                <w:sz w:val="18"/>
              </w:rPr>
              <w:t>The CDC job cannot connect to Aurora DSQL</w:t>
            </w:r>
          </w:p>
        </w:tc>
        <w:tc>
          <w:tcPr>
            <w:tcW w:type="dxa" w:w="4320"/>
            <w:shd w:val="clear" w:fill="F7F9FB"/>
          </w:tcPr>
          <w:p>
            <w:r/>
            <w:r>
              <w:rPr>
                <w:sz w:val="18"/>
              </w:rPr>
              <w:t>Confirm the CDC driver folder contains a current AWS SDK and that the CDC job references that folder.</w:t>
            </w:r>
          </w:p>
        </w:tc>
      </w:tr>
      <w:tr>
        <w:tc>
          <w:tcPr>
            <w:tcW w:type="dxa" w:w="4320"/>
          </w:tcPr>
          <w:p>
            <w:r/>
            <w:r>
              <w:rPr>
                <w:sz w:val="18"/>
              </w:rPr>
              <w:t>The CDC job runs but applies no rows</w:t>
            </w:r>
          </w:p>
        </w:tc>
        <w:tc>
          <w:tcPr>
            <w:tcW w:type="dxa" w:w="4320"/>
          </w:tcPr>
          <w:p>
            <w:r/>
            <w:r>
              <w:rPr>
                <w:sz w:val="18"/>
              </w:rPr>
              <w:t>Confirm the CDC output location derived from the endpoint matches where AWS DMS writes the objects.</w:t>
            </w:r>
          </w:p>
        </w:tc>
      </w:tr>
      <w:tr>
        <w:tc>
          <w:tcPr>
            <w:tcW w:type="dxa" w:w="4320"/>
            <w:shd w:val="clear" w:fill="F7F9FB"/>
          </w:tcPr>
          <w:p>
            <w:r/>
            <w:r>
              <w:rPr>
                <w:sz w:val="18"/>
              </w:rPr>
              <w:t>A table is paused because the change data is missing a column that exists on the target</w:t>
            </w:r>
          </w:p>
        </w:tc>
        <w:tc>
          <w:tcPr>
            <w:tcW w:type="dxa" w:w="4320"/>
            <w:shd w:val="clear" w:fill="F7F9FB"/>
          </w:tcPr>
          <w:p>
            <w:r/>
            <w:r>
              <w:rPr>
                <w:sz w:val="18"/>
              </w:rPr>
              <w:t>If you dropped the column intentionally, drop it on the target as well. Otherwise correct the change-data mapping, then clear the table's control record (cdc_status) to resume.</w:t>
            </w:r>
          </w:p>
        </w:tc>
      </w:tr>
      <w:tr>
        <w:tc>
          <w:tcPr>
            <w:tcW w:type="dxa" w:w="4320"/>
          </w:tcPr>
          <w:p>
            <w:r/>
            <w:r>
              <w:rPr>
                <w:sz w:val="18"/>
              </w:rPr>
              <w:t>A value is incorrect after a column type change</w:t>
            </w:r>
          </w:p>
        </w:tc>
        <w:tc>
          <w:tcPr>
            <w:tcW w:type="dxa" w:w="4320"/>
          </w:tcPr>
          <w:p>
            <w:r/>
            <w:r>
              <w:rPr>
                <w:sz w:val="18"/>
              </w:rPr>
              <w:t>Change the target column type and re-apply the affected rows.</w:t>
            </w:r>
          </w:p>
        </w:tc>
      </w:tr>
    </w:tbl>
    <w:p>
      <w:pPr>
        <w:spacing w:after="40"/>
      </w:pPr>
    </w:p>
    <w:p>
      <w:pPr>
        <w:pStyle w:val="Heading1"/>
      </w:pPr>
      <w:r>
        <w:t>Performing a Clean Reload</w:t>
      </w:r>
    </w:p>
    <w:p>
      <w:r>
        <w:rPr>
          <w:b w:val="0"/>
          <w:i w:val="0"/>
        </w:rPr>
        <w:t>To reload a task from the beginning, remove all prior state so that no earlier artifacts remain: the per-table Amazon S3 objects (including processed and failed objects), the load-status and validation-report files, and the table's rows in the control tables. Then recreate the target tables and run the pipeline again.</w:t>
      </w:r>
    </w:p>
    <w:tbl>
      <w:tblPr>
        <w:tblW w:type="auto" w:w="0"/>
        <w:tblLook w:firstColumn="1" w:firstRow="1" w:lastColumn="0" w:lastRow="0" w:noHBand="0" w:noVBand="1" w:val="04A0"/>
        <w:tblCellMar>
          <w:top w:w="90" w:type="dxa"/>
          <w:bottom w:w="90" w:type="dxa"/>
          <w:left w:w="140" w:type="dxa"/>
          <w:right w:w="140" w:type="dxa"/>
        </w:tblCellMar>
      </w:tblPr>
      <w:tblGrid>
        <w:gridCol w:w="8640"/>
      </w:tblGrid>
      <w:tr>
        <w:tc>
          <w:tcPr>
            <w:tcW w:type="dxa" w:w="8640"/>
            <w:shd w:val="clear" w:fill="FFF3E0"/>
            <w:tcBorders>
              <w:left w:val="single" w:sz="24" w:space="0" w:color="D86B00"/>
            </w:tcBorders>
          </w:tcPr>
          <w:p>
            <w:pPr>
              <w:spacing w:after="40"/>
            </w:pPr>
            <w:r/>
            <w:r>
              <w:rPr>
                <w:b/>
                <w:color w:val="D86B00"/>
                <w:sz w:val="20"/>
              </w:rPr>
              <w:t>Remove all prior state together</w:t>
            </w:r>
          </w:p>
          <w:p>
            <w:pPr>
              <w:spacing w:after="0"/>
            </w:pPr>
            <w:r>
              <w:rPr>
                <w:sz w:val="19"/>
              </w:rPr>
              <w:t>Reloading with some earlier state still present produces inconsistent results, because already-processed objects are skipped and tables marked complete are not reloaded. A reliable reload starts from a clean state across Amazon S3, the status files, and the Aurora DSQL control tables.</w:t>
            </w:r>
          </w:p>
        </w:tc>
      </w:tr>
    </w:tbl>
    <w:p>
      <w:pPr>
        <w:spacing w:after="40"/>
      </w:pPr>
    </w:p>
    <w:p>
      <w:pPr>
        <w:pStyle w:val="Heading1"/>
      </w:pPr>
      <w:r>
        <w:t>Pre-Migration Assessment</w:t>
      </w:r>
    </w:p>
    <w:p>
      <w:r>
        <w:rPr>
          <w:b w:val="0"/>
          <w:i w:val="0"/>
        </w:rPr>
        <w:t>Run the provided read-only SQL assessment scripts against the Oracle source before migrating. They report CDC readiness (supplemental logging and related prerequisites), table sizes and row counts, and primary key and data type profiles, so you can size the migration and confirm the source is ready.</w:t>
      </w:r>
    </w:p>
    <w:p>
      <w:r>
        <w:rPr>
          <w:b w:val="0"/>
          <w:i w:val="0"/>
        </w:rPr>
        <w:t>For sources that contain large objects (LOBs), the assessment includes a LOB length probe that reports the average and maximum length of each LOB column. Use the maximum to set the AWS DMS LOB handling for the task: in Limited LOB mode, set LobMaxSize to at least the reported maximum so no value is truncated; if the maximum is very large or highly variable, use Full LOB mode instead. The probe reads LOB data and adds read load on the source, so run it during a maintenance window on busy systems.</w:t>
      </w:r>
    </w:p>
    <w:tbl>
      <w:tblPr>
        <w:tblW w:type="auto" w:w="0"/>
        <w:tblLook w:firstColumn="1" w:firstRow="1" w:lastColumn="0" w:lastRow="0" w:noHBand="0" w:noVBand="1" w:val="04A0"/>
        <w:tblCellMar>
          <w:top w:w="90" w:type="dxa"/>
          <w:bottom w:w="90" w:type="dxa"/>
          <w:left w:w="140" w:type="dxa"/>
          <w:right w:w="140" w:type="dxa"/>
        </w:tblCellMar>
      </w:tblPr>
      <w:tblGrid>
        <w:gridCol w:w="8640"/>
      </w:tblGrid>
      <w:tr>
        <w:tc>
          <w:tcPr>
            <w:tcW w:type="dxa" w:w="8640"/>
            <w:shd w:val="clear" w:fill="EAF2FB"/>
            <w:tcBorders>
              <w:left w:val="single" w:sz="24" w:space="0" w:color="235A97"/>
            </w:tcBorders>
          </w:tcPr>
          <w:p>
            <w:pPr>
              <w:spacing w:after="40"/>
            </w:pPr>
            <w:r/>
            <w:r>
              <w:rPr>
                <w:b/>
                <w:color w:val="235A97"/>
                <w:sz w:val="20"/>
              </w:rPr>
              <w:t>CDC readiness for newly created schemas</w:t>
            </w:r>
          </w:p>
          <w:p>
            <w:pPr>
              <w:spacing w:after="0"/>
            </w:pPr>
            <w:r>
              <w:rPr>
                <w:sz w:val="19"/>
              </w:rPr>
              <w:t>Confirm that any schema you intend to replicate existed before CDC was configured on the source. See the Considerations and Limitations guide for details.</w:t>
            </w:r>
          </w:p>
        </w:tc>
      </w:tr>
    </w:tbl>
    <w:p>
      <w:pPr>
        <w:spacing w:after="40"/>
      </w:pPr>
    </w:p>
    <w:p>
      <w:pPr>
        <w:pStyle w:val="Heading1"/>
      </w:pPr>
      <w:r>
        <w:t>Cleanup</w:t>
      </w:r>
    </w:p>
    <w:p>
      <w:r>
        <w:rPr>
          <w:b w:val="0"/>
          <w:i w:val="0"/>
        </w:rPr>
        <w:t>To avoid incurring future charges, delete the resources you created: the state machines, the Lambda functions, the AWS Glue jobs, the AWS DMS task, endpoints, and replication instance, the S3 bucket contents, the Aurora DSQL cluster if it is no longer needed, and the IAM roles and policies. If you used customer managed AWS KMS keys, evaluate whether they are still needed and schedule deletion if appropriate.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Migrating data from Oracle to Amazon Aurora DSQL  ·  Usage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0F2B46"/>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235A97"/>
      <w:sz w:val="27"/>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0F2B4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