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4332" w:sz="12" w:space="6"/>
        </w:pBdr>
        <w:spacing w:before="260" w:after="12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Tea Parlor × 斗地主游戏厅 · 桥接说明</w:t>
      </w:r>
    </w:p>
    <w:p>
      <w:pPr>
        <w:pBdr>
          <w:left w:val="single" w:color="1B4332" w:sz="18" w:space="8"/>
        </w:pBdr>
        <w:spacing w:before="36" w:after="36" w:line="300"/>
        <w:ind w:left="180"/>
      </w:pPr>
      <w:r>
        <w:rPr>
          <w:b w:val="false"/>
          <w:bCs w:val="false"/>
          <w:i/>
          <w:iCs/>
          <w:color w:val="555555"/>
          <w:sz w:val="18"/>
          <w:szCs w:val="18"/>
          <w:rFonts w:ascii="Microsoft YaHei" w:cs="Microsoft YaHei" w:eastAsia="Microsoft YaHei" w:hAnsi="Microsoft YaHei"/>
        </w:rPr>
        <w:t xml:space="preserve">用途：把《Tea Parlor 产品开发文档 V2.6》与《TG-Bot 斗地主游戏厅实施与操作指南》合成同一条交付链，避免两套架构、两套账本、两套排期。</w:t>
      </w:r>
    </w:p>
    <w:p>
      <w:pPr>
        <w:pBdr>
          <w:left w:val="single" w:color="1B4332" w:sz="18" w:space="8"/>
        </w:pBdr>
        <w:spacing w:before="36" w:after="36" w:line="300"/>
        <w:ind w:left="180"/>
      </w:pPr>
      <w:r>
        <w:rPr>
          <w:b w:val="false"/>
          <w:bCs w:val="false"/>
          <w:i/>
          <w:iCs/>
          <w:color w:val="555555"/>
          <w:sz w:val="18"/>
          <w:szCs w:val="18"/>
          <w:rFonts w:ascii="Microsoft YaHei" w:cs="Microsoft YaHei" w:eastAsia="Microsoft YaHei" w:hAnsi="Microsoft YaHei"/>
        </w:rPr>
        <w:t xml:space="preserve">读者：产品 / 架构 / 研发 / 运营</w:t>
      </w:r>
    </w:p>
    <w:p>
      <w:pPr>
        <w:pBdr>
          <w:left w:val="single" w:color="1B4332" w:sz="18" w:space="8"/>
        </w:pBdr>
        <w:spacing w:before="36" w:after="36" w:line="300"/>
        <w:ind w:left="180"/>
      </w:pPr>
      <w:r>
        <w:rPr>
          <w:b w:val="false"/>
          <w:bCs w:val="false"/>
          <w:i/>
          <w:iCs/>
          <w:color w:val="555555"/>
          <w:sz w:val="18"/>
          <w:szCs w:val="18"/>
          <w:rFonts w:ascii="Microsoft YaHei" w:cs="Microsoft YaHei" w:eastAsia="Microsoft YaHei" w:hAnsi="Microsoft YaHei"/>
        </w:rPr>
        <w:t xml:space="preserve">日期：2026-07-15</w:t>
      </w:r>
    </w:p>
    <w:p>
      <w:pPr>
        <w:pBdr>
          <w:left w:val="single" w:color="1B4332" w:sz="18" w:space="8"/>
        </w:pBdr>
        <w:spacing w:before="36" w:after="36" w:line="300"/>
        <w:ind w:left="180"/>
      </w:pPr>
      <w:r>
        <w:rPr>
          <w:b w:val="false"/>
          <w:bCs w:val="false"/>
          <w:i/>
          <w:iCs/>
          <w:color w:val="555555"/>
          <w:sz w:val="18"/>
          <w:szCs w:val="18"/>
          <w:rFonts w:ascii="Microsoft YaHei" w:cs="Microsoft YaHei" w:eastAsia="Microsoft YaHei" w:hAnsi="Microsoft YaHei"/>
        </w:rPr>
        <w:t xml:space="preserve">状态：团队对齐用（可贴仓库 docs/BRIDGE.md）</w:t>
      </w:r>
    </w:p>
    <w:p>
      <w:pPr>
        <w:pBdr>
          <w:bottom w:val="single" w:color="B7C9BE" w:sz="6" w:space="1"/>
        </w:pBdr>
        <w:spacing w:before="60" w:after="60"/>
      </w:pPr>
    </w:p>
    <w:p>
      <w:pPr>
        <w:pStyle w:val="Heading2"/>
        <w:spacing w:before="200" w:after="90"/>
      </w:pPr>
      <w:r>
        <w:rPr>
          <w:b/>
          <w:bCs/>
          <w:i w:val="false"/>
          <w:iCs w:val="false"/>
          <w:color w:val="2D6A4F"/>
          <w:sz w:val="23"/>
          <w:szCs w:val="23"/>
          <w:rFonts w:ascii="Microsoft YaHei" w:cs="Microsoft YaHei" w:eastAsia="Microsoft YaHei" w:hAnsi="Microsoft YaHei"/>
        </w:rPr>
        <w:t xml:space="preserve">0. 一句话定义（当前冲刺）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字段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取值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产品名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Tea Parlor（茶馆）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首发垂线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经典三人斗地主（规则对齐 JJ 经典场）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入口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Telegram Bot + Mini App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资产模式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Phase 1A · 影子积分（不上真金提现）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架构约束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五层 + GEaaS + Monorepo 红线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首发明确不做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真金/Vault 主网、TEE、Graph AI、多链 Driver、锦标赛、NFT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验收口径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游戏厅指南 §十一 + 本文 §5 出门清单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下一刀（二选一）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第二玩法（德州/麻将）或 Phase 1B Vault（勿并行过多）</w:t>
            </w:r>
          </w:p>
        </w:tc>
      </w:tr>
    </w:tbl>
    <w:p>
      <w:pPr>
        <w:spacing w:after="100"/>
      </w:pPr>
    </w:p>
    <w:p>
      <w:pPr>
        <w:spacing w:before="44" w:after="6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原则：</w:t>
      </w:r>
    </w:p>
    <w:p>
      <w:pPr>
        <w:pStyle w:val="ListParagraph"/>
        <w:numPr>
          <w:ilvl w:val="0"/>
          <w:numId w:val="2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V2.6 = 平台宪法（边界、安全、扩展性）</w:t>
      </w:r>
    </w:p>
    <w:p>
      <w:pPr>
        <w:pStyle w:val="ListParagraph"/>
        <w:numPr>
          <w:ilvl w:val="0"/>
          <w:numId w:val="3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游戏厅指南 = 第一栋楼施工图（斗地主厅从 0 到可玩）</w:t>
      </w:r>
    </w:p>
    <w:p>
      <w:pPr>
        <w:pStyle w:val="ListParagraph"/>
        <w:numPr>
          <w:ilvl w:val="0"/>
          <w:numId w:val="4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斗地主 = game-servers/doudizhu 上 第一个 GEaaS 实现，不是独立产品</w:t>
      </w:r>
    </w:p>
    <w:p>
      <w:pPr>
        <w:pBdr>
          <w:bottom w:val="single" w:color="B7C9BE" w:sz="6" w:space="1"/>
        </w:pBdr>
        <w:spacing w:before="60" w:after="60"/>
      </w:pPr>
    </w:p>
    <w:p>
      <w:pPr>
        <w:pStyle w:val="Heading2"/>
        <w:spacing w:before="200" w:after="90"/>
      </w:pPr>
      <w:r>
        <w:rPr>
          <w:b/>
          <w:bCs/>
          <w:i w:val="false"/>
          <w:iCs w:val="false"/>
          <w:color w:val="2D6A4F"/>
          <w:sz w:val="23"/>
          <w:szCs w:val="23"/>
          <w:rFonts w:ascii="Microsoft YaHei" w:cs="Microsoft YaHei" w:eastAsia="Microsoft YaHei" w:hAnsi="Microsoft YaHei"/>
        </w:rPr>
        <w:t xml:space="preserve">1. 两份文档的角色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Tea Parlor V2.6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TG 斗地主游戏厅指南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文件（桌面）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Tea Parlor 产品开发文档 V2.6.docx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TG-Bot斗地主游戏厅-实施与操作指南.docx / .md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回答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如何建可扩展、安全、可运营的棋牌平台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如何在 TG 做出 JJ 式「厅」并跑通经典斗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粒度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架构、账本、Vault、PF、风控、1A/1B、GEaaS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BotFather、匹配、状态机、联调、工期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类比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城市规划 + 建筑规范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第一栋馆施工与验收</w:t>
            </w:r>
          </w:p>
        </w:tc>
      </w:tr>
    </w:tbl>
    <w:p>
      <w:pPr>
        <w:spacing w:after="100"/>
      </w:pPr>
    </w:p>
    <w:p>
      <w:pPr>
        <w:spacing w:before="44" w:after="6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禁止： 另起一套只服务斗地主的 Gateway / 账本 / 用户体系。</w:t>
      </w:r>
    </w:p>
    <w:p>
      <w:pPr>
        <w:spacing w:before="44" w:after="6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必须： 同一 monorepo、同一 Wallet、同一 Session、同一 Lobby 配置模型。</w:t>
      </w:r>
    </w:p>
    <w:p>
      <w:pPr>
        <w:pBdr>
          <w:bottom w:val="single" w:color="B7C9BE" w:sz="6" w:space="1"/>
        </w:pBdr>
        <w:spacing w:before="60" w:after="60"/>
      </w:pPr>
    </w:p>
    <w:p>
      <w:pPr>
        <w:pStyle w:val="Heading2"/>
        <w:spacing w:before="200" w:after="90"/>
      </w:pPr>
      <w:r>
        <w:rPr>
          <w:b/>
          <w:bCs/>
          <w:i w:val="false"/>
          <w:iCs w:val="false"/>
          <w:color w:val="2D6A4F"/>
          <w:sz w:val="23"/>
          <w:szCs w:val="23"/>
          <w:rFonts w:ascii="Microsoft YaHei" w:cs="Microsoft YaHei" w:eastAsia="Microsoft YaHei" w:hAnsi="Microsoft YaHei"/>
        </w:rPr>
        <w:t xml:space="preserve">2. 概念映射表（开发时对照）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2472"/>
        <w:gridCol w:w="2472"/>
        <w:gridCol w:w="2474"/>
      </w:tblGrid>
      <w:tr>
        <w:trPr>
          <w:tblHeader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#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V2.6 章节 / 概念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游戏厅指南章节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落地约定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三 / 二十一 · 五层 + GEaaS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§四 架构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斗地主只做 Game Server；资产只走 gRPC 意图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3.3 Monorepo 红线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monorepo 目录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统一目录名见 §3；CI 拦 game→database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四 · 账号 / wallet-adapter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TG initData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仅启用 Telegram adapter；Session 统一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五 / 六 · Ledger + Active Lock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影子积分、带入锁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1A：chain_id 用测试链 ID；积分 = token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5.4 Paymaster / 动态 Gas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积分场 不做；进 1B 再开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6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6.3.1–6.3.2 超时解冻 / 丧尸房间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托管、断线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解冻前 ForceTearDown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7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七 · Provably Fair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规则 + 回放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MVP：可回放；现金房再上 commit-reveal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8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八 · 娱乐房 / 现金房 / 公会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场次、匹配、好友房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娱乐=积分场；现金=1B 后；公会=群绑定后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9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九 · 状态机 + 9.5 gRPC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§七 引擎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doudizhu 实现 CreateRoom / Join / TearDown / Lock / Settle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10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十 · 规则风控（去 AI）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§九 风控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Phase 3 前 SQL/Redis 规则即可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11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十一 · Bot 授权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Bot 触达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Bot 不写余额；公会 /bind_group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12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十五 · Phase 1A / 1B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Phase 0–5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时间轴以本文 §4 为准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13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十九 · 1A 检查清单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§十一 验收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合并为 §5 出门清单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14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二十一 · IChainDriver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1A 用 MockChainDriver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15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JJ 规则说明（桌面 md）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§七 牌型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引擎单测以规则文档为准</w:t>
            </w:r>
          </w:p>
        </w:tc>
      </w:tr>
    </w:tbl>
    <w:p>
      <w:pPr>
        <w:spacing w:after="100"/>
      </w:pPr>
    </w:p>
    <w:p>
      <w:pPr>
        <w:pBdr>
          <w:bottom w:val="single" w:color="B7C9BE" w:sz="6" w:space="1"/>
        </w:pBdr>
        <w:spacing w:before="60" w:after="60"/>
      </w:pPr>
    </w:p>
    <w:p>
      <w:pPr>
        <w:pStyle w:val="Heading2"/>
        <w:spacing w:before="200" w:after="90"/>
      </w:pPr>
      <w:r>
        <w:rPr>
          <w:b/>
          <w:bCs/>
          <w:i w:val="false"/>
          <w:iCs w:val="false"/>
          <w:color w:val="2D6A4F"/>
          <w:sz w:val="23"/>
          <w:szCs w:val="23"/>
          <w:rFonts w:ascii="Microsoft YaHei" w:cs="Microsoft YaHei" w:eastAsia="Microsoft YaHei" w:hAnsi="Microsoft YaHei"/>
        </w:rPr>
        <w:t xml:space="preserve">3. 统一 Monorepo 落点（命名合并）</w:t>
      </w:r>
    </w:p>
    <w:p>
      <w:pPr>
        <w:spacing w:before="44" w:after="6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以 Tea Parlor monorepo 为准（游戏厅指南中的 tg-ddz-hall 仅作别名理解）：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tea-parlor/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├── apps/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├── bot/                      # TG 触达（指南 W3）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├── web-lobby/                # Mini App 大厅 + 牌桌壳（指南 W4/W7）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├── api-gateway/              # initData → Session（V2.6）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├── lobby-service/            # 场次、匹配（指南 W5）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├── wallet-service/           # 唯一写 Ledger（V2.6）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│   └── src/drivers/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│         └── mock-driver.ts  # 1A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│         └── ton-driver.ts   # 1B 以后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└── game-servers/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      └── doudizhu/           # 首发垂线（指南 W6）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├── packages/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├── common/                   # gRPC proto（GEaaS）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├── doudizhu-engine/          # 纯规则，可单测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├── database/                 # 仅 wallet/lobby 可依赖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│   └── wallet-adapter/           # telegram 优先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└── docs/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      └── BRIDGE.md               # 本文</w:t>
      </w:r>
    </w:p>
    <w:p>
      <w:pPr>
        <w:spacing w:after="80"/>
      </w:pPr>
    </w:p>
    <w:p>
      <w:pPr>
        <w:pStyle w:val="Heading3"/>
        <w:spacing w:before="140" w:after="7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红线（与 V2.6 一致，CI 拦截）</w:t>
      </w:r>
    </w:p>
    <w:p>
      <w:pPr>
        <w:pStyle w:val="ListParagraph"/>
        <w:numPr>
          <w:ilvl w:val="0"/>
          <w:numId w:val="5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game-servers/ 禁止** 依赖 @tea/database / ORM。</w:t>
      </w:r>
    </w:p>
    <w:p>
      <w:pPr>
        <w:pStyle w:val="ListParagraph"/>
        <w:numPr>
          <w:ilvl w:val="0"/>
          <w:numId w:val="6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api-gateway 禁止 直连账本库。</w:t>
      </w:r>
    </w:p>
    <w:p>
      <w:pPr>
        <w:pStyle w:val="ListParagraph"/>
        <w:numPr>
          <w:ilvl w:val="0"/>
          <w:numId w:val="7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web-lobby 进房后 WS 连 对应 game-server，不经大厅长连打牌。</w:t>
      </w:r>
    </w:p>
    <w:p>
      <w:pPr>
        <w:pStyle w:val="ListParagraph"/>
        <w:numPr>
          <w:ilvl w:val="0"/>
          <w:numId w:val="8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链细节只存在于 IChainDriver 实现，不散落在结算业务里。</w:t>
      </w:r>
    </w:p>
    <w:p>
      <w:pPr>
        <w:pBdr>
          <w:bottom w:val="single" w:color="B7C9BE" w:sz="6" w:space="1"/>
        </w:pBdr>
        <w:spacing w:before="60" w:after="60"/>
      </w:pPr>
    </w:p>
    <w:p>
      <w:pPr>
        <w:pStyle w:val="Heading2"/>
        <w:spacing w:before="200" w:after="90"/>
      </w:pPr>
      <w:r>
        <w:rPr>
          <w:b/>
          <w:bCs/>
          <w:i w:val="false"/>
          <w:iCs w:val="false"/>
          <w:color w:val="2D6A4F"/>
          <w:sz w:val="23"/>
          <w:szCs w:val="23"/>
          <w:rFonts w:ascii="Microsoft YaHei" w:cs="Microsoft YaHei" w:eastAsia="Microsoft YaHei" w:hAnsi="Microsoft YaHei"/>
        </w:rPr>
        <w:t xml:space="preserve">4. 合并 Phase 看板（执行顺序）</w:t>
      </w:r>
    </w:p>
    <w:p>
      <w:pPr>
        <w:pStyle w:val="Heading3"/>
        <w:spacing w:before="140" w:after="7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4.1 总览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8"/>
        <w:gridCol w:w="1978"/>
        <w:gridCol w:w="1978"/>
        <w:gridCol w:w="1978"/>
        <w:gridCol w:w="1978"/>
      </w:tblGrid>
      <w:tr>
        <w:trPr>
          <w:tblHeader/>
        </w:trPr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合并阶段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V2.6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游戏厅指南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目标产出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建议工期</w:t>
            </w:r>
          </w:p>
        </w:tc>
      </w:tr>
      <w:tr>
        <w:trPr>
          <w:tblHeader w:val="false"/>
        </w:trPr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M0 底座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Phase 0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Phase 0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Bot + Mini App 登录 + monorepo + CI 红线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3–5 天</w:t>
            </w:r>
          </w:p>
        </w:tc>
      </w:tr>
      <w:tr>
        <w:trPr>
          <w:tblHeader w:val="false"/>
        </w:trPr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M1 厅壳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Phase 1A 前半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Phase 1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场次列表 + 影子积分展示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1–2 周</w:t>
            </w:r>
          </w:p>
        </w:tc>
      </w:tr>
      <w:tr>
        <w:trPr>
          <w:tblHeader w:val="false"/>
        </w:trPr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M2 可玩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Phase 1A + Game 核心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Phase 2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匹配 + 经典斗完整一局 + 结算流水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3–5 周</w:t>
            </w:r>
          </w:p>
        </w:tc>
      </w:tr>
      <w:tr>
        <w:trPr>
          <w:tblHeader w:val="false"/>
        </w:trPr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M3 像厅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配置后台 / 任务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Phase 3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好友房、战绩、任务、公告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2 周</w:t>
            </w:r>
          </w:p>
        </w:tc>
      </w:tr>
      <w:tr>
        <w:trPr>
          <w:tblHeader w:val="false"/>
        </w:trPr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M4 可运营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Phase 3 规则风控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Phase 4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多开/同桌规则、举报、回放查账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1–2 周</w:t>
            </w:r>
          </w:p>
        </w:tc>
      </w:tr>
      <w:tr>
        <w:trPr>
          <w:tblHeader w:val="false"/>
        </w:trPr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M5 增强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1B / 多玩法 / 二十一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Phase 5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Vault 或第二游戏或轻赛事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按需</w:t>
            </w:r>
          </w:p>
        </w:tc>
      </w:tr>
    </w:tbl>
    <w:p>
      <w:pPr>
        <w:spacing w:after="100"/>
      </w:pPr>
    </w:p>
    <w:p>
      <w:pPr>
        <w:spacing w:before="44" w:after="6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MVP 出门 = M0 + M1 + M2 验收通过（约 6–10 周，1 名熟练全栈）。</w:t>
      </w:r>
    </w:p>
    <w:p>
      <w:pPr>
        <w:pStyle w:val="Heading3"/>
        <w:spacing w:before="140" w:after="7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4.2 M0 任务卡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ID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任务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依据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M0-1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BotFather / Mini App 域名 / Token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§6.2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M0-2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monorepo + docker-compose PG/Redis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3.3 + 指南 §4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M0-3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Gateway 校验 initData → JWT Session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四 / 4.1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M0-4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CI：game 依赖 database 则失败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红线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M0-5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空大厅「你好 @user」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Phase 0 验收</w:t>
            </w:r>
          </w:p>
        </w:tc>
      </w:tr>
    </w:tbl>
    <w:p>
      <w:pPr>
        <w:spacing w:after="100"/>
      </w:pPr>
    </w:p>
    <w:p>
      <w:pPr>
        <w:pStyle w:val="Heading3"/>
        <w:spacing w:before="140" w:after="7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4.3 M1 任务卡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ID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任务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依据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M1-1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用户 / 余额 / 场次配置表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6.2.1（1A 简化可用）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M1-2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Lobby API：玩法 + 场次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W2/W4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M1-3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Mini App 二级入口（玩法→场次）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§8.1（JJ 心智）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M1-4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新用户赠送积分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Phase 1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M1-5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Bot /start /balance 拉起 WebApp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§6 / §8.2</w:t>
            </w:r>
          </w:p>
        </w:tc>
      </w:tr>
    </w:tbl>
    <w:p>
      <w:pPr>
        <w:spacing w:after="100"/>
      </w:pPr>
    </w:p>
    <w:p>
      <w:pPr>
        <w:pStyle w:val="Heading3"/>
        <w:spacing w:before="140" w:after="7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4.4 M2 任务卡（核心）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ID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任务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依据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M2-1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按场次 Redis 匹配队列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W5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M2-2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doudizhu-engine 牌型/叫分/胜负单测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JJ 规则 + 指南 §七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M2-3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game-server 状态机 + WS 广播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九 + 指南 W6/W7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M2-4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gRPC：BuyInLock / Settlement / ForceTearDown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9.5 / 6.3.2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M2-5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Wallet：lock / settle / ledger 流水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六 · 1A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M2-6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超时托管 + 断线重连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Phase 2 验收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M2-7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三人联调脚本（A/B/C 号）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§6.5</w:t>
            </w:r>
          </w:p>
        </w:tc>
      </w:tr>
    </w:tbl>
    <w:p>
      <w:pPr>
        <w:spacing w:after="100"/>
      </w:pPr>
    </w:p>
    <w:p>
      <w:pPr>
        <w:pStyle w:val="Heading3"/>
        <w:spacing w:before="140" w:after="7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4.5 M3–M4 任务卡（摘要）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ID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任务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M3-1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好友房 / 房间号 / 分享深链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M3-2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战绩、再来一局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M3-3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每日任务 + 运营公告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M3-4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后台改场次热更新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M4-1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同 IP/设备规则分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M4-2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牌谱查询给客服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M4-3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软限制话术（若扣分）</w:t>
            </w:r>
          </w:p>
        </w:tc>
      </w:tr>
    </w:tbl>
    <w:p>
      <w:pPr>
        <w:spacing w:after="100"/>
      </w:pPr>
    </w:p>
    <w:p>
      <w:pPr>
        <w:pStyle w:val="Heading3"/>
        <w:spacing w:before="140" w:after="7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4.6 M5 分叉（只选一条主路径）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选项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何时选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主要依据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A. 第二玩法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TG 流量够、要留存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二十一 GEaaS 复制目录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B. Phase 1B 真链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有合规结论、要真资产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五/5.4/1B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C. 轻赛事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要传播与 DAU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Phase 5 + V2.6 赛事房间</w:t>
            </w:r>
          </w:p>
        </w:tc>
      </w:tr>
    </w:tbl>
    <w:p>
      <w:pPr>
        <w:spacing w:after="100"/>
      </w:pPr>
    </w:p>
    <w:p>
      <w:pPr>
        <w:pBdr>
          <w:bottom w:val="single" w:color="B7C9BE" w:sz="6" w:space="1"/>
        </w:pBdr>
        <w:spacing w:before="60" w:after="60"/>
      </w:pPr>
    </w:p>
    <w:p>
      <w:pPr>
        <w:pStyle w:val="Heading2"/>
        <w:spacing w:before="200" w:after="90"/>
      </w:pPr>
      <w:r>
        <w:rPr>
          <w:b/>
          <w:bCs/>
          <w:i w:val="false"/>
          <w:iCs w:val="false"/>
          <w:color w:val="2D6A4F"/>
          <w:sz w:val="23"/>
          <w:szCs w:val="23"/>
          <w:rFonts w:ascii="Microsoft YaHei" w:cs="Microsoft YaHei" w:eastAsia="Microsoft YaHei" w:hAnsi="Microsoft YaHei"/>
        </w:rPr>
        <w:t xml:space="preserve">5. MVP 出门清单（合并验收）</w:t>
      </w:r>
    </w:p>
    <w:p>
      <w:pPr>
        <w:pStyle w:val="Heading3"/>
        <w:spacing w:before="140" w:after="7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5.1 必须全绿</w:t>
      </w:r>
    </w:p>
    <w:p>
      <w:pPr>
        <w:pStyle w:val="ListParagraph"/>
        <w:numPr>
          <w:ilvl w:val="0"/>
          <w:numId w:val="9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TG 内打开 Mini App，initData 登录成功</w:t>
      </w:r>
    </w:p>
    <w:p>
      <w:pPr>
        <w:pStyle w:val="ListParagraph"/>
        <w:numPr>
          <w:ilvl w:val="0"/>
          <w:numId w:val="10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大厅：≥1 玩法（斗地主）× ≥2 场次</w:t>
      </w:r>
    </w:p>
    <w:p>
      <w:pPr>
        <w:pStyle w:val="ListParagraph"/>
        <w:numPr>
          <w:ilvl w:val="0"/>
          <w:numId w:val="11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3 人匹配进同一 room_id</w:t>
      </w:r>
    </w:p>
    <w:p>
      <w:pPr>
        <w:pStyle w:val="ListParagraph"/>
        <w:numPr>
          <w:ilvl w:val="0"/>
          <w:numId w:val="12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完整：发牌 → 叫分 → 出牌 → 有人出完</w:t>
      </w:r>
    </w:p>
    <w:p>
      <w:pPr>
        <w:pStyle w:val="ListParagraph"/>
        <w:numPr>
          <w:ilvl w:val="0"/>
          <w:numId w:val="13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结算后三人余额与 t_ledger 一致</w:t>
      </w:r>
    </w:p>
    <w:p>
      <w:pPr>
        <w:pStyle w:val="ListParagraph"/>
        <w:numPr>
          <w:ilvl w:val="0"/>
          <w:numId w:val="14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对局中余额被 Active Lock，不可「提走」影子分</w:t>
      </w:r>
    </w:p>
    <w:p>
      <w:pPr>
        <w:pStyle w:val="ListParagraph"/>
        <w:numPr>
          <w:ilvl w:val="0"/>
          <w:numId w:val="15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断线重连恢复视角；托管可完局</w:t>
      </w:r>
    </w:p>
    <w:p>
      <w:pPr>
        <w:pStyle w:val="ListParagraph"/>
        <w:numPr>
          <w:ilvl w:val="0"/>
          <w:numId w:val="16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Game 进程无数据库账号 / 无 ORM 依赖</w:t>
      </w:r>
    </w:p>
    <w:p>
      <w:pPr>
        <w:pStyle w:val="ListParagraph"/>
        <w:numPr>
          <w:ilvl w:val="0"/>
          <w:numId w:val="17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核心牌型与叫分单测通过</w:t>
      </w:r>
    </w:p>
    <w:p>
      <w:pPr>
        <w:pStyle w:val="ListParagraph"/>
        <w:numPr>
          <w:ilvl w:val="0"/>
          <w:numId w:val="18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Bot 能拉起大厅；结算后可「再来一局」（App 内即可）</w:t>
      </w:r>
    </w:p>
    <w:p>
      <w:pPr>
        <w:pStyle w:val="Heading3"/>
        <w:spacing w:before="140" w:after="7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5.2 明确不验收（避免范围漂移）</w:t>
      </w:r>
    </w:p>
    <w:p>
      <w:pPr>
        <w:pStyle w:val="ListParagraph"/>
        <w:numPr>
          <w:ilvl w:val="0"/>
          <w:numId w:val="19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主网 TON/USDT 充提</w:t>
      </w:r>
    </w:p>
    <w:p>
      <w:pPr>
        <w:pStyle w:val="ListParagraph"/>
        <w:numPr>
          <w:ilvl w:val="0"/>
          <w:numId w:val="20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TEE / Mental Poker</w:t>
      </w:r>
    </w:p>
    <w:p>
      <w:pPr>
        <w:pStyle w:val="ListParagraph"/>
        <w:numPr>
          <w:ilvl w:val="0"/>
          <w:numId w:val="21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GNN 风控</w:t>
      </w:r>
    </w:p>
    <w:p>
      <w:pPr>
        <w:pStyle w:val="ListParagraph"/>
        <w:numPr>
          <w:ilvl w:val="0"/>
          <w:numId w:val="22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锦标赛完整赛程</w:t>
      </w:r>
    </w:p>
    <w:p>
      <w:pPr>
        <w:pStyle w:val="ListParagraph"/>
        <w:numPr>
          <w:ilvl w:val="0"/>
          <w:numId w:val="23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NFT / TEA 代币</w:t>
      </w:r>
    </w:p>
    <w:p>
      <w:pPr>
        <w:pBdr>
          <w:bottom w:val="single" w:color="B7C9BE" w:sz="6" w:space="1"/>
        </w:pBdr>
        <w:spacing w:before="60" w:after="60"/>
      </w:pPr>
    </w:p>
    <w:p>
      <w:pPr>
        <w:pStyle w:val="Heading2"/>
        <w:spacing w:before="200" w:after="90"/>
      </w:pPr>
      <w:r>
        <w:rPr>
          <w:b/>
          <w:bCs/>
          <w:i w:val="false"/>
          <w:iCs w:val="false"/>
          <w:color w:val="2D6A4F"/>
          <w:sz w:val="23"/>
          <w:szCs w:val="23"/>
          <w:rFonts w:ascii="Microsoft YaHei" w:cs="Microsoft YaHei" w:eastAsia="Microsoft YaHei" w:hAnsi="Microsoft YaHei"/>
        </w:rPr>
        <w:t xml:space="preserve">6. 接口与数据最小契约（两文档共用）</w:t>
      </w:r>
    </w:p>
    <w:p>
      <w:pPr>
        <w:pStyle w:val="Heading3"/>
        <w:spacing w:before="140" w:after="7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6.1 GEaaS（V2.6 9.5）— 斗地主必须实现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GameEngineService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  CreateRoom / PlayerJoin / ForceTearDown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 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GameWalletCallbackService（Wallet 实现，Game 调用）</w:t>
      </w:r>
    </w:p>
    <w:p>
      <w:pPr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  RequestBuyInLock / SubmitSettlement</w:t>
      </w:r>
    </w:p>
    <w:p>
      <w:pPr>
        <w:spacing w:after="80"/>
      </w:pPr>
    </w:p>
    <w:p>
      <w:pPr>
        <w:pStyle w:val="Heading3"/>
        <w:spacing w:before="140" w:after="7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6.2 1A 资产语义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字段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1A 取值示例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chain_id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0 或 900001（内部测试链）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token_address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native 或 POINT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amount 精度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可用 NUMERIC(36,18)，积分按整数展示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驱动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MockChainDriver（无链上 tx）</w:t>
            </w:r>
          </w:p>
        </w:tc>
      </w:tr>
    </w:tbl>
    <w:p>
      <w:pPr>
        <w:spacing w:after="100"/>
      </w:pPr>
    </w:p>
    <w:p>
      <w:pPr>
        <w:pStyle w:val="Heading3"/>
        <w:spacing w:before="140" w:after="7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6.3 房间 / 场次配置（Lobby）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字段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game_type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doudizhu_classic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room_kind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entertainment（1A）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base_score / bid 规则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对齐 JJ 叫分 1/2/3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entry_min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最低携带积分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multiplier_cap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可选封顶</w:t>
            </w:r>
          </w:p>
        </w:tc>
      </w:tr>
    </w:tbl>
    <w:p>
      <w:pPr>
        <w:spacing w:after="100"/>
      </w:pPr>
    </w:p>
    <w:p>
      <w:pPr>
        <w:pBdr>
          <w:bottom w:val="single" w:color="B7C9BE" w:sz="6" w:space="1"/>
        </w:pBdr>
        <w:spacing w:before="60" w:after="60"/>
      </w:pPr>
    </w:p>
    <w:p>
      <w:pPr>
        <w:pStyle w:val="Heading2"/>
        <w:spacing w:before="200" w:after="90"/>
      </w:pPr>
      <w:r>
        <w:rPr>
          <w:b/>
          <w:bCs/>
          <w:i w:val="false"/>
          <w:iCs w:val="false"/>
          <w:color w:val="2D6A4F"/>
          <w:sz w:val="23"/>
          <w:szCs w:val="23"/>
          <w:rFonts w:ascii="Microsoft YaHei" w:cs="Microsoft YaHei" w:eastAsia="Microsoft YaHei" w:hAnsi="Microsoft YaHei"/>
        </w:rPr>
        <w:t xml:space="preserve">7. 文档使用手册（谁读什么）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角色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主读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辅读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老板 / 产品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本文 §0 §4 §5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一/十五；指南 §一（JJ 心智）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架构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三/六/九/二十一 + 本文 §2 §3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§四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后端 Game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§五 Phase2 + §七；JJ 规则 md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九、6.3.2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后端 Wallet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五/六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指南结算联调 §6.5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前端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§六 §八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十一 Bot/Mini App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运营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指南 §八 §六.6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十三 后台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合规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V2.6 十八；指南 §九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真金前再开专题</w:t>
            </w:r>
          </w:p>
        </w:tc>
      </w:tr>
    </w:tbl>
    <w:p>
      <w:pPr>
        <w:spacing w:after="100"/>
      </w:pPr>
    </w:p>
    <w:p>
      <w:pPr>
        <w:pStyle w:val="Heading3"/>
        <w:spacing w:before="140" w:after="7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周会固定三问</w:t>
      </w:r>
    </w:p>
    <w:p>
      <w:pPr>
        <w:pStyle w:val="ListParagraph"/>
        <w:numPr>
          <w:ilvl w:val="0"/>
          <w:numId w:val="24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本周任务落在 M0–M4 哪一张卡？</w:t>
      </w:r>
    </w:p>
    <w:p>
      <w:pPr>
        <w:pStyle w:val="ListParagraph"/>
        <w:numPr>
          <w:ilvl w:val="0"/>
          <w:numId w:val="25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有没有违反四条红线？</w:t>
      </w:r>
    </w:p>
    <w:p>
      <w:pPr>
        <w:pStyle w:val="ListParagraph"/>
        <w:numPr>
          <w:ilvl w:val="0"/>
          <w:numId w:val="26"/>
        </w:numPr>
        <w:spacing w:before="28" w:after="28" w:line="300"/>
      </w:pPr>
      <w:r>
        <w:rPr>
          <w:b w:val="false"/>
          <w:bCs w:val="false"/>
          <w:i w:val="false"/>
          <w:iCs w:val="false"/>
          <w:color w:val="1A1A1A"/>
          <w:sz w:val="18"/>
          <w:szCs w:val="18"/>
          <w:rFonts w:ascii="Microsoft YaHei" w:cs="Microsoft YaHei" w:eastAsia="Microsoft YaHei" w:hAnsi="Microsoft YaHei"/>
        </w:rPr>
        <w:t xml:space="preserve">有没有把 M5（真金/多链/多游戏）偷塞进 MVP？</w:t>
      </w:r>
    </w:p>
    <w:p>
      <w:pPr>
        <w:pBdr>
          <w:bottom w:val="single" w:color="B7C9BE" w:sz="6" w:space="1"/>
        </w:pBdr>
        <w:spacing w:before="60" w:after="60"/>
      </w:pPr>
    </w:p>
    <w:p>
      <w:pPr>
        <w:pStyle w:val="Heading2"/>
        <w:spacing w:before="200" w:after="90"/>
      </w:pPr>
      <w:r>
        <w:rPr>
          <w:b/>
          <w:bCs/>
          <w:i w:val="false"/>
          <w:iCs w:val="false"/>
          <w:color w:val="2D6A4F"/>
          <w:sz w:val="23"/>
          <w:szCs w:val="23"/>
          <w:rFonts w:ascii="Microsoft YaHei" w:cs="Microsoft YaHei" w:eastAsia="Microsoft YaHei" w:hAnsi="Microsoft YaHei"/>
        </w:rPr>
        <w:t xml:space="preserve">8. 风险与仲裁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风险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仲裁（默认）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两套用户 ID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以 Telegram UID → 平台 user_id 为唯一主键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两套余额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只认 Wallet Ledger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只做 Bot 文字出牌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否决；牌桌必须 Mini App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先做 Vault 再做游戏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否决；坚持 1A → 可玩 → 1B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游戏服图省事写 SQL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否决；CI 失败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规则与 JJ 不一致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以《JJ 斗地主规则说明》+ 房间配置为准，文档化 diff</w:t>
            </w:r>
          </w:p>
        </w:tc>
      </w:tr>
    </w:tbl>
    <w:p>
      <w:pPr>
        <w:spacing w:after="100"/>
      </w:pPr>
    </w:p>
    <w:p>
      <w:pPr>
        <w:pBdr>
          <w:bottom w:val="single" w:color="B7C9BE" w:sz="6" w:space="1"/>
        </w:pBdr>
        <w:spacing w:before="60" w:after="60"/>
      </w:pPr>
    </w:p>
    <w:p>
      <w:pPr>
        <w:pStyle w:val="Heading2"/>
        <w:spacing w:before="200" w:after="90"/>
      </w:pPr>
      <w:r>
        <w:rPr>
          <w:b/>
          <w:bCs/>
          <w:i w:val="false"/>
          <w:iCs w:val="false"/>
          <w:color w:val="2D6A4F"/>
          <w:sz w:val="23"/>
          <w:szCs w:val="23"/>
          <w:rFonts w:ascii="Microsoft YaHei" w:cs="Microsoft YaHei" w:eastAsia="Microsoft YaHei" w:hAnsi="Microsoft YaHei"/>
        </w:rPr>
        <w:t xml:space="preserve">9. 相关文件索引（桌面）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文件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角色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Tea Parlor 产品开发文档 V2.6.docx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平台总规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TG-Bot斗地主游戏厅-实施与操作指南.md / .docx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斗地主厅施工与操作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JJ斗地主规则与玩法说明.md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规则与牌型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本文 TeaParlor-x-斗地主游戏厅-桥接说明.md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两文档桥接与合并看板</w:t>
            </w:r>
          </w:p>
        </w:tc>
      </w:tr>
    </w:tbl>
    <w:p>
      <w:pPr>
        <w:spacing w:after="100"/>
      </w:pPr>
    </w:p>
    <w:p>
      <w:pPr>
        <w:pBdr>
          <w:bottom w:val="single" w:color="B7C9BE" w:sz="6" w:space="1"/>
        </w:pBdr>
        <w:spacing w:before="60" w:after="60"/>
      </w:pPr>
    </w:p>
    <w:p>
      <w:pPr>
        <w:pStyle w:val="Heading2"/>
        <w:spacing w:before="200" w:after="90"/>
      </w:pPr>
      <w:r>
        <w:rPr>
          <w:b/>
          <w:bCs/>
          <w:i w:val="false"/>
          <w:iCs w:val="false"/>
          <w:color w:val="2D6A4F"/>
          <w:sz w:val="23"/>
          <w:szCs w:val="23"/>
          <w:rFonts w:ascii="Microsoft YaHei" w:cs="Microsoft YaHei" w:eastAsia="Microsoft YaHei" w:hAnsi="Microsoft YaHei"/>
        </w:rPr>
        <w:t xml:space="preserve">10. 变更记录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版本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日期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Fonts w:ascii="Microsoft YaHei" w:cs="Microsoft YaHei" w:eastAsia="Microsoft YaHei" w:hAnsi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v1.0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2026-07-15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  <w:rFonts w:ascii="Microsoft YaHei" w:cs="Microsoft YaHei" w:eastAsia="Microsoft YaHei" w:hAnsi="Microsoft YaHei"/>
              </w:rPr>
              <w:t xml:space="preserve">首版：映射表 + 合并 Phase + MVP 出门清单</w:t>
            </w:r>
          </w:p>
        </w:tc>
      </w:tr>
    </w:tbl>
    <w:p>
      <w:pPr>
        <w:spacing w:after="100"/>
      </w:pPr>
    </w:p>
    <w:p>
      <w:pPr>
        <w:pBdr>
          <w:bottom w:val="single" w:color="B7C9BE" w:sz="6" w:space="1"/>
        </w:pBdr>
        <w:spacing w:before="60" w:after="60"/>
      </w:pPr>
    </w:p>
    <w:p>
      <w:pPr>
        <w:spacing w:before="44" w:after="6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*Tea Parlor · 桥接说明 v1.0 · 与 V2.6 / 游戏厅指南配套使用*</w:t>
      </w:r>
    </w:p>
    <w:sectPr>
      <w:headerReference w:type="default" r:id="rId6"/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9BE" w:sz="6" w:space="4"/>
      </w:pBdr>
      <w:spacing w:before="50"/>
      <w:jc w:val="center"/>
    </w:pPr>
    <w:r>
      <w:rPr>
        <w:b w:val="false"/>
        <w:bCs w:val="false"/>
        <w:i w:val="false"/>
        <w:iCs w:val="false"/>
        <w:color w:val="555555"/>
        <w:sz w:val="14"/>
        <w:szCs w:val="14"/>
        <w:rFonts w:ascii="Microsoft YaHei" w:cs="Microsoft YaHei" w:eastAsia="Microsoft YaHei" w:hAnsi="Microsoft YaHei"/>
      </w:rPr>
      <w:t xml:space="preserve">第 </w:t>
    </w:r>
    <w:r>
      <w:rPr>
        <w:color w:val="555555"/>
        <w:sz w:val="14"/>
        <w:szCs w:val="14"/>
        <w:rFonts w:ascii="Microsoft YaHei" w:cs="Microsoft YaHei" w:eastAsia="Microsoft YaHei" w:hAnsi="Microsoft YaHei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i w:val="false"/>
        <w:iCs w:val="false"/>
        <w:color w:val="555555"/>
        <w:sz w:val="14"/>
        <w:szCs w:val="14"/>
        <w:rFonts w:ascii="Microsoft YaHei" w:cs="Microsoft YaHei" w:eastAsia="Microsoft YaHei" w:hAnsi="Microsoft YaHei"/>
      </w:rPr>
      <w:t xml:space="preserve"> 页 · 与 V2.6 / 游戏厅指南配套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9BE" w:sz="6" w:space="4"/>
      </w:pBdr>
      <w:spacing w:after="50"/>
      <w:jc w:val="right"/>
    </w:pPr>
    <w:r>
      <w:rPr>
        <w:b/>
        <w:bCs/>
        <w:i w:val="false"/>
        <w:iCs w:val="false"/>
        <w:color w:val="1B4332"/>
        <w:sz w:val="14"/>
        <w:szCs w:val="14"/>
        <w:rFonts w:ascii="Arial" w:cs="Arial" w:eastAsia="Arial" w:hAnsi="Arial"/>
      </w:rPr>
      <w:t xml:space="preserve">Tea Parlor  </w:t>
    </w:r>
    <w:r>
      <w:rPr>
        <w:b w:val="false"/>
        <w:bCs w:val="false"/>
        <w:i w:val="false"/>
        <w:iCs w:val="false"/>
        <w:color w:val="555555"/>
        <w:sz w:val="14"/>
        <w:szCs w:val="14"/>
        <w:rFonts w:ascii="Microsoft YaHei" w:cs="Microsoft YaHei" w:eastAsia="Microsoft YaHei" w:hAnsi="Microsoft YaHei"/>
      </w:rPr>
      <w:t xml:space="preserve">× 斗地主游戏厅 · 桥接说明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19"/>
        <w:szCs w:val="19"/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20"/>
      <w:outlineLvl w:val="0"/>
    </w:pPr>
    <w:rPr>
      <w:b/>
      <w:bCs/>
      <w:color w:val="1B4332"/>
      <w:sz w:val="28"/>
      <w:szCs w:val="28"/>
      <w:rFonts w:ascii="Microsoft YaHei" w:cs="Microsoft YaHei" w:eastAsia="Microsoft YaHei" w:hAnsi="Microsoft YaHei"/>
    </w:rPr>
  </w:style>
  <w:style w:type="paragraph" w:styleId="Heading2">
    <w:name w:val="Heading 2"/>
    <w:basedOn w:val="Normal"/>
    <w:next w:val="Normal"/>
    <w:qFormat/>
    <w:pPr>
      <w:spacing w:before="200" w:after="90"/>
      <w:outlineLvl w:val="1"/>
    </w:pPr>
    <w:rPr>
      <w:b/>
      <w:bCs/>
      <w:color w:val="2D6A4F"/>
      <w:sz w:val="23"/>
      <w:szCs w:val="23"/>
      <w:rFonts w:ascii="Microsoft YaHei" w:cs="Microsoft YaHei" w:eastAsia="Microsoft YaHei" w:hAnsi="Microsoft YaHei"/>
    </w:rPr>
  </w:style>
  <w:style w:type="paragraph" w:styleId="Heading3">
    <w:name w:val="Heading 3"/>
    <w:basedOn w:val="Normal"/>
    <w:next w:val="Normal"/>
    <w:qFormat/>
    <w:pPr>
      <w:spacing w:before="140" w:after="70"/>
      <w:outlineLvl w:val="2"/>
    </w:pPr>
    <w:rPr>
      <w:b/>
      <w:bCs/>
      <w:sz w:val="20"/>
      <w:szCs w:val="20"/>
      <w:rFonts w:ascii="Microsoft YaHei" w:cs="Microsoft YaHei" w:eastAsia="Microsoft YaHei" w:hAnsi="Microsoft YaHe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2026-07-15T13:10:18.138Z</dcterms:created>
  <dcterms:modified xsi:type="dcterms:W3CDTF">2026-07-15T13:10:18.139Z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