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BD66" w14:textId="0435A1D6" w:rsidR="0077703A" w:rsidRDefault="000111AB" w:rsidP="000111AB">
      <w:pPr>
        <w:pStyle w:val="NoSpacing"/>
      </w:pPr>
      <w:r>
        <w:t>Alex Newcomb</w:t>
      </w:r>
    </w:p>
    <w:p w14:paraId="2713130C" w14:textId="7DA0D482" w:rsidR="000111AB" w:rsidRDefault="000111AB" w:rsidP="000111AB">
      <w:pPr>
        <w:pStyle w:val="NoSpacing"/>
      </w:pPr>
      <w:r>
        <w:t>CS 538</w:t>
      </w:r>
    </w:p>
    <w:p w14:paraId="53A03496" w14:textId="1EFF1244" w:rsidR="000111AB" w:rsidRDefault="000111AB" w:rsidP="000111AB">
      <w:pPr>
        <w:pStyle w:val="NoSpacing"/>
      </w:pPr>
      <w:r>
        <w:t>4/2</w:t>
      </w:r>
      <w:r w:rsidR="00C156D0">
        <w:t>5</w:t>
      </w:r>
      <w:r>
        <w:t>/2026</w:t>
      </w:r>
    </w:p>
    <w:p w14:paraId="4E2EC602" w14:textId="3823B934" w:rsidR="000111AB" w:rsidRDefault="000111AB" w:rsidP="000111AB">
      <w:pPr>
        <w:pStyle w:val="NoSpacing"/>
      </w:pPr>
      <w:r>
        <w:t>Final Project Report</w:t>
      </w:r>
    </w:p>
    <w:p w14:paraId="7E39DA3D" w14:textId="77777777" w:rsidR="000111AB" w:rsidRDefault="000111AB" w:rsidP="000111AB">
      <w:pPr>
        <w:pStyle w:val="NoSpacing"/>
      </w:pPr>
    </w:p>
    <w:p w14:paraId="0D70C1DF" w14:textId="221458C7" w:rsidR="00F913DD" w:rsidRDefault="00F913DD" w:rsidP="000111AB">
      <w:pPr>
        <w:pStyle w:val="NoSpacing"/>
        <w:rPr>
          <w:b/>
          <w:bCs/>
        </w:rPr>
      </w:pPr>
      <w:r>
        <w:rPr>
          <w:b/>
          <w:bCs/>
        </w:rPr>
        <w:t>AI Disclosure</w:t>
      </w:r>
    </w:p>
    <w:p w14:paraId="387C9E0A" w14:textId="73B6FC17" w:rsidR="00F913DD" w:rsidRDefault="00FF73DC" w:rsidP="00C34ABA">
      <w:pPr>
        <w:pStyle w:val="NoSpacing"/>
        <w:jc w:val="both"/>
      </w:pPr>
      <w:r>
        <w:t xml:space="preserve">I used GPT-5.3 Codex to help me understand the mathematics within the </w:t>
      </w:r>
      <w:r w:rsidR="00D86978">
        <w:t>ML-KEM functions</w:t>
      </w:r>
      <w:r>
        <w:t xml:space="preserve"> and implement the </w:t>
      </w:r>
      <w:r w:rsidR="001C72A0">
        <w:t>low-level</w:t>
      </w:r>
      <w:r w:rsidR="00A61F3B">
        <w:t xml:space="preserve"> mathematical functions and operations. </w:t>
      </w:r>
      <w:r w:rsidR="004630F6">
        <w:t xml:space="preserve">Otherwise, this project would have been extremely challenging to accomplish in an approximately 1-month timeframe. </w:t>
      </w:r>
      <w:r w:rsidR="00721C35">
        <w:t>For understanding the mathematical algorithms, such as CBD sampling, the public key cryptography scheme, and the internal ML-KEM algorithms, I prompted the model with the NIST documentation and asked it to</w:t>
      </w:r>
      <w:r w:rsidR="003B39F6">
        <w:t xml:space="preserve"> “clearly explain the algorithm for [algorithm] within the attached ML-KEM documentation</w:t>
      </w:r>
      <w:r w:rsidR="006F193C">
        <w:t xml:space="preserve">. Explain to someone new to the ML-KEM encryption scheme and post-quantum cryptography.” I used a similar prompt for </w:t>
      </w:r>
      <w:r w:rsidR="008A3245">
        <w:t xml:space="preserve">minor code generation. I provided the model with my outline for what my function should do, as well as my own defined </w:t>
      </w:r>
      <w:r w:rsidR="00C34ABA">
        <w:t>class</w:t>
      </w:r>
      <w:r w:rsidR="008A3245">
        <w:t xml:space="preserve"> structure and the </w:t>
      </w:r>
      <w:r w:rsidR="00C34ABA">
        <w:t>NIST documentation</w:t>
      </w:r>
      <w:r w:rsidR="008A3245">
        <w:t xml:space="preserve">, and asked it to generate python code that </w:t>
      </w:r>
      <w:r w:rsidR="00C34ABA">
        <w:t xml:space="preserve">met my specification. I then spent time </w:t>
      </w:r>
      <w:r w:rsidR="005F7496">
        <w:t>visually</w:t>
      </w:r>
      <w:r w:rsidR="00C34ABA">
        <w:t xml:space="preserve"> analyzing the code and </w:t>
      </w:r>
      <w:r w:rsidR="0052303C">
        <w:t>testing</w:t>
      </w:r>
      <w:r w:rsidR="00C34ABA">
        <w:t xml:space="preserve"> the code to ensure I understood exactly what it did.</w:t>
      </w:r>
    </w:p>
    <w:p w14:paraId="4DF7F75C" w14:textId="77777777" w:rsidR="00F913DD" w:rsidRPr="00F913DD" w:rsidRDefault="00F913DD" w:rsidP="000111AB">
      <w:pPr>
        <w:pStyle w:val="NoSpacing"/>
      </w:pPr>
    </w:p>
    <w:p w14:paraId="3155111F" w14:textId="3EC7AE26" w:rsidR="000111AB" w:rsidRPr="00FF03C1" w:rsidRDefault="000111AB" w:rsidP="000111AB">
      <w:pPr>
        <w:pStyle w:val="NoSpacing"/>
        <w:rPr>
          <w:b/>
          <w:bCs/>
        </w:rPr>
      </w:pPr>
      <w:r w:rsidRPr="00FF03C1">
        <w:rPr>
          <w:b/>
          <w:bCs/>
        </w:rPr>
        <w:t xml:space="preserve">Objective &amp; Scope: </w:t>
      </w:r>
    </w:p>
    <w:p w14:paraId="154C6B3D" w14:textId="0AAB41E5" w:rsidR="000111AB" w:rsidRDefault="000111AB" w:rsidP="00331D27">
      <w:pPr>
        <w:pStyle w:val="NoSpacing"/>
        <w:jc w:val="both"/>
      </w:pPr>
      <w:r>
        <w:t xml:space="preserve">The goal of my project was to develop a toy implementation for the ML-KEM algorithm </w:t>
      </w:r>
      <w:sdt>
        <w:sdtPr>
          <w:id w:val="981431453"/>
          <w:citation/>
        </w:sdtPr>
        <w:sdtEndPr/>
        <w:sdtContent>
          <w:r>
            <w:fldChar w:fldCharType="begin"/>
          </w:r>
          <w:r>
            <w:instrText xml:space="preserve"> CITATION Nat24 \l 1033 </w:instrText>
          </w:r>
          <w:r>
            <w:fldChar w:fldCharType="separate"/>
          </w:r>
          <w:r w:rsidRPr="006C660A">
            <w:rPr>
              <w:noProof/>
            </w:rPr>
            <w:t>[1]</w:t>
          </w:r>
          <w:r>
            <w:fldChar w:fldCharType="end"/>
          </w:r>
        </w:sdtContent>
      </w:sdt>
      <w:r>
        <w:t xml:space="preserve">. </w:t>
      </w:r>
      <w:r w:rsidR="00EA0246">
        <w:t xml:space="preserve">ML-KEM is a post-quantum cryptography algorithm for key encapsulation. Key encapsulation is a mechanism for sharing a secret key that can then be used for symmetric key encryption. </w:t>
      </w:r>
      <w:r w:rsidR="00331D27">
        <w:t>The ML-KEM relies on a public key encapsulation mechanism</w:t>
      </w:r>
      <w:r w:rsidR="00DA2C24">
        <w:t>. In ML-KEM (and key encapsulation methods broadly)</w:t>
      </w:r>
      <w:r w:rsidR="00331D27">
        <w:t xml:space="preserve"> </w:t>
      </w:r>
      <w:r w:rsidR="007B4858">
        <w:t>Alice</w:t>
      </w:r>
      <w:r w:rsidR="00DA2C24">
        <w:t xml:space="preserve">, </w:t>
      </w:r>
      <w:r w:rsidR="007B4858">
        <w:t xml:space="preserve">who wants to send the secret key to </w:t>
      </w:r>
      <w:r w:rsidR="008D7469">
        <w:t>B</w:t>
      </w:r>
      <w:r w:rsidR="007B4858">
        <w:t>ob</w:t>
      </w:r>
      <w:r w:rsidR="00DA2C24">
        <w:t>, generates both an encapsulation and decapsulation key</w:t>
      </w:r>
      <w:r w:rsidR="00965D25">
        <w:t xml:space="preserve">. She keeps the decapsulation key </w:t>
      </w:r>
      <w:r w:rsidR="00DF52D7">
        <w:t>private and</w:t>
      </w:r>
      <w:r w:rsidR="00965D25">
        <w:t xml:space="preserve"> sends the public encapsulation key to Bob. Bob then uses this encapsulation key to generate a shared copy of the secret key, K, as well as a ciphertext. He sends the ciphertext to Alice, who then uses the private decapsulation key </w:t>
      </w:r>
      <w:r w:rsidR="00373884">
        <w:t xml:space="preserve">and ciphertext to calculate the secret key, K’. If K and K’ match, then the process succeeded. If they do not match, the algorithm sends a pseudorandom key to Bob. This way, a malicious user eavesdropping cannot tell </w:t>
      </w:r>
      <w:r w:rsidR="003940E4">
        <w:t>if the algorithm succeeded or not and therefore does not gain any useful information from the output of the algorithm</w:t>
      </w:r>
      <w:r w:rsidR="004143B6">
        <w:t xml:space="preserve"> </w:t>
      </w:r>
      <w:sdt>
        <w:sdtPr>
          <w:id w:val="27462404"/>
          <w:citation/>
        </w:sdtPr>
        <w:sdtEndPr/>
        <w:sdtContent>
          <w:r w:rsidR="004143B6">
            <w:fldChar w:fldCharType="begin"/>
          </w:r>
          <w:r w:rsidR="004143B6">
            <w:instrText xml:space="preserve"> CITATION Nat24 \l 1033 </w:instrText>
          </w:r>
          <w:r w:rsidR="004143B6">
            <w:fldChar w:fldCharType="separate"/>
          </w:r>
          <w:r w:rsidR="004143B6" w:rsidRPr="006C660A">
            <w:rPr>
              <w:noProof/>
            </w:rPr>
            <w:t>[1]</w:t>
          </w:r>
          <w:r w:rsidR="004143B6">
            <w:fldChar w:fldCharType="end"/>
          </w:r>
        </w:sdtContent>
      </w:sdt>
      <w:r w:rsidR="003940E4">
        <w:t xml:space="preserve">. </w:t>
      </w:r>
      <w:r w:rsidR="00A966C3">
        <w:t xml:space="preserve">ML-KEM is specifically based on the difficulty of the Module Learning </w:t>
      </w:r>
      <w:r w:rsidR="003566DB">
        <w:t xml:space="preserve">with Errors problem, which involves solving systems of noisy linear equations in order to determine the secret key value. </w:t>
      </w:r>
    </w:p>
    <w:p w14:paraId="31F103BA" w14:textId="77777777" w:rsidR="004143B6" w:rsidRDefault="004143B6" w:rsidP="00331D27">
      <w:pPr>
        <w:pStyle w:val="NoSpacing"/>
        <w:jc w:val="both"/>
      </w:pPr>
    </w:p>
    <w:p w14:paraId="6620C5B4" w14:textId="4682E629" w:rsidR="004143B6" w:rsidRDefault="004143B6" w:rsidP="00331D27">
      <w:pPr>
        <w:pStyle w:val="NoSpacing"/>
        <w:jc w:val="both"/>
      </w:pPr>
      <w:r>
        <w:t xml:space="preserve">In my implementation, I kept the core functionality of ML-KEM the same as the algorithm described in the official NIST report </w:t>
      </w:r>
      <w:sdt>
        <w:sdtPr>
          <w:id w:val="1837806580"/>
          <w:citation/>
        </w:sdtPr>
        <w:sdtEndPr/>
        <w:sdtContent>
          <w:r>
            <w:fldChar w:fldCharType="begin"/>
          </w:r>
          <w:r>
            <w:instrText xml:space="preserve"> CITATION Nat24 \l 1033 </w:instrText>
          </w:r>
          <w:r>
            <w:fldChar w:fldCharType="separate"/>
          </w:r>
          <w:r w:rsidRPr="006C660A">
            <w:rPr>
              <w:noProof/>
            </w:rPr>
            <w:t>[1]</w:t>
          </w:r>
          <w:r>
            <w:fldChar w:fldCharType="end"/>
          </w:r>
        </w:sdtContent>
      </w:sdt>
      <w:r>
        <w:t xml:space="preserve">. </w:t>
      </w:r>
      <w:r w:rsidR="00300D31">
        <w:t xml:space="preserve">The key differences between my implementation and the real algorithm are as follows: </w:t>
      </w:r>
    </w:p>
    <w:p w14:paraId="072A9BA1" w14:textId="0CBE93DD" w:rsidR="00310AF0" w:rsidRDefault="00310AF0" w:rsidP="00310AF0">
      <w:pPr>
        <w:pStyle w:val="NoSpacing"/>
        <w:numPr>
          <w:ilvl w:val="0"/>
          <w:numId w:val="1"/>
        </w:numPr>
        <w:jc w:val="both"/>
      </w:pPr>
      <w:r>
        <w:t xml:space="preserve">Toy parameter set. I decided to </w:t>
      </w:r>
      <w:r w:rsidR="0036125C">
        <w:t>experiment</w:t>
      </w:r>
      <w:r>
        <w:t xml:space="preserve"> with four toy parameter set</w:t>
      </w:r>
      <w:r w:rsidR="0036125C">
        <w:t xml:space="preserve">s and the real parameters for ML-KEM-512 in order to see how decapsulation failure decreases with time. </w:t>
      </w:r>
      <w:r w:rsidR="003C2253">
        <w:t>I also wanted to try to understand the algorithm with small numbers before applying the large parameters found in the main algorithm.</w:t>
      </w:r>
    </w:p>
    <w:p w14:paraId="2C44BCC0" w14:textId="2FE89B54" w:rsidR="003C2253" w:rsidRDefault="00681497" w:rsidP="00310AF0">
      <w:pPr>
        <w:pStyle w:val="NoSpacing"/>
        <w:numPr>
          <w:ilvl w:val="0"/>
          <w:numId w:val="1"/>
        </w:numPr>
        <w:jc w:val="both"/>
      </w:pPr>
      <w:r>
        <w:t>I did not use a Number-Theoretic Transform (NTT) for multiplication or for sampling (</w:t>
      </w:r>
      <w:proofErr w:type="spellStart"/>
      <w:r w:rsidR="00ED078B">
        <w:t>SampleNTT</w:t>
      </w:r>
      <w:proofErr w:type="spellEnd"/>
      <w:r>
        <w:t xml:space="preserve"> in the NIST documentation). </w:t>
      </w:r>
      <w:r w:rsidR="0040400C">
        <w:t xml:space="preserve">For multiplication, I </w:t>
      </w:r>
      <w:r w:rsidR="00D41B1E">
        <w:t>directly multiply the coefficients in the polynomials instead and perform multiplication inside the Ring specified by the documentation</w:t>
      </w:r>
      <w:r w:rsidR="000E3071">
        <w:t xml:space="preserve"> (</w:t>
      </w:r>
      <w:proofErr w:type="spellStart"/>
      <w:r w:rsidR="00226D0E" w:rsidRPr="00226D0E">
        <w:t>R</w:t>
      </w:r>
      <w:r w:rsidR="00226D0E" w:rsidRPr="00E66303">
        <w:rPr>
          <w:vertAlign w:val="subscript"/>
        </w:rPr>
        <w:t>q</w:t>
      </w:r>
      <w:proofErr w:type="spellEnd"/>
      <w:r w:rsidR="00226D0E" w:rsidRPr="00226D0E">
        <w:t>​=</w:t>
      </w:r>
      <w:r w:rsidR="00226D0E">
        <w:t xml:space="preserve"> </w:t>
      </w:r>
      <w:proofErr w:type="spellStart"/>
      <w:r w:rsidR="00E66303" w:rsidRPr="00E66303">
        <w:rPr>
          <w:b/>
          <w:bCs/>
        </w:rPr>
        <w:t>ℤ</w:t>
      </w:r>
      <w:r w:rsidR="00226D0E" w:rsidRPr="00E66303">
        <w:rPr>
          <w:vertAlign w:val="subscript"/>
        </w:rPr>
        <w:t>q</w:t>
      </w:r>
      <w:proofErr w:type="spellEnd"/>
      <w:r w:rsidR="00226D0E" w:rsidRPr="00226D0E">
        <w:t>​[X]/(X</w:t>
      </w:r>
      <w:r w:rsidR="00226D0E" w:rsidRPr="00E66303">
        <w:rPr>
          <w:vertAlign w:val="superscript"/>
        </w:rPr>
        <w:t>n</w:t>
      </w:r>
      <w:r w:rsidR="00226D0E" w:rsidRPr="00226D0E">
        <w:t>+1)</w:t>
      </w:r>
      <w:r w:rsidR="00226D0E">
        <w:t>)</w:t>
      </w:r>
      <w:r w:rsidR="0040400C">
        <w:t xml:space="preserve">. For </w:t>
      </w:r>
      <w:r w:rsidR="00D41B1E">
        <w:t xml:space="preserve">sampling, </w:t>
      </w:r>
      <w:r w:rsidR="00897A58">
        <w:t>I uniformly sample coefficient</w:t>
      </w:r>
      <w:r w:rsidR="00994DC1">
        <w:t xml:space="preserve">s </w:t>
      </w:r>
      <w:r w:rsidR="00994DC1">
        <w:lastRenderedPageBreak/>
        <w:t xml:space="preserve">for the polynomials. </w:t>
      </w:r>
      <w:r w:rsidR="00D35424">
        <w:t xml:space="preserve">This simplified the mathematics to align more with the </w:t>
      </w:r>
      <w:r w:rsidR="004B1291">
        <w:t xml:space="preserve">limited </w:t>
      </w:r>
      <w:r w:rsidR="00D35424">
        <w:t xml:space="preserve">scope of a short-term project. </w:t>
      </w:r>
    </w:p>
    <w:p w14:paraId="74554919" w14:textId="5D3A458B" w:rsidR="00D35424" w:rsidRDefault="000A0F65" w:rsidP="00310AF0">
      <w:pPr>
        <w:pStyle w:val="NoSpacing"/>
        <w:numPr>
          <w:ilvl w:val="0"/>
          <w:numId w:val="1"/>
        </w:numPr>
        <w:jc w:val="both"/>
      </w:pPr>
      <w:r>
        <w:t>I performed operations over the python structured directly, rather than on byte strings. This simplifies the code and ma</w:t>
      </w:r>
      <w:r w:rsidR="002A5E63">
        <w:t xml:space="preserve">de </w:t>
      </w:r>
      <w:r w:rsidR="00C80E9D">
        <w:t>it clear</w:t>
      </w:r>
      <w:r w:rsidR="00F53690">
        <w:t>er</w:t>
      </w:r>
      <w:r w:rsidR="00C80E9D">
        <w:t xml:space="preserve"> to me</w:t>
      </w:r>
      <w:r>
        <w:t xml:space="preserve"> which components of the data are used for which</w:t>
      </w:r>
      <w:r w:rsidR="00E51D95">
        <w:t xml:space="preserve"> operations. </w:t>
      </w:r>
      <w:r w:rsidR="001B6368">
        <w:t xml:space="preserve">For example, when returning the decapsulation key, rather </w:t>
      </w:r>
      <w:r w:rsidR="00FE2112">
        <w:t>than</w:t>
      </w:r>
      <w:r w:rsidR="001B6368">
        <w:t xml:space="preserve"> returning a byte string, I return a struct containing the components of the decapsulation key: </w:t>
      </w:r>
      <w:proofErr w:type="spellStart"/>
      <w:r w:rsidR="003E702C">
        <w:t>dk_kpke</w:t>
      </w:r>
      <w:proofErr w:type="spellEnd"/>
      <w:r w:rsidR="003E702C">
        <w:t xml:space="preserve"> (decryption key from the public key scheme), ek (public key from the public key scheme), hash of ek, and z (</w:t>
      </w:r>
      <w:r w:rsidR="0069005F">
        <w:t>secret fallback value used during decapsulation</w:t>
      </w:r>
      <w:r w:rsidR="003E702C">
        <w:t xml:space="preserve">). </w:t>
      </w:r>
    </w:p>
    <w:p w14:paraId="15833FA8" w14:textId="77777777" w:rsidR="00FF03C1" w:rsidRDefault="00F41352" w:rsidP="00310AF0">
      <w:pPr>
        <w:pStyle w:val="NoSpacing"/>
        <w:numPr>
          <w:ilvl w:val="0"/>
          <w:numId w:val="1"/>
        </w:numPr>
        <w:jc w:val="both"/>
      </w:pPr>
      <w:r>
        <w:t>I did not focus on computational efficiency or on retaining the computational efficiency of the algorithm.</w:t>
      </w:r>
    </w:p>
    <w:p w14:paraId="65D9B40C" w14:textId="77777777" w:rsidR="00FF03C1" w:rsidRDefault="00FF03C1" w:rsidP="00FF03C1">
      <w:pPr>
        <w:pStyle w:val="NoSpacing"/>
        <w:jc w:val="both"/>
      </w:pPr>
    </w:p>
    <w:p w14:paraId="2167F888" w14:textId="701B0E26" w:rsidR="00F41352" w:rsidRDefault="00FF03C1" w:rsidP="00FF03C1">
      <w:pPr>
        <w:pStyle w:val="NoSpacing"/>
        <w:jc w:val="both"/>
      </w:pPr>
      <w:r>
        <w:t xml:space="preserve">Aside from these differences, I made my implementation as faithful to the original document as I could to maximize my understanding of the ML-KEM algorithm and to provide interesting results in the experiments. </w:t>
      </w:r>
      <w:r w:rsidR="00F41352">
        <w:t xml:space="preserve"> </w:t>
      </w:r>
    </w:p>
    <w:p w14:paraId="1C46B6EE" w14:textId="77777777" w:rsidR="00846651" w:rsidRDefault="00846651" w:rsidP="00FF03C1">
      <w:pPr>
        <w:pStyle w:val="NoSpacing"/>
        <w:jc w:val="both"/>
      </w:pPr>
    </w:p>
    <w:p w14:paraId="5BA73588" w14:textId="561BC5CE" w:rsidR="00846651" w:rsidRDefault="00846651" w:rsidP="00FF03C1">
      <w:pPr>
        <w:pStyle w:val="NoSpacing"/>
        <w:jc w:val="both"/>
        <w:rPr>
          <w:b/>
          <w:bCs/>
        </w:rPr>
      </w:pPr>
      <w:r>
        <w:rPr>
          <w:b/>
          <w:bCs/>
        </w:rPr>
        <w:t>Method</w:t>
      </w:r>
      <w:r w:rsidR="00762D26">
        <w:rPr>
          <w:b/>
          <w:bCs/>
        </w:rPr>
        <w:t>s</w:t>
      </w:r>
    </w:p>
    <w:p w14:paraId="1F22B5BB" w14:textId="22400C3D" w:rsidR="00A72659" w:rsidRDefault="002872D7" w:rsidP="00FF03C1">
      <w:pPr>
        <w:pStyle w:val="NoSpacing"/>
        <w:jc w:val="both"/>
        <w:rPr>
          <w:color w:val="000000"/>
        </w:rPr>
      </w:pPr>
      <w:r>
        <w:t xml:space="preserve">My code consists of </w:t>
      </w:r>
      <w:r w:rsidR="00EC1970">
        <w:t xml:space="preserve">seven classes: </w:t>
      </w:r>
      <w:r w:rsidR="00F47179">
        <w:t>encoding.py, kpke.py, mlkem.py, params.py, poly.py, sampling.py, and test_mlkem.py</w:t>
      </w:r>
      <w:r>
        <w:t xml:space="preserve">. </w:t>
      </w:r>
      <w:r w:rsidR="00F47179">
        <w:t xml:space="preserve">The core of the logic exists in mlkem.py and kpke.py. </w:t>
      </w:r>
      <w:r w:rsidR="00AE2451">
        <w:t xml:space="preserve">Test_mlkem.py is the testing class used for the experiments. Params.py stores the global parameters, which can be changed by the user. This is where the different parameter sets </w:t>
      </w:r>
      <w:r w:rsidR="008E6F0F">
        <w:t xml:space="preserve">can be set. </w:t>
      </w:r>
      <w:r w:rsidR="00CA6AEF">
        <w:t xml:space="preserve">All other classes provide mathematical utilities or helper functions. </w:t>
      </w:r>
      <w:r w:rsidR="00A04F83">
        <w:t>The parameter set</w:t>
      </w:r>
      <w:r w:rsidR="003A33F7">
        <w:t>s</w:t>
      </w:r>
      <w:r w:rsidR="00A04F83">
        <w:t xml:space="preserve"> used for the experiments </w:t>
      </w:r>
      <w:r w:rsidR="003A33F7">
        <w:t>are</w:t>
      </w:r>
      <w:r w:rsidR="00A04F83">
        <w:t xml:space="preserve"> </w:t>
      </w:r>
      <w:r w:rsidR="005448A6">
        <w:t>shown in Table 1</w:t>
      </w:r>
      <w:r w:rsidR="00BD7274">
        <w:t xml:space="preserve">. </w:t>
      </w:r>
      <w:r w:rsidR="00610777">
        <w:t xml:space="preserve">Here, </w:t>
      </w:r>
      <w:r w:rsidR="00610777">
        <w:rPr>
          <w:i/>
          <w:iCs/>
        </w:rPr>
        <w:t>n</w:t>
      </w:r>
      <w:r w:rsidR="00610777">
        <w:t xml:space="preserve"> is the polynomial degree, which determines how many coefficients each polynomial has and therefore the vector lengths. </w:t>
      </w:r>
      <w:r w:rsidR="008D3A10">
        <w:t>Parameter</w:t>
      </w:r>
      <w:r w:rsidR="00610777">
        <w:t xml:space="preserve"> </w:t>
      </w:r>
      <w:r w:rsidR="00610777">
        <w:rPr>
          <w:i/>
          <w:iCs/>
        </w:rPr>
        <w:t>q</w:t>
      </w:r>
      <w:r w:rsidR="00610777">
        <w:t xml:space="preserve"> </w:t>
      </w:r>
      <w:r w:rsidR="00DF4022">
        <w:t xml:space="preserve">(a prime value) </w:t>
      </w:r>
      <w:r w:rsidR="00501BC1">
        <w:t xml:space="preserve">provides the modulus used for all ring arithmetic, so every coefficient is reduced modulo </w:t>
      </w:r>
      <w:r w:rsidR="00501BC1">
        <w:rPr>
          <w:i/>
          <w:iCs/>
        </w:rPr>
        <w:t xml:space="preserve">q. </w:t>
      </w:r>
      <w:r w:rsidR="008D3A10">
        <w:t>Parameter</w:t>
      </w:r>
      <w:r w:rsidR="00262137">
        <w:t xml:space="preserve"> </w:t>
      </w:r>
      <w:r w:rsidR="00262137">
        <w:rPr>
          <w:i/>
          <w:iCs/>
        </w:rPr>
        <w:t>k</w:t>
      </w:r>
      <w:r w:rsidR="00262137">
        <w:t xml:space="preserve"> provides the module dimension, which is the size of vectors and matrices of polynomials. Variable </w:t>
      </w:r>
      <w:r w:rsidR="00262137" w:rsidRPr="00262137">
        <w:rPr>
          <w:i/>
          <w:iCs/>
          <w:color w:val="000000"/>
        </w:rPr>
        <w:t xml:space="preserve">η1 </w:t>
      </w:r>
      <w:r w:rsidR="00262137" w:rsidRPr="00262137">
        <w:rPr>
          <w:color w:val="000000"/>
        </w:rPr>
        <w:t>and</w:t>
      </w:r>
      <w:r w:rsidR="00262137" w:rsidRPr="00262137">
        <w:rPr>
          <w:i/>
          <w:iCs/>
          <w:color w:val="000000"/>
        </w:rPr>
        <w:t xml:space="preserve"> η2</w:t>
      </w:r>
      <w:r w:rsidR="00262137">
        <w:rPr>
          <w:i/>
          <w:iCs/>
          <w:color w:val="000000"/>
        </w:rPr>
        <w:t xml:space="preserve"> </w:t>
      </w:r>
      <w:r w:rsidR="00262137">
        <w:rPr>
          <w:color w:val="000000"/>
        </w:rPr>
        <w:t xml:space="preserve">are noise control variables for sampling larger and smaller </w:t>
      </w:r>
      <w:r w:rsidR="00D3215C">
        <w:rPr>
          <w:color w:val="000000"/>
        </w:rPr>
        <w:t xml:space="preserve">samples respectively. They are used during keygen and encryption. </w:t>
      </w:r>
      <w:r w:rsidR="00F37D70">
        <w:rPr>
          <w:color w:val="000000"/>
        </w:rPr>
        <w:t xml:space="preserve">Lastly, </w:t>
      </w:r>
      <w:r w:rsidR="00F37D70" w:rsidRPr="00820DD9">
        <w:rPr>
          <w:i/>
          <w:iCs/>
          <w:color w:val="000000"/>
        </w:rPr>
        <w:t>du/dv</w:t>
      </w:r>
      <w:r w:rsidR="00F37D70">
        <w:rPr>
          <w:color w:val="000000"/>
        </w:rPr>
        <w:t xml:space="preserve"> are the bit widths used to compress coefficients in the ciphertext component. </w:t>
      </w:r>
    </w:p>
    <w:p w14:paraId="79697078" w14:textId="77777777" w:rsidR="005448A6" w:rsidRPr="00262137" w:rsidRDefault="005448A6" w:rsidP="00FF03C1">
      <w:pPr>
        <w:pStyle w:val="NoSpacing"/>
        <w:jc w:val="both"/>
      </w:pPr>
    </w:p>
    <w:p w14:paraId="282BB60A" w14:textId="3D2CC946" w:rsidR="00A04F83" w:rsidRDefault="005448A6" w:rsidP="005448A6">
      <w:pPr>
        <w:pStyle w:val="NoSpacing"/>
        <w:jc w:val="center"/>
      </w:pPr>
      <w:r>
        <w:t>Table 1. Parameter set sizes and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900"/>
        <w:gridCol w:w="900"/>
        <w:gridCol w:w="720"/>
        <w:gridCol w:w="810"/>
        <w:gridCol w:w="810"/>
        <w:gridCol w:w="990"/>
        <w:gridCol w:w="715"/>
      </w:tblGrid>
      <w:tr w:rsidR="0078531E" w14:paraId="4B49A565" w14:textId="2341D12F" w:rsidTr="0078531E">
        <w:tc>
          <w:tcPr>
            <w:tcW w:w="3505" w:type="dxa"/>
          </w:tcPr>
          <w:p w14:paraId="4F160422" w14:textId="596A5248" w:rsidR="0078531E" w:rsidRPr="0078531E" w:rsidRDefault="0078531E" w:rsidP="00FF03C1">
            <w:pPr>
              <w:pStyle w:val="NoSpacing"/>
              <w:jc w:val="both"/>
              <w:rPr>
                <w:b/>
                <w:bCs/>
              </w:rPr>
            </w:pPr>
            <w:r w:rsidRPr="0078531E">
              <w:rPr>
                <w:b/>
                <w:bCs/>
              </w:rPr>
              <w:t>Set</w:t>
            </w:r>
          </w:p>
        </w:tc>
        <w:tc>
          <w:tcPr>
            <w:tcW w:w="900" w:type="dxa"/>
          </w:tcPr>
          <w:p w14:paraId="1AA9673E" w14:textId="3DAD7911" w:rsidR="0078531E" w:rsidRPr="0078531E" w:rsidRDefault="0078531E" w:rsidP="0078531E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78531E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n</w:t>
            </w:r>
          </w:p>
        </w:tc>
        <w:tc>
          <w:tcPr>
            <w:tcW w:w="900" w:type="dxa"/>
          </w:tcPr>
          <w:p w14:paraId="6FEA75A9" w14:textId="3C43A75E" w:rsidR="0078531E" w:rsidRPr="0078531E" w:rsidRDefault="0078531E" w:rsidP="0078531E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78531E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q</w:t>
            </w:r>
          </w:p>
        </w:tc>
        <w:tc>
          <w:tcPr>
            <w:tcW w:w="720" w:type="dxa"/>
          </w:tcPr>
          <w:p w14:paraId="10B0C0D2" w14:textId="48720711" w:rsidR="0078531E" w:rsidRPr="0078531E" w:rsidRDefault="0078531E" w:rsidP="0078531E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78531E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k</w:t>
            </w:r>
          </w:p>
        </w:tc>
        <w:tc>
          <w:tcPr>
            <w:tcW w:w="810" w:type="dxa"/>
          </w:tcPr>
          <w:p w14:paraId="67E1E578" w14:textId="1C9F3406" w:rsidR="0078531E" w:rsidRPr="0078531E" w:rsidRDefault="0078531E" w:rsidP="0078531E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78531E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η1​</w:t>
            </w:r>
          </w:p>
        </w:tc>
        <w:tc>
          <w:tcPr>
            <w:tcW w:w="810" w:type="dxa"/>
          </w:tcPr>
          <w:p w14:paraId="602D1ABD" w14:textId="1B6204CE" w:rsidR="0078531E" w:rsidRPr="0078531E" w:rsidRDefault="0078531E" w:rsidP="0078531E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78531E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η2</w:t>
            </w:r>
          </w:p>
        </w:tc>
        <w:tc>
          <w:tcPr>
            <w:tcW w:w="990" w:type="dxa"/>
          </w:tcPr>
          <w:p w14:paraId="3D679EF3" w14:textId="74A8CB93" w:rsidR="0078531E" w:rsidRPr="0078531E" w:rsidRDefault="0078531E" w:rsidP="0078531E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78531E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du</w:t>
            </w:r>
          </w:p>
        </w:tc>
        <w:tc>
          <w:tcPr>
            <w:tcW w:w="715" w:type="dxa"/>
          </w:tcPr>
          <w:p w14:paraId="2F02CFAB" w14:textId="41247DF4" w:rsidR="0078531E" w:rsidRPr="0078531E" w:rsidRDefault="0078531E" w:rsidP="0078531E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78531E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dv</w:t>
            </w:r>
          </w:p>
        </w:tc>
      </w:tr>
      <w:tr w:rsidR="0078531E" w14:paraId="36798407" w14:textId="0E26BF17" w:rsidTr="0078531E">
        <w:tc>
          <w:tcPr>
            <w:tcW w:w="3505" w:type="dxa"/>
          </w:tcPr>
          <w:p w14:paraId="635AFAB7" w14:textId="4F487927" w:rsidR="0078531E" w:rsidRDefault="0078531E" w:rsidP="00FF03C1">
            <w:pPr>
              <w:pStyle w:val="NoSpacing"/>
              <w:jc w:val="both"/>
            </w:pPr>
            <w:r>
              <w:t>A – Very Small</w:t>
            </w:r>
          </w:p>
        </w:tc>
        <w:tc>
          <w:tcPr>
            <w:tcW w:w="900" w:type="dxa"/>
          </w:tcPr>
          <w:p w14:paraId="34513551" w14:textId="591B2578" w:rsidR="0078531E" w:rsidRDefault="00BD7274" w:rsidP="00FF03C1">
            <w:pPr>
              <w:pStyle w:val="NoSpacing"/>
              <w:jc w:val="both"/>
            </w:pPr>
            <w:r>
              <w:t>16</w:t>
            </w:r>
          </w:p>
        </w:tc>
        <w:tc>
          <w:tcPr>
            <w:tcW w:w="900" w:type="dxa"/>
          </w:tcPr>
          <w:p w14:paraId="2A77416A" w14:textId="76DAFFBF" w:rsidR="0078531E" w:rsidRDefault="00BD7274" w:rsidP="00FF03C1">
            <w:pPr>
              <w:pStyle w:val="NoSpacing"/>
              <w:jc w:val="both"/>
            </w:pPr>
            <w:r>
              <w:t>97</w:t>
            </w:r>
          </w:p>
        </w:tc>
        <w:tc>
          <w:tcPr>
            <w:tcW w:w="720" w:type="dxa"/>
          </w:tcPr>
          <w:p w14:paraId="3C1542F2" w14:textId="4A923BC5" w:rsidR="0078531E" w:rsidRDefault="00BD7274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810" w:type="dxa"/>
          </w:tcPr>
          <w:p w14:paraId="16B603AD" w14:textId="670BD84B" w:rsidR="0078531E" w:rsidRDefault="00BD7274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810" w:type="dxa"/>
          </w:tcPr>
          <w:p w14:paraId="5FB7BB71" w14:textId="4C75AC62" w:rsidR="0078531E" w:rsidRDefault="00BD7274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990" w:type="dxa"/>
          </w:tcPr>
          <w:p w14:paraId="269ED5B7" w14:textId="5962FE19" w:rsidR="0078531E" w:rsidRDefault="00BD7274" w:rsidP="00FF03C1">
            <w:pPr>
              <w:pStyle w:val="NoSpacing"/>
              <w:jc w:val="both"/>
            </w:pPr>
            <w:r>
              <w:t>4</w:t>
            </w:r>
          </w:p>
        </w:tc>
        <w:tc>
          <w:tcPr>
            <w:tcW w:w="715" w:type="dxa"/>
          </w:tcPr>
          <w:p w14:paraId="7F7D97AA" w14:textId="45BADE66" w:rsidR="0078531E" w:rsidRDefault="00BD7274" w:rsidP="00FF03C1">
            <w:pPr>
              <w:pStyle w:val="NoSpacing"/>
              <w:jc w:val="both"/>
            </w:pPr>
            <w:r>
              <w:t>4</w:t>
            </w:r>
          </w:p>
        </w:tc>
      </w:tr>
      <w:tr w:rsidR="0078531E" w14:paraId="33BEC166" w14:textId="371C57E9" w:rsidTr="0078531E">
        <w:tc>
          <w:tcPr>
            <w:tcW w:w="3505" w:type="dxa"/>
          </w:tcPr>
          <w:p w14:paraId="6ECAE35F" w14:textId="1E6BF4E1" w:rsidR="0078531E" w:rsidRDefault="0078531E" w:rsidP="00FF03C1">
            <w:pPr>
              <w:pStyle w:val="NoSpacing"/>
              <w:jc w:val="both"/>
            </w:pPr>
            <w:r>
              <w:t>B - Medium</w:t>
            </w:r>
          </w:p>
        </w:tc>
        <w:tc>
          <w:tcPr>
            <w:tcW w:w="900" w:type="dxa"/>
          </w:tcPr>
          <w:p w14:paraId="7881A3C0" w14:textId="4183B61B" w:rsidR="0078531E" w:rsidRDefault="00BD7274" w:rsidP="00FF03C1">
            <w:pPr>
              <w:pStyle w:val="NoSpacing"/>
              <w:jc w:val="both"/>
            </w:pPr>
            <w:r>
              <w:t>32</w:t>
            </w:r>
          </w:p>
        </w:tc>
        <w:tc>
          <w:tcPr>
            <w:tcW w:w="900" w:type="dxa"/>
          </w:tcPr>
          <w:p w14:paraId="207400DA" w14:textId="0BB1F5ED" w:rsidR="0078531E" w:rsidRDefault="00BD7274" w:rsidP="00FF03C1">
            <w:pPr>
              <w:pStyle w:val="NoSpacing"/>
              <w:jc w:val="both"/>
            </w:pPr>
            <w:r>
              <w:t>257</w:t>
            </w:r>
          </w:p>
        </w:tc>
        <w:tc>
          <w:tcPr>
            <w:tcW w:w="720" w:type="dxa"/>
          </w:tcPr>
          <w:p w14:paraId="1D5167AA" w14:textId="45343CFF" w:rsidR="0078531E" w:rsidRDefault="00BD7274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810" w:type="dxa"/>
          </w:tcPr>
          <w:p w14:paraId="5702AEA3" w14:textId="0014C973" w:rsidR="0078531E" w:rsidRDefault="00BD7274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810" w:type="dxa"/>
          </w:tcPr>
          <w:p w14:paraId="1CF280CE" w14:textId="3880E6D7" w:rsidR="0078531E" w:rsidRDefault="00BD7274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990" w:type="dxa"/>
          </w:tcPr>
          <w:p w14:paraId="1E440D4B" w14:textId="4424AA70" w:rsidR="0078531E" w:rsidRDefault="00BD7274" w:rsidP="00FF03C1">
            <w:pPr>
              <w:pStyle w:val="NoSpacing"/>
              <w:jc w:val="both"/>
            </w:pPr>
            <w:r>
              <w:t>5</w:t>
            </w:r>
          </w:p>
        </w:tc>
        <w:tc>
          <w:tcPr>
            <w:tcW w:w="715" w:type="dxa"/>
          </w:tcPr>
          <w:p w14:paraId="55654AA7" w14:textId="4DAB541E" w:rsidR="0078531E" w:rsidRDefault="00BD7274" w:rsidP="00FF03C1">
            <w:pPr>
              <w:pStyle w:val="NoSpacing"/>
              <w:jc w:val="both"/>
            </w:pPr>
            <w:r>
              <w:t>5</w:t>
            </w:r>
          </w:p>
        </w:tc>
      </w:tr>
      <w:tr w:rsidR="0078531E" w14:paraId="567651D4" w14:textId="2215E0A8" w:rsidTr="0078531E">
        <w:tc>
          <w:tcPr>
            <w:tcW w:w="3505" w:type="dxa"/>
          </w:tcPr>
          <w:p w14:paraId="380E4703" w14:textId="1E2E6163" w:rsidR="0078531E" w:rsidRDefault="0078531E" w:rsidP="00FF03C1">
            <w:pPr>
              <w:pStyle w:val="NoSpacing"/>
              <w:jc w:val="both"/>
            </w:pPr>
            <w:r>
              <w:t>C - Large</w:t>
            </w:r>
          </w:p>
        </w:tc>
        <w:tc>
          <w:tcPr>
            <w:tcW w:w="900" w:type="dxa"/>
          </w:tcPr>
          <w:p w14:paraId="16C71995" w14:textId="55A86E05" w:rsidR="0078531E" w:rsidRDefault="003C5756" w:rsidP="00FF03C1">
            <w:pPr>
              <w:pStyle w:val="NoSpacing"/>
              <w:jc w:val="both"/>
            </w:pPr>
            <w:r>
              <w:t>64</w:t>
            </w:r>
          </w:p>
        </w:tc>
        <w:tc>
          <w:tcPr>
            <w:tcW w:w="900" w:type="dxa"/>
          </w:tcPr>
          <w:p w14:paraId="6F2D1449" w14:textId="1B43DE88" w:rsidR="0078531E" w:rsidRDefault="003C5756" w:rsidP="00FF03C1">
            <w:pPr>
              <w:pStyle w:val="NoSpacing"/>
              <w:jc w:val="both"/>
            </w:pPr>
            <w:r>
              <w:t>769</w:t>
            </w:r>
          </w:p>
        </w:tc>
        <w:tc>
          <w:tcPr>
            <w:tcW w:w="720" w:type="dxa"/>
          </w:tcPr>
          <w:p w14:paraId="2F702656" w14:textId="15BCC2AD" w:rsidR="0078531E" w:rsidRDefault="003C5756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810" w:type="dxa"/>
          </w:tcPr>
          <w:p w14:paraId="7C7B87C8" w14:textId="05853454" w:rsidR="0078531E" w:rsidRDefault="003C5756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810" w:type="dxa"/>
          </w:tcPr>
          <w:p w14:paraId="2A14FBFE" w14:textId="623526F2" w:rsidR="0078531E" w:rsidRDefault="003C5756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990" w:type="dxa"/>
          </w:tcPr>
          <w:p w14:paraId="02140E54" w14:textId="677A1E80" w:rsidR="0078531E" w:rsidRDefault="003C5756" w:rsidP="00FF03C1">
            <w:pPr>
              <w:pStyle w:val="NoSpacing"/>
              <w:jc w:val="both"/>
            </w:pPr>
            <w:r>
              <w:t>6</w:t>
            </w:r>
          </w:p>
        </w:tc>
        <w:tc>
          <w:tcPr>
            <w:tcW w:w="715" w:type="dxa"/>
          </w:tcPr>
          <w:p w14:paraId="3C58465A" w14:textId="52F0F887" w:rsidR="0078531E" w:rsidRDefault="003C5756" w:rsidP="00FF03C1">
            <w:pPr>
              <w:pStyle w:val="NoSpacing"/>
              <w:jc w:val="both"/>
            </w:pPr>
            <w:r>
              <w:t>6</w:t>
            </w:r>
          </w:p>
        </w:tc>
      </w:tr>
      <w:tr w:rsidR="0078531E" w14:paraId="70221B34" w14:textId="3AB27DF5" w:rsidTr="0078531E">
        <w:tc>
          <w:tcPr>
            <w:tcW w:w="3505" w:type="dxa"/>
          </w:tcPr>
          <w:p w14:paraId="142E1D65" w14:textId="69AFEAC1" w:rsidR="0078531E" w:rsidRDefault="0078531E" w:rsidP="00FF03C1">
            <w:pPr>
              <w:pStyle w:val="NoSpacing"/>
              <w:jc w:val="both"/>
            </w:pPr>
            <w:r>
              <w:t>D – Very Large</w:t>
            </w:r>
          </w:p>
        </w:tc>
        <w:tc>
          <w:tcPr>
            <w:tcW w:w="900" w:type="dxa"/>
          </w:tcPr>
          <w:p w14:paraId="482A5AF9" w14:textId="755576E0" w:rsidR="0078531E" w:rsidRDefault="003C5756" w:rsidP="00FF03C1">
            <w:pPr>
              <w:pStyle w:val="NoSpacing"/>
              <w:jc w:val="both"/>
            </w:pPr>
            <w:r>
              <w:t>128</w:t>
            </w:r>
          </w:p>
        </w:tc>
        <w:tc>
          <w:tcPr>
            <w:tcW w:w="900" w:type="dxa"/>
          </w:tcPr>
          <w:p w14:paraId="1BF0CD8A" w14:textId="66431A33" w:rsidR="0078531E" w:rsidRDefault="003C5756" w:rsidP="00FF03C1">
            <w:pPr>
              <w:pStyle w:val="NoSpacing"/>
              <w:jc w:val="both"/>
            </w:pPr>
            <w:r>
              <w:t>3329</w:t>
            </w:r>
          </w:p>
        </w:tc>
        <w:tc>
          <w:tcPr>
            <w:tcW w:w="720" w:type="dxa"/>
          </w:tcPr>
          <w:p w14:paraId="0009DAC3" w14:textId="375104AC" w:rsidR="0078531E" w:rsidRDefault="003C5756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810" w:type="dxa"/>
          </w:tcPr>
          <w:p w14:paraId="151A2417" w14:textId="3A2D14C6" w:rsidR="0078531E" w:rsidRDefault="003C5756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810" w:type="dxa"/>
          </w:tcPr>
          <w:p w14:paraId="26E73125" w14:textId="6E82C50C" w:rsidR="0078531E" w:rsidRDefault="003C5756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990" w:type="dxa"/>
          </w:tcPr>
          <w:p w14:paraId="0E550EB6" w14:textId="29CE4463" w:rsidR="0078531E" w:rsidRDefault="003C5756" w:rsidP="00FF03C1">
            <w:pPr>
              <w:pStyle w:val="NoSpacing"/>
              <w:jc w:val="both"/>
            </w:pPr>
            <w:r>
              <w:t>7</w:t>
            </w:r>
          </w:p>
        </w:tc>
        <w:tc>
          <w:tcPr>
            <w:tcW w:w="715" w:type="dxa"/>
          </w:tcPr>
          <w:p w14:paraId="6C96E59C" w14:textId="69225A83" w:rsidR="0078531E" w:rsidRDefault="003C5756" w:rsidP="00FF03C1">
            <w:pPr>
              <w:pStyle w:val="NoSpacing"/>
              <w:jc w:val="both"/>
            </w:pPr>
            <w:r>
              <w:t>7</w:t>
            </w:r>
          </w:p>
        </w:tc>
      </w:tr>
      <w:tr w:rsidR="0078531E" w14:paraId="3F6537CE" w14:textId="77777777" w:rsidTr="0078531E">
        <w:tc>
          <w:tcPr>
            <w:tcW w:w="3505" w:type="dxa"/>
          </w:tcPr>
          <w:p w14:paraId="28AE8F5B" w14:textId="09909E0E" w:rsidR="0078531E" w:rsidRDefault="0078531E" w:rsidP="00FF03C1">
            <w:pPr>
              <w:pStyle w:val="NoSpacing"/>
              <w:jc w:val="both"/>
            </w:pPr>
            <w:r>
              <w:t>Real Params (ML-KEM-512)</w:t>
            </w:r>
          </w:p>
        </w:tc>
        <w:tc>
          <w:tcPr>
            <w:tcW w:w="900" w:type="dxa"/>
          </w:tcPr>
          <w:p w14:paraId="4BBE5DEA" w14:textId="13A5457C" w:rsidR="0078531E" w:rsidRDefault="003C5756" w:rsidP="00FF03C1">
            <w:pPr>
              <w:pStyle w:val="NoSpacing"/>
              <w:jc w:val="both"/>
            </w:pPr>
            <w:r>
              <w:t>256</w:t>
            </w:r>
          </w:p>
        </w:tc>
        <w:tc>
          <w:tcPr>
            <w:tcW w:w="900" w:type="dxa"/>
          </w:tcPr>
          <w:p w14:paraId="6125BB43" w14:textId="1FF72CD7" w:rsidR="0078531E" w:rsidRDefault="003C5756" w:rsidP="00FF03C1">
            <w:pPr>
              <w:pStyle w:val="NoSpacing"/>
              <w:jc w:val="both"/>
            </w:pPr>
            <w:r>
              <w:t>3329</w:t>
            </w:r>
          </w:p>
        </w:tc>
        <w:tc>
          <w:tcPr>
            <w:tcW w:w="720" w:type="dxa"/>
          </w:tcPr>
          <w:p w14:paraId="7F8DF0B2" w14:textId="68800A0C" w:rsidR="0078531E" w:rsidRDefault="003C5756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810" w:type="dxa"/>
          </w:tcPr>
          <w:p w14:paraId="0357EA6F" w14:textId="130E5550" w:rsidR="0078531E" w:rsidRDefault="003C5756" w:rsidP="00FF03C1">
            <w:pPr>
              <w:pStyle w:val="NoSpacing"/>
              <w:jc w:val="both"/>
            </w:pPr>
            <w:r>
              <w:t>3</w:t>
            </w:r>
          </w:p>
        </w:tc>
        <w:tc>
          <w:tcPr>
            <w:tcW w:w="810" w:type="dxa"/>
          </w:tcPr>
          <w:p w14:paraId="5EC94AE9" w14:textId="27EBA792" w:rsidR="0078531E" w:rsidRDefault="003C5756" w:rsidP="00FF03C1">
            <w:pPr>
              <w:pStyle w:val="NoSpacing"/>
              <w:jc w:val="both"/>
            </w:pPr>
            <w:r>
              <w:t>2</w:t>
            </w:r>
          </w:p>
        </w:tc>
        <w:tc>
          <w:tcPr>
            <w:tcW w:w="990" w:type="dxa"/>
          </w:tcPr>
          <w:p w14:paraId="6B4BBB63" w14:textId="05105016" w:rsidR="0078531E" w:rsidRDefault="003C5756" w:rsidP="00FF03C1">
            <w:pPr>
              <w:pStyle w:val="NoSpacing"/>
              <w:jc w:val="both"/>
            </w:pPr>
            <w:r>
              <w:t>10</w:t>
            </w:r>
          </w:p>
        </w:tc>
        <w:tc>
          <w:tcPr>
            <w:tcW w:w="715" w:type="dxa"/>
          </w:tcPr>
          <w:p w14:paraId="5360B0A3" w14:textId="5DDCFEE8" w:rsidR="0078531E" w:rsidRDefault="003C5756" w:rsidP="00FF03C1">
            <w:pPr>
              <w:pStyle w:val="NoSpacing"/>
              <w:jc w:val="both"/>
            </w:pPr>
            <w:r>
              <w:t>4</w:t>
            </w:r>
          </w:p>
        </w:tc>
      </w:tr>
    </w:tbl>
    <w:p w14:paraId="66359D25" w14:textId="77777777" w:rsidR="003D2755" w:rsidRDefault="003D2755" w:rsidP="00FF03C1">
      <w:pPr>
        <w:pStyle w:val="NoSpacing"/>
        <w:jc w:val="both"/>
      </w:pPr>
    </w:p>
    <w:p w14:paraId="24876DA3" w14:textId="226F1853" w:rsidR="00820DD9" w:rsidRDefault="00820DD9" w:rsidP="00FF03C1">
      <w:pPr>
        <w:pStyle w:val="NoSpacing"/>
        <w:jc w:val="both"/>
      </w:pPr>
      <w:r>
        <w:t>The results of the experiments are as follows</w:t>
      </w:r>
      <w:r w:rsidR="00E44ABA">
        <w:t xml:space="preserve"> for 100 trials</w:t>
      </w:r>
      <w:r w:rsidR="001D0C13">
        <w:t>, which were averaged to obtain the values shown in the figures</w:t>
      </w:r>
      <w:r>
        <w:t xml:space="preserve">. Figure 1 </w:t>
      </w:r>
      <w:r w:rsidR="004038BD">
        <w:t>displays</w:t>
      </w:r>
      <w:r>
        <w:t xml:space="preserve"> the decapsulation success rate on the different parameter sizes. </w:t>
      </w:r>
      <w:r w:rsidR="00E44ABA">
        <w:t xml:space="preserve">This shows that on larger parameter sizes, including on the real parameter set, the </w:t>
      </w:r>
      <w:r w:rsidR="00603F29">
        <w:t>decapsulation rate was 100%! This means that the implementation was overall successful for the toy ML-KEM</w:t>
      </w:r>
      <w:r w:rsidR="00BE149A">
        <w:t xml:space="preserve">, </w:t>
      </w:r>
      <w:r w:rsidR="00603F29">
        <w:t>and that the simplified mathematics still resulted in tangibly lower success rates for the small parameter sizes, but 100% on the large sizes</w:t>
      </w:r>
      <w:r w:rsidR="0098077E">
        <w:t xml:space="preserve">. Figure 2 presents the average runtime per trial in seconds. This figure shows that the runtime noticeably increases with the parameter set size, with the real parameters resulting in the slowest performance. </w:t>
      </w:r>
    </w:p>
    <w:p w14:paraId="7DB73289" w14:textId="77777777" w:rsidR="003A400D" w:rsidRDefault="003A400D" w:rsidP="00FF03C1">
      <w:pPr>
        <w:pStyle w:val="NoSpacing"/>
        <w:jc w:val="both"/>
      </w:pPr>
    </w:p>
    <w:p w14:paraId="345561C1" w14:textId="3C7FA40D" w:rsidR="003A400D" w:rsidRDefault="00856656" w:rsidP="00856656">
      <w:pPr>
        <w:pStyle w:val="NoSpacing"/>
        <w:jc w:val="center"/>
      </w:pPr>
      <w:r w:rsidRPr="00856656">
        <w:rPr>
          <w:noProof/>
        </w:rPr>
        <w:lastRenderedPageBreak/>
        <w:drawing>
          <wp:inline distT="0" distB="0" distL="0" distR="0" wp14:anchorId="07C55986" wp14:editId="20B988F1">
            <wp:extent cx="3926871" cy="2251236"/>
            <wp:effectExtent l="0" t="0" r="0" b="0"/>
            <wp:docPr id="91993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32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0091" cy="225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CF55" w14:textId="170194DF" w:rsidR="00856656" w:rsidRDefault="00856656" w:rsidP="00856656">
      <w:pPr>
        <w:pStyle w:val="NoSpacing"/>
        <w:jc w:val="center"/>
      </w:pPr>
      <w:r>
        <w:t xml:space="preserve">Figure 1. Decapsulation success rate results. </w:t>
      </w:r>
    </w:p>
    <w:p w14:paraId="04BBEA15" w14:textId="77777777" w:rsidR="004F2438" w:rsidRDefault="004F2438" w:rsidP="00856656">
      <w:pPr>
        <w:pStyle w:val="NoSpacing"/>
        <w:jc w:val="center"/>
      </w:pPr>
    </w:p>
    <w:p w14:paraId="5529F766" w14:textId="119CDA8F" w:rsidR="004F2438" w:rsidRDefault="004F2438" w:rsidP="00856656">
      <w:pPr>
        <w:pStyle w:val="NoSpacing"/>
        <w:jc w:val="center"/>
      </w:pPr>
      <w:r w:rsidRPr="004F2438">
        <w:rPr>
          <w:noProof/>
        </w:rPr>
        <w:drawing>
          <wp:inline distT="0" distB="0" distL="0" distR="0" wp14:anchorId="49794D6E" wp14:editId="36408401">
            <wp:extent cx="3873578" cy="2256946"/>
            <wp:effectExtent l="0" t="0" r="0" b="0"/>
            <wp:docPr id="13851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1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5129" cy="226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83DF" w14:textId="4299B79D" w:rsidR="004F2438" w:rsidRDefault="004F2438" w:rsidP="00856656">
      <w:pPr>
        <w:pStyle w:val="NoSpacing"/>
        <w:jc w:val="center"/>
      </w:pPr>
      <w:r>
        <w:t xml:space="preserve">Figure 2. Average runtime per set. </w:t>
      </w:r>
    </w:p>
    <w:p w14:paraId="0FFDA878" w14:textId="77777777" w:rsidR="00305C07" w:rsidRDefault="00305C07" w:rsidP="00305C07">
      <w:pPr>
        <w:pStyle w:val="NoSpacing"/>
      </w:pPr>
    </w:p>
    <w:p w14:paraId="2F06B7B6" w14:textId="16EC1305" w:rsidR="00305C07" w:rsidRDefault="00305C07" w:rsidP="00046C5F">
      <w:pPr>
        <w:pStyle w:val="NoSpacing"/>
        <w:jc w:val="both"/>
      </w:pPr>
      <w:r>
        <w:t xml:space="preserve">The visualization summarizing the project is shown in Figure 3. When prompting GPT 5.3-Codex, I provided the source code and NIST documentation and asked it to “Generate an interesting visual </w:t>
      </w:r>
      <w:r w:rsidR="00B12FAB">
        <w:t xml:space="preserve">conceptually </w:t>
      </w:r>
      <w:r>
        <w:t xml:space="preserve">summarizing the </w:t>
      </w:r>
      <w:r w:rsidR="000A65CD">
        <w:t>toy ML-KEM project.</w:t>
      </w:r>
      <w:r w:rsidR="00B12FAB">
        <w:t xml:space="preserve">” </w:t>
      </w:r>
      <w:r w:rsidR="00585BC4">
        <w:t xml:space="preserve">The model generated a markdown file in the mermaid format that I then visualized using the Mermaid Live Editor. </w:t>
      </w:r>
    </w:p>
    <w:p w14:paraId="717B9F6D" w14:textId="77777777" w:rsidR="000A3B0D" w:rsidRDefault="000A3B0D" w:rsidP="00305C07">
      <w:pPr>
        <w:pStyle w:val="NoSpacing"/>
      </w:pPr>
    </w:p>
    <w:p w14:paraId="4A5DD643" w14:textId="6DAE94D3" w:rsidR="000A3B0D" w:rsidRDefault="000A3B0D" w:rsidP="00305C07">
      <w:pPr>
        <w:pStyle w:val="NoSpacing"/>
      </w:pPr>
      <w:r w:rsidRPr="000A3B0D">
        <w:rPr>
          <w:noProof/>
        </w:rPr>
        <w:lastRenderedPageBreak/>
        <w:drawing>
          <wp:inline distT="0" distB="0" distL="0" distR="0" wp14:anchorId="5D90452E" wp14:editId="5C5E1E77">
            <wp:extent cx="5943600" cy="3244215"/>
            <wp:effectExtent l="0" t="0" r="0" b="0"/>
            <wp:docPr id="214266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67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4F39" w14:textId="1DE54337" w:rsidR="000A3B0D" w:rsidRDefault="000A3B0D" w:rsidP="000A3B0D">
      <w:pPr>
        <w:pStyle w:val="NoSpacing"/>
        <w:jc w:val="center"/>
      </w:pPr>
      <w:r>
        <w:t xml:space="preserve">Figure 3. Mermaid live diagram conceptually visualizing the toy ML-KEM </w:t>
      </w:r>
      <w:r w:rsidR="003C51C2">
        <w:t>implementation.</w:t>
      </w:r>
    </w:p>
    <w:p w14:paraId="70420D5D" w14:textId="77777777" w:rsidR="003E180A" w:rsidRDefault="003E180A" w:rsidP="003E180A">
      <w:pPr>
        <w:pStyle w:val="NoSpacing"/>
      </w:pPr>
    </w:p>
    <w:p w14:paraId="018387C1" w14:textId="77777777" w:rsidR="003E180A" w:rsidRDefault="003E180A" w:rsidP="003E180A">
      <w:pPr>
        <w:pStyle w:val="NoSpacing"/>
      </w:pPr>
    </w:p>
    <w:sdt>
      <w:sdtPr>
        <w:rPr>
          <w:rFonts w:asciiTheme="minorHAnsi" w:hAnsiTheme="minorHAnsi" w:cstheme="minorBidi"/>
        </w:rPr>
        <w:id w:val="714075433"/>
        <w:docPartObj>
          <w:docPartGallery w:val="Bibliographies"/>
          <w:docPartUnique/>
        </w:docPartObj>
      </w:sdtPr>
      <w:sdtEndPr/>
      <w:sdtContent>
        <w:p w14:paraId="1F7A2B52" w14:textId="191D54B6" w:rsidR="003E180A" w:rsidRPr="003E180A" w:rsidRDefault="003E180A" w:rsidP="003E180A">
          <w:pPr>
            <w:pStyle w:val="NoSpacing"/>
            <w:rPr>
              <w:b/>
              <w:bCs/>
            </w:rPr>
          </w:pPr>
          <w:r w:rsidRPr="003E180A">
            <w:rPr>
              <w:b/>
              <w:bCs/>
            </w:rPr>
            <w:t>References</w:t>
          </w:r>
        </w:p>
        <w:sdt>
          <w:sdtPr>
            <w:id w:val="-573587230"/>
            <w:bibliography/>
          </w:sdtPr>
          <w:sdtEndPr/>
          <w:sdtContent>
            <w:p w14:paraId="29DAC188" w14:textId="77777777" w:rsidR="003E180A" w:rsidRDefault="003E180A" w:rsidP="003E180A">
              <w:pPr>
                <w:spacing w:after="0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9005"/>
              </w:tblGrid>
              <w:tr w:rsidR="003E180A" w14:paraId="5F39661D" w14:textId="77777777">
                <w:trPr>
                  <w:divId w:val="42619700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02E9DA9" w14:textId="21753E10" w:rsidR="003E180A" w:rsidRDefault="003E180A" w:rsidP="008A1262">
                    <w:pPr>
                      <w:pStyle w:val="NoSpacing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763156A" w14:textId="77777777" w:rsidR="003E180A" w:rsidRDefault="003E180A" w:rsidP="008A1262">
                    <w:pPr>
                      <w:pStyle w:val="NoSpacing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National Institute of Standards and Technology, "Module-Lattice-Based Key-Encapsulation Mechanism Standard," Gaithersburg, MD 20899-8900, 2024.</w:t>
                    </w:r>
                  </w:p>
                </w:tc>
              </w:tr>
            </w:tbl>
            <w:p w14:paraId="380F41E0" w14:textId="77777777" w:rsidR="003E180A" w:rsidRDefault="003E180A">
              <w:pPr>
                <w:divId w:val="426197000"/>
                <w:rPr>
                  <w:rFonts w:eastAsia="Times New Roman"/>
                  <w:noProof/>
                </w:rPr>
              </w:pPr>
            </w:p>
            <w:p w14:paraId="2CDCBD89" w14:textId="3FFE4802" w:rsidR="003E180A" w:rsidRDefault="003E180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D22C1A8" w14:textId="77777777" w:rsidR="003E180A" w:rsidRPr="00A72659" w:rsidRDefault="003E180A" w:rsidP="003E180A">
      <w:pPr>
        <w:pStyle w:val="NoSpacing"/>
      </w:pPr>
    </w:p>
    <w:sectPr w:rsidR="003E180A" w:rsidRPr="00A72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822D0"/>
    <w:multiLevelType w:val="hybridMultilevel"/>
    <w:tmpl w:val="5BCAD1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7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AB"/>
    <w:rsid w:val="000111AB"/>
    <w:rsid w:val="00025903"/>
    <w:rsid w:val="00046C5F"/>
    <w:rsid w:val="000927D0"/>
    <w:rsid w:val="000A0F65"/>
    <w:rsid w:val="000A3B0D"/>
    <w:rsid w:val="000A65CD"/>
    <w:rsid w:val="000E3071"/>
    <w:rsid w:val="001B6368"/>
    <w:rsid w:val="001C72A0"/>
    <w:rsid w:val="001D0C13"/>
    <w:rsid w:val="00226AB6"/>
    <w:rsid w:val="00226D0E"/>
    <w:rsid w:val="0024009C"/>
    <w:rsid w:val="00262137"/>
    <w:rsid w:val="002872D7"/>
    <w:rsid w:val="00297A4C"/>
    <w:rsid w:val="002A5E63"/>
    <w:rsid w:val="00300D31"/>
    <w:rsid w:val="00305C07"/>
    <w:rsid w:val="00310AF0"/>
    <w:rsid w:val="00331D27"/>
    <w:rsid w:val="003566DB"/>
    <w:rsid w:val="0036125C"/>
    <w:rsid w:val="00373884"/>
    <w:rsid w:val="003940E4"/>
    <w:rsid w:val="003A33F7"/>
    <w:rsid w:val="003A400D"/>
    <w:rsid w:val="003B39F6"/>
    <w:rsid w:val="003C2253"/>
    <w:rsid w:val="003C51C2"/>
    <w:rsid w:val="003C5756"/>
    <w:rsid w:val="003D2755"/>
    <w:rsid w:val="003E180A"/>
    <w:rsid w:val="003E702C"/>
    <w:rsid w:val="004038BD"/>
    <w:rsid w:val="0040400C"/>
    <w:rsid w:val="004143B6"/>
    <w:rsid w:val="004630F6"/>
    <w:rsid w:val="004B1291"/>
    <w:rsid w:val="004F2438"/>
    <w:rsid w:val="00501BC1"/>
    <w:rsid w:val="0052303C"/>
    <w:rsid w:val="00524604"/>
    <w:rsid w:val="005448A6"/>
    <w:rsid w:val="00585BC4"/>
    <w:rsid w:val="005C18E7"/>
    <w:rsid w:val="005D01F9"/>
    <w:rsid w:val="005F7496"/>
    <w:rsid w:val="00603F29"/>
    <w:rsid w:val="00610777"/>
    <w:rsid w:val="00654417"/>
    <w:rsid w:val="006763C1"/>
    <w:rsid w:val="006767EF"/>
    <w:rsid w:val="00681497"/>
    <w:rsid w:val="0069005F"/>
    <w:rsid w:val="006A3EE3"/>
    <w:rsid w:val="006F193C"/>
    <w:rsid w:val="00721C35"/>
    <w:rsid w:val="00762D26"/>
    <w:rsid w:val="0077703A"/>
    <w:rsid w:val="0078531E"/>
    <w:rsid w:val="007B4858"/>
    <w:rsid w:val="007C25C7"/>
    <w:rsid w:val="00820DD9"/>
    <w:rsid w:val="00846651"/>
    <w:rsid w:val="00856656"/>
    <w:rsid w:val="00897A58"/>
    <w:rsid w:val="008A1262"/>
    <w:rsid w:val="008A3245"/>
    <w:rsid w:val="008C1C16"/>
    <w:rsid w:val="008D3A10"/>
    <w:rsid w:val="008D7469"/>
    <w:rsid w:val="008E6F0F"/>
    <w:rsid w:val="00965D25"/>
    <w:rsid w:val="0098077E"/>
    <w:rsid w:val="00994DC1"/>
    <w:rsid w:val="00A04F83"/>
    <w:rsid w:val="00A421DF"/>
    <w:rsid w:val="00A523E9"/>
    <w:rsid w:val="00A61F3B"/>
    <w:rsid w:val="00A72659"/>
    <w:rsid w:val="00A966C3"/>
    <w:rsid w:val="00AE2451"/>
    <w:rsid w:val="00B12FAB"/>
    <w:rsid w:val="00BA08E7"/>
    <w:rsid w:val="00BB5A33"/>
    <w:rsid w:val="00BD421A"/>
    <w:rsid w:val="00BD7274"/>
    <w:rsid w:val="00BE149A"/>
    <w:rsid w:val="00C07A31"/>
    <w:rsid w:val="00C156D0"/>
    <w:rsid w:val="00C34ABA"/>
    <w:rsid w:val="00C80E9D"/>
    <w:rsid w:val="00CA6AEF"/>
    <w:rsid w:val="00CD07FB"/>
    <w:rsid w:val="00CE56E0"/>
    <w:rsid w:val="00D3215C"/>
    <w:rsid w:val="00D35424"/>
    <w:rsid w:val="00D41B1E"/>
    <w:rsid w:val="00D86978"/>
    <w:rsid w:val="00DA2C24"/>
    <w:rsid w:val="00DB4AF5"/>
    <w:rsid w:val="00DF4022"/>
    <w:rsid w:val="00DF52D7"/>
    <w:rsid w:val="00E11F72"/>
    <w:rsid w:val="00E44ABA"/>
    <w:rsid w:val="00E51D95"/>
    <w:rsid w:val="00E66303"/>
    <w:rsid w:val="00E74345"/>
    <w:rsid w:val="00E74585"/>
    <w:rsid w:val="00EA0000"/>
    <w:rsid w:val="00EA0246"/>
    <w:rsid w:val="00EC150E"/>
    <w:rsid w:val="00EC1970"/>
    <w:rsid w:val="00ED078B"/>
    <w:rsid w:val="00F2380F"/>
    <w:rsid w:val="00F37D70"/>
    <w:rsid w:val="00F41352"/>
    <w:rsid w:val="00F47179"/>
    <w:rsid w:val="00F53690"/>
    <w:rsid w:val="00F913DD"/>
    <w:rsid w:val="00FE2112"/>
    <w:rsid w:val="00FF03C1"/>
    <w:rsid w:val="00FF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24BC"/>
  <w15:chartTrackingRefBased/>
  <w15:docId w15:val="{A726389C-B6BC-4153-9404-66E42726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1A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111AB"/>
    <w:pPr>
      <w:spacing w:after="0" w:line="240" w:lineRule="auto"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85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3E1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1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Nat24</b:Tag>
    <b:SourceType>Report</b:SourceType>
    <b:Guid>{72974AA3-BAE3-4126-A6E8-0A02C894976A}</b:Guid>
    <b:Author>
      <b:Author>
        <b:Corporate>National Institute of Standards and Technology</b:Corporate>
      </b:Author>
    </b:Author>
    <b:Title>Module-Lattice-Based Key-Encapsulation Mechanism Standard</b:Title>
    <b:Year>2024</b:Year>
    <b:City>Gaithersburg, MD 20899-8900</b:City>
    <b:RefOrder>1</b:RefOrder>
  </b:Source>
</b:Sources>
</file>

<file path=customXml/itemProps1.xml><?xml version="1.0" encoding="utf-8"?>
<ds:datastoreItem xmlns:ds="http://schemas.openxmlformats.org/officeDocument/2006/customXml" ds:itemID="{B0E8D3BD-9F71-40A7-8827-D9ACE7A1D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Newcomb, Alexandra</dc:creator>
  <cp:keywords/>
  <dc:description/>
  <cp:lastModifiedBy>Newcomb, Alexandra</cp:lastModifiedBy>
  <cp:revision>111</cp:revision>
  <dcterms:created xsi:type="dcterms:W3CDTF">2026-04-20T19:26:00Z</dcterms:created>
  <dcterms:modified xsi:type="dcterms:W3CDTF">2026-04-20T20:58:00Z</dcterms:modified>
</cp:coreProperties>
</file>