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OSINT Reconnaissance Report – Acme Corp</w:t>
      </w:r>
    </w:p>
    <w:p/>
    <w:p>
      <w:r>
        <w:t>**Engagement ID:** BBP-OSINT-2025-001</w:t>
      </w:r>
    </w:p>
    <w:p>
      <w:r>
        <w:t>**Primary domains:** acme.com</w:t>
      </w:r>
    </w:p>
    <w:p/>
    <w:p>
      <w:r>
        <w:t>---</w:t>
      </w:r>
    </w:p>
    <w:p/>
    <w:p>
      <w:pPr>
        <w:pStyle w:val="Heading2"/>
      </w:pPr>
      <w:r>
        <w:t>1. Executive Summary</w:t>
      </w:r>
    </w:p>
    <w:p/>
    <w:p>
      <w:r>
        <w:t>This OSINT assessment focused on identifying publicly visible assets, exposed services, and externally observable risks relating to **Acme Corp**.</w:t>
      </w:r>
    </w:p>
    <w:p>
      <w:r>
        <w:t>The analysis combined passive and active reconnaissance using industry-standard tooling (Amass, Subfinder, Naabu, Httpx, Nuclei) in line with BlackBox Pentesters’ methodology.</w:t>
      </w:r>
    </w:p>
    <w:p/>
    <w:p>
      <w:pPr>
        <w:pStyle w:val="Heading3"/>
      </w:pPr>
      <w:r>
        <w:t>Key Findings Summary</w:t>
      </w:r>
    </w:p>
    <w:p/>
    <w:p>
      <w:r>
        <w:t>- **Identified hostnames:** 32</w:t>
      </w:r>
    </w:p>
    <w:p>
      <w:r>
        <w:t>- **Identified IPv4 addresses:** 0</w:t>
      </w:r>
    </w:p>
    <w:p>
      <w:r>
        <w:t>- **Externally reachable services:** 0</w:t>
      </w:r>
    </w:p>
    <w:p>
      <w:r>
        <w:t>- **HTTP(S) services discovered:** 0</w:t>
      </w:r>
    </w:p>
    <w:p>
      <w:r>
        <w:t>- **Template-based vulnerabilities (Nuclei):** 0</w:t>
      </w:r>
    </w:p>
    <w:p>
      <w:r>
        <w:t>- **Credential exposure hits:** 0</w:t>
      </w:r>
    </w:p>
    <w:p>
      <w:r>
        <w:t>- **GitHub code references:** 0</w:t>
      </w:r>
    </w:p>
    <w:p>
      <w:r>
        <w:t>- **Shodan-exposed hosts:** 0</w:t>
      </w:r>
    </w:p>
    <w:p/>
    <w:p>
      <w:r>
        <w:t>At the time of testing, **no exposed services or high-risk vulnerabilities** were identified.</w:t>
      </w:r>
    </w:p>
    <w:p>
      <w:r>
        <w:t>This significantly reduces the externally accessible attack surface.</w:t>
      </w:r>
    </w:p>
    <w:p>
      <w:r>
        <w:t>However, organisations with a minimal perimeter remain susceptible to:</w:t>
      </w:r>
    </w:p>
    <w:p/>
    <w:p>
      <w:r>
        <w:t>- credential-based attacks</w:t>
      </w:r>
    </w:p>
    <w:p>
      <w:r>
        <w:t>- supply-chain compromise</w:t>
      </w:r>
    </w:p>
    <w:p>
      <w:r>
        <w:t>- phishing and social engineering</w:t>
      </w:r>
    </w:p>
    <w:p>
      <w:r>
        <w:t>- accidental infrastructure exposure following future DNS or hosting changes</w:t>
      </w:r>
    </w:p>
    <w:p/>
    <w:p>
      <w:r>
        <w:t>---</w:t>
      </w:r>
    </w:p>
    <w:p/>
    <w:p>
      <w:pPr>
        <w:pStyle w:val="Heading2"/>
      </w:pPr>
      <w:r>
        <w:t>2. OSINT-Driven Observations</w:t>
      </w:r>
    </w:p>
    <w:p/>
    <w:p>
      <w:r>
        <w:t>Automated reconnaissance did **not** identify:</w:t>
      </w:r>
    </w:p>
    <w:p/>
    <w:p>
      <w:r>
        <w:t>- public remote-access services (SSH, RDP, VPN)</w:t>
      </w:r>
    </w:p>
    <w:p>
      <w:r>
        <w:t>- externally reachable administrative interfaces</w:t>
      </w:r>
    </w:p>
    <w:p>
      <w:r>
        <w:t>- misconfigured cloud buckets</w:t>
      </w:r>
    </w:p>
    <w:p>
      <w:r>
        <w:t>- vulnerable web services accessible from the internet</w:t>
      </w:r>
    </w:p>
    <w:p/>
    <w:p>
      <w:r>
        <w:t>This result is positive and indicates that **Acme Corp’s external exposure is currently low**.</w:t>
      </w:r>
    </w:p>
    <w:p/>
    <w:p>
      <w:pPr>
        <w:pStyle w:val="Heading3"/>
      </w:pPr>
      <w:r>
        <w:t>Recommendations</w:t>
      </w:r>
    </w:p>
    <w:p/>
    <w:p>
      <w:r>
        <w:t>1. **Continue perimeter monitoring** to detect new hosts, DNS changes, or unexpected exposures.</w:t>
      </w:r>
    </w:p>
    <w:p>
      <w:r>
        <w:t>2. **Review credential hygiene**, as password reuse and historical breaches remain a leading attack vector.</w:t>
      </w:r>
    </w:p>
    <w:p>
      <w:r>
        <w:t>3. **Conduct regular phishing and social-engineering assessments**, as human factors remain exploitable even with a minimal technical footprint.</w:t>
      </w:r>
    </w:p>
    <w:p>
      <w:r>
        <w:t>4. **Re-run OSINT quarterly** or after major infrastructure updates.</w:t>
      </w:r>
    </w:p>
    <w:p/>
    <w:p>
      <w:r>
        <w:t>---</w:t>
      </w:r>
    </w:p>
    <w:p/>
    <w:p>
      <w:pPr>
        <w:pStyle w:val="Heading2"/>
      </w:pPr>
      <w:r>
        <w:t>3. External Attack Surface – Asset Inventory</w:t>
      </w:r>
    </w:p>
    <w:p/>
    <w:p>
      <w:r>
        <w:t>A detailed breakdown of all identified externally visible assets is provided below.</w:t>
      </w:r>
    </w:p>
    <w:p/>
    <w:p>
      <w:r>
        <w:t>---</w:t>
      </w:r>
    </w:p>
    <w:p/>
    <w:p>
      <w:pPr>
        <w:pStyle w:val="Heading3"/>
      </w:pPr>
      <w:r>
        <w:t>3.1 Subdomain Inventory</w:t>
      </w:r>
    </w:p>
    <w:p/>
    <w:p>
      <w:r>
        <w:t>Total Acme-owned hostnames identified: **32**</w:t>
      </w:r>
    </w:p>
    <w:p/>
    <w:p>
      <w:r>
        <w:t>These hostnames represent the external footprint of acme.com during the assessment.</w:t>
      </w:r>
    </w:p>
    <w:p/>
    <w:p>
      <w:r>
        <w:t>| # | Hostname |</w:t>
      </w:r>
    </w:p>
    <w:p>
      <w:r>
        <w:t>|---|----------|</w:t>
      </w:r>
    </w:p>
    <w:p/>
    <w:p>
      <w:r>
        <w:t>| 1 | acme.com |</w:t>
      </w:r>
    </w:p>
    <w:p/>
    <w:p>
      <w:r>
        <w:t>| 2 | auth.acme.com |</w:t>
      </w:r>
    </w:p>
    <w:p/>
    <w:p>
      <w:r>
        <w:t>| 3 | chumaker.acme.com |</w:t>
      </w:r>
    </w:p>
    <w:p/>
    <w:p>
      <w:r>
        <w:t>| 4 | gate.acme.com |</w:t>
      </w:r>
    </w:p>
    <w:p/>
    <w:p>
      <w:r>
        <w:t>| 5 | groupr.acme.com |</w:t>
      </w:r>
    </w:p>
    <w:p/>
    <w:p>
      <w:r>
        <w:t>| 6 | heartmaker.acme.com |</w:t>
      </w:r>
    </w:p>
    <w:p/>
    <w:p>
      <w:r>
        <w:t>| 7 | labelmaker.acme.com |</w:t>
      </w:r>
    </w:p>
    <w:p/>
    <w:p>
      <w:r>
        <w:t>| 8 | licensemaker.acme.com |</w:t>
      </w:r>
    </w:p>
    <w:p/>
    <w:p>
      <w:r>
        <w:t>| 9 | mail.acme.com |</w:t>
      </w:r>
    </w:p>
    <w:p/>
    <w:p>
      <w:r>
        <w:t>| 10 | mail.patton.acme.com |</w:t>
      </w:r>
    </w:p>
    <w:p/>
    <w:p>
      <w:r>
        <w:t>| 11 | mail.rr.acme.com |</w:t>
      </w:r>
    </w:p>
    <w:p/>
    <w:p>
      <w:r>
        <w:t>| 12 | mapper.acme.com |</w:t>
      </w:r>
    </w:p>
    <w:p/>
    <w:p>
      <w:r>
        <w:t>| 13 | online.acme.com |</w:t>
      </w:r>
    </w:p>
    <w:p/>
    <w:p>
      <w:r>
        <w:t>| 14 | patton.acme.com |</w:t>
      </w:r>
    </w:p>
    <w:p/>
    <w:p>
      <w:r>
        <w:t>| 15 | photo.acme.com |</w:t>
      </w:r>
    </w:p>
    <w:p/>
    <w:p>
      <w:r>
        <w:t>| 16 | pix.acme.com |</w:t>
      </w:r>
    </w:p>
    <w:p/>
    <w:p>
      <w:r>
        <w:t>| 17 | root.acme.com |</w:t>
      </w:r>
    </w:p>
    <w:p/>
    <w:p>
      <w:r>
        <w:t>| 18 | rr.acme.com |</w:t>
      </w:r>
    </w:p>
    <w:p/>
    <w:p>
      <w:r>
        <w:t>| 19 | www.acme.com |</w:t>
      </w:r>
    </w:p>
    <w:p/>
    <w:p>
      <w:r>
        <w:t>| 20 | www.auth.acme.com |</w:t>
      </w:r>
    </w:p>
    <w:p/>
    <w:p>
      <w:r>
        <w:t>| 21 | www.chumaker.acme.com |</w:t>
      </w:r>
    </w:p>
    <w:p/>
    <w:p>
      <w:r>
        <w:t>| 22 | www.groupr.acme.com |</w:t>
      </w:r>
    </w:p>
    <w:p/>
    <w:p>
      <w:r>
        <w:t>| 23 | www.heartmaker.acme.com |</w:t>
      </w:r>
    </w:p>
    <w:p/>
    <w:p>
      <w:r>
        <w:t>| 24 | www.labelmaker.acme.com |</w:t>
      </w:r>
    </w:p>
    <w:p/>
    <w:p>
      <w:r>
        <w:t>| 25 | www.licensemaker.acme.com |</w:t>
      </w:r>
    </w:p>
    <w:p/>
    <w:p>
      <w:r>
        <w:t>| 26 | www.mail.acme.com |</w:t>
      </w:r>
    </w:p>
    <w:p/>
    <w:p>
      <w:r>
        <w:t>| 27 | www.mapper.acme.com |</w:t>
      </w:r>
    </w:p>
    <w:p/>
    <w:p>
      <w:r>
        <w:t>| 28 | www.online.acme.com |</w:t>
      </w:r>
    </w:p>
    <w:p/>
    <w:p>
      <w:r>
        <w:t>| 29 | www.patton.acme.com |</w:t>
      </w:r>
    </w:p>
    <w:p/>
    <w:p>
      <w:r>
        <w:t>| 30 | www.photo.acme.com |</w:t>
      </w:r>
    </w:p>
    <w:p/>
    <w:p>
      <w:r>
        <w:t>| 31 | www.pix.acme.com |</w:t>
      </w:r>
    </w:p>
    <w:p/>
    <w:p>
      <w:r>
        <w:t>| 32 | www.rr.acme.com |</w:t>
      </w:r>
    </w:p>
    <w:p/>
    <w:p/>
    <w:p>
      <w:r>
        <w:t>---</w:t>
      </w:r>
    </w:p>
    <w:p/>
    <w:p>
      <w:pPr>
        <w:pStyle w:val="Heading3"/>
      </w:pPr>
      <w:r>
        <w:t>3.2 Open Ports (Naabu)</w:t>
      </w:r>
    </w:p>
    <w:p/>
    <w:p>
      <w:r>
        <w:t>Externally reachable hosts with open ports: **0**</w:t>
      </w:r>
    </w:p>
    <w:p/>
    <w:p/>
    <w:p>
      <w:r>
        <w:t>_No open ports identified by automated scanning._</w:t>
      </w:r>
    </w:p>
    <w:p/>
    <w:p/>
    <w:p>
      <w:r>
        <w:t>---</w:t>
      </w:r>
    </w:p>
    <w:p/>
    <w:p>
      <w:pPr>
        <w:pStyle w:val="Heading3"/>
      </w:pPr>
      <w:r>
        <w:t>3.3 HTTP(S) Services (Httpx)</w:t>
      </w:r>
    </w:p>
    <w:p/>
    <w:p>
      <w:r>
        <w:t>HTTP(S) services identified: **0**</w:t>
      </w:r>
    </w:p>
    <w:p/>
    <w:p/>
    <w:p>
      <w:r>
        <w:t>_No HTTP services identified._</w:t>
      </w:r>
    </w:p>
    <w:p/>
    <w:p/>
    <w:p>
      <w:r>
        <w:t>---</w:t>
      </w:r>
    </w:p>
    <w:p/>
    <w:p>
      <w:pPr>
        <w:pStyle w:val="Heading2"/>
      </w:pPr>
      <w:r>
        <w:t>4. Nuclei Findings (Template-Based Checks)</w:t>
      </w:r>
    </w:p>
    <w:p/>
    <w:p>
      <w:r>
        <w:t>Total detections: **0**</w:t>
      </w:r>
    </w:p>
    <w:p/>
    <w:p/>
    <w:p>
      <w:r>
        <w:t>_No issues detected by Nuclei._</w:t>
      </w:r>
    </w:p>
    <w:p/>
    <w:p/>
    <w:p>
      <w:r>
        <w:t>---</w:t>
      </w:r>
    </w:p>
    <w:p/>
    <w:p>
      <w:pPr>
        <w:pStyle w:val="Heading2"/>
      </w:pPr>
      <w:r>
        <w:t>5. Credential Exposure (Public Breach Intelligence)</w:t>
      </w:r>
    </w:p>
    <w:p/>
    <w:p>
      <w:r>
        <w:t>Total breach matches: **0**</w:t>
      </w:r>
    </w:p>
    <w:p/>
    <w:p/>
    <w:p>
      <w:r>
        <w:t>_No credential exposure identified or breach API disabled._</w:t>
      </w:r>
    </w:p>
    <w:p/>
    <w:p/>
    <w:p>
      <w:r>
        <w:t>---</w:t>
      </w:r>
    </w:p>
    <w:p/>
    <w:p>
      <w:pPr>
        <w:pStyle w:val="Heading2"/>
      </w:pPr>
      <w:r>
        <w:t>6. Public Code &amp; Infrastructure Intelligence</w:t>
      </w:r>
    </w:p>
    <w:p/>
    <w:p>
      <w:pPr>
        <w:pStyle w:val="Heading3"/>
      </w:pPr>
      <w:r>
        <w:t>6.1 GitHub Search</w:t>
      </w:r>
    </w:p>
    <w:p/>
    <w:p>
      <w:r>
        <w:t>Matches identified: **0**</w:t>
      </w:r>
    </w:p>
    <w:p/>
    <w:p/>
    <w:p>
      <w:r>
        <w:t>_No GitHub references identified._</w:t>
      </w:r>
    </w:p>
    <w:p/>
    <w:p/>
    <w:p>
      <w:r>
        <w:t>---</w:t>
      </w:r>
    </w:p>
    <w:p/>
    <w:p>
      <w:pPr>
        <w:pStyle w:val="Heading3"/>
      </w:pPr>
      <w:r>
        <w:t>6.2 IP / ASN Intelligence</w:t>
      </w:r>
    </w:p>
    <w:p/>
    <w:p>
      <w:r>
        <w:t>IP enrichment results: **0**</w:t>
      </w:r>
    </w:p>
    <w:p/>
    <w:p/>
    <w:p>
      <w:r>
        <w:t>_No IP intelligence available._</w:t>
      </w:r>
    </w:p>
    <w:p/>
    <w:p/>
    <w:p>
      <w:r>
        <w:t>---</w:t>
      </w:r>
    </w:p>
    <w:p/>
    <w:p>
      <w:pPr>
        <w:pStyle w:val="Heading3"/>
      </w:pPr>
      <w:r>
        <w:t>6.3 Shodan Exposure</w:t>
      </w:r>
    </w:p>
    <w:p/>
    <w:p>
      <w:r>
        <w:t>Exposed hosts detected: **0**</w:t>
      </w:r>
    </w:p>
    <w:p/>
    <w:p/>
    <w:p>
      <w:r>
        <w:t>_No Shodan-indexed exposure detected._</w:t>
      </w:r>
    </w:p>
    <w:p/>
    <w:p/>
    <w:p>
      <w:r>
        <w:t>---</w:t>
      </w:r>
    </w:p>
    <w:p/>
    <w:p>
      <w:pPr>
        <w:pStyle w:val="Heading2"/>
      </w:pPr>
      <w:r>
        <w:t>7. Analyst Notes &amp; Next Steps</w:t>
      </w:r>
    </w:p>
    <w:p/>
    <w:p>
      <w:r>
        <w:t>- This report forms the OSINT / reconnaissance section of a full penetration test.</w:t>
      </w:r>
    </w:p>
    <w:p>
      <w:r>
        <w:t>- Findings here should be used to validate scope and guide deeper testing.</w:t>
      </w:r>
    </w:p>
    <w:p>
      <w:r>
        <w:t>- As Acme’s infrastructure evolves (new cloud services, SaaS adoption, DNS changes), new exposures may appear that were not observable during this engagement.</w:t>
      </w:r>
    </w:p>
    <w:p/>
    <w:p>
      <w:r>
        <w:t>For ongoing monitoring or deeper analysis, BlackBox Pentesters can integrate:</w:t>
      </w:r>
    </w:p>
    <w:p/>
    <w:p>
      <w:r>
        <w:t>- Continuous DNS and attack-surface monitoring</w:t>
      </w:r>
    </w:p>
    <w:p>
      <w:r>
        <w:t>- Dark web credential monitoring</w:t>
      </w:r>
    </w:p>
    <w:p>
      <w:r>
        <w:t>- Code repository monitoring</w:t>
      </w:r>
    </w:p>
    <w:p>
      <w:r>
        <w:t>- Scheduled Shodan/Censys exposure checks</w:t>
      </w:r>
    </w:p>
    <w:p/>
    <w:p>
      <w:r>
        <w:t>---</w:t>
      </w:r>
    </w:p>
    <w:p/>
    <w:p>
      <w:r>
        <w:t>*Generated automatically using the BlackBox OSINT Automation Framework.*</w:t>
      </w:r>
    </w:p>
    <w:p>
      <w:r>
        <w:t>*Report timestamp: 2025-12-02 15:03 UTC*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