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/>
          <w:color w:val="auto"/>
          <w:position w:val="0"/>
          <w:sz w:val="32"/>
          <w:szCs w:val="32"/>
          <w:lang w:val="en-US" w:eastAsia="zh-CN"/>
        </w:rPr>
        <w:t>哨兵机制文档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sentinel.conf文件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2.找到该文件，然后进入修改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3.修改sentinel.conf配置，使用vim 命令进入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Sentinel monitor mymast 主的端口号 6379 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#主节点 名称 IP 端口号 选举次数(1票就升级主服务器，因为服务器不多)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启动哨兵模式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./redis-server /usr/local/redis/etc/sentinel.conf --sentinel &amp;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5.配置以上基本就可以出来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6.还可以配置修改心跳检测5000毫秒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sentinel down-after-milliseconds mymaster 30(原值为30000 30毫秒)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7.配置合格从节点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sentinel parakkel-syncs mymaster 2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8.停止哨兵模式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ps -aux|grep ‘26379’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kill -9 哨兵进程号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13FAF4"/>
    <w:multiLevelType w:val="singleLevel"/>
    <w:tmpl w:val="FA13FA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B2D8390"/>
    <w:multiLevelType w:val="multilevel"/>
    <w:tmpl w:val="3B2D83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30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2019-08-22T12:36:29Z</dcterms:created>
  <dc:creator>82408</dc:creator>
  <cp:lastModifiedBy>82408</cp:lastModifiedBy>
  <dcterms:modified xsi:type="dcterms:W3CDTF">2019-08-22T12:37:10Z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