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JNDI操作文档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一、首先加入服务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1.第一步：</w:t>
      </w:r>
      <w:r>
        <w:rPr>
          <w:rFonts w:hint="eastAsia"/>
        </w:rPr>
        <w:t>在tomcat/conf/context.xml</w:t>
      </w:r>
      <w:r>
        <w:rPr>
          <w:rFonts w:hint="eastAsia"/>
          <w:lang w:val="en-US" w:eastAsia="zh-CN"/>
        </w:rPr>
        <w:t>中将如下代码加入：</w:t>
      </w:r>
    </w:p>
    <w:p/>
    <w:p>
      <w:pPr>
        <w:jc w:val="center"/>
      </w:pPr>
      <w:r>
        <w:drawing>
          <wp:inline distT="0" distB="0" distL="114300" distR="114300">
            <wp:extent cx="4794250" cy="9474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将如上代码加入待context中后记得保存。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2.第二步：如何在jsp代码中访问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在完成第一步操作以后，我们就开始在jsp中如何调用这个context中我们刚刚加入的数据了。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第一步：启动MyEclipse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87700" cy="206692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第二步：在JSP代码的</w:t>
      </w:r>
      <w:r>
        <w:rPr>
          <w:rFonts w:hint="eastAsia" w:ascii="Courier New" w:hAnsi="Courier New"/>
          <w:color w:val="7F007F"/>
          <w:sz w:val="20"/>
          <w:highlight w:val="white"/>
        </w:rPr>
        <w:t>import</w:t>
      </w:r>
      <w:r>
        <w:rPr>
          <w:rFonts w:hint="eastAsia" w:ascii="Courier New" w:hAnsi="Courier New"/>
          <w:color w:val="7F007F"/>
          <w:sz w:val="20"/>
          <w:highlight w:val="white"/>
          <w:lang w:val="en-US" w:eastAsia="zh-CN"/>
        </w:rPr>
        <w:t>中导入</w:t>
      </w:r>
      <w:r>
        <w:rPr>
          <w:rFonts w:hint="eastAsia"/>
          <w:lang w:val="en-US" w:eastAsia="zh-CN"/>
        </w:rPr>
        <w:t>javax.naming.Context这个包（也可以选择导入naming父包）。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52495" cy="1753235"/>
            <wp:effectExtent l="0" t="0" r="1460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第三步：就是利用jsp代码调用刚加入到context中的代码。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82135" cy="886460"/>
            <wp:effectExtent l="0" t="0" r="1841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在浏览器中查看结果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81225" cy="83820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A187"/>
    <w:multiLevelType w:val="singleLevel"/>
    <w:tmpl w:val="053FA187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C6D2D"/>
    <w:rsid w:val="0CFD3BF0"/>
    <w:rsid w:val="27927912"/>
    <w:rsid w:val="41FF1E2C"/>
    <w:rsid w:val="44022CE9"/>
    <w:rsid w:val="47C03317"/>
    <w:rsid w:val="7A6446F0"/>
    <w:rsid w:val="7F4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2019-05-30T06:11:37Z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