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 w:line="480" w:lineRule="atLeast"/>
        <w:jc w:val="center"/>
      </w:pPr>
      <w:r>
        <w:rPr>
          <w:rFonts w:ascii="Times New Roman" w:cs="Times New Roman" w:eastAsia="SimHei" w:hAnsi="Times New Roman" w:hint="eastAsia"/>
          <w:sz w:val="32"/>
          <w:szCs w:val="32"/>
        </w:rPr>
        <w:t xml:space="preserve">第九届传智杯全国大学生数智创新与AI应用大赛</w:t>
      </w:r>
    </w:p>
    <w:p>
      <w:pPr>
        <w:spacing w:after="0" w:before="0" w:line="480" w:lineRule="atLeast"/>
        <w:jc w:val="center"/>
      </w:pPr>
      <w:r>
        <w:rPr>
          <w:rFonts w:ascii="Times New Roman" w:cs="Times New Roman" w:eastAsia="SimHei" w:hAnsi="Times New Roman" w:hint="eastAsia"/>
          <w:sz w:val="32"/>
          <w:szCs w:val="32"/>
        </w:rPr>
        <w:t xml:space="preserve">AI WEB 网页开发挑战赛</w:t>
      </w:r>
    </w:p>
    <w:p>
      <w:pPr>
        <w:spacing w:after="240" w:before="2000" w:line="1080" w:lineRule="atLeast"/>
        <w:jc w:val="center"/>
      </w:pPr>
      <w:r>
        <w:rPr>
          <w:rFonts w:ascii="Times New Roman" w:cs="Times New Roman" w:eastAsia="SimHei" w:hAnsi="Times New Roman" w:hint="eastAsia"/>
          <w:sz w:val="72"/>
          <w:szCs w:val="72"/>
        </w:rPr>
        <w:t xml:space="preserve">引用体检</w:t>
      </w:r>
    </w:p>
    <w:p>
      <w:pPr>
        <w:spacing w:after="480" w:before="0" w:line="540" w:lineRule="atLeast"/>
        <w:jc w:val="center"/>
      </w:pPr>
      <w:r>
        <w:rPr>
          <w:rFonts w:ascii="Times New Roman" w:cs="Times New Roman" w:eastAsia="SimHei" w:hAnsi="Times New Roman" w:hint="eastAsia"/>
          <w:sz w:val="36"/>
          <w:szCs w:val="36"/>
        </w:rPr>
        <w:t xml:space="preserve">受约束文献核验与论断证据核查</w:t>
      </w:r>
    </w:p>
    <w:p>
      <w:pPr>
        <w:spacing w:after="1800" w:before="0" w:line="780" w:lineRule="atLeast"/>
        <w:jc w:val="center"/>
      </w:pPr>
      <w:r>
        <w:rPr>
          <w:rFonts w:ascii="Times New Roman" w:cs="Times New Roman" w:eastAsia="SimHei" w:hAnsi="Times New Roman" w:hint="eastAsia"/>
          <w:sz w:val="52"/>
          <w:szCs w:val="52"/>
        </w:rPr>
        <w:t xml:space="preserve">作品介绍</w:t>
      </w:r>
    </w:p>
    <w:tbl>
      <w:tblPr>
        <w:tblW w:type="dxa" w:w="6000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700"/>
        <w:gridCol w:w="4300"/>
      </w:tblGrid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作品名称：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引用体检</w:t>
            </w:r>
          </w:p>
        </w:tc>
      </w:tr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参赛赛道：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AI WEB 网页开发挑战赛</w:t>
            </w:r>
          </w:p>
        </w:tc>
      </w:tr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学　　校：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待填写</w:t>
            </w:r>
          </w:p>
        </w:tc>
      </w:tr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队伍名称：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待填写</w:t>
            </w:r>
          </w:p>
        </w:tc>
      </w:tr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队　　员：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待填写</w:t>
            </w:r>
          </w:p>
        </w:tc>
      </w:tr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指导老师：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待填写</w:t>
            </w:r>
          </w:p>
        </w:tc>
      </w:tr>
      <w:tr>
        <w:trPr>
          <w:trHeight w:val="640" w:hRule="atLeast"/>
        </w:trPr>
        <w:tc>
          <w:tcPr>
            <w:tcW w:type="dxa" w:w="1700"/>
            <w:vAlign w:val="bottom"/>
          </w:tcPr>
          <w:p>
            <w:r>
              <w:rPr>
                <w:rFonts w:ascii="Times New Roman" w:cs="Times New Roman" w:eastAsia="SimHei" w:hAnsi="Times New Roman" w:hint="eastAsia"/>
                <w:sz w:val="28"/>
                <w:szCs w:val="28"/>
              </w:rPr>
              <w:t xml:space="preserve">完成日期：</w:t>
            </w:r>
          </w:p>
        </w:tc>
        <w:tc>
          <w:tcPr>
            <w:tcW w:type="dxa" w:w="4300"/>
            <w:tcBorders>
              <w:bottom w:val="single" w:color="000000" w:sz="6"/>
            </w:tcBorders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待填写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18" w:bottom="1440" w:left="1418" w:header="851" w:footer="992" w:gutter="0"/>
          <w:pgNumType/>
          <w:docGrid w:linePitch="360"/>
        </w:sectPr>
      </w:pPr>
    </w:p>
    <w:p>
      <w:pPr>
        <w:pStyle w:val="Heading1"/>
      </w:pPr>
      <w:r>
        <w:t xml:space="preserve">1　项目详情及使用方式</w:t>
      </w:r>
    </w:p>
    <w:p>
      <w:pPr>
        <w:pStyle w:val="Heading2"/>
      </w:pPr>
      <w:r>
        <w:t xml:space="preserve">1.1　项目简介</w:t>
      </w:r>
    </w:p>
    <w:p>
      <w:pPr>
        <w:pStyle w:val="Body"/>
      </w:pPr>
      <w:r>
        <w:t xml:space="preserve">从参考文献事实，到正文论断证据。一套面向论文写作自查、保留来源和不确定性的 AI Web 工作流。</w:t>
      </w:r>
    </w:p>
    <w:p>
      <w:pPr>
        <w:pStyle w:val="Body"/>
      </w:pPr>
      <w:r>
        <w:t xml:space="preserve">产品主张：每一个判断，都应能回到数据库记录或原文片段。</w:t>
      </w:r>
    </w:p>
    <w:p>
      <w:pPr>
        <w:pStyle w:val="Body"/>
      </w:pPr>
      <w:r>
        <w:t xml:space="preserve">参考文献的书目真实性与正文论断的证据支持是两个问题。本项目把它们分为独立工作区：前者用公开学术数据库逐字段核对题名、作者、年份、期刊与 DOI；后者先检索证据片段，再由 DeepSeek 判断一条论断与材料的关系。</w:t>
      </w:r>
    </w:p>
    <w:p>
      <w:pPr>
        <w:pStyle w:val="Body"/>
      </w:pPr>
      <w:r>
        <w:t xml:space="preserve">在规则核验之外接入了六项 AI 能力：受约束的字段解析、对查不到条目的 AI 检索 Agent、标准体检里的中文期刊联网核查、拍照 / 截图识别参考文献、读取开放全文并混合检索的论断 RAG，以及把核验工具开放给其他 AI 的 MCP Server。查完还能把整份参考文献统一成 GB/T 7714 或 APA，只贴 DOI 也能补全。导入文档时会检查读者看不见、AI 却会读到的隐藏提示词。模型和搜索只提供候选或依据，真伪结论由规则或带原文引句的判断给出。</w:t>
      </w:r>
    </w:p>
    <w:p>
      <w:pPr>
        <w:pStyle w:val="Heading2"/>
      </w:pPr>
      <w:r>
        <w:t xml:space="preserve">1.2　使用方式</w:t>
      </w:r>
    </w:p>
    <w:p>
      <w:pPr>
        <w:pStyle w:val="Body"/>
      </w:pPr>
      <w:r>
        <w:t xml:space="preserve">引用体检是网页应用，打开即可使用，不需要注册登录。公网演示部署在魔搭创空间（https://www.modelscope.cn/studios/kgkvybu111111/cite-checkup?mode=full），首次打开需要等待加载。页面顶部有两个工作区：左边“参考文献体检”，右边“正文论断核查”。第一次打开会播放约 2 秒的开场动画，可以跟着 6 步新手引导熟悉页面，页眉的“怎么用”可随时重看。本文的界面截图均取自魔搭公网演示的实际运行结果。</w:t>
      </w:r>
    </w:p>
    <w:p>
      <w:pPr>
        <w:pStyle w:val="Body"/>
      </w:pPr>
      <w:r>
        <w:t xml:space="preserve">（1）粘贴或导入参考文献。把论文末尾的参考文献列表粘贴进输入框，一条一行或带 [1]、1. 这样的序号，GB/T 7714、APA、IEEE 等格式都可以，只贴 DOI 也行；也可以点“导入文件”从 PDF、Word、TXT 中提取参考文献，或点“截图识别”上传参考文献页的照片或截图，对照原图确认后再填入（图 5-5）。</w:t>
      </w:r>
    </w:p>
    <w:p>
      <w:pPr>
        <w:pStyle w:val="Body"/>
      </w:pPr>
      <w:r>
        <w:t xml:space="preserve">（2）开始体检，查看结论。点“开始体检”，每条参考文献陆续盖上结论印章：已核实、有误、相近候选、查无此文、已撤稿 / 关注声明、待人工或未完成。点“需要处理”只看有问题的条目，点“详情”查看逐字段比对、按数据库记录生成的规范写法和每一步核查过程（图 5-1）。中文期刊论文会自动到知网、万方、维普和期刊官网联网核查（图 5-2）。</w:t>
      </w:r>
    </w:p>
    <w:p>
      <w:pPr>
        <w:pStyle w:val="Body"/>
      </w:pPr>
      <w:r>
        <w:t xml:space="preserve">（3）对查不到的条目让 AI 继续查。“待人工”或“相近候选”的条目可以点“AI 继续查”：DeepSeek 规划检索，换着方式再查几个数据库，每一步都显示出来，找到的候选仍由规则逐字段确认（图 5-3）。</w:t>
      </w:r>
    </w:p>
    <w:p>
      <w:pPr>
        <w:pStyle w:val="Body"/>
      </w:pPr>
      <w:r>
        <w:t xml:space="preserve">（4）导出结果。查完可以“复制修正版清单”（只改写错的条目），点“规范参考文献”把整份列表统一成 GB/T 7714 或 APA（图 5-4），或“下载核查报告”。导入的 PDF、Word 里如有读者看不见、AI 却会读到的隐藏文字，导入预览时会列出来并去掉（图 5-6）。</w:t>
      </w:r>
    </w:p>
    <w:p>
      <w:pPr>
        <w:pStyle w:val="Body"/>
      </w:pPr>
      <w:r>
        <w:t xml:space="preserve">正文论断核查：在“正文中的论断”里输入一句话，证据来源选“通过 DOI 查原文”并填它引用文献的 DOI，或选“提供文献正文”粘贴原文段落，然后点“核查论断”。结论分为证据支持、部分支持、与证据矛盾、证据不足四类，并列出判断所依据的原文引句，可展开查看引句在原文中的位置（图 5-7）。</w:t>
      </w:r>
    </w:p>
    <w:p>
      <w:pPr>
        <w:pStyle w:val="Body"/>
      </w:pPr>
      <w:r>
        <w:t xml:space="preserve">所有结论都需要人工复核：查不到不等于编造，工具只帮助把可疑条目挑出来。开发者还可以在本地以 stdio 方式启动 MCP Server，让支持 MCP 的 AI 工具调用核验能力（详见技术说明 5.4 节）；本地运行与部署方法详见技术说明 6.5 节。</w:t>
      </w:r>
    </w:p>
    <w:p>
      <w:pPr>
        <w:pStyle w:val="Heading1"/>
      </w:pPr>
      <w:r>
        <w:t xml:space="preserve">2　项目亮点</w:t>
      </w:r>
    </w:p>
    <w:p>
      <w:pPr>
        <w:pStyle w:val="Body"/>
      </w:pPr>
      <w:r>
        <w:t xml:space="preserve">（1）检索与裁决分离。大模型和搜索只负责找候选、读原文；是不是同一篇、真不真，由规则逐字段判定，每个结论都能回到数据库记录或原文片段（详见技术说明第 3、4 章）。</w:t>
      </w:r>
    </w:p>
    <w:p>
      <w:pPr>
        <w:pStyle w:val="Body"/>
      </w:pPr>
      <w:r>
        <w:t xml:space="preserve">（2）比直接问 AI 可靠。在 130 条构造引文的对照实验中，不联网的 DeepSeek 把 23%</w:t>
      </w:r>
      <w:r>
        <w:rPr>
          <w:rFonts w:ascii="Times New Roman" w:cs="Times New Roman" w:eastAsia="SimSun" w:hAnsi="Times New Roman" w:hint="default"/>
        </w:rPr>
        <w:t xml:space="preserve">–</w:t>
      </w:r>
      <w:r>
        <w:t xml:space="preserve">33% 的编造引文说成真实，本系统为 0；本系统说“已核实”的条目全部正确，改正写法全部来自数据库记录（详见技术说明 6.4 节）。</w:t>
      </w:r>
    </w:p>
    <w:p>
      <w:pPr>
        <w:pStyle w:val="Body"/>
      </w:pPr>
      <w:r>
        <w:t xml:space="preserve">（3）中文期刊也能查。知网、万方、维普没有开放接口，标准体检用 DeepSeek 搜索接口找到原文页，再由规则逐字段比对；在规则定稿后只运行一次的 40 条中文期刊论文上，“待人工”从 95% 降到 32.5%，已核实的 15 条全部正确（详见技术说明 4.3 节）。</w:t>
      </w:r>
    </w:p>
    <w:p>
      <w:pPr>
        <w:pStyle w:val="Body"/>
      </w:pPr>
      <w:r>
        <w:t xml:space="preserve">（4）正文论断有原文依据。读取开放全文，经混合检索后由模型判断论断与原文的关系，每个结论都附可在原文中逐字定位的引句（详见技术说明 4.4 节）。</w:t>
      </w:r>
    </w:p>
    <w:p>
      <w:pPr>
        <w:pStyle w:val="Body"/>
      </w:pPr>
      <w:r>
        <w:t xml:space="preserve">（5）贴合论文写作的实际环节：拍照 / 截图识别参考文献、导入文档时检出隐藏提示词、一键规范为 GB/T 7714 或 APA、只贴 DOI 也能补全，并通过 MCP Server 把核验能力开放给其他 AI 工具（详见技术说明 4.5、5.2</w:t>
      </w:r>
      <w:r>
        <w:rPr>
          <w:rFonts w:ascii="Times New Roman" w:cs="Times New Roman" w:eastAsia="SimSun" w:hAnsi="Times New Roman" w:hint="default"/>
        </w:rPr>
        <w:t xml:space="preserve">–</w:t>
      </w:r>
      <w:r>
        <w:t xml:space="preserve">5.4 节）。</w:t>
      </w:r>
    </w:p>
    <w:p>
      <w:pPr>
        <w:pStyle w:val="Heading1"/>
      </w:pPr>
      <w:r>
        <w:t xml:space="preserve">3　AI 测试技术落地使用情况概述</w:t>
      </w:r>
    </w:p>
    <w:p>
      <w:pPr>
        <w:pStyle w:val="Body"/>
      </w:pPr>
      <w:r>
        <w:t xml:space="preserve">落地情况：项目接入了六项 AI 能力，即受约束的字段解析、对查不到条目的 AI 检索 Agent、标准体检里的中文期刊联网核查、拍照 / 截图识别参考文献、读取开放全文并混合检索的论断核查，以及把核验工具开放给其他 AI 的 MCP Server。前五项在魔搭创空间公网演示中可以直接使用，MCP Server 以 stdio 方式在本地运行。大模型统一使用 DeepSeek（deepseek-flash），中文期刊检索使用 DeepSeek 搜索接口（搜索引擎，不是大模型）。模型和搜索只提供候选或依据，真伪结论由规则或带原文引句的判断给出（详见技术说明 4.1 节）。</w:t>
      </w:r>
    </w:p>
    <w:p>
      <w:pPr>
        <w:pStyle w:val="Body"/>
      </w:pPr>
      <w:r>
        <w:t xml:space="preserve">测试情况：自动测试 45 个文件 728 项，用固定的上游响应覆盖边界与回归。AI 能力逐项单独评测：AI 检索 Agent 在首次盲测的 58 条上确认 7 条，没有判为疑似不存在；图片识别在合成印刷体样本上 16/16 逐字一致；论断检索前 6 段命中率由 75% 提高到 100%；隐藏提示词测试夹具全部检出，自家 PDF 无误报。各项评测的样本与适用范围详见技术说明表 6-1。</w:t>
      </w:r>
    </w:p>
    <w:p>
      <w:pPr>
        <w:pStyle w:val="Body"/>
      </w:pPr>
      <w:r>
        <w:t xml:space="preserve">测试中也用到了 AI：开发方场景测试让 DeepSeek 按三个题目写出 36 条参考文献（其中 11 条编造）作为测试样本（详见技术说明 6.3 节）；对照实验让 DeepSeek 以四种设置逐条判断同一批 130 条构造引文，与本系统比较（详见技术说明 6.4 节）。</w:t>
      </w:r>
    </w:p>
    <w:p>
      <w:pPr>
        <w:pStyle w:val="Heading1"/>
      </w:pPr>
      <w:r>
        <w:t xml:space="preserve">4　项目中涉及的关键技术</w:t>
      </w:r>
    </w:p>
    <w:p>
      <w:pPr>
        <w:keepNext/>
        <w:spacing w:line="80" w:lineRule="exact"/>
      </w:pP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56"/>
        <w:gridCol w:w="400"/>
        <w:gridCol w:w="2756"/>
        <w:gridCol w:w="400"/>
        <w:gridCol w:w="2758"/>
      </w:tblGrid>
      <w:tr>
        <w:trPr>
          <w:cantSplit/>
          <w:trHeight w:val="860" w:hRule="atLeast"/>
        </w:trPr>
        <w:tc>
          <w:tcPr>
            <w:tcW w:type="dxa" w:w="27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文件 / 粘贴 / 截图</w:t>
            </w:r>
          </w:p>
          <w:p>
            <w:pPr>
              <w:pStyle w:val="TableText"/>
              <w:keepNext/>
              <w:jc w:val="center"/>
            </w:pPr>
            <w:r>
              <w:t xml:space="preserve">预览与确认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→</w:t>
            </w:r>
          </w:p>
        </w:tc>
        <w:tc>
          <w:tcPr>
            <w:tcW w:type="dxa" w:w="27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规则或 AI 解析</w:t>
            </w:r>
          </w:p>
          <w:p>
            <w:pPr>
              <w:pStyle w:val="TableText"/>
              <w:keepNext/>
              <w:jc w:val="center"/>
            </w:pPr>
            <w:r>
              <w:t xml:space="preserve">原文依据验证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→</w:t>
            </w:r>
          </w:p>
        </w:tc>
        <w:tc>
          <w:tcPr>
            <w:tcW w:type="dxa" w:w="2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数据库核验</w:t>
            </w:r>
          </w:p>
          <w:p>
            <w:pPr>
              <w:pStyle w:val="TableText"/>
              <w:keepNext/>
              <w:jc w:val="center"/>
            </w:pPr>
            <w:r>
              <w:t xml:space="preserve">+ AI 检索 Agent</w:t>
            </w:r>
          </w:p>
        </w:tc>
      </w:tr>
    </w:tbl>
    <w:p>
      <w:pPr>
        <w:keepNext/>
        <w:spacing w:line="160" w:lineRule="exact"/>
      </w:pP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56"/>
        <w:gridCol w:w="400"/>
        <w:gridCol w:w="2756"/>
        <w:gridCol w:w="400"/>
        <w:gridCol w:w="2758"/>
      </w:tblGrid>
      <w:tr>
        <w:trPr>
          <w:cantSplit/>
          <w:trHeight w:val="860" w:hRule="atLeast"/>
        </w:trPr>
        <w:tc>
          <w:tcPr>
            <w:tcW w:type="dxa" w:w="27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一条论断 + 来源</w:t>
            </w:r>
          </w:p>
          <w:p>
            <w:pPr>
              <w:pStyle w:val="TableText"/>
              <w:keepNext/>
              <w:jc w:val="center"/>
            </w:pPr>
            <w:r>
              <w:t xml:space="preserve">开放全文 / 摘要 / 自备文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→</w:t>
            </w:r>
          </w:p>
        </w:tc>
        <w:tc>
          <w:tcPr>
            <w:tcW w:type="dxa" w:w="27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混合检索</w:t>
            </w:r>
          </w:p>
          <w:p>
            <w:pPr>
              <w:pStyle w:val="TableText"/>
              <w:keepNext/>
              <w:jc w:val="center"/>
            </w:pPr>
            <w:r>
              <w:t xml:space="preserve">BM25 + 扩展 + 重排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→</w:t>
            </w:r>
          </w:p>
        </w:tc>
        <w:tc>
          <w:tcPr>
            <w:tcW w:type="dxa" w:w="2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t xml:space="preserve">DeepSeek + 输出校验</w:t>
            </w:r>
          </w:p>
          <w:p>
            <w:pPr>
              <w:pStyle w:val="TableText"/>
              <w:keepNext/>
              <w:jc w:val="center"/>
            </w:pPr>
            <w:r>
              <w:t xml:space="preserve">关系与原文位置</w:t>
            </w:r>
          </w:p>
        </w:tc>
      </w:tr>
    </w:tbl>
    <w:p>
      <w:pPr>
        <w:keepNext/>
        <w:spacing w:line="80" w:lineRule="exact"/>
      </w:pPr>
    </w:p>
    <w:p>
      <w:pPr>
        <w:pStyle w:val="Caption"/>
        <w:spacing w:after="120" w:before="60" w:line="400" w:lineRule="exact"/>
      </w:pPr>
      <w:r>
        <w:t xml:space="preserve">图 4-1　系统数据流（上：参考文献核验；下：论断核查）</w:t>
      </w:r>
    </w:p>
    <w:p>
      <w:pPr>
        <w:pStyle w:val="Body"/>
      </w:pPr>
      <w:r>
        <w:t xml:space="preserve">（1）前端与服务端：Next.js 16（App Router）、React 19、TypeScript 和 Tailwind CSS；服务端把文件提取、规则核验与模型调用隔开，核验结果逐条流式返回，模型密钥不进入浏览器。</w:t>
      </w:r>
    </w:p>
    <w:p>
      <w:pPr>
        <w:pStyle w:val="Body"/>
      </w:pPr>
      <w:r>
        <w:t xml:space="preserve">（2）规则核验：查询 Crossref、OpenAlex、doi.org、DataCite 等开放学术数据库，逐字段比对题名、作者、年份、期刊与 DOI，并核对 Retraction Watch 撤稿数据；文献真伪结论只由规则给出。</w:t>
      </w:r>
    </w:p>
    <w:p>
      <w:pPr>
        <w:pStyle w:val="Body"/>
      </w:pPr>
      <w:r>
        <w:t xml:space="preserve">（3）大模型函数调用：DeepSeek（deepseek-flash）通过 Function Calling 输出受约束的结构化结果，用于字段解析和多轮工具调用的 AI 检索 Agent（每条最多 4 次检索、4 轮、80 秒），找到的候选一律交给规则逐字段复核。</w:t>
      </w:r>
    </w:p>
    <w:p>
      <w:pPr>
        <w:pStyle w:val="Body"/>
      </w:pPr>
      <w:r>
        <w:t xml:space="preserve">（4）中文期刊联网核查：用 DeepSeek 搜索接口（搜索引擎，不是大模型）按题名查知网、万方、维普和期刊官网的原文页，读取页面元数据补全作者、卷期，再由规则比对。</w:t>
      </w:r>
    </w:p>
    <w:p>
      <w:pPr>
        <w:pStyle w:val="Body"/>
      </w:pPr>
      <w:r>
        <w:t xml:space="preserve">（5）论断检索增强生成（RAG）：读取 Europe PMC、arXiv 的开放全文，按 1,200 字符分块（重叠 160），用 BM25 加模型扩展检索词做混合检索，模型从 20 段候选中重排出 6 段，再由 judge_claim 输出四类关系和原文引句；服务端校验引句能在原文中逐字定位。</w:t>
      </w:r>
    </w:p>
    <w:p>
      <w:pPr>
        <w:pStyle w:val="Body"/>
      </w:pPr>
      <w:r>
        <w:t xml:space="preserve">（6）多模态识别：浏览器先把图片重绘到 2048 像素以内并去掉 EXIF，DeepSeek 图片输入经 submit_references 函数调用逐条转写，看不清的地方标 [?]，用户对照原图确认后才进入核验。</w:t>
      </w:r>
    </w:p>
    <w:p>
      <w:pPr>
        <w:pStyle w:val="Body"/>
      </w:pPr>
      <w:r>
        <w:t xml:space="preserve">（7）文档导入与安全：PDF、Word、TXT 只提取可读文本，检测白色、过小等读者看不见的隐藏文字并从导入内容中去掉；访问期刊官网时只请求公网地址并逐跳检查跳转，防止 SSRF。</w:t>
      </w:r>
    </w:p>
    <w:p>
      <w:pPr>
        <w:pStyle w:val="Body"/>
      </w:pPr>
      <w:r>
        <w:t xml:space="preserve">（8）MCP Server：基于官方 SDK，以 stdio 方式提供 verify_references 和 check_claim 两个工具，供支持 MCP 的 AI 工具调用。</w:t>
      </w:r>
    </w:p>
    <w:p>
      <w:pPr>
        <w:pStyle w:val="Body"/>
      </w:pPr>
      <w:r>
        <w:t xml:space="preserve">（9）部署：用 Docker 部署在魔搭创空间，提供免登录的公网演示。</w:t>
      </w:r>
    </w:p>
    <w:p>
      <w:pPr>
        <w:pStyle w:val="Heading1"/>
      </w:pPr>
      <w:r>
        <w:t xml:space="preserve">5　项目相关图片</w:t>
      </w:r>
    </w:p>
    <w:p>
      <w:pPr>
        <w:pStyle w:val="Body"/>
      </w:pPr>
      <w:r>
        <w:t xml:space="preserve">以下截图均取自魔搭创空间公网演示的实际运行结果。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676775" cy="4248150"/>
            <wp:effectExtent t="0" r="0" b="0" l="0"/>
            <wp:docPr id="1" name="results" descr="参考文献体检结果：按“需要处理”筛选并展开字段比对" title="参考文献体检结果：按“需要处理”筛选并展开字段比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5-1　参考文献体检结果：按“需要处理”筛选并展开字段比对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038725" cy="3114675"/>
            <wp:effectExtent t="0" r="0" b="0" l="0"/>
            <wp:docPr id="1" name="cnki" descr="中文期刊论文经知网原文页核实" title="中文期刊论文经知网原文页核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5-2　中文期刊论文经知网原文页核实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038725" cy="2095500"/>
            <wp:effectExtent t="0" r="0" b="0" l="0"/>
            <wp:docPr id="1" name="agent" descr="AI 继续查：结论与检索步骤（中间的字段比对略）" title="AI 继续查：结论与检索步骤（中间的字段比对略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5-3　AI 继续查：结论与检索步骤（中间的字段比对略）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676775" cy="2724150"/>
            <wp:effectExtent t="0" r="0" b="0" l="0"/>
            <wp:docPr id="1" name="standard" descr="一键规范参考文献（GB/T 7714）" title="一键规范参考文献（GB/T 771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5-4　一键规范参考文献（GB/T 7714）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676775" cy="3305175"/>
            <wp:effectExtent t="0" r="0" b="0" l="0"/>
            <wp:docPr id="1" name="vision" descr="截图识别：原图与可编辑的识别结果" title="截图识别：原图与可编辑的识别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5-5　截图识别：原图与可编辑的识别结果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038725" cy="609600"/>
            <wp:effectExtent t="0" r="0" b="0" l="0"/>
            <wp:docPr id="1" name="hidden" descr="导入 PDF 时检出的隐藏提示词" title="导入 PDF 时检出的隐藏提示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5-6　导入 PDF 时检出的隐藏提示词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324350" cy="4229100"/>
            <wp:effectExtent t="0" r="0" b="0" l="0"/>
            <wp:docPr id="1" name="claim" descr="正文论断核查结果：结论、判断范围与原文引句" title="正文论断核查结果：结论、判断范围与原文引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400" w:lineRule="exact"/>
      </w:pPr>
      <w:r>
        <w:t xml:space="preserve">图 5-7　正文论断核查结果：结论、判断范围与原文引句</w:t>
      </w:r>
    </w:p>
    <w:p>
      <w:pPr>
        <w:pStyle w:val="Heading1"/>
      </w:pPr>
      <w:r>
        <w:t xml:space="preserve">6　发表与获奖情况</w:t>
      </w:r>
    </w:p>
    <w:p>
      <w:pPr>
        <w:pStyle w:val="Body"/>
      </w:pPr>
      <w:r>
        <w:t xml:space="preserve">是否发表过或获奖：待填写（没有的话写“本项目此前未公开发表，也未获奖”）。</w:t>
      </w:r>
    </w:p>
    <w:p>
      <w:pPr>
        <w:pStyle w:val="Heading1"/>
      </w:pPr>
      <w:r>
        <w:t xml:space="preserve">7　在其他项目基础上的优化说明</w:t>
      </w:r>
    </w:p>
    <w:p>
      <w:pPr>
        <w:pStyle w:val="Body"/>
      </w:pPr>
      <w:r>
        <w:t xml:space="preserve">是否在其他项目基础上优化：待填写（不是的话写“本项目为本次比赛新开发，不是在其他项目基础上优化”；是的话写明原项目和本次优化的部分）。本项目的代码仓库保留完整开发历史，GitHub 上的首个提交为 2026-10-15。</w:t>
      </w:r>
    </w:p>
    <w:p>
      <w:pPr>
        <w:pStyle w:val="Note"/>
      </w:pPr>
      <w:r>
        <w:t xml:space="preserve">在线演示：https://www.modelscope.cn/studios/kgkvybu111111/cite-checkup?mode=full</w:t>
      </w:r>
    </w:p>
    <w:p>
      <w:pPr>
        <w:pStyle w:val="Note"/>
      </w:pPr>
      <w:r>
        <w:t xml:space="preserve">代码仓库：https://github.com/newhack-cpu/cite-checkup</w:t>
      </w:r>
    </w:p>
    <w:p>
      <w:pPr>
        <w:pStyle w:val="Note"/>
      </w:pPr>
      <w:r>
        <w:t xml:space="preserve">详细的技术方案、测试方法和数据见《引用体检技术说明》。</w:t>
      </w:r>
    </w:p>
    <w:sectPr>
      <w:headerReference w:type="default" r:id="rId9"/>
      <w:footerReference w:type="default" r:id="rId10"/>
      <w:pgSz w:w="11906" w:h="16838" w:orient="portrait"/>
      <w:pgMar w:top="1440" w:right="1418" w:bottom="1440" w:left="1418" w:header="851" w:footer="992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80" w:lineRule="exact"/>
      <w:jc w:val="center"/>
    </w:pPr>
    <w:r>
      <w:rPr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line="280" w:lineRule="exact"/>
      <w:jc w:val="center"/>
    </w:pPr>
    <w:r>
      <w:rPr>
        <w:sz w:val="18"/>
        <w:szCs w:val="18"/>
      </w:rPr>
      <w:t xml:space="preserve">引用体检 </w:t>
    </w:r>
    <w:r>
      <w:rPr>
        <w:rFonts w:ascii="Times New Roman" w:cs="Times New Roman" w:eastAsia="SimSun" w:hAnsi="Times New Roman" w:hint="default"/>
        <w:sz w:val="18"/>
        <w:szCs w:val="18"/>
      </w:rPr>
      <w:t xml:space="preserve">·</w:t>
    </w:r>
    <w:r>
      <w:rPr>
        <w:sz w:val="18"/>
        <w:szCs w:val="18"/>
      </w:rPr>
      <w:t xml:space="preserve"> 作品介绍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 w:hint="eastAsia"/>
        <w:sz w:val="21"/>
        <w:szCs w:val="21"/>
      </w:rPr>
    </w:rPrDefault>
    <w:pPrDefault>
      <w:pPr>
        <w:spacing w:line="4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keepLines/>
      <w:spacing w:after="200" w:before="300" w:line="400" w:lineRule="atLeast"/>
      <w:outlineLvl w:val="0"/>
    </w:pPr>
    <w:rPr>
      <w:rFonts w:ascii="Times New Roman" w:cs="Times New Roman" w:eastAsia="SimHei" w:hAnsi="Times New Roman" w:hint="eastAsia"/>
      <w:sz w:val="30"/>
      <w:szCs w:val="30"/>
    </w:rPr>
  </w:style>
  <w:style w:type="paragraph" w:styleId="Heading2">
    <w:name w:val="Heading 2"/>
    <w:basedOn w:val="Normal"/>
    <w:next w:val="Body"/>
    <w:qFormat/>
    <w:pPr>
      <w:keepNext/>
      <w:keepLines/>
      <w:spacing w:after="120" w:before="200" w:line="400" w:lineRule="atLeast"/>
      <w:outlineLvl w:val="1"/>
    </w:pPr>
    <w:rPr>
      <w:rFonts w:ascii="Times New Roman" w:cs="Times New Roman" w:eastAsia="SimHei" w:hAnsi="Times New Roman" w:hint="eastAsia"/>
      <w:sz w:val="28"/>
      <w:szCs w:val="28"/>
    </w:rPr>
  </w:style>
  <w:style w:type="paragraph" w:styleId="Heading3">
    <w:name w:val="Heading 3"/>
    <w:basedOn w:val="Normal"/>
    <w:next w:val="Body"/>
    <w:qFormat/>
    <w:pPr>
      <w:keepNext/>
      <w:keepLines/>
      <w:spacing w:after="60" w:before="120" w:line="400" w:lineRule="atLeast"/>
      <w:outlineLvl w:val="2"/>
    </w:pPr>
    <w:rPr>
      <w:rFonts w:ascii="Times New Roman" w:cs="Times New Roman" w:eastAsia="SimHei" w:hAnsi="Times New Roman" w:hint="eastAsia"/>
      <w:sz w:val="24"/>
      <w:szCs w:val="24"/>
    </w:rPr>
  </w:style>
  <w:style w:type="paragraph" w:styleId="Body">
    <w:name w:val="Body"/>
    <w:basedOn w:val="Normal"/>
    <w:next w:val="Body"/>
    <w:qFormat/>
    <w:pPr>
      <w:spacing w:line="400" w:lineRule="exact"/>
      <w:ind w:firstLine="420"/>
      <w:jc w:val="both"/>
    </w:pPr>
  </w:style>
  <w:style w:type="paragraph" w:styleId="Note">
    <w:name w:val="Note"/>
    <w:basedOn w:val="Normal"/>
    <w:next w:val="Body"/>
    <w:qFormat/>
    <w:pPr>
      <w:spacing w:before="60" w:line="280" w:lineRule="exact"/>
      <w:jc w:val="left"/>
    </w:pPr>
    <w:rPr>
      <w:sz w:val="18"/>
      <w:szCs w:val="18"/>
    </w:rPr>
  </w:style>
  <w:style w:type="paragraph" w:styleId="TableText">
    <w:name w:val="Table Text"/>
    <w:basedOn w:val="Normal"/>
    <w:qFormat/>
    <w:pPr>
      <w:spacing w:line="280" w:lineRule="exact"/>
    </w:pPr>
    <w:rPr>
      <w:sz w:val="18"/>
      <w:szCs w:val="18"/>
    </w:rPr>
  </w:style>
  <w:style w:type="paragraph" w:styleId="TableHead">
    <w:name w:val="Table Head"/>
    <w:basedOn w:val="TableText"/>
    <w:qFormat/>
    <w:rPr>
      <w:rFonts w:ascii="Times New Roman" w:cs="Times New Roman" w:eastAsia="SimHei" w:hAnsi="Times New Roman" w:hint="eastAsia"/>
    </w:rPr>
  </w:style>
  <w:style w:type="paragraph" w:styleId="Caption">
    <w:name w:val="caption"/>
    <w:basedOn w:val="Normal"/>
    <w:next w:val="Body"/>
    <w:qFormat/>
    <w:pPr>
      <w:spacing w:after="60" w:before="120" w:line="400" w:lineRule="exact"/>
      <w:jc w:val="center"/>
    </w:pPr>
    <w:rPr>
      <w:rFonts w:ascii="Times New Roman" w:cs="Times New Roman" w:eastAsia="SimHei" w:hAnsi="Times New Roman" w:hint="eastAsia"/>
      <w:sz w:val="21"/>
      <w:szCs w:val="21"/>
    </w:rPr>
  </w:style>
  <w:style w:type="paragraph" w:styleId="TOC1">
    <w:name w:val="toc 1"/>
    <w:basedOn w:val="Normal"/>
    <w:next w:val="Normal"/>
    <w:pPr>
      <w:spacing w:before="40" w:line="310" w:lineRule="exact"/>
    </w:pPr>
    <w:rPr>
      <w:rFonts w:ascii="Times New Roman" w:cs="Times New Roman" w:eastAsia="SimHei" w:hAnsi="Times New Roman" w:hint="eastAsia"/>
      <w:sz w:val="21"/>
      <w:szCs w:val="21"/>
    </w:rPr>
  </w:style>
  <w:style w:type="paragraph" w:styleId="TOC2">
    <w:name w:val="toc 2"/>
    <w:basedOn w:val="Normal"/>
    <w:next w:val="Normal"/>
    <w:pPr>
      <w:spacing w:line="310" w:lineRule="exact"/>
      <w:ind w:left="42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5a589134942339d8873dc3697a1f7c07693afa8.jpg"/><Relationship Id="rId12" Type="http://schemas.openxmlformats.org/officeDocument/2006/relationships/image" Target="media/f5427475b9ab29c574415a4c2d2e0e2a7deb7768.jpg"/><Relationship Id="rId13" Type="http://schemas.openxmlformats.org/officeDocument/2006/relationships/image" Target="media/1ad697728c2a772f15d2d664f190ded491f2506b.jpg"/><Relationship Id="rId14" Type="http://schemas.openxmlformats.org/officeDocument/2006/relationships/image" Target="media/9c943e33afdf2c353f25498c480174f92d79fb11.jpg"/><Relationship Id="rId15" Type="http://schemas.openxmlformats.org/officeDocument/2006/relationships/image" Target="media/f2d51750d14f5558730b6b729da3f7ea85e213b5.jpg"/><Relationship Id="rId16" Type="http://schemas.openxmlformats.org/officeDocument/2006/relationships/image" Target="media/4758065faa7fb2a03257c29f4ef07e3d9c83fa6a.jpg"/><Relationship Id="rId17" Type="http://schemas.openxmlformats.org/officeDocument/2006/relationships/image" Target="media/83fda9bf7db0f0326b8291b38a27d587b972cea6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引用体检：作品介绍</dc:title>
  <dc:subject>受约束文献核验与论断证据核查作品介绍</dc:subject>
  <dc:creator>引用体检项目组</dc:creator>
  <dc:description>第九届传智杯 AI WEB 网页开发挑战赛 · 作品介绍</dc:description>
  <cp:lastModifiedBy>引用体检项目组</cp:lastModifiedBy>
  <cp:revision>1</cp:revision>
  <dcterms:created xsi:type="dcterms:W3CDTF">2026-10-31T02:51:04.711Z</dcterms:created>
  <dcterms:modified xsi:type="dcterms:W3CDTF">2026-10-31T02:51:04.711Z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