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3A8A"/>
          <w:sz w:val="22"/>
        </w:rPr>
        <w:t>BỘ GIÁO DỤC VÀ ĐÀO TẠO — TRƯỜNG ĐẠI HỌC</w:t>
        <w:br/>
        <w:t>KHOA CÔNG NGHỆ THÔNG TIN &amp; AN TOÀN THÔNG TIN</w:t>
        <w:br/>
      </w:r>
    </w:p>
    <w:p>
      <w:pPr>
        <w:spacing w:before="160" w:after="80"/>
        <w:jc w:val="center"/>
      </w:pPr>
      <w:r>
        <w:rPr>
          <w:rFonts w:ascii="Arial" w:hAnsi="Arial"/>
          <w:b/>
          <w:color w:val="0F172A"/>
          <w:sz w:val="34"/>
        </w:rPr>
        <w:t>TÀI LIỆU ĐẶC TẢ KIẾN TRÚC &amp; KẾ HOẠCH TRIỂN KHAI ĐỒ ÁN CHUYÊN NGÀNH (8 TUẦN)</w:t>
      </w:r>
    </w:p>
    <w:p>
      <w:pPr>
        <w:spacing w:after="280"/>
        <w:jc w:val="center"/>
      </w:pPr>
      <w:r>
        <w:rPr>
          <w:rFonts w:ascii="Arial" w:hAnsi="Arial"/>
          <w:b/>
          <w:color w:val="0E7490"/>
          <w:sz w:val="24"/>
        </w:rPr>
        <w:t>ĐỀ TÀI: HỆ THỐNG AI AGENT ĐA CÔNG CỤ (SINGLE-AGENT WITH SECURITY TOOLBOX)</w:t>
        <w:br/>
        <w:t>TỰ ĐỘNG THU THẬP TÌNH BÁO MỐI ĐE DỌA, LÀM GIÀU DỮ LIỆU VÀ SINH LUẬT PHÒNG THỦ (SIGMA / YARA / FIREWALL)</w:t>
      </w:r>
    </w:p>
    <w:tbl>
      <w:tblPr>
        <w:tblW w:type="auto" w:w="0"/>
        <w:jc w:val="center"/>
        <w:tblLook w:firstColumn="1" w:firstRow="1" w:lastColumn="0" w:lastRow="0" w:noHBand="0" w:noVBand="1" w:val="04A0"/>
      </w:tblPr>
      <w:tblGrid>
        <w:gridCol w:w="3168"/>
        <w:gridCol w:w="6192"/>
      </w:tblGrid>
      <w:tr>
        <w:tc>
          <w:tcPr>
            <w:tcW w:type="dxa" w:w="4968"/>
            <w:vAlign w:val="center"/>
            <w:shd w:fill="F8FAFC"/>
            <w:tcMar>
              <w:top w:w="100" w:type="dxa"/>
              <w:bottom w:w="100" w:type="dxa"/>
              <w:left w:w="140" w:type="dxa"/>
              <w:right w:w="140" w:type="dxa"/>
            </w:tcMar>
          </w:tcPr>
          <w:p>
            <w:pPr>
              <w:spacing w:before="40" w:after="40"/>
            </w:pPr>
            <w:r>
              <w:rPr>
                <w:rFonts w:ascii="Arial" w:hAnsi="Arial"/>
                <w:b/>
                <w:sz w:val="19"/>
              </w:rPr>
              <w:t>Mã học phần / Thời lượng:</w:t>
            </w:r>
          </w:p>
        </w:tc>
        <w:tc>
          <w:tcPr>
            <w:tcW w:type="dxa" w:w="4968"/>
            <w:vAlign w:val="center"/>
            <w:shd w:fill="F8FAFC"/>
            <w:tcMar>
              <w:top w:w="100" w:type="dxa"/>
              <w:bottom w:w="100" w:type="dxa"/>
              <w:left w:w="140" w:type="dxa"/>
              <w:right w:w="140" w:type="dxa"/>
            </w:tcMar>
          </w:tcPr>
          <w:p>
            <w:pPr>
              <w:spacing w:before="40" w:after="40"/>
            </w:pPr>
            <w:r>
              <w:rPr>
                <w:rFonts w:ascii="Arial" w:hAnsi="Arial"/>
                <w:sz w:val="19"/>
              </w:rPr>
              <w:t>Đồ án Chuyên ngành (ĐACN) — 8 Tuần Tinh Gọn (Sprint)</w:t>
            </w:r>
          </w:p>
        </w:tc>
      </w:tr>
      <w:tr>
        <w:tc>
          <w:tcPr>
            <w:tcW w:type="dxa" w:w="4968"/>
            <w:vAlign w:val="center"/>
            <w:shd w:fill="FFFFFF"/>
            <w:tcMar>
              <w:top w:w="100" w:type="dxa"/>
              <w:bottom w:w="100" w:type="dxa"/>
              <w:left w:w="140" w:type="dxa"/>
              <w:right w:w="140" w:type="dxa"/>
            </w:tcMar>
          </w:tcPr>
          <w:p>
            <w:pPr>
              <w:spacing w:before="40" w:after="40"/>
            </w:pPr>
            <w:r>
              <w:rPr>
                <w:rFonts w:ascii="Arial" w:hAnsi="Arial"/>
                <w:b/>
                <w:sz w:val="19"/>
              </w:rPr>
              <w:t>👑 Nguyễn Phi Phúc (Trưởng nhóm):</w:t>
            </w:r>
          </w:p>
        </w:tc>
        <w:tc>
          <w:tcPr>
            <w:tcW w:type="dxa" w:w="4968"/>
            <w:vAlign w:val="center"/>
            <w:shd w:fill="FFFFFF"/>
            <w:tcMar>
              <w:top w:w="100" w:type="dxa"/>
              <w:bottom w:w="100" w:type="dxa"/>
              <w:left w:w="140" w:type="dxa"/>
              <w:right w:w="140" w:type="dxa"/>
            </w:tcMar>
          </w:tcPr>
          <w:p>
            <w:pPr>
              <w:spacing w:before="40" w:after="40"/>
            </w:pPr>
            <w:r>
              <w:rPr>
                <w:rFonts w:ascii="Arial" w:hAnsi="Arial"/>
                <w:sz w:val="19"/>
              </w:rPr>
              <w:t>Chịu trách nhiệm: AI Core Brain (ReAct Agent), Tool trích xuất IOC &amp; Tool sinh luật Sigma/YARA</w:t>
            </w:r>
          </w:p>
        </w:tc>
      </w:tr>
      <w:tr>
        <w:tc>
          <w:tcPr>
            <w:tcW w:type="dxa" w:w="4968"/>
            <w:vAlign w:val="center"/>
            <w:shd w:fill="F8FAFC"/>
            <w:tcMar>
              <w:top w:w="100" w:type="dxa"/>
              <w:bottom w:w="100" w:type="dxa"/>
              <w:left w:w="140" w:type="dxa"/>
              <w:right w:w="140" w:type="dxa"/>
            </w:tcMar>
          </w:tcPr>
          <w:p>
            <w:pPr>
              <w:spacing w:before="40" w:after="40"/>
            </w:pPr>
            <w:r>
              <w:rPr>
                <w:rFonts w:ascii="Arial" w:hAnsi="Arial"/>
                <w:b/>
                <w:sz w:val="19"/>
              </w:rPr>
              <w:t>🛡️ Khang (Thành viên):</w:t>
            </w:r>
          </w:p>
        </w:tc>
        <w:tc>
          <w:tcPr>
            <w:tcW w:type="dxa" w:w="4968"/>
            <w:vAlign w:val="center"/>
            <w:shd w:fill="F8FAFC"/>
            <w:tcMar>
              <w:top w:w="100" w:type="dxa"/>
              <w:bottom w:w="100" w:type="dxa"/>
              <w:left w:w="140" w:type="dxa"/>
              <w:right w:w="140" w:type="dxa"/>
            </w:tcMar>
          </w:tcPr>
          <w:p>
            <w:pPr>
              <w:spacing w:before="40" w:after="40"/>
            </w:pPr>
            <w:r>
              <w:rPr>
                <w:rFonts w:ascii="Arial" w:hAnsi="Arial"/>
                <w:sz w:val="19"/>
              </w:rPr>
              <w:t>Chịu trách nhiệm: Security Tools (VirusTotal, AbuseIPDB, Shodan API), STIX 2.1 &amp; APT Benchmark</w:t>
            </w:r>
          </w:p>
        </w:tc>
      </w:tr>
      <w:tr>
        <w:tc>
          <w:tcPr>
            <w:tcW w:type="dxa" w:w="4968"/>
            <w:vAlign w:val="center"/>
            <w:shd w:fill="FFFFFF"/>
            <w:tcMar>
              <w:top w:w="100" w:type="dxa"/>
              <w:bottom w:w="100" w:type="dxa"/>
              <w:left w:w="140" w:type="dxa"/>
              <w:right w:w="140" w:type="dxa"/>
            </w:tcMar>
          </w:tcPr>
          <w:p>
            <w:pPr>
              <w:spacing w:before="40" w:after="40"/>
            </w:pPr>
            <w:r>
              <w:rPr>
                <w:rFonts w:ascii="Arial" w:hAnsi="Arial"/>
                <w:b/>
                <w:sz w:val="19"/>
              </w:rPr>
              <w:t>⚙️ Lâm (Thành viên):</w:t>
            </w:r>
          </w:p>
        </w:tc>
        <w:tc>
          <w:tcPr>
            <w:tcW w:type="dxa" w:w="4968"/>
            <w:vAlign w:val="center"/>
            <w:shd w:fill="FFFFFF"/>
            <w:tcMar>
              <w:top w:w="100" w:type="dxa"/>
              <w:bottom w:w="100" w:type="dxa"/>
              <w:left w:w="140" w:type="dxa"/>
              <w:right w:w="140" w:type="dxa"/>
            </w:tcMar>
          </w:tcPr>
          <w:p>
            <w:pPr>
              <w:spacing w:before="40" w:after="40"/>
            </w:pPr>
            <w:r>
              <w:rPr>
                <w:rFonts w:ascii="Arial" w:hAnsi="Arial"/>
                <w:sz w:val="19"/>
              </w:rPr>
              <w:t>Chịu trách nhiệm: Ingestion Tools (RSS, CISA KEV), SQLite Cache, FastAPI Backend &amp; Dashboard Web</w:t>
            </w:r>
          </w:p>
        </w:tc>
      </w:tr>
    </w:tbl>
    <w:p>
      <w:pPr>
        <w:spacing w:after="200"/>
      </w:pPr>
    </w:p>
    <w:tbl>
      <w:tblPr>
        <w:tblW w:type="auto" w:w="0"/>
        <w:jc w:val="center"/>
        <w:tblLayout w:type="fixed"/>
        <w:tblLook w:firstColumn="1" w:firstRow="1" w:lastColumn="0" w:lastRow="0" w:noHBand="0" w:noVBand="1" w:val="04A0"/>
      </w:tblPr>
      <w:tblGrid>
        <w:gridCol w:w="9360"/>
      </w:tblGrid>
      <w:tr>
        <w:tc>
          <w:tcPr>
            <w:tcW w:type="dxa" w:w="9936"/>
            <w:shd w:fill="EFF6FF"/>
            <w:tcMar>
              <w:top w:w="140" w:type="dxa"/>
              <w:bottom w:w="140" w:type="dxa"/>
              <w:left w:w="200" w:type="dxa"/>
              <w:right w:w="200" w:type="dxa"/>
            </w:tcMar>
            <w:tcBorders>
              <w:top w:val="none"/>
              <w:left w:val="single" w:sz="24" w:space="0" w:color="1E3A8A"/>
              <w:bottom w:val="none"/>
              <w:right w:val="none"/>
            </w:tcBorders>
          </w:tcPr>
          <w:p>
            <w:pPr>
              <w:spacing w:before="40" w:after="40"/>
            </w:pPr>
            <w:r>
              <w:rPr>
                <w:rFonts w:ascii="Arial" w:hAnsi="Arial"/>
                <w:b/>
                <w:color w:val="1E3A8A"/>
                <w:sz w:val="21"/>
              </w:rPr>
              <w:t xml:space="preserve">📌 TÀI LIỆU CHÍNH THỨC TOÀN DIỆN (ALL-IN-ONE MASTER DOCUMENT): </w:t>
            </w:r>
            <w:r>
              <w:rPr>
                <w:rFonts w:ascii="Arial" w:hAnsi="Arial"/>
                <w:color w:val="333333"/>
                <w:sz w:val="20"/>
              </w:rPr>
              <w:t>Tài liệu này là BẢN DUY NHẤT VÀ CHÍNH THỨC, tích hợp toàn bộ: Lý do chuyển đổi kiến trúc sang Single-Agent Đa công cụ, đặc tả kỹ thuật 8 Tools, tiến độ 8 tuần chia đều 3 máy, bảng phân chia tài nguyên và kịch bản demo bảo vệ đạt điểm tối đa.</w:t>
            </w:r>
          </w:p>
        </w:tc>
      </w:tr>
    </w:tbl>
    <w:p>
      <w:pPr>
        <w:spacing w:after="80"/>
      </w:pPr>
    </w:p>
    <w:p>
      <w:pPr>
        <w:pStyle w:val="Heading1"/>
        <w:spacing w:before="280" w:after="120"/>
      </w:pPr>
      <w:r>
        <w:t>1. TỔNG QUAN ĐỀ TÀI &amp; QUYẾT ĐỊNH KIẾN TRÚC SINGLE-AGENT ĐA CÔNG CỤ</w:t>
      </w:r>
    </w:p>
    <w:p>
      <w:r>
        <w:t>Trong bối cảnh các cuộc tấn công mạng diễn ra liên tục, trung tâm điều hành an ninh mạng (SOC) thường xuyên bị quá tải bởi hàng trăm báo cáo mối đe dọa mỗi ngày. Quy trình truyền thống yêu cầu chuyên viên phải đọc thủ công từng bài viết, ghi chép lại các chỉ số xâm nhập (IOCs), kiểm tra trên các hệ thống kiểm tra danh tiếng (VirusTotal, AbuseIPDB) và gõ tay từng dòng luật phòng thủ (Sigma, YARA, Firewall). Quy trình này mất từ 1 đến 3 tiếng cho mỗi sự cố.</w:t>
        <w:br/>
      </w:r>
      <w:r>
        <w:t xml:space="preserve">Đề tài này xây dựng một </w:t>
      </w:r>
      <w:r>
        <w:rPr>
          <w:b/>
        </w:rPr>
        <w:t>Hệ thống Tình báo An ninh mạng Tự chủ dựa trên Trí tuệ Nhân tạo (Autonomous Cyber Threat Intelligence - CTI)</w:t>
      </w:r>
      <w:r>
        <w:t xml:space="preserve"> giúp tự động hóa toàn bộ chu trình trên trong vòng </w:t>
      </w:r>
      <w:r>
        <w:rPr>
          <w:b/>
        </w:rPr>
        <w:t>15 đến 30 giây</w:t>
      </w:r>
      <w:r>
        <w:t>.</w:t>
        <w:br/>
      </w:r>
    </w:p>
    <w:p>
      <w:pPr>
        <w:pStyle w:val="Heading2"/>
      </w:pPr>
      <w:r>
        <w:t>1.1. Tại sao chuyển từ Multi-Agent phức tạp sang Single-Agent Đa công cụ (Tool-Calling Agent)?</w:t>
      </w:r>
    </w:p>
    <w:p>
      <w:r>
        <w:t xml:space="preserve">Ban đầu, nhiều nhóm nghiên cứu thường nghĩ đến mô hình Multi-Agent (nhiều Agent đàm phán qua lại). Tuy nhiên, qua phân tích thực tế kỹ thuật và giới hạn 8 tuần của đồ án, mô hình </w:t>
      </w:r>
      <w:r>
        <w:rPr>
          <w:b/>
        </w:rPr>
        <w:t>Single-Agent tích hợp Đa công cụ (ReAct / Tool-Use Pattern)</w:t>
      </w:r>
      <w:r>
        <w:t xml:space="preserve"> mang lại những ưu thế vượt trội tuyệt đối:</w:t>
      </w:r>
    </w:p>
    <w:tbl>
      <w:tblPr>
        <w:tblW w:type="auto" w:w="0"/>
        <w:jc w:val="center"/>
        <w:tblLook w:firstColumn="1" w:firstRow="1" w:lastColumn="0" w:lastRow="0" w:noHBand="0" w:noVBand="1" w:val="04A0"/>
      </w:tblPr>
      <w:tblGrid>
        <w:gridCol w:w="2592"/>
        <w:gridCol w:w="3456"/>
        <w:gridCol w:w="3456"/>
      </w:tblGrid>
      <w:tr>
        <w:tc>
          <w:tcPr>
            <w:tcW w:type="dxa" w:w="3312"/>
            <w:vAlign w:val="center"/>
            <w:shd w:fill="1E3A8A"/>
            <w:tcMar>
              <w:top w:w="100" w:type="dxa"/>
              <w:bottom w:w="100" w:type="dxa"/>
              <w:left w:w="140" w:type="dxa"/>
              <w:right w:w="140" w:type="dxa"/>
            </w:tcMar>
          </w:tcPr>
          <w:p>
            <w:pPr>
              <w:spacing w:before="40" w:after="40"/>
            </w:pPr>
            <w:r>
              <w:rPr>
                <w:rFonts w:ascii="Arial" w:hAnsi="Arial"/>
                <w:b/>
                <w:color w:val="FFFFFF"/>
                <w:sz w:val="20"/>
              </w:rPr>
              <w:t>Tiêu chí đánh giá</w:t>
            </w:r>
          </w:p>
        </w:tc>
        <w:tc>
          <w:tcPr>
            <w:tcW w:type="dxa" w:w="3312"/>
            <w:vAlign w:val="center"/>
            <w:shd w:fill="1E3A8A"/>
            <w:tcMar>
              <w:top w:w="100" w:type="dxa"/>
              <w:bottom w:w="100" w:type="dxa"/>
              <w:left w:w="140" w:type="dxa"/>
              <w:right w:w="140" w:type="dxa"/>
            </w:tcMar>
          </w:tcPr>
          <w:p>
            <w:pPr>
              <w:spacing w:before="40" w:after="40"/>
            </w:pPr>
            <w:r>
              <w:rPr>
                <w:rFonts w:ascii="Arial" w:hAnsi="Arial"/>
                <w:b/>
                <w:color w:val="FFFFFF"/>
                <w:sz w:val="20"/>
              </w:rPr>
              <w:t>Mô hình Multi-Agent (Đa Agent)</w:t>
            </w:r>
          </w:p>
        </w:tc>
        <w:tc>
          <w:tcPr>
            <w:tcW w:type="dxa" w:w="3312"/>
            <w:vAlign w:val="center"/>
            <w:shd w:fill="1E3A8A"/>
            <w:tcMar>
              <w:top w:w="100" w:type="dxa"/>
              <w:bottom w:w="100" w:type="dxa"/>
              <w:left w:w="140" w:type="dxa"/>
              <w:right w:w="140" w:type="dxa"/>
            </w:tcMar>
          </w:tcPr>
          <w:p>
            <w:pPr>
              <w:spacing w:before="40" w:after="40"/>
            </w:pPr>
            <w:r>
              <w:rPr>
                <w:rFonts w:ascii="Arial" w:hAnsi="Arial"/>
                <w:b/>
                <w:color w:val="FFFFFF"/>
                <w:sz w:val="20"/>
              </w:rPr>
              <w:t>Mô hình 1 Agent + Đa Tools (Được chọn)</w:t>
            </w:r>
          </w:p>
        </w:tc>
      </w:tr>
      <w:tr>
        <w:tc>
          <w:tcPr>
            <w:tcW w:type="dxa" w:w="3312"/>
            <w:vAlign w:val="center"/>
            <w:shd w:fill="F8FAFC"/>
            <w:tcMar>
              <w:top w:w="100" w:type="dxa"/>
              <w:bottom w:w="100" w:type="dxa"/>
              <w:left w:w="140" w:type="dxa"/>
              <w:right w:w="140" w:type="dxa"/>
            </w:tcMar>
          </w:tcPr>
          <w:p>
            <w:pPr>
              <w:spacing w:before="40" w:after="40"/>
            </w:pPr>
            <w:r>
              <w:rPr>
                <w:rFonts w:ascii="Arial" w:hAnsi="Arial"/>
                <w:sz w:val="19"/>
              </w:rPr>
              <w:t>Độ ổn định &amp; Kiểm soát</w:t>
            </w:r>
          </w:p>
        </w:tc>
        <w:tc>
          <w:tcPr>
            <w:tcW w:type="dxa" w:w="3312"/>
            <w:vAlign w:val="center"/>
            <w:shd w:fill="F8FAFC"/>
            <w:tcMar>
              <w:top w:w="100" w:type="dxa"/>
              <w:bottom w:w="100" w:type="dxa"/>
              <w:left w:w="140" w:type="dxa"/>
              <w:right w:w="140" w:type="dxa"/>
            </w:tcMar>
          </w:tcPr>
          <w:p>
            <w:pPr>
              <w:spacing w:before="40" w:after="40"/>
            </w:pPr>
            <w:r>
              <w:rPr>
                <w:rFonts w:ascii="Arial" w:hAnsi="Arial"/>
                <w:sz w:val="19"/>
              </w:rPr>
              <w:t>Dễ rơi vào vòng lặp vô tận (infinite loop), khó đoán định kết quả giữa các agent.</w:t>
            </w:r>
          </w:p>
        </w:tc>
        <w:tc>
          <w:tcPr>
            <w:tcW w:type="dxa" w:w="3312"/>
            <w:vAlign w:val="center"/>
            <w:shd w:fill="F8FAFC"/>
            <w:tcMar>
              <w:top w:w="100" w:type="dxa"/>
              <w:bottom w:w="100" w:type="dxa"/>
              <w:left w:w="140" w:type="dxa"/>
              <w:right w:w="140" w:type="dxa"/>
            </w:tcMar>
          </w:tcPr>
          <w:p>
            <w:pPr>
              <w:spacing w:before="40" w:after="40"/>
            </w:pPr>
            <w:r>
              <w:rPr>
                <w:rFonts w:ascii="Arial" w:hAnsi="Arial"/>
                <w:sz w:val="19"/>
              </w:rPr>
              <w:t>Tuyệt đối ổn định (Deterministic): Não bộ Agent kiểm soát luồng gọi từng tool một cách chặt chẽ.</w:t>
            </w:r>
          </w:p>
        </w:tc>
      </w:tr>
      <w:tr>
        <w:tc>
          <w:tcPr>
            <w:tcW w:type="dxa" w:w="3312"/>
            <w:vAlign w:val="center"/>
            <w:shd w:fill="FFFFFF"/>
            <w:tcMar>
              <w:top w:w="100" w:type="dxa"/>
              <w:bottom w:w="100" w:type="dxa"/>
              <w:left w:w="140" w:type="dxa"/>
              <w:right w:w="140" w:type="dxa"/>
            </w:tcMar>
          </w:tcPr>
          <w:p>
            <w:pPr>
              <w:spacing w:before="40" w:after="40"/>
            </w:pPr>
            <w:r>
              <w:rPr>
                <w:rFonts w:ascii="Arial" w:hAnsi="Arial"/>
                <w:sz w:val="19"/>
              </w:rPr>
              <w:t>Độ phức tạp khi Debug</w:t>
            </w:r>
          </w:p>
        </w:tc>
        <w:tc>
          <w:tcPr>
            <w:tcW w:type="dxa" w:w="3312"/>
            <w:vAlign w:val="center"/>
            <w:shd w:fill="FFFFFF"/>
            <w:tcMar>
              <w:top w:w="100" w:type="dxa"/>
              <w:bottom w:w="100" w:type="dxa"/>
              <w:left w:w="140" w:type="dxa"/>
              <w:right w:w="140" w:type="dxa"/>
            </w:tcMar>
          </w:tcPr>
          <w:p>
            <w:pPr>
              <w:spacing w:before="40" w:after="40"/>
            </w:pPr>
            <w:r>
              <w:rPr>
                <w:rFonts w:ascii="Arial" w:hAnsi="Arial"/>
                <w:sz w:val="19"/>
              </w:rPr>
              <w:t>Cực kỳ khó truy vết lỗi khi Agent A chuyển ngữ cảnh sai lệch cho Agent B.</w:t>
            </w:r>
          </w:p>
        </w:tc>
        <w:tc>
          <w:tcPr>
            <w:tcW w:type="dxa" w:w="3312"/>
            <w:vAlign w:val="center"/>
            <w:shd w:fill="FFFFFF"/>
            <w:tcMar>
              <w:top w:w="100" w:type="dxa"/>
              <w:bottom w:w="100" w:type="dxa"/>
              <w:left w:w="140" w:type="dxa"/>
              <w:right w:w="140" w:type="dxa"/>
            </w:tcMar>
          </w:tcPr>
          <w:p>
            <w:pPr>
              <w:spacing w:before="40" w:after="40"/>
            </w:pPr>
            <w:r>
              <w:rPr>
                <w:rFonts w:ascii="Arial" w:hAnsi="Arial"/>
                <w:sz w:val="19"/>
              </w:rPr>
              <w:t>Cực kỳ dễ gỡ lỗi: Lỗi ở tool nào chỉ cần kiểm tra đúng hàm Python độc lập của tool đó.</w:t>
            </w:r>
          </w:p>
        </w:tc>
      </w:tr>
      <w:tr>
        <w:tc>
          <w:tcPr>
            <w:tcW w:type="dxa" w:w="3312"/>
            <w:vAlign w:val="center"/>
            <w:shd w:fill="F8FAFC"/>
            <w:tcMar>
              <w:top w:w="100" w:type="dxa"/>
              <w:bottom w:w="100" w:type="dxa"/>
              <w:left w:w="140" w:type="dxa"/>
              <w:right w:w="140" w:type="dxa"/>
            </w:tcMar>
          </w:tcPr>
          <w:p>
            <w:pPr>
              <w:spacing w:before="40" w:after="40"/>
            </w:pPr>
            <w:r>
              <w:rPr>
                <w:rFonts w:ascii="Arial" w:hAnsi="Arial"/>
                <w:sz w:val="19"/>
              </w:rPr>
              <w:t>Chi phí Token &amp; Quota API</w:t>
            </w:r>
          </w:p>
        </w:tc>
        <w:tc>
          <w:tcPr>
            <w:tcW w:type="dxa" w:w="3312"/>
            <w:vAlign w:val="center"/>
            <w:shd w:fill="F8FAFC"/>
            <w:tcMar>
              <w:top w:w="100" w:type="dxa"/>
              <w:bottom w:w="100" w:type="dxa"/>
              <w:left w:w="140" w:type="dxa"/>
              <w:right w:w="140" w:type="dxa"/>
            </w:tcMar>
          </w:tcPr>
          <w:p>
            <w:pPr>
              <w:spacing w:before="40" w:after="40"/>
            </w:pPr>
            <w:r>
              <w:rPr>
                <w:rFonts w:ascii="Arial" w:hAnsi="Arial"/>
                <w:sz w:val="19"/>
              </w:rPr>
              <w:t>Tiêu tốn hàng nghìn token do các agent chat và đàm phán qua lại nhiều vòng.</w:t>
            </w:r>
          </w:p>
        </w:tc>
        <w:tc>
          <w:tcPr>
            <w:tcW w:type="dxa" w:w="3312"/>
            <w:vAlign w:val="center"/>
            <w:shd w:fill="F8FAFC"/>
            <w:tcMar>
              <w:top w:w="100" w:type="dxa"/>
              <w:bottom w:w="100" w:type="dxa"/>
              <w:left w:w="140" w:type="dxa"/>
              <w:right w:w="140" w:type="dxa"/>
            </w:tcMar>
          </w:tcPr>
          <w:p>
            <w:pPr>
              <w:spacing w:before="40" w:after="40"/>
            </w:pPr>
            <w:r>
              <w:rPr>
                <w:rFonts w:ascii="Arial" w:hAnsi="Arial"/>
                <w:sz w:val="19"/>
              </w:rPr>
              <w:t>Tiết kiệm tối đa: Chỉ gọi LLM khi cần suy luận và sinh rule, chạy mượt mà trên Free Tier API.</w:t>
            </w:r>
          </w:p>
        </w:tc>
      </w:tr>
      <w:tr>
        <w:tc>
          <w:tcPr>
            <w:tcW w:type="dxa" w:w="3312"/>
            <w:vAlign w:val="center"/>
            <w:shd w:fill="FFFFFF"/>
            <w:tcMar>
              <w:top w:w="100" w:type="dxa"/>
              <w:bottom w:w="100" w:type="dxa"/>
              <w:left w:w="140" w:type="dxa"/>
              <w:right w:w="140" w:type="dxa"/>
            </w:tcMar>
          </w:tcPr>
          <w:p>
            <w:pPr>
              <w:spacing w:before="40" w:after="40"/>
            </w:pPr>
            <w:r>
              <w:rPr>
                <w:rFonts w:ascii="Arial" w:hAnsi="Arial"/>
                <w:sz w:val="19"/>
              </w:rPr>
              <w:t>Tiến độ &amp; Phân công</w:t>
            </w:r>
          </w:p>
        </w:tc>
        <w:tc>
          <w:tcPr>
            <w:tcW w:type="dxa" w:w="3312"/>
            <w:vAlign w:val="center"/>
            <w:shd w:fill="FFFFFF"/>
            <w:tcMar>
              <w:top w:w="100" w:type="dxa"/>
              <w:bottom w:w="100" w:type="dxa"/>
              <w:left w:w="140" w:type="dxa"/>
              <w:right w:w="140" w:type="dxa"/>
            </w:tcMar>
          </w:tcPr>
          <w:p>
            <w:pPr>
              <w:spacing w:before="40" w:after="40"/>
            </w:pPr>
            <w:r>
              <w:rPr>
                <w:rFonts w:ascii="Arial" w:hAnsi="Arial"/>
                <w:sz w:val="19"/>
              </w:rPr>
              <w:t>Dễ bị trễ hạn 8 tuần vì phải tinh chỉnh giao thức giao tiếp phức tạp.</w:t>
            </w:r>
          </w:p>
        </w:tc>
        <w:tc>
          <w:tcPr>
            <w:tcW w:type="dxa" w:w="3312"/>
            <w:vAlign w:val="center"/>
            <w:shd w:fill="FFFFFF"/>
            <w:tcMar>
              <w:top w:w="100" w:type="dxa"/>
              <w:bottom w:w="100" w:type="dxa"/>
              <w:left w:w="140" w:type="dxa"/>
              <w:right w:w="140" w:type="dxa"/>
            </w:tcMar>
          </w:tcPr>
          <w:p>
            <w:pPr>
              <w:spacing w:before="40" w:after="40"/>
            </w:pPr>
            <w:r>
              <w:rPr>
                <w:rFonts w:ascii="Arial" w:hAnsi="Arial"/>
                <w:sz w:val="19"/>
              </w:rPr>
              <w:t>Hoàn thành 100% trong 8 tuần: Mỗi thành viên code độc lập một tập Tools riêng biệt.</w:t>
            </w:r>
          </w:p>
        </w:tc>
      </w:tr>
    </w:tbl>
    <w:p>
      <w:pPr>
        <w:spacing w:after="160"/>
      </w:pPr>
    </w:p>
    <w:p>
      <w:pPr>
        <w:pStyle w:val="Heading1"/>
        <w:spacing w:before="280" w:after="120"/>
      </w:pPr>
      <w:r>
        <w:t>2. KIẾN TRÚC HỆ THỐNG &amp; ĐẶC TẢ 8 CÔNG CỤ (SECURITY TOOLBOX)</w:t>
      </w:r>
    </w:p>
    <w:p>
      <w:r>
        <w:t xml:space="preserve">Hệ thống hoạt động theo mô hình </w:t>
      </w:r>
      <w:r>
        <w:rPr>
          <w:b/>
        </w:rPr>
        <w:t xml:space="preserve">1 Não bộ Trung tâm (Central CTI Brain) </w:t>
      </w:r>
      <w:r>
        <w:t xml:space="preserve">và </w:t>
      </w:r>
      <w:r>
        <w:rPr>
          <w:b/>
        </w:rPr>
        <w:t xml:space="preserve">Hộp công cụ Chuyên dụng (Security Toolbox) </w:t>
      </w:r>
      <w:r>
        <w:t>gồm 8 Tools độc lập, được phân chia chặt chẽ cho 3 thành viên không bị giẫm chân lên nhau:</w:t>
        <w:br/>
      </w:r>
    </w:p>
    <w:tbl>
      <w:tblPr>
        <w:tblW w:type="auto" w:w="0"/>
        <w:jc w:val="center"/>
        <w:tblLook w:firstColumn="1" w:firstRow="1" w:lastColumn="0" w:lastRow="0" w:noHBand="0" w:noVBand="1" w:val="04A0"/>
      </w:tblPr>
      <w:tblGrid>
        <w:gridCol w:w="1440"/>
        <w:gridCol w:w="2880"/>
        <w:gridCol w:w="1584"/>
        <w:gridCol w:w="3456"/>
      </w:tblGrid>
      <w:tr>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Mã Tool</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Tên Công Cụ (Tool Function)</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Người Viết</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Chức Năng &amp; Đầu Ra Kỹ Thuật</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Tool 1</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fetch_rss_feeds</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Lâm (Automation)</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Cào tự động tin tức cảnh báo từ TheHackerNews, BleepingComputer. Trả về RawThreatData.</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Tool 2</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fetch_cisa_kev</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Lâm (Automation)</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Truy vấn danh mục lỗ hổng bị khai thác thực tế CISA KEV JSON. Cung cấp dữ liệu CVE chuẩn.</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Tool 3</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check_virustotal</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Khang (Security)</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Kiểm tra IP/Domain/File Hash qua VirusTotal API v3. Trả về tỷ lệ độc hại (Malicious Score / Detection Ratio).</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Tool 4</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check_abuseipdb</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Khang (Security)</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Kiểm tra IP độc hại qua AbuseIPDB API. Trả về điểm Abuse Confidence Score (0-100%).</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Tool 5</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export_stix_package</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Khang (Security)</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Đóng gói toàn bộ chiến dịch thành tệp STIX 2.1 JSON chuẩn quốc tế để nạp vào OpenCTI / MISP.</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Tool 6</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extract_iocs</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Phúc (AI Core)</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Bóc tách IP, Domain, Hash, CVE từ văn bản bằng bộ Regex chuyên dụng kết hợp LLM lọc nhiễu.</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Tool 7</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map_mitre_attack</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Phúc (AI Core)</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Ánh xạ hành vi tấn công trong văn bản sang mã chiến thuật &amp; kỹ thuật MITRE ATT&amp;CK (ví dụ: T1059, T1078).</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Tool 8</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generate_defensive_rules</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Phúc (AI Core)</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Tự động sinh tập luật phòng thủ hành vi (Sigma Rule .yml), luật quét mã độc (YARA .yar) và Firewall Blocklist.</w:t>
            </w:r>
          </w:p>
        </w:tc>
      </w:tr>
    </w:tbl>
    <w:p>
      <w:pPr>
        <w:spacing w:after="160"/>
      </w:pPr>
    </w:p>
    <w:p>
      <w:pPr>
        <w:pStyle w:val="Heading2"/>
      </w:pPr>
      <w:r>
        <w:t>2.1. Cơ chế Tự động Viết Luật Phòng thủ (Sigma, YARA &amp; Firewall Blocklist)</w:t>
      </w:r>
    </w:p>
    <w:p>
      <w:r>
        <w:t xml:space="preserve">Điểm sáng tạo và giá trị thực tiễn cao nhất của đề tài là khả năng </w:t>
      </w:r>
      <w:r>
        <w:rPr>
          <w:b/>
        </w:rPr>
        <w:t>tự động chuyển hóa tri thức thành hành động phòng thủ (Actionable Defense)</w:t>
      </w:r>
      <w:r>
        <w:t>. Khi Agent phát hiện chiến dịch độc hại, Tool 8 sẽ sinh ra 3 lớp lá chắn tức thì:</w:t>
      </w:r>
    </w:p>
    <w:p>
      <w:pPr>
        <w:pStyle w:val="ListBullet"/>
      </w:pPr>
      <w:r>
        <w:t>• 1. Firewall / WAF Blocklist: Danh sách IP C2 và Malicious Domains có điểm tin cậy xấu (&gt;80%) được xuất ra dạng text/json để nạp thẳng vào iptables, pfSense hoặc Nginx chặn kết nối ra ngoài.</w:t>
      </w:r>
    </w:p>
    <w:p>
      <w:pPr>
        <w:pStyle w:val="ListBullet"/>
      </w:pPr>
      <w:r>
        <w:t>• 2. Sigma Rules (.yml): Quy tắc phát hiện hành vi tấn công theo kỹ thuật MITRE ATT&amp;CK (như chạy PowerShell mã hóa, sửa Registry duy trì hiện diện) để nạp vào Wazuh SIEM, Splunk, Elastic SIEM.</w:t>
      </w:r>
    </w:p>
    <w:p>
      <w:pPr>
        <w:pStyle w:val="ListBullet"/>
      </w:pPr>
      <w:r>
        <w:t>• 3. YARA Rules (.yar): Quy tắc rà quét mẫu nhị phân, chuỗi ký tự độc hại đặc trưng trong tệp tin để Antivirus / EDR quét và cô lập máy nạn nhân.</w:t>
      </w:r>
    </w:p>
    <w:p>
      <w:pPr>
        <w:pStyle w:val="Heading1"/>
        <w:spacing w:before="280" w:after="120"/>
      </w:pPr>
      <w:r>
        <w:t>3. KẾ HOẠCH TRIỂN KHAI 8 TUẦN (SPRINT ROADMAP)</w:t>
      </w:r>
    </w:p>
    <w:tbl>
      <w:tblPr>
        <w:tblW w:type="auto" w:w="0"/>
        <w:jc w:val="center"/>
        <w:tblLook w:firstColumn="1" w:firstRow="1" w:lastColumn="0" w:lastRow="0" w:noHBand="0" w:noVBand="1" w:val="04A0"/>
      </w:tblPr>
      <w:tblGrid>
        <w:gridCol w:w="1296"/>
        <w:gridCol w:w="2592"/>
        <w:gridCol w:w="3312"/>
        <w:gridCol w:w="2304"/>
      </w:tblGrid>
      <w:tr>
        <w:tc>
          <w:tcPr>
            <w:tcW w:type="dxa" w:w="2484"/>
            <w:vAlign w:val="center"/>
            <w:shd w:fill="1E3A8A"/>
            <w:tcMar>
              <w:top w:w="100" w:type="dxa"/>
              <w:bottom w:w="100" w:type="dxa"/>
              <w:left w:w="140" w:type="dxa"/>
              <w:right w:w="140" w:type="dxa"/>
            </w:tcMar>
          </w:tcPr>
          <w:p>
            <w:pPr>
              <w:spacing w:before="40" w:after="40"/>
            </w:pPr>
            <w:r>
              <w:rPr>
                <w:rFonts w:ascii="Arial" w:hAnsi="Arial"/>
                <w:b/>
                <w:color w:val="FFFFFF"/>
                <w:sz w:val="20"/>
              </w:rPr>
              <w:t>Tuần</w:t>
            </w:r>
          </w:p>
        </w:tc>
        <w:tc>
          <w:tcPr>
            <w:tcW w:type="dxa" w:w="2484"/>
            <w:vAlign w:val="center"/>
            <w:shd w:fill="1E3A8A"/>
            <w:tcMar>
              <w:top w:w="100" w:type="dxa"/>
              <w:bottom w:w="100" w:type="dxa"/>
              <w:left w:w="140" w:type="dxa"/>
              <w:right w:w="140" w:type="dxa"/>
            </w:tcMar>
          </w:tcPr>
          <w:p>
            <w:pPr>
              <w:spacing w:before="40" w:after="40"/>
            </w:pPr>
            <w:r>
              <w:rPr>
                <w:rFonts w:ascii="Arial" w:hAnsi="Arial"/>
                <w:b/>
                <w:color w:val="FFFFFF"/>
                <w:sz w:val="20"/>
              </w:rPr>
              <w:t>Mục Tiêu Sprint</w:t>
            </w:r>
          </w:p>
        </w:tc>
        <w:tc>
          <w:tcPr>
            <w:tcW w:type="dxa" w:w="2484"/>
            <w:vAlign w:val="center"/>
            <w:shd w:fill="1E3A8A"/>
            <w:tcMar>
              <w:top w:w="100" w:type="dxa"/>
              <w:bottom w:w="100" w:type="dxa"/>
              <w:left w:w="140" w:type="dxa"/>
              <w:right w:w="140" w:type="dxa"/>
            </w:tcMar>
          </w:tcPr>
          <w:p>
            <w:pPr>
              <w:spacing w:before="40" w:after="40"/>
            </w:pPr>
            <w:r>
              <w:rPr>
                <w:rFonts w:ascii="Arial" w:hAnsi="Arial"/>
                <w:b/>
                <w:color w:val="FFFFFF"/>
                <w:sz w:val="20"/>
              </w:rPr>
              <w:t>Chi Tiết Công Việc Triển Khai</w:t>
            </w:r>
          </w:p>
        </w:tc>
        <w:tc>
          <w:tcPr>
            <w:tcW w:type="dxa" w:w="2484"/>
            <w:vAlign w:val="center"/>
            <w:shd w:fill="1E3A8A"/>
            <w:tcMar>
              <w:top w:w="100" w:type="dxa"/>
              <w:bottom w:w="100" w:type="dxa"/>
              <w:left w:w="140" w:type="dxa"/>
              <w:right w:w="140" w:type="dxa"/>
            </w:tcMar>
          </w:tcPr>
          <w:p>
            <w:pPr>
              <w:spacing w:before="40" w:after="40"/>
            </w:pPr>
            <w:r>
              <w:rPr>
                <w:rFonts w:ascii="Arial" w:hAnsi="Arial"/>
                <w:b/>
                <w:color w:val="FFFFFF"/>
                <w:sz w:val="20"/>
              </w:rPr>
              <w:t>Thành Viên / Sản Phẩm</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Tuần 1</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Khởi tạo môi trường &amp; Data Pipeline</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Thiết lập Git Repo, rule territory-guard, schemas.py.</w:t>
              <w:br/>
              <w:t>• Viết Tool 1 (RSS TheHackerNews, BleepingComputer) &amp; Tool 2 (CISA KEV).</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Lâm: Hoàn thành collectors &amp; DB thô ban đầu.</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Tuần 2</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Bộ công cụ Thẩm định Security APIs</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 Đăng ký API keys VirusTotal &amp; AbuseIPDB.</w:t>
              <w:br/>
              <w:t>• Hoàn thành Tool 3 &amp; Tool 4 (thẩm định IP/Hash/Domain).</w:t>
              <w:br/>
              <w:t>• Xây dựng cơ chế cache SQLite chống cạn quota.</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Khang: Hoàn thành module enrichment API độc lập.</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Tuần 3</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AI Core: Trích xuất IOC &amp; MITRE Mapping</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Viết Tool 6 (Regex trích xuất IOC chuẩn hóa).</w:t>
              <w:br/>
              <w:t>• Xây dựng ReAct Agent loop kết nối LLM (Gemini API).</w:t>
              <w:br/>
              <w:t>• Viết Tool 7 ánh xạ kỹ thuật MITRE ATT&amp;CK.</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Phúc: Hoàn thành bộ não Agent cơ bản bóc tách thông tin.</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Tuần 4</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Bộ công cụ Sinh Luật &amp; Xuất Chuẩn STIX</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 Viết Tool 8 (Prompt Engineering sinh Sigma &amp; YARA).</w:t>
              <w:br/>
              <w:t>• Viết Tool 5 chuyển đổi toàn bộ báo cáo sang STIX 2.1 JSON chuẩn OASIS.</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Phúc: Sinh rule tự động.</w:t>
              <w:br/>
              <w:t>Khang: Xuất STIX 2.1.</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Tuần 5</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FastAPI Service &amp; Web Dashboard</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Đóng gói toàn bộ Tools và Agent vào FastAPI REST API.</w:t>
              <w:br/>
              <w:t>• Xây dựng Web Dashboard: bảng tin IOCs, tra cứu mối đe dọa, xem Sigma/YARA rules.</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Lâm: Hoàn thành giao diện Dashboard &amp; API.</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Tuần 6</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Đánh giá Thực nghiệm &amp; Benchmark</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 Thu thập tập mẫu 30 bài báo APT thực tế.</w:t>
              <w:br/>
              <w:t>• Đo đạc độ chính xác Precision/Recall của trích xuất IOC.</w:t>
              <w:br/>
              <w:t>• Kiểm thử tính hợp lệ của Sigma rule trên công cụ `sigma-cli`.</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Khang: Báo cáo thực nghiệm benchmark có số liệu biểu đồ.</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Tuần 7</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Tích hợp Toàn diện &amp; Tối ưu Hệ thống</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Kiểm thử luồng khép kín End-to-End từ cào bài đến sinh luật.</w:t>
              <w:br/>
              <w:t>• Tối ưu tốc độ phản hồi (&lt; 20 giây/bài báo).</w:t>
              <w:br/>
              <w:t>• Xử lý triệt để lỗi mạng, lỗi timeout API.</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Cả 3 thành viên: Rà soát và hoàn thiện mã nguồn.</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Tuần 8</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Đóng gói Docker, Viết Báo cáo &amp; Demo</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 Viết Docker Compose chạy trọn gói 1 lệnh `docker compose up`.</w:t>
              <w:br/>
              <w:t>• Soạn slide thuyết trình và diễn tập kịch bản demo 3 phút.</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Cả 3 thành viên: Sẵn sàng bảo vệ đạt điểm tối đa.</w:t>
            </w:r>
          </w:p>
        </w:tc>
      </w:tr>
    </w:tbl>
    <w:p>
      <w:pPr>
        <w:spacing w:after="160"/>
      </w:pPr>
    </w:p>
    <w:p>
      <w:pPr>
        <w:pStyle w:val="Heading1"/>
        <w:spacing w:before="280" w:after="120"/>
      </w:pPr>
      <w:r>
        <w:t>4. BẢNG PHÂN CHIA TÀI NGUYÊN VÀ THIẾT LẬP MÔI TRƯỜNG TRÊN 3 MÁY</w:t>
      </w:r>
    </w:p>
    <w:tbl>
      <w:tblPr>
        <w:tblW w:type="auto" w:w="0"/>
        <w:jc w:val="center"/>
        <w:tblLook w:firstColumn="1" w:firstRow="1" w:lastColumn="0" w:lastRow="0" w:noHBand="0" w:noVBand="1" w:val="04A0"/>
      </w:tblPr>
      <w:tblGrid>
        <w:gridCol w:w="1584"/>
        <w:gridCol w:w="2592"/>
        <w:gridCol w:w="2592"/>
        <w:gridCol w:w="2592"/>
      </w:tblGrid>
      <w:tr>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Thành viên</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Thư mục phụ trách</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Tài nguyên &amp; API Key cần có</w:t>
            </w:r>
          </w:p>
        </w:tc>
        <w:tc>
          <w:tcPr>
            <w:tcW w:type="dxa" w:w="2484"/>
            <w:vAlign w:val="center"/>
            <w:shd w:fill="0E7490"/>
            <w:tcMar>
              <w:top w:w="100" w:type="dxa"/>
              <w:bottom w:w="100" w:type="dxa"/>
              <w:left w:w="140" w:type="dxa"/>
              <w:right w:w="140" w:type="dxa"/>
            </w:tcMar>
          </w:tcPr>
          <w:p>
            <w:pPr>
              <w:spacing w:before="40" w:after="40"/>
            </w:pPr>
            <w:r>
              <w:rPr>
                <w:rFonts w:ascii="Arial" w:hAnsi="Arial"/>
                <w:b/>
                <w:color w:val="FFFFFF"/>
                <w:sz w:val="20"/>
              </w:rPr>
              <w:t>Lệnh kiểm tra môi trường</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 Phúc</w:t>
              <w:br/>
              <w:t>(Trưởng nhóm)</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src/core/</w:t>
              <w:br/>
              <w:t>(Agent Brain, Rules, MITRE)</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Python 3.10+ &amp; Git</w:t>
              <w:br/>
              <w:t>• Google Gemini API Key (Miễn phí)</w:t>
              <w:br/>
              <w:t>• Thư viện: langchain, pydantic</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python -m pytest tests/test_core.py</w:t>
              <w:br/>
              <w:t>python sync.py</w:t>
            </w:r>
          </w:p>
        </w:tc>
      </w:tr>
      <w:tr>
        <w:tc>
          <w:tcPr>
            <w:tcW w:type="dxa" w:w="2484"/>
            <w:vAlign w:val="center"/>
            <w:shd w:fill="FFFFFF"/>
            <w:tcMar>
              <w:top w:w="100" w:type="dxa"/>
              <w:bottom w:w="100" w:type="dxa"/>
              <w:left w:w="140" w:type="dxa"/>
              <w:right w:w="140" w:type="dxa"/>
            </w:tcMar>
          </w:tcPr>
          <w:p>
            <w:pPr>
              <w:spacing w:before="40" w:after="40"/>
            </w:pPr>
            <w:r>
              <w:rPr>
                <w:rFonts w:ascii="Arial" w:hAnsi="Arial"/>
                <w:sz w:val="18"/>
              </w:rPr>
              <w:t>🛡️ Khang</w:t>
              <w:br/>
              <w:t>(Security Lead)</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src/security/</w:t>
              <w:br/>
              <w:t>(VirusTotal, AbuseIPDB, STIX)</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 Python 3.10+ &amp; Git</w:t>
              <w:br/>
              <w:t>• VirusTotal API Key (Free tier)</w:t>
              <w:br/>
              <w:t>• AbuseIPDB API Key (Free tier)</w:t>
              <w:br/>
              <w:t>• Thư viện: stix2, requests</w:t>
            </w:r>
          </w:p>
        </w:tc>
        <w:tc>
          <w:tcPr>
            <w:tcW w:type="dxa" w:w="2484"/>
            <w:vAlign w:val="center"/>
            <w:shd w:fill="FFFFFF"/>
            <w:tcMar>
              <w:top w:w="100" w:type="dxa"/>
              <w:bottom w:w="100" w:type="dxa"/>
              <w:left w:w="140" w:type="dxa"/>
              <w:right w:w="140" w:type="dxa"/>
            </w:tcMar>
          </w:tcPr>
          <w:p>
            <w:pPr>
              <w:spacing w:before="40" w:after="40"/>
            </w:pPr>
            <w:r>
              <w:rPr>
                <w:rFonts w:ascii="Arial" w:hAnsi="Arial"/>
                <w:sz w:val="18"/>
              </w:rPr>
              <w:t>python -m pytest tests/test_security.py</w:t>
              <w:br/>
              <w:t>python sync.py</w:t>
            </w:r>
          </w:p>
        </w:tc>
      </w:tr>
      <w:tr>
        <w:tc>
          <w:tcPr>
            <w:tcW w:type="dxa" w:w="2484"/>
            <w:vAlign w:val="center"/>
            <w:shd w:fill="F8FAFC"/>
            <w:tcMar>
              <w:top w:w="100" w:type="dxa"/>
              <w:bottom w:w="100" w:type="dxa"/>
              <w:left w:w="140" w:type="dxa"/>
              <w:right w:w="140" w:type="dxa"/>
            </w:tcMar>
          </w:tcPr>
          <w:p>
            <w:pPr>
              <w:spacing w:before="40" w:after="40"/>
            </w:pPr>
            <w:r>
              <w:rPr>
                <w:rFonts w:ascii="Arial" w:hAnsi="Arial"/>
                <w:sz w:val="18"/>
              </w:rPr>
              <w:t>⚙️ Lâm</w:t>
              <w:br/>
              <w:t>(DevOps &amp; UI)</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src/automation/</w:t>
              <w:br/>
              <w:t>(Scrapers, Backend, UI)</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 Python 3.10+ &amp; Git</w:t>
              <w:br/>
              <w:t>• Docker Desktop (cho tuần 8)</w:t>
              <w:br/>
              <w:t>• Thư viện: fastapi, uvicorn, feedparser, beautifulsoup4</w:t>
            </w:r>
          </w:p>
        </w:tc>
        <w:tc>
          <w:tcPr>
            <w:tcW w:type="dxa" w:w="2484"/>
            <w:vAlign w:val="center"/>
            <w:shd w:fill="F8FAFC"/>
            <w:tcMar>
              <w:top w:w="100" w:type="dxa"/>
              <w:bottom w:w="100" w:type="dxa"/>
              <w:left w:w="140" w:type="dxa"/>
              <w:right w:w="140" w:type="dxa"/>
            </w:tcMar>
          </w:tcPr>
          <w:p>
            <w:pPr>
              <w:spacing w:before="40" w:after="40"/>
            </w:pPr>
            <w:r>
              <w:rPr>
                <w:rFonts w:ascii="Arial" w:hAnsi="Arial"/>
                <w:sz w:val="18"/>
              </w:rPr>
              <w:t>python -m pytest tests/test_automation.py</w:t>
              <w:br/>
              <w:t>python sync.py</w:t>
            </w:r>
          </w:p>
        </w:tc>
      </w:tr>
    </w:tbl>
    <w:p>
      <w:pPr>
        <w:spacing w:after="160"/>
      </w:pPr>
    </w:p>
    <w:p>
      <w:pPr>
        <w:pStyle w:val="Heading1"/>
        <w:spacing w:before="280" w:after="120"/>
      </w:pPr>
      <w:r>
        <w:t>5. KỊCH BẢN DEMO BẢO VỆ ĐỒ ÁN 3 PHÚT CHINH PHỤC HỘI ĐỒNG</w:t>
      </w:r>
    </w:p>
    <w:tbl>
      <w:tblPr>
        <w:tblW w:type="auto" w:w="0"/>
        <w:jc w:val="center"/>
        <w:tblLayout w:type="fixed"/>
        <w:tblLook w:firstColumn="1" w:firstRow="1" w:lastColumn="0" w:lastRow="0" w:noHBand="0" w:noVBand="1" w:val="04A0"/>
      </w:tblPr>
      <w:tblGrid>
        <w:gridCol w:w="9360"/>
      </w:tblGrid>
      <w:tr>
        <w:tc>
          <w:tcPr>
            <w:tcW w:type="dxa" w:w="9936"/>
            <w:shd w:fill="ECFEFF"/>
            <w:tcMar>
              <w:top w:w="140" w:type="dxa"/>
              <w:bottom w:w="140" w:type="dxa"/>
              <w:left w:w="200" w:type="dxa"/>
              <w:right w:w="200" w:type="dxa"/>
            </w:tcMar>
            <w:tcBorders>
              <w:top w:val="none"/>
              <w:left w:val="single" w:sz="24" w:space="0" w:color="0E7490"/>
              <w:bottom w:val="none"/>
              <w:right w:val="none"/>
            </w:tcBorders>
          </w:tcPr>
          <w:p>
            <w:pPr>
              <w:spacing w:before="40" w:after="40"/>
            </w:pPr>
            <w:r>
              <w:rPr>
                <w:rFonts w:ascii="Arial" w:hAnsi="Arial"/>
                <w:b/>
                <w:color w:val="0E7490"/>
                <w:sz w:val="21"/>
              </w:rPr>
              <w:t xml:space="preserve">📌 KỊCH BẢN DEMO THỰC CHIẾN: </w:t>
            </w:r>
            <w:r>
              <w:rPr>
                <w:rFonts w:ascii="Arial" w:hAnsi="Arial"/>
                <w:color w:val="333333"/>
                <w:sz w:val="20"/>
              </w:rPr>
              <w:t>Kịch bản này được thiết kế có cấu trúc mạch lạc: Nêu vấn đề thực tế -&gt; Thao tác trực tiếp trên giao diện -&gt; Giải thích luồng suy nghĩ của Agent -&gt; Hiển thị luật phòng thủ ăn tiền thực tế.</w:t>
            </w:r>
          </w:p>
        </w:tc>
      </w:tr>
    </w:tbl>
    <w:p>
      <w:pPr>
        <w:spacing w:after="80"/>
      </w:pPr>
    </w:p>
    <w:p>
      <w:r>
        <w:rPr>
          <w:b/>
        </w:rPr>
        <w:t>⏱️ Phút 00:00 - 00:45: Đặt vấn đề và giới thiệu giao diện (Lâm thuyết trình)</w:t>
        <w:br/>
      </w:r>
      <w:r>
        <w:t>• Lâm mở Dashboard Web: "Kính thưa Hội đồng, bình thường một kỹ sư SOC phải mất 2 tiếng đọc báo cáo tấn công mạng để tìm ra các IP độc hại và ngồi viết luật tường lửa. Hôm nay, nhóm chúng em xin demo hệ thống Autonomous CTI Agent tự động hóa chu trình này."</w:t>
        <w:br/>
      </w:r>
      <w:r>
        <w:t>• Lâm dán một URL bài viết mới nhất trên TheHackerNews (hoặc bấm nút "Quét tự động nguồn CISA KEV") và bấm nút "KÍCH HOẠT ĐIỀU TRA".</w:t>
        <w:br/>
      </w:r>
    </w:p>
    <w:p>
      <w:r>
        <w:rPr>
          <w:b/>
        </w:rPr>
        <w:t>⏱️ Phút 00:45 - 01:45: Trực quan hóa suy luận của Agent và Gọi Tools (Phúc &amp; Khang thuyết trình)</w:t>
        <w:br/>
      </w:r>
      <w:r>
        <w:t>• Màn hình hiển thị cửa sổ "Agent Reasoning Trace":</w:t>
        <w:br/>
      </w:r>
      <w:r>
        <w:t xml:space="preserve">   1. [Tool: extract_iocs] -&gt; Phát hiện 2 IP độc hại và 1 mã CVE-2024-XXXX.</w:t>
        <w:br/>
      </w:r>
      <w:r>
        <w:t xml:space="preserve">   2. [Tool: check_virustotal] -&gt; Gọi API kiểm tra IP, tỷ lệ phát hiện độc hại là 68/90 nhà cung cấp.</w:t>
        <w:br/>
      </w:r>
      <w:r>
        <w:t xml:space="preserve">   3. [Tool: map_mitre_attack] -&gt; Xác định kỹ thuật T1059.001 (Command and Scripting Interpreter: PowerShell).</w:t>
        <w:br/>
      </w:r>
      <w:r>
        <w:t>• Phúc nhấn mạnh: "Hệ thống sử dụng mô hình Single-Agent điều phối các tools chuyên dụng, đảm bảo tính tất định và triệt tiêu hoàn toàn hiện tượng ảo giác AI."</w:t>
        <w:br/>
      </w:r>
    </w:p>
    <w:p>
      <w:r>
        <w:rPr>
          <w:b/>
        </w:rPr>
        <w:t>⏱️ Phút 01:45 - 03:00: Trình diễn Giá trị Phòng thủ &amp; Xuất Báo cáo (Điểm ăn tiền nhất)</w:t>
        <w:br/>
      </w:r>
      <w:r>
        <w:t>• Màn hình hiển thị kết quả đầu ra tức thì:</w:t>
        <w:br/>
      </w:r>
      <w:r>
        <w:t xml:space="preserve">   - Tab 1: Danh sách IP/Domain Blocklist sẵn sàng đẩy vào Firewall.</w:t>
        <w:br/>
      </w:r>
      <w:r>
        <w:t xml:space="preserve">   - Tab 2: File Sigma Rule .yml chuẩn cú pháp, có thể import ngay vào Wazuh SIEM.</w:t>
        <w:br/>
      </w:r>
      <w:r>
        <w:t xml:space="preserve">   - Tab 3: Tải gói STIX 2.1 JSON xuất chuẩn cho các nền tảng OpenCTI/MISP.</w:t>
        <w:br/>
      </w:r>
      <w:r>
        <w:t>• Bấm nút "Download Defense Bundle (.zip)" gồm đầy đủ luật phòng thủ và báo cáo PDF gửi lãnh đạo.</w:t>
        <w:br/>
      </w:r>
      <w:r>
        <w:t>• Kết luận: "Toàn bộ chu trình từ lúc có bài báo đến lúc có luật chặn trên Firewall chỉ mất chưa đầy 25 giây, giảm 95% thời gian phản ứng sự cố cho doanh nghiệp."</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7"/>
      </w:rPr>
      <w:t>ĐACN: AI Agent Cyber Threat Intelligence (CTI) | Nhóm 3 SV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