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sz w:val="24"/>
        </w:rPr>
        <w:t>CỘNG HÒA XÃ HỘI CHỦ NGHĨA VIỆT NAM</w:t>
      </w:r>
    </w:p>
    <w:p>
      <w:pPr>
        <w:spacing w:before="0" w:after="40" w:line="312" w:lineRule="auto"/>
        <w:jc w:val="center"/>
      </w:pPr>
      <w:r>
        <w:rPr>
          <w:rFonts w:ascii="Times New Roman" w:hAnsi="Times New Roman"/>
          <w:b/>
          <w:i w:val="0"/>
          <w:sz w:val="24"/>
        </w:rPr>
        <w:t>Độc lập – Tự do – Hạnh phúc</w:t>
      </w:r>
    </w:p>
    <w:p>
      <w:pPr>
        <w:spacing w:before="0" w:after="200" w:line="312" w:lineRule="auto"/>
        <w:jc w:val="center"/>
      </w:pPr>
      <w:r>
        <w:rPr>
          <w:rFonts w:ascii="Times New Roman" w:hAnsi="Times New Roman"/>
          <w:b/>
          <w:i w:val="0"/>
          <w:sz w:val="22"/>
        </w:rPr>
        <w:t>-------------------------</w:t>
      </w:r>
    </w:p>
    <w:p>
      <w:pPr>
        <w:spacing w:before="120" w:after="240" w:line="312" w:lineRule="auto"/>
        <w:jc w:val="center"/>
      </w:pPr>
      <w:r>
        <w:rPr>
          <w:rFonts w:ascii="Times New Roman" w:hAnsi="Times New Roman"/>
          <w:b/>
          <w:i w:val="0"/>
          <w:sz w:val="30"/>
        </w:rPr>
        <w:t>ĐỀ CƯƠNG CHI TIẾT ĐỒ ÁN / TIỂU LUẬN</w:t>
      </w:r>
    </w:p>
    <w:p>
      <w:pPr>
        <w:spacing w:before="120" w:after="80" w:line="312" w:lineRule="auto"/>
        <w:jc w:val="left"/>
      </w:pPr>
      <w:r>
        <w:rPr>
          <w:rFonts w:ascii="Times New Roman" w:hAnsi="Times New Roman"/>
          <w:b/>
          <w:i w:val="0"/>
          <w:sz w:val="24"/>
        </w:rPr>
        <w:t>1. THÔNG TIN CHUNG</w:t>
      </w:r>
    </w:p>
    <w:p>
      <w:pPr>
        <w:spacing w:before="40" w:after="80" w:line="312" w:lineRule="auto"/>
        <w:ind w:left="360"/>
      </w:pPr>
      <w:r>
        <w:rPr>
          <w:rFonts w:ascii="Times New Roman" w:hAnsi="Times New Roman"/>
          <w:b/>
          <w:sz w:val="24"/>
        </w:rPr>
        <w:t xml:space="preserve">- Tên đề tài: </w:t>
      </w:r>
      <w:r>
        <w:rPr>
          <w:rFonts w:ascii="Times New Roman" w:hAnsi="Times New Roman"/>
          <w:b/>
          <w:sz w:val="24"/>
        </w:rPr>
        <w:t>NGHIÊN CỨU VÀ XÂY DỰNG HỆ THỐNG TỰ ĐỘNG THU THẬP, PHÂN TÍCH TÌNH BÁO MỐI ĐE DỌA MẠNG VÀ SINH QUY TẮC PHÒNG THỦ ỨNG DỤNG AI AGENT</w:t>
      </w:r>
    </w:p>
    <w:p>
      <w:pPr>
        <w:spacing w:before="0" w:after="80"/>
        <w:ind w:left="360"/>
      </w:pPr>
      <w:r>
        <w:rPr>
          <w:rFonts w:ascii="Times New Roman" w:hAnsi="Times New Roman"/>
          <w:i/>
          <w:sz w:val="23"/>
        </w:rPr>
        <w:t xml:space="preserve">- Tên tiếng Anh: </w:t>
      </w:r>
      <w:r>
        <w:rPr>
          <w:rFonts w:ascii="Times New Roman" w:hAnsi="Times New Roman"/>
          <w:i/>
          <w:sz w:val="23"/>
        </w:rPr>
        <w:t>Automated Cyber Threat Intelligence Analysis and Defensive Rule Generation System Using AI Agent</w:t>
      </w:r>
    </w:p>
    <w:p>
      <w:pPr>
        <w:spacing w:before="40" w:after="60" w:line="312" w:lineRule="auto"/>
        <w:ind w:left="360"/>
        <w:jc w:val="left"/>
      </w:pPr>
      <w:r>
        <w:rPr>
          <w:rFonts w:ascii="Times New Roman" w:hAnsi="Times New Roman"/>
          <w:b w:val="0"/>
          <w:i w:val="0"/>
          <w:sz w:val="24"/>
        </w:rPr>
        <w:t>- Giảng viên hướng dẫn: [...........................................................................]</w:t>
      </w:r>
    </w:p>
    <w:p>
      <w:pPr>
        <w:spacing w:before="40" w:after="40" w:line="312" w:lineRule="auto"/>
        <w:ind w:left="360"/>
        <w:jc w:val="left"/>
      </w:pPr>
      <w:r>
        <w:rPr>
          <w:rFonts w:ascii="Times New Roman" w:hAnsi="Times New Roman"/>
          <w:b w:val="0"/>
          <w:i w:val="0"/>
          <w:sz w:val="24"/>
        </w:rPr>
        <w:t>- Sinh viên thực hiện: Nguyễn Nhật Lâm</w:t>
      </w:r>
    </w:p>
    <w:p>
      <w:pPr>
        <w:spacing w:before="0" w:after="40" w:line="312" w:lineRule="auto"/>
        <w:ind w:left="360"/>
        <w:jc w:val="left"/>
      </w:pPr>
      <w:r>
        <w:rPr>
          <w:rFonts w:ascii="Times New Roman" w:hAnsi="Times New Roman"/>
          <w:b w:val="0"/>
          <w:i w:val="0"/>
          <w:sz w:val="24"/>
        </w:rPr>
        <w:t>- MSSV: 2387700036</w:t>
      </w:r>
    </w:p>
    <w:p>
      <w:pPr>
        <w:spacing w:before="0" w:after="40" w:line="312" w:lineRule="auto"/>
        <w:ind w:left="360"/>
        <w:jc w:val="left"/>
      </w:pPr>
      <w:r>
        <w:rPr>
          <w:rFonts w:ascii="Times New Roman" w:hAnsi="Times New Roman"/>
          <w:b w:val="0"/>
          <w:i w:val="0"/>
          <w:sz w:val="24"/>
        </w:rPr>
        <w:t>- Lớp: 23DATA1</w:t>
      </w:r>
    </w:p>
    <w:p>
      <w:pPr>
        <w:spacing w:before="0" w:after="200" w:line="312" w:lineRule="auto"/>
        <w:ind w:left="360"/>
        <w:jc w:val="left"/>
      </w:pPr>
      <w:r>
        <w:rPr>
          <w:rFonts w:ascii="Times New Roman" w:hAnsi="Times New Roman"/>
          <w:b w:val="0"/>
          <w:i w:val="0"/>
          <w:sz w:val="24"/>
        </w:rPr>
        <w:t>- Ngành: An toàn thông tin</w:t>
      </w:r>
    </w:p>
    <w:p>
      <w:pPr>
        <w:spacing w:before="120" w:after="80" w:line="312" w:lineRule="auto"/>
        <w:jc w:val="left"/>
      </w:pPr>
      <w:r>
        <w:rPr>
          <w:rFonts w:ascii="Times New Roman" w:hAnsi="Times New Roman"/>
          <w:b/>
          <w:i w:val="0"/>
          <w:sz w:val="24"/>
        </w:rPr>
        <w:t>2. LÝ DO CHỌN ĐỀ TÀI</w:t>
      </w:r>
    </w:p>
    <w:p>
      <w:pPr>
        <w:spacing w:before="0" w:after="80" w:line="324" w:lineRule="auto"/>
        <w:jc w:val="left"/>
      </w:pPr>
      <w:r>
        <w:rPr>
          <w:rFonts w:ascii="Times New Roman" w:hAnsi="Times New Roman"/>
          <w:b w:val="0"/>
          <w:i w:val="0"/>
          <w:sz w:val="24"/>
        </w:rPr>
        <w:t>Trong bối cảnh chuyển đổi số và hội nhập quốc tế sâu rộng, không gian mạng Việt Nam cũng như toàn cầu đang đối mặt với sự gia tăng mạnh mẽ của các cuộc tấn công mạng tinh vi, có chủ đích (APT), các chiến dịch mã độc tống tiền (Ransomware) và khai thác lỗ hổng bảo mật nghiêm trọng. Hằng ngày, hàng nghìn báo cáo an ninh mạng và cảnh báo đe dọa được phát hành từ nhiều cơ quan, tổ chức quốc tế. Thực trạng này đặt các Trung tâm Điều hành An ninh mạng (SOC) trước thách thức quá tải nghiêm trọng về dữ liệu tình báo mối đe dọa (Cyber Threat Intelligence - CTI).</w:t>
      </w:r>
    </w:p>
    <w:p>
      <w:pPr>
        <w:spacing w:before="0" w:after="80" w:line="324" w:lineRule="auto"/>
        <w:jc w:val="left"/>
      </w:pPr>
      <w:r>
        <w:rPr>
          <w:rFonts w:ascii="Times New Roman" w:hAnsi="Times New Roman"/>
          <w:b w:val="0"/>
          <w:i w:val="0"/>
          <w:sz w:val="24"/>
        </w:rPr>
        <w:t>Quy trình xử lý CTI hiện nay tại đa số tổ chức vẫn phụ thuộc chủ yếu vào chuyên viên phân tích (SOC Analyst / Threat Hunter): phải đọc tài liệu thủ công, ghi chép lại các chỉ số xâm nhập (IOCs: IP, Domain, Hash, CVE), kiểm tra danh tính độc hại trên các nền tảng phân tích (VirusTotal, AbuseIPDB) và tự viết từng dòng quy tắc phòng vệ (Sigma Rules, YARA Rules, Firewall Blocklist). Quá trình này tiêu tốn từ 1 đến 3 giờ cho mỗi báo cáo, dẫn đến hiện tượng kiệt quệ cảnh báo (SOC alert fatigue) và làm giảm đáng kể khả năng phản ứng kịp thời trước các đợt tấn công tốc độ cao của tin tặc.</w:t>
      </w:r>
    </w:p>
    <w:p>
      <w:pPr>
        <w:spacing w:before="0" w:after="80" w:line="324" w:lineRule="auto"/>
        <w:jc w:val="left"/>
      </w:pPr>
      <w:r>
        <w:rPr>
          <w:rFonts w:ascii="Times New Roman" w:hAnsi="Times New Roman"/>
          <w:b w:val="0"/>
          <w:i w:val="0"/>
          <w:sz w:val="24"/>
        </w:rPr>
        <w:t>Sự phát triển đột phá của Trí tuệ Nhân tạo Tự chủ (AI Agent) kết hợp cùng mô hình suy luận ReAct (Reasoning - Action - Observation) và cơ chế gọi công cụ (Tool-Calling) mở ra cơ hội tự động hóa toàn diện chu trình tình báo an ninh mạng. Việc nghiên cứu và hiện thực hóa một hệ thống AI Agent có khả năng tự động cào tin tức kỹ thuật, làm giàu tri thức đe dọa, ánh xạ kỹ thuật tấn công theo ma trận MITRE ATT&amp;CK và sinh luật phòng thủ tự động trong vòng vài chục giây là giải pháp mang tính đột phá và cấp thiết, giúp chuyển hóa tri thức tình báo thành hành động phòng thủ thực chiến (Actionable Defense) bảo vệ hệ thống thông tin.</w:t>
      </w:r>
    </w:p>
    <w:p>
      <w:pPr>
        <w:spacing w:before="120" w:after="80" w:line="312" w:lineRule="auto"/>
        <w:jc w:val="left"/>
      </w:pPr>
      <w:r>
        <w:rPr>
          <w:rFonts w:ascii="Times New Roman" w:hAnsi="Times New Roman"/>
          <w:b/>
          <w:i w:val="0"/>
          <w:sz w:val="24"/>
        </w:rPr>
        <w:t>3. MỤC TIÊU CỦA ĐỀ TÀI</w:t>
      </w:r>
    </w:p>
    <w:p>
      <w:pPr>
        <w:spacing w:before="0" w:after="80" w:line="312" w:lineRule="auto"/>
        <w:jc w:val="left"/>
      </w:pPr>
      <w:r>
        <w:rPr>
          <w:rFonts w:ascii="Times New Roman" w:hAnsi="Times New Roman"/>
          <w:b w:val="0"/>
          <w:i w:val="0"/>
          <w:sz w:val="24"/>
        </w:rPr>
        <w:t>• Mục tiêu tổng quát: Xây dựng hệ thống phần mềm tự động hóa chu trình phân tích tình báo an ninh mạng dựa trên kiến trúc AI Agent tích hợp hộp công cụ chuyên dụng (Security Toolbox), có khả năng tự động trích xuất các chỉ số xâm nhập, thẩm định mức độ nguy hại, ánh xạ hành vi tấn công và tự động sinh các tập quy tắc phòng thủ thực chiến trong thời gian thực.</w:t>
      </w:r>
    </w:p>
    <w:p>
      <w:pPr>
        <w:spacing w:before="60" w:after="40" w:line="312" w:lineRule="auto"/>
        <w:jc w:val="left"/>
      </w:pPr>
      <w:r>
        <w:rPr>
          <w:rFonts w:ascii="Times New Roman" w:hAnsi="Times New Roman"/>
          <w:b/>
          <w:i w:val="0"/>
          <w:sz w:val="24"/>
        </w:rPr>
        <w:t>• Mục tiêu cụ thể:</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Nghiên cứu cơ sở lý thuyết về Tình báo Mối đe dọa An ninh mạng (CTI), chuẩn biểu diễn dữ liệu quốc tế OASIS STIX 2.1, ma trận kỹ thuật &amp; chiến thuật MITRE ATT&amp;CK Enterprise, và kiến trúc tác tử AI (ReAct / Tool-Use Pattern).</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Xây dựng pipeline tự động thu thập dữ liệu nguồn mở (OSINT) từ các nguồn chính thống TLP:CLEAR (CISA KEV JSON, CISA Advisories XML, RSS TheHackerNews, BleepingComputer).</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Xây dựng công cụ trích xuất chuẩn hóa IOCs (IP, Domain, URL, MD5, SHA256, CVE) kết hợp giữa biểu thức chính quy (Regex) và mô hình ngôn ngữ lớn (LLM).</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Tích hợp và tự động hóa quy trình thẩm định danh tiếng mối đe dọa qua các dịch vụ API uy tín (VirusTotal API v3, AbuseIPDB API) kèm cơ chế lưu đệm (SQLite Caching) tối ưu tài nguyên và hạn mức truy vấn.</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Ứng dụng AI Agent tự chủ suy luận để tự động ánh xạ kỹ thuật MITRE ATT&amp;CK và sinh 3 lớp quy tắc phòng thủ:</w:t>
      </w:r>
    </w:p>
    <w:p>
      <w:pPr>
        <w:pStyle w:val="ListParagraph"/>
        <w:spacing w:before="0" w:after="40" w:line="300" w:lineRule="auto"/>
        <w:ind w:left="720"/>
      </w:pPr>
      <w:r>
        <w:rPr>
          <w:rFonts w:ascii="Times New Roman" w:hAnsi="Times New Roman"/>
          <w:sz w:val="24"/>
        </w:rPr>
        <w:t xml:space="preserve">   - </w:t>
      </w:r>
      <w:r>
        <w:rPr>
          <w:rFonts w:ascii="Times New Roman" w:hAnsi="Times New Roman"/>
          <w:sz w:val="24"/>
        </w:rPr>
        <w:t>Quy tắc Sigma (.yml) phát hiện hành vi nhật ký sự kiện trên hệ thống SIEM/EDR (Wazuh, Splunk).</w:t>
      </w:r>
    </w:p>
    <w:p>
      <w:pPr>
        <w:pStyle w:val="ListParagraph"/>
        <w:spacing w:before="0" w:after="40" w:line="300" w:lineRule="auto"/>
        <w:ind w:left="720"/>
      </w:pPr>
      <w:r>
        <w:rPr>
          <w:rFonts w:ascii="Times New Roman" w:hAnsi="Times New Roman"/>
          <w:sz w:val="24"/>
        </w:rPr>
        <w:t xml:space="preserve">   - </w:t>
      </w:r>
      <w:r>
        <w:rPr>
          <w:rFonts w:ascii="Times New Roman" w:hAnsi="Times New Roman"/>
          <w:sz w:val="24"/>
        </w:rPr>
        <w:t>Quy tắc YARA (.yar) quét và cô lập tệp tin mã độc trên máy trạm (Endpoint).</w:t>
      </w:r>
    </w:p>
    <w:p>
      <w:pPr>
        <w:pStyle w:val="ListParagraph"/>
        <w:spacing w:before="0" w:after="40" w:line="300" w:lineRule="auto"/>
        <w:ind w:left="720"/>
      </w:pPr>
      <w:r>
        <w:rPr>
          <w:rFonts w:ascii="Times New Roman" w:hAnsi="Times New Roman"/>
          <w:sz w:val="24"/>
        </w:rPr>
        <w:t xml:space="preserve">   - </w:t>
      </w:r>
      <w:r>
        <w:rPr>
          <w:rFonts w:ascii="Times New Roman" w:hAnsi="Times New Roman"/>
          <w:sz w:val="24"/>
        </w:rPr>
        <w:t>Danh sách IP/Domain Blocklist nạp vào Tường lửa / WAF để ngăn chặn kết nối C2 khẩn cấp.</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Chuẩn hóa dữ liệu đầu ra theo định dạng quốc tế STIX 2.1 JSON phục vụ tích hợp nền tảng chia sẻ tình báo (OpenCTI, MISP).</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Hiện thực hóa ứng dụng Web Dashboard trực quan và giao tiếp qua RESTful API (FastAPI) phục vụ chuyên viên giám sát.</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Đánh giá thực nghiệm định lượng độ chính xác (Precision, Recall, F1-Score) trên tập dữ liệu benchmark gồm 30 báo cáo chiến dịch APT thực tế.</w:t>
      </w:r>
    </w:p>
    <w:p>
      <w:pPr>
        <w:spacing w:before="120" w:after="80" w:line="312" w:lineRule="auto"/>
        <w:jc w:val="left"/>
      </w:pPr>
      <w:r>
        <w:rPr>
          <w:rFonts w:ascii="Times New Roman" w:hAnsi="Times New Roman"/>
          <w:b/>
          <w:i w:val="0"/>
          <w:sz w:val="24"/>
        </w:rPr>
        <w:t>4. ĐỐI TƯỢNG VÀ PHẠM VI NGHIÊN CỨU</w:t>
      </w:r>
    </w:p>
    <w:p>
      <w:pPr>
        <w:spacing w:before="0" w:after="80" w:line="312" w:lineRule="auto"/>
        <w:jc w:val="left"/>
      </w:pPr>
      <w:r>
        <w:rPr>
          <w:rFonts w:ascii="Times New Roman" w:hAnsi="Times New Roman"/>
          <w:b w:val="0"/>
          <w:i w:val="0"/>
          <w:sz w:val="24"/>
        </w:rPr>
        <w:t>• Đối tượng nghiên cứu: Quy trình phân tích dữ liệu tình báo mối đe dọa mạng (CTI), chỉ số xâm nhập kỹ thuật (IOCs), hành vi tấn công (TTPs), ma trận MITRE ATT&amp;CK Enterprise, quy tắc phát hiện phòng thủ (Sigma, YARA) và kiến trúc tác tử suy luận tự chủ (AI Agent ReAct Framework).</w:t>
      </w:r>
    </w:p>
    <w:p>
      <w:pPr>
        <w:spacing w:before="0" w:after="80" w:line="312" w:lineRule="auto"/>
        <w:jc w:val="left"/>
      </w:pPr>
      <w:r>
        <w:rPr>
          <w:rFonts w:ascii="Times New Roman" w:hAnsi="Times New Roman"/>
          <w:b w:val="0"/>
          <w:i w:val="0"/>
          <w:sz w:val="24"/>
        </w:rPr>
        <w:t>• Phạm vi dữ liệu: Giới hạn trên các nguồn dữ liệu tình báo nguồn mở công khai (OSINT) chuẩn TLP:CLEAR từ các cơ quan chính phủ (CISA, NIST) và các tổ chức báo chí an ninh mạng quốc tế uy tín.</w:t>
      </w:r>
    </w:p>
    <w:p>
      <w:pPr>
        <w:spacing w:before="0" w:after="80" w:line="312" w:lineRule="auto"/>
        <w:jc w:val="left"/>
      </w:pPr>
      <w:r>
        <w:rPr>
          <w:rFonts w:ascii="Times New Roman" w:hAnsi="Times New Roman"/>
          <w:b w:val="0"/>
          <w:i w:val="0"/>
          <w:sz w:val="24"/>
        </w:rPr>
        <w:t>• Phạm vi công nghệ:</w:t>
      </w:r>
    </w:p>
    <w:p>
      <w:pPr>
        <w:pStyle w:val="ListParagraph"/>
        <w:spacing w:before="0" w:after="40"/>
        <w:ind w:left="720"/>
      </w:pPr>
      <w:r>
        <w:rPr>
          <w:rFonts w:ascii="Times New Roman" w:hAnsi="Times New Roman"/>
          <w:sz w:val="24"/>
        </w:rPr>
        <w:t xml:space="preserve">   - </w:t>
      </w:r>
      <w:r>
        <w:rPr>
          <w:rFonts w:ascii="Times New Roman" w:hAnsi="Times New Roman"/>
          <w:sz w:val="24"/>
        </w:rPr>
        <w:t>Ngôn ngữ lập trình: Python 3.10+.</w:t>
      </w:r>
    </w:p>
    <w:p>
      <w:pPr>
        <w:pStyle w:val="ListParagraph"/>
        <w:spacing w:before="0" w:after="40"/>
        <w:ind w:left="720"/>
      </w:pPr>
      <w:r>
        <w:rPr>
          <w:rFonts w:ascii="Times New Roman" w:hAnsi="Times New Roman"/>
          <w:sz w:val="24"/>
        </w:rPr>
        <w:t xml:space="preserve">   - </w:t>
      </w:r>
      <w:r>
        <w:rPr>
          <w:rFonts w:ascii="Times New Roman" w:hAnsi="Times New Roman"/>
          <w:sz w:val="24"/>
        </w:rPr>
        <w:t>Khung tác tử &amp; AI: LangChain, cơ chế Tool-Calling / ReAct kết nối qua LLM APIs (Google Gemini Flash / Groq LLMs).</w:t>
      </w:r>
    </w:p>
    <w:p>
      <w:pPr>
        <w:pStyle w:val="ListParagraph"/>
        <w:spacing w:before="0" w:after="40"/>
        <w:ind w:left="720"/>
      </w:pPr>
      <w:r>
        <w:rPr>
          <w:rFonts w:ascii="Times New Roman" w:hAnsi="Times New Roman"/>
          <w:sz w:val="24"/>
        </w:rPr>
        <w:t xml:space="preserve">   - </w:t>
      </w:r>
      <w:r>
        <w:rPr>
          <w:rFonts w:ascii="Times New Roman" w:hAnsi="Times New Roman"/>
          <w:sz w:val="24"/>
        </w:rPr>
        <w:t>Dịch vụ CTI &amp; Enrichment: VirusTotal API, AbuseIPDB API, CISA KEV JSON.</w:t>
      </w:r>
    </w:p>
    <w:p>
      <w:pPr>
        <w:pStyle w:val="ListParagraph"/>
        <w:spacing w:before="0" w:after="40"/>
        <w:ind w:left="720"/>
      </w:pPr>
      <w:r>
        <w:rPr>
          <w:rFonts w:ascii="Times New Roman" w:hAnsi="Times New Roman"/>
          <w:sz w:val="24"/>
        </w:rPr>
        <w:t xml:space="preserve">   - </w:t>
      </w:r>
      <w:r>
        <w:rPr>
          <w:rFonts w:ascii="Times New Roman" w:hAnsi="Times New Roman"/>
          <w:sz w:val="24"/>
        </w:rPr>
        <w:t>Chuẩn định dạng: OASIS STIX 2.1, Sigma Rule Specification, YARA Standard.</w:t>
      </w:r>
    </w:p>
    <w:p>
      <w:pPr>
        <w:pStyle w:val="ListParagraph"/>
        <w:spacing w:before="0" w:after="40"/>
        <w:ind w:left="720"/>
      </w:pPr>
      <w:r>
        <w:rPr>
          <w:rFonts w:ascii="Times New Roman" w:hAnsi="Times New Roman"/>
          <w:sz w:val="24"/>
        </w:rPr>
        <w:t xml:space="preserve">   - </w:t>
      </w:r>
      <w:r>
        <w:rPr>
          <w:rFonts w:ascii="Times New Roman" w:hAnsi="Times New Roman"/>
          <w:sz w:val="24"/>
        </w:rPr>
        <w:t>Hệ thống &amp; Triển khai: FastAPI, SQLite, HTML5/CSS3/JavaScript, Docker.</w:t>
      </w:r>
    </w:p>
    <w:p>
      <w:pPr>
        <w:spacing w:before="0" w:after="80" w:line="312" w:lineRule="auto"/>
        <w:jc w:val="left"/>
      </w:pPr>
      <w:r>
        <w:rPr>
          <w:rFonts w:ascii="Times New Roman" w:hAnsi="Times New Roman"/>
          <w:b w:val="0"/>
          <w:i w:val="0"/>
          <w:sz w:val="24"/>
        </w:rPr>
        <w:t>• Phạm vi ứng dụng: Hệ thống đóng vai trò hỗ trợ tự động hóa mức độ SOC L1/L2, hoạt động theo cơ chế chuyên viên phê duyệt (Human-in-the-loop) để thẩm định quy tắc trước khi nạp vào hệ thống mạng thực tế.</w:t>
      </w:r>
    </w:p>
    <w:p>
      <w:pPr>
        <w:spacing w:before="120" w:after="80" w:line="312" w:lineRule="auto"/>
        <w:jc w:val="left"/>
      </w:pPr>
      <w:r>
        <w:rPr>
          <w:rFonts w:ascii="Times New Roman" w:hAnsi="Times New Roman"/>
          <w:b/>
          <w:i w:val="0"/>
          <w:sz w:val="24"/>
        </w:rPr>
        <w:t>5. BẢO ĐẢM AN TOÀN PHÁP LÝ VÀ ĐẠO ĐỨC NGHIÊN CỨU</w:t>
      </w:r>
    </w:p>
    <w:p>
      <w:pPr>
        <w:spacing w:before="0" w:after="80" w:line="312" w:lineRule="auto"/>
        <w:jc w:val="left"/>
      </w:pPr>
      <w:r>
        <w:rPr>
          <w:rFonts w:ascii="Times New Roman" w:hAnsi="Times New Roman"/>
          <w:b w:val="0"/>
          <w:i w:val="0"/>
          <w:sz w:val="24"/>
        </w:rPr>
        <w:t>Để bảo đảm tính nghiêm túc trong nghiên cứu học thuật, tuân thủ tuyệt đối pháp luật Việt Nam và các tiêu chuẩn đạo đức nghề nghiệp An toàn thông tin, đề tài được cam kết thực hiện dựa trên 4 trụ cột an toàn pháp lý vững chắc:</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1. Tuân thủ Luật An ninh mạng Việt Nam (2018) và Bộ luật Hình sự:</w:t>
      </w:r>
    </w:p>
    <w:p>
      <w:pPr>
        <w:pStyle w:val="ListParagraph"/>
        <w:spacing w:before="0" w:after="40"/>
        <w:ind w:left="720"/>
      </w:pPr>
      <w:r>
        <w:rPr>
          <w:rFonts w:ascii="Times New Roman" w:hAnsi="Times New Roman"/>
          <w:sz w:val="24"/>
        </w:rPr>
        <w:t xml:space="preserve">   - </w:t>
      </w:r>
      <w:r>
        <w:rPr>
          <w:rFonts w:ascii="Times New Roman" w:hAnsi="Times New Roman"/>
          <w:sz w:val="24"/>
        </w:rPr>
        <w:t>Đề tài là hệ thống nghiên cứu thuần túy mang tính phòng thủ (Pure Blue Team / Defensive Security).</w:t>
      </w:r>
    </w:p>
    <w:p>
      <w:pPr>
        <w:pStyle w:val="ListParagraph"/>
        <w:spacing w:before="0" w:after="40"/>
        <w:ind w:left="720"/>
      </w:pPr>
      <w:r>
        <w:rPr>
          <w:rFonts w:ascii="Times New Roman" w:hAnsi="Times New Roman"/>
          <w:sz w:val="24"/>
        </w:rPr>
        <w:t xml:space="preserve">   - </w:t>
      </w:r>
      <w:r>
        <w:rPr>
          <w:rFonts w:ascii="Times New Roman" w:hAnsi="Times New Roman"/>
          <w:sz w:val="24"/>
        </w:rPr>
        <w:t>Hệ thống tuyệt đối không thực hiện bất kỳ hành vi xâm nhập trái phép, dò quét cổng (port scan), brute-force mật khẩu hay khai thác lỗ hổng bảo mật trên bất kỳ máy chủ nào (Zero Offensive Actions), tuân thủ nghiêm ngặt Điều 285-290 Bộ luật Hình sự.</w:t>
      </w:r>
    </w:p>
    <w:p>
      <w:pPr>
        <w:pStyle w:val="ListParagraph"/>
        <w:spacing w:before="0" w:after="40"/>
        <w:ind w:left="720"/>
      </w:pPr>
      <w:r>
        <w:rPr>
          <w:rFonts w:ascii="Times New Roman" w:hAnsi="Times New Roman"/>
          <w:sz w:val="24"/>
        </w:rPr>
        <w:t xml:space="preserve">   - </w:t>
      </w:r>
      <w:r>
        <w:rPr>
          <w:rFonts w:ascii="Times New Roman" w:hAnsi="Times New Roman"/>
          <w:sz w:val="24"/>
        </w:rPr>
        <w:t>Mục tiêu duy nhất của hệ thống là cung cấp tri thức phòng thủ giúp cơ quan, doanh nghiệp chủ động ngăn chặn các cuộc tấn công mạng.</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2. Bảo đảm quyền riêng tư và Nghị định 13/2023/NĐ-CP (Bảo vệ dữ liệu cá nhân):</w:t>
      </w:r>
    </w:p>
    <w:p>
      <w:pPr>
        <w:pStyle w:val="ListParagraph"/>
        <w:spacing w:before="0" w:after="40"/>
        <w:ind w:left="720"/>
      </w:pPr>
      <w:r>
        <w:rPr>
          <w:rFonts w:ascii="Times New Roman" w:hAnsi="Times New Roman"/>
          <w:sz w:val="24"/>
        </w:rPr>
        <w:t xml:space="preserve">   - </w:t>
      </w:r>
      <w:r>
        <w:rPr>
          <w:rFonts w:ascii="Times New Roman" w:hAnsi="Times New Roman"/>
          <w:sz w:val="24"/>
        </w:rPr>
        <w:t>Hệ thống cam kết KHÔNG thu thập dữ liệu định danh cá nhân (Zero PII - Personally Identifiable Information).</w:t>
      </w:r>
    </w:p>
    <w:p>
      <w:pPr>
        <w:pStyle w:val="ListParagraph"/>
        <w:spacing w:before="0" w:after="40"/>
        <w:ind w:left="720"/>
      </w:pPr>
      <w:r>
        <w:rPr>
          <w:rFonts w:ascii="Times New Roman" w:hAnsi="Times New Roman"/>
          <w:sz w:val="24"/>
        </w:rPr>
        <w:t xml:space="preserve">   - </w:t>
      </w:r>
      <w:r>
        <w:rPr>
          <w:rFonts w:ascii="Times New Roman" w:hAnsi="Times New Roman"/>
          <w:sz w:val="24"/>
        </w:rPr>
        <w:t>Tuyệt đối không thu thập, tải về hay lưu trữ cơ sở dữ liệu mật khẩu rò rỉ, số CCCD, tài khoản ngân hàng hoặc thông tin nhạy cảm từ các diễn đàn tội phạm ngầm (BreachForums / Dark Web).</w:t>
      </w:r>
    </w:p>
    <w:p>
      <w:pPr>
        <w:pStyle w:val="ListParagraph"/>
        <w:spacing w:before="0" w:after="40"/>
        <w:ind w:left="720"/>
      </w:pPr>
      <w:r>
        <w:rPr>
          <w:rFonts w:ascii="Times New Roman" w:hAnsi="Times New Roman"/>
          <w:sz w:val="24"/>
        </w:rPr>
        <w:t xml:space="preserve">   - </w:t>
      </w:r>
      <w:r>
        <w:rPr>
          <w:rFonts w:ascii="Times New Roman" w:hAnsi="Times New Roman"/>
          <w:sz w:val="24"/>
        </w:rPr>
        <w:t>Dữ liệu thu thập hoàn toàn là các chỉ số kỹ thuật khách quan của hạ tầng tấn công (IP máy chủ C2, mã băm độc hại SHA256, mã định danh lỗ hổng CVE) - các đối tượng không thuộc quyền sở hữu trí tuệ cá nhân.</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3. Tính minh bạch và Khai thác dữ liệu nguồn mở hợp pháp (OSINT TLP:CLEAR):</w:t>
      </w:r>
    </w:p>
    <w:p>
      <w:pPr>
        <w:pStyle w:val="ListParagraph"/>
        <w:spacing w:before="0" w:after="40"/>
        <w:ind w:left="720"/>
      </w:pPr>
      <w:r>
        <w:rPr>
          <w:rFonts w:ascii="Times New Roman" w:hAnsi="Times New Roman"/>
          <w:sz w:val="24"/>
        </w:rPr>
        <w:t xml:space="preserve">   - </w:t>
      </w:r>
      <w:r>
        <w:rPr>
          <w:rFonts w:ascii="Times New Roman" w:hAnsi="Times New Roman"/>
          <w:sz w:val="24"/>
        </w:rPr>
        <w:t>100% dữ liệu đầu vào được khai thác từ các nguồn mở chính thống được dán nhãn TLP:CLEAR (Công khai toàn cầu) do Cơ quan An ninh mạng và Cơ sở hạ tầng Hoa Kỳ (CISA), Viện Tiêu chuẩn và Công nghệ Quốc gia Hoa Kỳ (NIST) và các tổ chức báo chí an ninh mạng uy tín công bố rộng rãi.</w:t>
      </w:r>
    </w:p>
    <w:p>
      <w:pPr>
        <w:pStyle w:val="ListParagraph"/>
        <w:spacing w:before="0" w:after="40"/>
        <w:ind w:left="720"/>
      </w:pPr>
      <w:r>
        <w:rPr>
          <w:rFonts w:ascii="Times New Roman" w:hAnsi="Times New Roman"/>
          <w:sz w:val="24"/>
        </w:rPr>
        <w:t xml:space="preserve">   - </w:t>
      </w:r>
      <w:r>
        <w:rPr>
          <w:rFonts w:ascii="Times New Roman" w:hAnsi="Times New Roman"/>
          <w:sz w:val="24"/>
        </w:rPr>
        <w:t>Dữ liệu thu thập qua các giao thức chính thức (RSS Feeds, REST API công khai) với tần suất lịch sự (1-2 tiếng/lần), không gây tải bất thường hay xâm phạm tài nguyên máy chủ bên ngoài.</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4. Cơ chế kiểm soát phòng ngừa rủi ro chặn nhầm (False Positive Mitigation):</w:t>
      </w:r>
    </w:p>
    <w:p>
      <w:pPr>
        <w:pStyle w:val="ListParagraph"/>
        <w:spacing w:before="0" w:after="40"/>
        <w:ind w:left="720"/>
      </w:pPr>
      <w:r>
        <w:rPr>
          <w:rFonts w:ascii="Times New Roman" w:hAnsi="Times New Roman"/>
          <w:sz w:val="24"/>
        </w:rPr>
        <w:t xml:space="preserve">   - </w:t>
      </w:r>
      <w:r>
        <w:rPr>
          <w:rFonts w:ascii="Times New Roman" w:hAnsi="Times New Roman"/>
          <w:sz w:val="24"/>
        </w:rPr>
        <w:t>Thiết lập Danh sách trắng (Whitelist) nghiêm ngặt nhằm bảo vệ tuyệt đối các dải IP hạ tầng mạng công cộng (DNS 8.8.8.8, 1.1.1.1, dải mạng của Google, Microsoft, Cloudflare).</w:t>
      </w:r>
    </w:p>
    <w:p>
      <w:pPr>
        <w:pStyle w:val="ListParagraph"/>
        <w:spacing w:before="0" w:after="40"/>
        <w:ind w:left="720"/>
      </w:pPr>
      <w:r>
        <w:rPr>
          <w:rFonts w:ascii="Times New Roman" w:hAnsi="Times New Roman"/>
          <w:sz w:val="24"/>
        </w:rPr>
        <w:t xml:space="preserve">   - </w:t>
      </w:r>
      <w:r>
        <w:rPr>
          <w:rFonts w:ascii="Times New Roman" w:hAnsi="Times New Roman"/>
          <w:sz w:val="24"/>
        </w:rPr>
        <w:t>Áp dụng nguyên tắc 'Chuyên viên kiểm duyệt trước khi thi hành' (Human-in-the-loop): Mọi quy tắc phòng thủ sinh ra đều hiển thị ở mức khuyến nghị kỹ thuật, chỉ được áp dụng vào thiết bị mạng sau khi chuyên viên kiểm tra và bấm xác nhận.</w:t>
      </w:r>
    </w:p>
    <w:p>
      <w:pPr>
        <w:spacing w:before="120" w:after="80" w:line="312" w:lineRule="auto"/>
        <w:jc w:val="left"/>
      </w:pPr>
      <w:r>
        <w:rPr>
          <w:rFonts w:ascii="Times New Roman" w:hAnsi="Times New Roman"/>
          <w:b/>
          <w:i w:val="0"/>
          <w:sz w:val="24"/>
        </w:rPr>
        <w:t>6. PHƯƠNG PHÁP THỰC HIỆN</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Phương pháp nghiên cứu lý thuyết: Thu thập, tổng hợp và phân tích các tiêu chuẩn công nghiệp quốc tế (OASIS STIX 2.1, RFC, MITRE ATT&amp;CK, SigmaHQ, YARA), nghiên cứu các bài báo khoa học chuyên ngành về ứng dụng LLM trong an toàn thông tin.</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Phương pháp phân tích và thiết kế hệ thống: Áp dụng mô hình kiến trúc tác tử kết hợp công cụ (Single-Agent with Security Toolbox), thiết kế phân rã module rõ ràng giữa Bộ não Agent (Core Brain), Hộp công cụ bảo mật (Security Tools), Lớp lưu trữ (Caching/DB) và Giao diện người dùng.</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Phương pháp thực nghiệm: Xây dựng hệ sinh thái phần mềm thực tế, kết nối các API dịch vụ, hiện thực hóa pipeline xử lý dữ liệu và kiểm thử từng công cụ theo quy trình kiểm thử hướng kiểm nghiệm (TDD).</w:t>
      </w:r>
    </w:p>
    <w:p>
      <w:pPr>
        <w:pStyle w:val="ListParagraph"/>
        <w:spacing w:before="0" w:after="60" w:line="300" w:lineRule="auto"/>
      </w:pPr>
      <w:r>
        <w:rPr>
          <w:rFonts w:ascii="Times New Roman" w:hAnsi="Times New Roman"/>
          <w:b/>
          <w:sz w:val="24"/>
        </w:rPr>
        <w:t xml:space="preserve">• </w:t>
      </w:r>
      <w:r>
        <w:rPr>
          <w:rFonts w:ascii="Times New Roman" w:hAnsi="Times New Roman"/>
          <w:sz w:val="24"/>
        </w:rPr>
        <w:t>Phương pháp đánh giá định lượng: Thu thập 30 báo cáo APT thực tế giai đoạn 2024–2026 làm tập dữ liệu kiểm thử (Benchmark Dataset); đo lường các chỉ số Precision, Recall, F1-Score; kiểm tra cú pháp luật sinh ra bằng công cụ chuyên dụng sigma-cli và bộ quét YARA.</w:t>
      </w:r>
    </w:p>
    <w:p>
      <w:pPr>
        <w:spacing w:before="120" w:after="80" w:line="312" w:lineRule="auto"/>
        <w:jc w:val="left"/>
      </w:pPr>
      <w:r>
        <w:rPr>
          <w:rFonts w:ascii="Times New Roman" w:hAnsi="Times New Roman"/>
          <w:b/>
          <w:i w:val="0"/>
          <w:sz w:val="24"/>
        </w:rPr>
        <w:t>7. NỘI DUNG DỰ KIẾN (DÀN Ý BÁO CÁO CHI TIẾT)</w:t>
      </w:r>
    </w:p>
    <w:p>
      <w:pPr>
        <w:spacing w:before="60" w:after="40" w:line="312" w:lineRule="auto"/>
        <w:jc w:val="left"/>
      </w:pPr>
      <w:r>
        <w:rPr>
          <w:rFonts w:ascii="Times New Roman" w:hAnsi="Times New Roman"/>
          <w:b/>
          <w:i w:val="0"/>
          <w:sz w:val="24"/>
        </w:rPr>
        <w:t>• Chương 1: Tổng quan về Tình báo Mối đe dọa An ninh mạng và Đặt vấn đề</w:t>
      </w:r>
    </w:p>
    <w:p>
      <w:pPr>
        <w:pStyle w:val="ListParagraph"/>
        <w:spacing w:before="0" w:after="40"/>
        <w:ind w:left="720"/>
      </w:pPr>
      <w:r>
        <w:rPr>
          <w:rFonts w:ascii="Times New Roman" w:hAnsi="Times New Roman"/>
          <w:sz w:val="24"/>
        </w:rPr>
        <w:t xml:space="preserve">   - </w:t>
      </w:r>
      <w:r>
        <w:rPr>
          <w:rFonts w:ascii="Times New Roman" w:hAnsi="Times New Roman"/>
          <w:sz w:val="24"/>
        </w:rPr>
        <w:t>1.1. Bối cảnh an ninh mạng và thách thức trong công tác phòng thủ SOC/Blue Team</w:t>
      </w:r>
    </w:p>
    <w:p>
      <w:pPr>
        <w:pStyle w:val="ListParagraph"/>
        <w:spacing w:before="0" w:after="40"/>
        <w:ind w:left="720"/>
      </w:pPr>
      <w:r>
        <w:rPr>
          <w:rFonts w:ascii="Times New Roman" w:hAnsi="Times New Roman"/>
          <w:sz w:val="24"/>
        </w:rPr>
        <w:t xml:space="preserve">   - </w:t>
      </w:r>
      <w:r>
        <w:rPr>
          <w:rFonts w:ascii="Times New Roman" w:hAnsi="Times New Roman"/>
          <w:sz w:val="24"/>
        </w:rPr>
        <w:t>1.2. Tổng quan về Cyber Threat Intelligence (CTI) và vòng đời tình báo</w:t>
      </w:r>
    </w:p>
    <w:p>
      <w:pPr>
        <w:pStyle w:val="ListParagraph"/>
        <w:spacing w:before="0" w:after="40"/>
        <w:ind w:left="720"/>
      </w:pPr>
      <w:r>
        <w:rPr>
          <w:rFonts w:ascii="Times New Roman" w:hAnsi="Times New Roman"/>
          <w:sz w:val="24"/>
        </w:rPr>
        <w:t xml:space="preserve">   - </w:t>
      </w:r>
      <w:r>
        <w:rPr>
          <w:rFonts w:ascii="Times New Roman" w:hAnsi="Times New Roman"/>
          <w:sz w:val="24"/>
        </w:rPr>
        <w:t>1.3. Khảo sát các giải pháp CTI hiện nay và sự cần thiết của việc tự động hóa</w:t>
      </w:r>
    </w:p>
    <w:p>
      <w:pPr>
        <w:pStyle w:val="ListParagraph"/>
        <w:spacing w:before="0" w:after="40"/>
        <w:ind w:left="720"/>
      </w:pPr>
      <w:r>
        <w:rPr>
          <w:rFonts w:ascii="Times New Roman" w:hAnsi="Times New Roman"/>
          <w:sz w:val="24"/>
        </w:rPr>
        <w:t xml:space="preserve">   - </w:t>
      </w:r>
      <w:r>
        <w:rPr>
          <w:rFonts w:ascii="Times New Roman" w:hAnsi="Times New Roman"/>
          <w:sz w:val="24"/>
        </w:rPr>
        <w:t>1.4. Mục tiêu, đối tượng và phạm vi nghiên cứu của đề tài</w:t>
      </w:r>
    </w:p>
    <w:p>
      <w:pPr>
        <w:spacing w:before="80" w:after="40" w:line="312" w:lineRule="auto"/>
        <w:jc w:val="left"/>
      </w:pPr>
      <w:r>
        <w:rPr>
          <w:rFonts w:ascii="Times New Roman" w:hAnsi="Times New Roman"/>
          <w:b/>
          <w:i w:val="0"/>
          <w:sz w:val="24"/>
        </w:rPr>
        <w:t>• Chương 2: Cơ sở lý thuyết và Công nghệ liên quan</w:t>
      </w:r>
    </w:p>
    <w:p>
      <w:pPr>
        <w:pStyle w:val="ListParagraph"/>
        <w:spacing w:before="0" w:after="40"/>
        <w:ind w:left="720"/>
      </w:pPr>
      <w:r>
        <w:rPr>
          <w:rFonts w:ascii="Times New Roman" w:hAnsi="Times New Roman"/>
          <w:sz w:val="24"/>
        </w:rPr>
        <w:t xml:space="preserve">   - </w:t>
      </w:r>
      <w:r>
        <w:rPr>
          <w:rFonts w:ascii="Times New Roman" w:hAnsi="Times New Roman"/>
          <w:sz w:val="24"/>
        </w:rPr>
        <w:t>2.1. Chuẩn biểu diễn thông tin mối đe dọa STIX 2.1 và giao thức TAXII</w:t>
      </w:r>
    </w:p>
    <w:p>
      <w:pPr>
        <w:pStyle w:val="ListParagraph"/>
        <w:spacing w:before="0" w:after="40"/>
        <w:ind w:left="720"/>
      </w:pPr>
      <w:r>
        <w:rPr>
          <w:rFonts w:ascii="Times New Roman" w:hAnsi="Times New Roman"/>
          <w:sz w:val="24"/>
        </w:rPr>
        <w:t xml:space="preserve">   - </w:t>
      </w:r>
      <w:r>
        <w:rPr>
          <w:rFonts w:ascii="Times New Roman" w:hAnsi="Times New Roman"/>
          <w:sz w:val="24"/>
        </w:rPr>
        <w:t>2.2. Ma trận kỹ thuật và chiến thuật MITRE ATT&amp;CK Enterprise</w:t>
      </w:r>
    </w:p>
    <w:p>
      <w:pPr>
        <w:pStyle w:val="ListParagraph"/>
        <w:spacing w:before="0" w:after="40"/>
        <w:ind w:left="720"/>
      </w:pPr>
      <w:r>
        <w:rPr>
          <w:rFonts w:ascii="Times New Roman" w:hAnsi="Times New Roman"/>
          <w:sz w:val="24"/>
        </w:rPr>
        <w:t xml:space="preserve">   - </w:t>
      </w:r>
      <w:r>
        <w:rPr>
          <w:rFonts w:ascii="Times New Roman" w:hAnsi="Times New Roman"/>
          <w:sz w:val="24"/>
        </w:rPr>
        <w:t>2.3. Các chuẩn quy tắc phòng thủ an ninh mạng: Sigma Rules, YARA Rules và Firewall Blocklist</w:t>
      </w:r>
    </w:p>
    <w:p>
      <w:pPr>
        <w:pStyle w:val="ListParagraph"/>
        <w:spacing w:before="0" w:after="40"/>
        <w:ind w:left="720"/>
      </w:pPr>
      <w:r>
        <w:rPr>
          <w:rFonts w:ascii="Times New Roman" w:hAnsi="Times New Roman"/>
          <w:sz w:val="24"/>
        </w:rPr>
        <w:t xml:space="preserve">   - </w:t>
      </w:r>
      <w:r>
        <w:rPr>
          <w:rFonts w:ascii="Times New Roman" w:hAnsi="Times New Roman"/>
          <w:sz w:val="24"/>
        </w:rPr>
        <w:t>2.4. Kiến trúc Tác tử AI (AI Agent): Cơ chế suy luận ReAct và kỹ thuật Tool-Calling</w:t>
      </w:r>
    </w:p>
    <w:p>
      <w:pPr>
        <w:pStyle w:val="ListParagraph"/>
        <w:spacing w:before="0" w:after="40"/>
        <w:ind w:left="720"/>
      </w:pPr>
      <w:r>
        <w:rPr>
          <w:rFonts w:ascii="Times New Roman" w:hAnsi="Times New Roman"/>
          <w:sz w:val="24"/>
        </w:rPr>
        <w:t xml:space="preserve">   - </w:t>
      </w:r>
      <w:r>
        <w:rPr>
          <w:rFonts w:ascii="Times New Roman" w:hAnsi="Times New Roman"/>
          <w:sz w:val="24"/>
        </w:rPr>
        <w:t>2.5. Các dịch vụ thẩm định danh tiếng mối đe dọa (VirusTotal API, AbuseIPDB API)</w:t>
      </w:r>
    </w:p>
    <w:p>
      <w:pPr>
        <w:spacing w:before="80" w:after="40" w:line="312" w:lineRule="auto"/>
        <w:jc w:val="left"/>
      </w:pPr>
      <w:r>
        <w:rPr>
          <w:rFonts w:ascii="Times New Roman" w:hAnsi="Times New Roman"/>
          <w:b/>
          <w:i w:val="0"/>
          <w:sz w:val="24"/>
        </w:rPr>
        <w:t>• Chương 3: Phân tích, Thiết kế và Hiện thực hóa Hệ thống</w:t>
      </w:r>
    </w:p>
    <w:p>
      <w:pPr>
        <w:pStyle w:val="ListParagraph"/>
        <w:spacing w:before="0" w:after="40"/>
        <w:ind w:left="720"/>
      </w:pPr>
      <w:r>
        <w:rPr>
          <w:rFonts w:ascii="Times New Roman" w:hAnsi="Times New Roman"/>
          <w:sz w:val="24"/>
        </w:rPr>
        <w:t xml:space="preserve">   - </w:t>
      </w:r>
      <w:r>
        <w:rPr>
          <w:rFonts w:ascii="Times New Roman" w:hAnsi="Times New Roman"/>
          <w:sz w:val="24"/>
        </w:rPr>
        <w:t>3.1. Phân tích yêu cầu và thiết kế kiến trúc tổng thể (Single-Agent with Security Toolbox)</w:t>
      </w:r>
    </w:p>
    <w:p>
      <w:pPr>
        <w:pStyle w:val="ListParagraph"/>
        <w:spacing w:before="0" w:after="40"/>
        <w:ind w:left="720"/>
      </w:pPr>
      <w:r>
        <w:rPr>
          <w:rFonts w:ascii="Times New Roman" w:hAnsi="Times New Roman"/>
          <w:sz w:val="24"/>
        </w:rPr>
        <w:t xml:space="preserve">   - </w:t>
      </w:r>
      <w:r>
        <w:rPr>
          <w:rFonts w:ascii="Times New Roman" w:hAnsi="Times New Roman"/>
          <w:sz w:val="24"/>
        </w:rPr>
        <w:t>3.2. Thiết kế giao ước dữ liệu chung (Shared Schemas) và cơ chế bộ đệm Caching (SQLite)</w:t>
      </w:r>
    </w:p>
    <w:p>
      <w:pPr>
        <w:pStyle w:val="ListParagraph"/>
        <w:spacing w:before="0" w:after="40"/>
        <w:ind w:left="720"/>
      </w:pPr>
      <w:r>
        <w:rPr>
          <w:rFonts w:ascii="Times New Roman" w:hAnsi="Times New Roman"/>
          <w:sz w:val="24"/>
        </w:rPr>
        <w:t xml:space="preserve">   - </w:t>
      </w:r>
      <w:r>
        <w:rPr>
          <w:rFonts w:ascii="Times New Roman" w:hAnsi="Times New Roman"/>
          <w:sz w:val="24"/>
        </w:rPr>
        <w:t>3.3. Hiện thực hóa Module thu thập và làm giàu dữ liệu (Data Ingestion &amp; Enrichment Tools)</w:t>
      </w:r>
    </w:p>
    <w:p>
      <w:pPr>
        <w:pStyle w:val="ListParagraph"/>
        <w:spacing w:before="0" w:after="40"/>
        <w:ind w:left="720"/>
      </w:pPr>
      <w:r>
        <w:rPr>
          <w:rFonts w:ascii="Times New Roman" w:hAnsi="Times New Roman"/>
          <w:sz w:val="24"/>
        </w:rPr>
        <w:t xml:space="preserve">   - </w:t>
      </w:r>
      <w:r>
        <w:rPr>
          <w:rFonts w:ascii="Times New Roman" w:hAnsi="Times New Roman"/>
          <w:sz w:val="24"/>
        </w:rPr>
        <w:t>3.4. Hiện thực hóa Module Bộ não AI Agent suy luận và sinh quy tắc phòng thủ</w:t>
      </w:r>
    </w:p>
    <w:p>
      <w:pPr>
        <w:pStyle w:val="ListParagraph"/>
        <w:spacing w:before="0" w:after="40"/>
        <w:ind w:left="720"/>
      </w:pPr>
      <w:r>
        <w:rPr>
          <w:rFonts w:ascii="Times New Roman" w:hAnsi="Times New Roman"/>
          <w:sz w:val="24"/>
        </w:rPr>
        <w:t xml:space="preserve">   - </w:t>
      </w:r>
      <w:r>
        <w:rPr>
          <w:rFonts w:ascii="Times New Roman" w:hAnsi="Times New Roman"/>
          <w:sz w:val="24"/>
        </w:rPr>
        <w:t>3.5. Hiện thực hóa Backend API (FastAPI) và Giao diện Web Dashboard trực quan</w:t>
      </w:r>
    </w:p>
    <w:p>
      <w:pPr>
        <w:spacing w:before="80" w:after="40" w:line="312" w:lineRule="auto"/>
        <w:jc w:val="left"/>
      </w:pPr>
      <w:r>
        <w:rPr>
          <w:rFonts w:ascii="Times New Roman" w:hAnsi="Times New Roman"/>
          <w:b/>
          <w:i w:val="0"/>
          <w:sz w:val="24"/>
        </w:rPr>
        <w:t>• Chương 4: Đánh giá Kết quả Thực nghiệm và Hướng phát triển</w:t>
      </w:r>
    </w:p>
    <w:p>
      <w:pPr>
        <w:pStyle w:val="ListParagraph"/>
        <w:spacing w:before="0" w:after="40"/>
        <w:ind w:left="720"/>
      </w:pPr>
      <w:r>
        <w:rPr>
          <w:rFonts w:ascii="Times New Roman" w:hAnsi="Times New Roman"/>
          <w:sz w:val="24"/>
        </w:rPr>
        <w:t xml:space="preserve">   - </w:t>
      </w:r>
      <w:r>
        <w:rPr>
          <w:rFonts w:ascii="Times New Roman" w:hAnsi="Times New Roman"/>
          <w:sz w:val="24"/>
        </w:rPr>
        <w:t>4.1. Xây dựng bộ dữ liệu kiểm thử Benchmark gồm 30 báo cáo APT thực tế</w:t>
      </w:r>
    </w:p>
    <w:p>
      <w:pPr>
        <w:pStyle w:val="ListParagraph"/>
        <w:spacing w:before="0" w:after="40"/>
        <w:ind w:left="720"/>
      </w:pPr>
      <w:r>
        <w:rPr>
          <w:rFonts w:ascii="Times New Roman" w:hAnsi="Times New Roman"/>
          <w:sz w:val="24"/>
        </w:rPr>
        <w:t xml:space="preserve">   - </w:t>
      </w:r>
      <w:r>
        <w:rPr>
          <w:rFonts w:ascii="Times New Roman" w:hAnsi="Times New Roman"/>
          <w:sz w:val="24"/>
        </w:rPr>
        <w:t>4.2. Đánh giá độ chính xác của trích xuất IOC và ánh xạ MITRE ATT&amp;CK</w:t>
      </w:r>
    </w:p>
    <w:p>
      <w:pPr>
        <w:pStyle w:val="ListParagraph"/>
        <w:spacing w:before="0" w:after="40"/>
        <w:ind w:left="720"/>
      </w:pPr>
      <w:r>
        <w:rPr>
          <w:rFonts w:ascii="Times New Roman" w:hAnsi="Times New Roman"/>
          <w:sz w:val="24"/>
        </w:rPr>
        <w:t xml:space="preserve">   - </w:t>
      </w:r>
      <w:r>
        <w:rPr>
          <w:rFonts w:ascii="Times New Roman" w:hAnsi="Times New Roman"/>
          <w:sz w:val="24"/>
        </w:rPr>
        <w:t>4.3. Kiểm định tính hợp lệ cú pháp và khả thi của quy tắc phòng thủ (Sigma/YARA)</w:t>
      </w:r>
    </w:p>
    <w:p>
      <w:pPr>
        <w:pStyle w:val="ListParagraph"/>
        <w:spacing w:before="0" w:after="40"/>
        <w:ind w:left="720"/>
      </w:pPr>
      <w:r>
        <w:rPr>
          <w:rFonts w:ascii="Times New Roman" w:hAnsi="Times New Roman"/>
          <w:sz w:val="24"/>
        </w:rPr>
        <w:t xml:space="preserve">   - </w:t>
      </w:r>
      <w:r>
        <w:rPr>
          <w:rFonts w:ascii="Times New Roman" w:hAnsi="Times New Roman"/>
          <w:sz w:val="24"/>
        </w:rPr>
        <w:t>4.4. Đo lường hiệu năng và so sánh thời gian phản ứng sự cố với phương pháp thủ công</w:t>
      </w:r>
    </w:p>
    <w:p>
      <w:pPr>
        <w:pStyle w:val="ListParagraph"/>
        <w:spacing w:before="0" w:after="40"/>
        <w:ind w:left="720"/>
      </w:pPr>
      <w:r>
        <w:rPr>
          <w:rFonts w:ascii="Times New Roman" w:hAnsi="Times New Roman"/>
          <w:sz w:val="24"/>
        </w:rPr>
        <w:t xml:space="preserve">   - </w:t>
      </w:r>
      <w:r>
        <w:rPr>
          <w:rFonts w:ascii="Times New Roman" w:hAnsi="Times New Roman"/>
          <w:sz w:val="24"/>
        </w:rPr>
        <w:t>4.5. Kết luận, hạn chế của hệ thống và định hướng phát triển trong tương lai</w:t>
      </w:r>
    </w:p>
    <w:p>
      <w:pPr>
        <w:spacing w:before="160" w:after="120" w:line="312" w:lineRule="auto"/>
        <w:jc w:val="left"/>
      </w:pPr>
      <w:r>
        <w:rPr>
          <w:rFonts w:ascii="Times New Roman" w:hAnsi="Times New Roman"/>
          <w:b/>
          <w:i w:val="0"/>
          <w:sz w:val="24"/>
        </w:rPr>
        <w:t>8. KẾ HOẠCH TIẾN ĐỘ THỰC HIỆN</w:t>
      </w:r>
    </w:p>
    <w:tbl>
      <w:tblPr>
        <w:tblW w:type="auto" w:w="0"/>
        <w:jc w:val="center"/>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440"/>
        <w:gridCol w:w="4608"/>
        <w:gridCol w:w="3456"/>
      </w:tblGrid>
      <w:tr>
        <w:tc>
          <w:tcPr>
            <w:tcW w:type="dxa" w:w="3211"/>
            <w:shd w:fill="F1F5F9"/>
            <w:tcMar>
              <w:top w:w="80" w:type="dxa"/>
              <w:bottom w:w="80" w:type="dxa"/>
              <w:left w:w="100" w:type="dxa"/>
              <w:right w:w="100" w:type="dxa"/>
            </w:tcMar>
          </w:tcPr>
          <w:p>
            <w:pPr>
              <w:jc w:val="center"/>
            </w:pPr>
            <w:r>
              <w:rPr>
                <w:b/>
              </w:rPr>
              <w:t>Tuần</w:t>
            </w:r>
          </w:p>
        </w:tc>
        <w:tc>
          <w:tcPr>
            <w:tcW w:type="dxa" w:w="3211"/>
            <w:shd w:fill="F1F5F9"/>
            <w:tcMar>
              <w:top w:w="80" w:type="dxa"/>
              <w:bottom w:w="80" w:type="dxa"/>
              <w:left w:w="100" w:type="dxa"/>
              <w:right w:w="100" w:type="dxa"/>
            </w:tcMar>
          </w:tcPr>
          <w:p>
            <w:pPr>
              <w:jc w:val="center"/>
            </w:pPr>
            <w:r>
              <w:rPr>
                <w:b/>
              </w:rPr>
              <w:t>Nội dung công việc</w:t>
            </w:r>
          </w:p>
        </w:tc>
        <w:tc>
          <w:tcPr>
            <w:tcW w:type="dxa" w:w="3211"/>
            <w:shd w:fill="F1F5F9"/>
            <w:tcMar>
              <w:top w:w="80" w:type="dxa"/>
              <w:bottom w:w="80" w:type="dxa"/>
              <w:left w:w="100" w:type="dxa"/>
              <w:right w:w="100" w:type="dxa"/>
            </w:tcMar>
          </w:tcPr>
          <w:p>
            <w:pPr>
              <w:jc w:val="center"/>
            </w:pPr>
            <w:r>
              <w:rPr>
                <w:b/>
              </w:rPr>
              <w:t>Kết quả dự kiến</w:t>
            </w:r>
          </w:p>
        </w:tc>
      </w:tr>
      <w:tr>
        <w:tc>
          <w:tcPr>
            <w:tcW w:type="dxa" w:w="3211"/>
            <w:tcMar>
              <w:top w:w="70" w:type="dxa"/>
              <w:bottom w:w="70" w:type="dxa"/>
              <w:left w:w="90" w:type="dxa"/>
              <w:right w:w="90" w:type="dxa"/>
            </w:tcMar>
          </w:tcPr>
          <w:p>
            <w:pPr>
              <w:spacing w:line="276" w:lineRule="auto"/>
              <w:jc w:val="center"/>
            </w:pPr>
            <w:r>
              <w:rPr>
                <w:rFonts w:ascii="Times New Roman" w:hAnsi="Times New Roman"/>
                <w:b/>
                <w:sz w:val="21"/>
              </w:rPr>
              <w:t>Tuần 1</w:t>
            </w:r>
          </w:p>
        </w:tc>
        <w:tc>
          <w:tcPr>
            <w:tcW w:type="dxa" w:w="3211"/>
            <w:tcMar>
              <w:top w:w="70" w:type="dxa"/>
              <w:bottom w:w="70" w:type="dxa"/>
              <w:left w:w="90" w:type="dxa"/>
              <w:right w:w="90" w:type="dxa"/>
            </w:tcMar>
          </w:tcPr>
          <w:p>
            <w:pPr>
              <w:spacing w:line="276" w:lineRule="auto"/>
            </w:pPr>
            <w:r>
              <w:rPr>
                <w:rFonts w:ascii="Times New Roman" w:hAnsi="Times New Roman"/>
                <w:sz w:val="21"/>
              </w:rPr>
              <w:t>- Khảo sát tài liệu nghiên cứu về CTI, STIX 2.1, MITRE ATT&amp;CK.</w:t>
              <w:br/>
              <w:t>- Nghiên cứu kiến trúc ReAct Agent và cơ chế Tool-Calling.</w:t>
              <w:br/>
              <w:t>- Thiết lập môi trường phát triển (Python, Git Repo, API Keys).</w:t>
            </w:r>
          </w:p>
        </w:tc>
        <w:tc>
          <w:tcPr>
            <w:tcW w:type="dxa" w:w="3211"/>
            <w:tcMar>
              <w:top w:w="70" w:type="dxa"/>
              <w:bottom w:w="70" w:type="dxa"/>
              <w:left w:w="90" w:type="dxa"/>
              <w:right w:w="90" w:type="dxa"/>
            </w:tcMar>
          </w:tcPr>
          <w:p>
            <w:pPr>
              <w:spacing w:line="276" w:lineRule="auto"/>
            </w:pPr>
            <w:r>
              <w:rPr>
                <w:rFonts w:ascii="Times New Roman" w:hAnsi="Times New Roman"/>
                <w:sz w:val="21"/>
              </w:rPr>
              <w:t>Bản tổng hợp lý thuyết, đề cương chi tiết và môi trường làm việc hoàn chỉnh.</w:t>
            </w:r>
          </w:p>
        </w:tc>
      </w:tr>
      <w:tr>
        <w:tc>
          <w:tcPr>
            <w:tcW w:type="dxa" w:w="3211"/>
            <w:shd w:fill="F8FAFC"/>
            <w:tcMar>
              <w:top w:w="70" w:type="dxa"/>
              <w:bottom w:w="70" w:type="dxa"/>
              <w:left w:w="90" w:type="dxa"/>
              <w:right w:w="90" w:type="dxa"/>
            </w:tcMar>
          </w:tcPr>
          <w:p>
            <w:pPr>
              <w:spacing w:line="276" w:lineRule="auto"/>
              <w:jc w:val="center"/>
            </w:pPr>
            <w:r>
              <w:rPr>
                <w:rFonts w:ascii="Times New Roman" w:hAnsi="Times New Roman"/>
                <w:b/>
                <w:sz w:val="21"/>
              </w:rPr>
              <w:t>Tuần 2</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 Phân tích yêu cầu hệ thống và thiết kế kiến trúc Single-Agent Đa công cụ.</w:t>
              <w:br/>
              <w:t>- Xây dựng lược đồ dữ liệu chung (Shared Schemas bằng Pydantic).</w:t>
              <w:br/>
              <w:t>- Thiết kế cơ sở dữ liệu SQLite và cơ chế bộ nhớ đệm (Caching).</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Kiến trúc hệ thống chi tiết và file định nghĩa Schemas dùng chung.</w:t>
            </w:r>
          </w:p>
        </w:tc>
      </w:tr>
      <w:tr>
        <w:tc>
          <w:tcPr>
            <w:tcW w:type="dxa" w:w="3211"/>
            <w:tcMar>
              <w:top w:w="70" w:type="dxa"/>
              <w:bottom w:w="70" w:type="dxa"/>
              <w:left w:w="90" w:type="dxa"/>
              <w:right w:w="90" w:type="dxa"/>
            </w:tcMar>
          </w:tcPr>
          <w:p>
            <w:pPr>
              <w:spacing w:line="276" w:lineRule="auto"/>
              <w:jc w:val="center"/>
            </w:pPr>
            <w:r>
              <w:rPr>
                <w:rFonts w:ascii="Times New Roman" w:hAnsi="Times New Roman"/>
                <w:b/>
                <w:sz w:val="21"/>
              </w:rPr>
              <w:t>Tuần 3</w:t>
            </w:r>
          </w:p>
        </w:tc>
        <w:tc>
          <w:tcPr>
            <w:tcW w:type="dxa" w:w="3211"/>
            <w:tcMar>
              <w:top w:w="70" w:type="dxa"/>
              <w:bottom w:w="70" w:type="dxa"/>
              <w:left w:w="90" w:type="dxa"/>
              <w:right w:w="90" w:type="dxa"/>
            </w:tcMar>
          </w:tcPr>
          <w:p>
            <w:pPr>
              <w:spacing w:line="276" w:lineRule="auto"/>
            </w:pPr>
            <w:r>
              <w:rPr>
                <w:rFonts w:ascii="Times New Roman" w:hAnsi="Times New Roman"/>
                <w:sz w:val="21"/>
              </w:rPr>
              <w:t>- Hiện thực hóa Module thu thập dữ liệu nguồn mở OSINT (Tool 1: RSS TheHackerNews, BleepingComputer; Tool 2: CISA KEV JSON).</w:t>
              <w:br/>
              <w:t>- Viết unit test cho các collector.</w:t>
            </w:r>
          </w:p>
        </w:tc>
        <w:tc>
          <w:tcPr>
            <w:tcW w:type="dxa" w:w="3211"/>
            <w:tcMar>
              <w:top w:w="70" w:type="dxa"/>
              <w:bottom w:w="70" w:type="dxa"/>
              <w:left w:w="90" w:type="dxa"/>
              <w:right w:w="90" w:type="dxa"/>
            </w:tcMar>
          </w:tcPr>
          <w:p>
            <w:pPr>
              <w:spacing w:line="276" w:lineRule="auto"/>
            </w:pPr>
            <w:r>
              <w:rPr>
                <w:rFonts w:ascii="Times New Roman" w:hAnsi="Times New Roman"/>
                <w:sz w:val="21"/>
              </w:rPr>
              <w:t>Module Ingestion chạy ổn định, tự động thu thập và chuẩn hóa dữ liệu thô.</w:t>
            </w:r>
          </w:p>
        </w:tc>
      </w:tr>
      <w:tr>
        <w:tc>
          <w:tcPr>
            <w:tcW w:type="dxa" w:w="3211"/>
            <w:shd w:fill="F8FAFC"/>
            <w:tcMar>
              <w:top w:w="70" w:type="dxa"/>
              <w:bottom w:w="70" w:type="dxa"/>
              <w:left w:w="90" w:type="dxa"/>
              <w:right w:w="90" w:type="dxa"/>
            </w:tcMar>
          </w:tcPr>
          <w:p>
            <w:pPr>
              <w:spacing w:line="276" w:lineRule="auto"/>
              <w:jc w:val="center"/>
            </w:pPr>
            <w:r>
              <w:rPr>
                <w:rFonts w:ascii="Times New Roman" w:hAnsi="Times New Roman"/>
                <w:b/>
                <w:sz w:val="21"/>
              </w:rPr>
              <w:t>Tuần 4</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 Hiện thực hóa Module làm giàu dữ liệu (Tool 3: VirusTotal API, Tool 4: AbuseIPDB API).</w:t>
              <w:br/>
              <w:t>- Tích hợp cơ chế SQLite Cache chống nghẽn và tiết kiệm hạn mức API.</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Module thẩm định IOC hoàn chỉnh, trả về điểm số độc hại chính xác.</w:t>
            </w:r>
          </w:p>
        </w:tc>
      </w:tr>
      <w:tr>
        <w:tc>
          <w:tcPr>
            <w:tcW w:type="dxa" w:w="3211"/>
            <w:tcMar>
              <w:top w:w="70" w:type="dxa"/>
              <w:bottom w:w="70" w:type="dxa"/>
              <w:left w:w="90" w:type="dxa"/>
              <w:right w:w="90" w:type="dxa"/>
            </w:tcMar>
          </w:tcPr>
          <w:p>
            <w:pPr>
              <w:spacing w:line="276" w:lineRule="auto"/>
              <w:jc w:val="center"/>
            </w:pPr>
            <w:r>
              <w:rPr>
                <w:rFonts w:ascii="Times New Roman" w:hAnsi="Times New Roman"/>
                <w:b/>
                <w:sz w:val="21"/>
              </w:rPr>
              <w:t>Tuần 5</w:t>
            </w:r>
          </w:p>
        </w:tc>
        <w:tc>
          <w:tcPr>
            <w:tcW w:type="dxa" w:w="3211"/>
            <w:tcMar>
              <w:top w:w="70" w:type="dxa"/>
              <w:bottom w:w="70" w:type="dxa"/>
              <w:left w:w="90" w:type="dxa"/>
              <w:right w:w="90" w:type="dxa"/>
            </w:tcMar>
          </w:tcPr>
          <w:p>
            <w:pPr>
              <w:spacing w:line="276" w:lineRule="auto"/>
            </w:pPr>
            <w:r>
              <w:rPr>
                <w:rFonts w:ascii="Times New Roman" w:hAnsi="Times New Roman"/>
                <w:sz w:val="21"/>
              </w:rPr>
              <w:t>- Xây dựng Bộ não AI Agent trung tâm theo vòng lặp suy luận ReAct.</w:t>
              <w:br/>
              <w:t>- Hiện thực hóa Tool 6 (Trích xuất IOC qua Regex + LLM) và Tool 7 (Ánh xạ MITRE ATT&amp;CK).</w:t>
            </w:r>
          </w:p>
        </w:tc>
        <w:tc>
          <w:tcPr>
            <w:tcW w:type="dxa" w:w="3211"/>
            <w:tcMar>
              <w:top w:w="70" w:type="dxa"/>
              <w:bottom w:w="70" w:type="dxa"/>
              <w:left w:w="90" w:type="dxa"/>
              <w:right w:w="90" w:type="dxa"/>
            </w:tcMar>
          </w:tcPr>
          <w:p>
            <w:pPr>
              <w:spacing w:line="276" w:lineRule="auto"/>
            </w:pPr>
            <w:r>
              <w:rPr>
                <w:rFonts w:ascii="Times New Roman" w:hAnsi="Times New Roman"/>
                <w:sz w:val="21"/>
              </w:rPr>
              <w:t>AI Agent bóc tách IOC và ánh xạ thành công kỹ thuật tấn công từ văn bản bài báo.</w:t>
            </w:r>
          </w:p>
        </w:tc>
      </w:tr>
      <w:tr>
        <w:tc>
          <w:tcPr>
            <w:tcW w:type="dxa" w:w="3211"/>
            <w:shd w:fill="F8FAFC"/>
            <w:tcMar>
              <w:top w:w="70" w:type="dxa"/>
              <w:bottom w:w="70" w:type="dxa"/>
              <w:left w:w="90" w:type="dxa"/>
              <w:right w:w="90" w:type="dxa"/>
            </w:tcMar>
          </w:tcPr>
          <w:p>
            <w:pPr>
              <w:spacing w:line="276" w:lineRule="auto"/>
              <w:jc w:val="center"/>
            </w:pPr>
            <w:r>
              <w:rPr>
                <w:rFonts w:ascii="Times New Roman" w:hAnsi="Times New Roman"/>
                <w:b/>
                <w:sz w:val="21"/>
              </w:rPr>
              <w:t>Tuần 6</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 Hiện thực hóa Tool 8: Tự động sinh quy tắc Sigma (.yml), YARA (.yar) và Firewall Blocklist (.txt).</w:t>
              <w:br/>
              <w:t>- Hiện thực hóa Tool 5: Đóng gói và xuất khẩu gói dữ liệu chuẩn STIX 2.1 JSON.</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Bộ công cụ sinh quy tắc phòng thủ hoàn chỉnh, xuất file hợp lệ chuẩn cú pháp.</w:t>
            </w:r>
          </w:p>
        </w:tc>
      </w:tr>
      <w:tr>
        <w:tc>
          <w:tcPr>
            <w:tcW w:type="dxa" w:w="3211"/>
            <w:tcMar>
              <w:top w:w="70" w:type="dxa"/>
              <w:bottom w:w="70" w:type="dxa"/>
              <w:left w:w="90" w:type="dxa"/>
              <w:right w:w="90" w:type="dxa"/>
            </w:tcMar>
          </w:tcPr>
          <w:p>
            <w:pPr>
              <w:spacing w:line="276" w:lineRule="auto"/>
              <w:jc w:val="center"/>
            </w:pPr>
            <w:r>
              <w:rPr>
                <w:rFonts w:ascii="Times New Roman" w:hAnsi="Times New Roman"/>
                <w:b/>
                <w:sz w:val="21"/>
              </w:rPr>
              <w:t>Tuần 7</w:t>
            </w:r>
          </w:p>
        </w:tc>
        <w:tc>
          <w:tcPr>
            <w:tcW w:type="dxa" w:w="3211"/>
            <w:tcMar>
              <w:top w:w="70" w:type="dxa"/>
              <w:bottom w:w="70" w:type="dxa"/>
              <w:left w:w="90" w:type="dxa"/>
              <w:right w:w="90" w:type="dxa"/>
            </w:tcMar>
          </w:tcPr>
          <w:p>
            <w:pPr>
              <w:spacing w:line="276" w:lineRule="auto"/>
            </w:pPr>
            <w:r>
              <w:rPr>
                <w:rFonts w:ascii="Times New Roman" w:hAnsi="Times New Roman"/>
                <w:sz w:val="21"/>
              </w:rPr>
              <w:t>- Xây dựng Backend RESTful API bằng FastAPI.</w:t>
              <w:br/>
              <w:t>- Xây dựng giao diện Web Dashboard trực quan hóa quy trình điều tra, luồng suy luận của Agent và bảng quy tắc phòng thủ.</w:t>
            </w:r>
          </w:p>
        </w:tc>
        <w:tc>
          <w:tcPr>
            <w:tcW w:type="dxa" w:w="3211"/>
            <w:tcMar>
              <w:top w:w="70" w:type="dxa"/>
              <w:bottom w:w="70" w:type="dxa"/>
              <w:left w:w="90" w:type="dxa"/>
              <w:right w:w="90" w:type="dxa"/>
            </w:tcMar>
          </w:tcPr>
          <w:p>
            <w:pPr>
              <w:spacing w:line="276" w:lineRule="auto"/>
            </w:pPr>
            <w:r>
              <w:rPr>
                <w:rFonts w:ascii="Times New Roman" w:hAnsi="Times New Roman"/>
                <w:sz w:val="21"/>
              </w:rPr>
              <w:t>Hệ thống tích hợp End-to-End, có giao diện Web hoàn thiện tương tác mượt mà.</w:t>
            </w:r>
          </w:p>
        </w:tc>
      </w:tr>
      <w:tr>
        <w:tc>
          <w:tcPr>
            <w:tcW w:type="dxa" w:w="3211"/>
            <w:shd w:fill="F8FAFC"/>
            <w:tcMar>
              <w:top w:w="70" w:type="dxa"/>
              <w:bottom w:w="70" w:type="dxa"/>
              <w:left w:w="90" w:type="dxa"/>
              <w:right w:w="90" w:type="dxa"/>
            </w:tcMar>
          </w:tcPr>
          <w:p>
            <w:pPr>
              <w:spacing w:line="276" w:lineRule="auto"/>
              <w:jc w:val="center"/>
            </w:pPr>
            <w:r>
              <w:rPr>
                <w:rFonts w:ascii="Times New Roman" w:hAnsi="Times New Roman"/>
                <w:b/>
                <w:sz w:val="21"/>
              </w:rPr>
              <w:t>Tuần 8</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 Xây dựng bộ dữ liệu benchmark 30 báo cáo APT và đo lường độ chính xác (Precision, Recall, F1).</w:t>
              <w:br/>
              <w:t>- Đóng gói hệ thống bằng Docker Compose.</w:t>
              <w:br/>
              <w:t>- Hoàn thiện toàn bộ Báo cáo đồ án, slide thuyết trình và diễn tập demo.</w:t>
            </w:r>
          </w:p>
        </w:tc>
        <w:tc>
          <w:tcPr>
            <w:tcW w:type="dxa" w:w="3211"/>
            <w:shd w:fill="F8FAFC"/>
            <w:tcMar>
              <w:top w:w="70" w:type="dxa"/>
              <w:bottom w:w="70" w:type="dxa"/>
              <w:left w:w="90" w:type="dxa"/>
              <w:right w:w="90" w:type="dxa"/>
            </w:tcMar>
          </w:tcPr>
          <w:p>
            <w:pPr>
              <w:spacing w:line="276" w:lineRule="auto"/>
            </w:pPr>
            <w:r>
              <w:rPr>
                <w:rFonts w:ascii="Times New Roman" w:hAnsi="Times New Roman"/>
                <w:sz w:val="21"/>
              </w:rPr>
              <w:t>Bộ số liệu thực nghiệm, Docker container chạy 1 lệnh và cuốn Báo cáo đồ án hoàn chỉnh.</w:t>
            </w:r>
          </w:p>
        </w:tc>
      </w:tr>
    </w:tbl>
    <w:p>
      <w:pPr>
        <w:spacing w:before="200" w:after="80" w:line="312" w:lineRule="auto"/>
        <w:jc w:val="left"/>
      </w:pPr>
      <w:r>
        <w:rPr>
          <w:rFonts w:ascii="Times New Roman" w:hAnsi="Times New Roman"/>
          <w:b/>
          <w:i w:val="0"/>
          <w:sz w:val="24"/>
        </w:rPr>
        <w:t>9. TÀI LIỆU THAM KHẢO DỰ KIẾN</w:t>
      </w:r>
    </w:p>
    <w:p>
      <w:pPr>
        <w:spacing w:before="40" w:after="60" w:line="288" w:lineRule="auto"/>
        <w:ind w:left="360"/>
        <w:jc w:val="left"/>
      </w:pPr>
      <w:r>
        <w:rPr>
          <w:rFonts w:ascii="Times New Roman" w:hAnsi="Times New Roman"/>
          <w:b w:val="0"/>
          <w:i w:val="0"/>
          <w:sz w:val="22"/>
        </w:rPr>
        <w:t>[1] OASIS Open, "STIX™ Version 2.1: Structured Threat Information Expression," OASIS Standard, Jan. 2021. [Online]. Available: https://docs.oasis-open.org/cti/stix/v2.1/stix-v2.1.html</w:t>
      </w:r>
    </w:p>
    <w:p>
      <w:pPr>
        <w:spacing w:before="40" w:after="60" w:line="288" w:lineRule="auto"/>
        <w:ind w:left="360"/>
        <w:jc w:val="left"/>
      </w:pPr>
      <w:r>
        <w:rPr>
          <w:rFonts w:ascii="Times New Roman" w:hAnsi="Times New Roman"/>
          <w:b w:val="0"/>
          <w:i w:val="0"/>
          <w:sz w:val="22"/>
        </w:rPr>
        <w:t>[2] B. E. Strom et al., "MITRE ATT&amp;CK™: Design and Philosophy," The MITRE Corporation, Technical Report MTR180126, Jul. 2018. [Online]. Available: https://www.mitre.org/publications/technical-papers/mitre-attack-design-and-philosophy</w:t>
      </w:r>
    </w:p>
    <w:p>
      <w:pPr>
        <w:spacing w:before="40" w:after="60" w:line="288" w:lineRule="auto"/>
        <w:ind w:left="360"/>
        <w:jc w:val="left"/>
      </w:pPr>
      <w:r>
        <w:rPr>
          <w:rFonts w:ascii="Times New Roman" w:hAnsi="Times New Roman"/>
          <w:b w:val="0"/>
          <w:i w:val="0"/>
          <w:sz w:val="22"/>
        </w:rPr>
        <w:t>[3] S. Yao, J. Zhao, D. Yu, N. Du, I. Shafran, K. Narasimhan, and Y. Cao, "ReAct: Synergizing Reasoning and Acting in Language Models," in Proc. Int. Conf. on Learning Representations (ICLR), May 2023.</w:t>
      </w:r>
    </w:p>
    <w:p>
      <w:pPr>
        <w:spacing w:before="40" w:after="60" w:line="288" w:lineRule="auto"/>
        <w:ind w:left="360"/>
        <w:jc w:val="left"/>
      </w:pPr>
      <w:r>
        <w:rPr>
          <w:rFonts w:ascii="Times New Roman" w:hAnsi="Times New Roman"/>
          <w:b w:val="0"/>
          <w:i w:val="0"/>
          <w:sz w:val="22"/>
        </w:rPr>
        <w:t>[4] F. Roth and T. Patzke, "Sigma: Generic Signature Format for SIEM Systems," SigmaHQ Project, 2024. [Online]. Available: https://github.com/SigmaHQ/sigma</w:t>
      </w:r>
    </w:p>
    <w:p>
      <w:pPr>
        <w:spacing w:before="40" w:after="60" w:line="288" w:lineRule="auto"/>
        <w:ind w:left="360"/>
        <w:jc w:val="left"/>
      </w:pPr>
      <w:r>
        <w:rPr>
          <w:rFonts w:ascii="Times New Roman" w:hAnsi="Times New Roman"/>
          <w:b w:val="0"/>
          <w:i w:val="0"/>
          <w:sz w:val="22"/>
        </w:rPr>
        <w:t>[5] Cybersecurity and Infrastructure Security Agency (CISA), "Known Exploited Vulnerabilities (KEV) Catalog," U.S. Department of Homeland Security, 2024. [Online]. Available: https://www.cisa.gov/known-exploited-vulnerabilities-catalog</w:t>
      </w:r>
    </w:p>
    <w:p>
      <w:pPr>
        <w:spacing w:before="320" w:after="160" w:line="312" w:lineRule="auto"/>
        <w:jc w:val="center"/>
      </w:pPr>
      <w:r>
        <w:rPr>
          <w:rFonts w:ascii="Times New Roman" w:hAnsi="Times New Roman"/>
          <w:b/>
          <w:i w:val="0"/>
          <w:sz w:val="24"/>
        </w:rPr>
        <w:t>--- HẾT ---</w:t>
      </w:r>
    </w:p>
    <w:sectPr w:rsidR="00FC693F" w:rsidRPr="0006063C" w:rsidSect="00034616">
      <w:pgSz w:w="11909" w:h="16834"/>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