
<file path=[Content_Types].xml><?xml version="1.0" encoding="utf-8"?>
<Types xmlns="http://schemas.openxmlformats.org/package/2006/content-types">
  <Default Extension="xml" ContentType="application/xml"/>
  <Default Extension="xls" ContentType="application/vnd.ms-exce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adjustRightInd w:val="0"/>
        <w:snapToGrid w:val="0"/>
        <w:spacing w:before="0" w:after="0" w:line="312" w:lineRule="auto"/>
        <w:rPr>
          <w:rFonts w:hint="eastAsia" w:ascii="仿宋_GB2312" w:hAnsi="方正小标宋_GBK" w:eastAsia="仿宋_GB2312" w:cs="方正小标宋_GBK"/>
          <w:sz w:val="44"/>
        </w:rPr>
      </w:pPr>
      <w:r>
        <w:rPr>
          <w:rFonts w:hint="eastAsia" w:ascii="仿宋_GB2312" w:hAnsi="方正小标宋_GBK" w:eastAsia="仿宋_GB2312" w:cs="方正小标宋_GBK"/>
          <w:sz w:val="44"/>
        </w:rPr>
        <w:t>无人机巡检图像缺陷识别技术测试</w:t>
      </w:r>
    </w:p>
    <w:p>
      <w:pPr>
        <w:pStyle w:val="11"/>
        <w:adjustRightInd w:val="0"/>
        <w:snapToGrid w:val="0"/>
        <w:spacing w:before="0" w:after="0" w:line="312" w:lineRule="auto"/>
        <w:rPr>
          <w:rFonts w:hint="eastAsia" w:ascii="仿宋_GB2312" w:hAnsi="方正小标宋_GBK" w:eastAsia="仿宋_GB2312" w:cs="方正小标宋_GBK"/>
          <w:sz w:val="44"/>
        </w:rPr>
      </w:pPr>
      <w:r>
        <w:rPr>
          <w:rFonts w:hint="eastAsia" w:ascii="仿宋_GB2312" w:hAnsi="方正小标宋_GBK" w:eastAsia="仿宋_GB2312" w:cs="方正小标宋_GBK"/>
          <w:sz w:val="44"/>
        </w:rPr>
        <w:t>算法模型接口规范</w:t>
      </w:r>
    </w:p>
    <w:p>
      <w:pPr>
        <w:adjustRightInd w:val="0"/>
        <w:snapToGrid w:val="0"/>
        <w:spacing w:line="312" w:lineRule="auto"/>
        <w:rPr>
          <w:rFonts w:hint="eastAsia" w:ascii="仿宋_GB2312" w:eastAsia="仿宋_GB2312"/>
        </w:rPr>
      </w:pP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0"/>
        <w:rPr>
          <w:rFonts w:hint="eastAsia" w:ascii="仿宋_GB2312" w:hAnsi="仿宋" w:cs="仿宋"/>
        </w:rPr>
      </w:pPr>
      <w:r>
        <w:rPr>
          <w:rFonts w:hint="eastAsia" w:ascii="仿宋_GB2312" w:hAnsi="方正黑体_GBK" w:cs="方正黑体_GBK"/>
          <w:b/>
          <w:bCs/>
        </w:rPr>
        <w:t>一、前言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本文仅针对“无人机巡检图像缺陷智能识别技术验证”进行说明。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0"/>
        <w:rPr>
          <w:rFonts w:hint="eastAsia" w:ascii="仿宋_GB2312" w:hAnsi="方正黑体_GBK" w:cs="方正黑体_GBK"/>
          <w:b/>
          <w:bCs/>
        </w:rPr>
      </w:pPr>
      <w:r>
        <w:rPr>
          <w:rFonts w:hint="eastAsia" w:ascii="仿宋_GB2312" w:hAnsi="方正黑体_GBK" w:cs="方正黑体_GBK"/>
          <w:b/>
          <w:bCs/>
        </w:rPr>
        <w:t>二、算法集成调用要点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1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2.1 总体要求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1.算法通过</w:t>
      </w:r>
      <w:r>
        <w:rPr>
          <w:rFonts w:hint="eastAsia" w:ascii="仿宋_GB2312" w:hAnsi="方正仿宋_GBK" w:cs="方正仿宋_GBK"/>
          <w:b/>
        </w:rPr>
        <w:t>docker</w:t>
      </w:r>
      <w:r>
        <w:rPr>
          <w:rFonts w:hint="eastAsia" w:ascii="仿宋_GB2312" w:hAnsi="方正仿宋_GBK" w:cs="方正仿宋_GBK"/>
        </w:rPr>
        <w:t>与缺陷识别模块服务器进行集成。各厂家只有一份docker镜像，该镜像能接收并处理本厂家支持的各个缺陷类型（一家一镜像）。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2.各算法运行过程中不需要与宿主机或其他机器/容器进行网络通信（不需要任何网络）。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3.每个算法容器的生命周期仅对应一次缺陷识别任务，识别任务结束，容器即被销毁。在平台启动新任务时，通过镜像重新启动算法容器。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1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2.2 调用步骤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1.算法厂家提交的镜像名称(厂家单位简称拼音)和版本号，注意全部为小写。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docker tag image_id repository_name:tag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如：docker tag a8cd90sd1 厂家名拼音:v1.0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2.算法厂家通过save命令生成镜像文件：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docker save -o xx.tar new_name:new_tag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1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2.3 算法运行环境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基于Nvidia计算资源的环境如表2.1所示。</w:t>
      </w:r>
    </w:p>
    <w:p>
      <w:pPr>
        <w:pStyle w:val="28"/>
        <w:widowControl w:val="0"/>
        <w:adjustRightInd w:val="0"/>
        <w:snapToGrid w:val="0"/>
        <w:spacing w:line="312" w:lineRule="auto"/>
        <w:jc w:val="center"/>
        <w:rPr>
          <w:rFonts w:hint="eastAsia" w:ascii="仿宋_GB2312" w:hAnsi="方正仿宋_GBK" w:cs="方正仿宋_GBK"/>
          <w:b/>
          <w:bCs/>
          <w:sz w:val="24"/>
          <w:szCs w:val="20"/>
        </w:rPr>
      </w:pPr>
      <w:r>
        <w:rPr>
          <w:rFonts w:hint="eastAsia" w:ascii="仿宋_GB2312" w:hAnsi="方正仿宋_GBK" w:cs="方正仿宋_GBK"/>
          <w:b/>
          <w:bCs/>
          <w:sz w:val="24"/>
          <w:szCs w:val="20"/>
        </w:rPr>
        <w:t>表2.1 算法运行环境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5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  <w:shd w:val="clear" w:color="auto" w:fill="D9E2F3"/>
          </w:tcPr>
          <w:p>
            <w:pPr>
              <w:adjustRightInd w:val="0"/>
              <w:snapToGrid w:val="0"/>
              <w:spacing w:line="312" w:lineRule="auto"/>
              <w:jc w:val="center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操作系统/软件环境</w:t>
            </w:r>
          </w:p>
        </w:tc>
        <w:tc>
          <w:tcPr>
            <w:tcW w:w="5826" w:type="dxa"/>
            <w:shd w:val="clear" w:color="auto" w:fill="D9E2F3"/>
          </w:tcPr>
          <w:p>
            <w:pPr>
              <w:adjustRightInd w:val="0"/>
              <w:snapToGrid w:val="0"/>
              <w:spacing w:line="312" w:lineRule="auto"/>
              <w:jc w:val="center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adjustRightInd w:val="0"/>
              <w:snapToGrid w:val="0"/>
              <w:spacing w:line="312" w:lineRule="auto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Centos</w:t>
            </w:r>
          </w:p>
        </w:tc>
        <w:tc>
          <w:tcPr>
            <w:tcW w:w="5826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adjustRightInd w:val="0"/>
              <w:snapToGrid w:val="0"/>
              <w:spacing w:line="312" w:lineRule="auto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内存</w:t>
            </w:r>
          </w:p>
        </w:tc>
        <w:tc>
          <w:tcPr>
            <w:tcW w:w="5826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16GB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adjustRightInd w:val="0"/>
              <w:snapToGrid w:val="0"/>
              <w:spacing w:line="312" w:lineRule="auto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Nvidia Driver</w:t>
            </w:r>
          </w:p>
        </w:tc>
        <w:tc>
          <w:tcPr>
            <w:tcW w:w="5826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RTX 2080Ti：430.50 显存11GB；CUDNN 7.6.5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adjustRightInd w:val="0"/>
              <w:snapToGrid w:val="0"/>
              <w:spacing w:line="312" w:lineRule="auto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CUDA</w:t>
            </w:r>
          </w:p>
        </w:tc>
        <w:tc>
          <w:tcPr>
            <w:tcW w:w="5826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10.1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adjustRightInd w:val="0"/>
              <w:snapToGrid w:val="0"/>
              <w:spacing w:line="312" w:lineRule="auto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docker</w:t>
            </w:r>
          </w:p>
        </w:tc>
        <w:tc>
          <w:tcPr>
            <w:tcW w:w="5826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19.03</w:t>
            </w:r>
          </w:p>
        </w:tc>
      </w:tr>
    </w:tbl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运行参数如表2.2所示。</w:t>
      </w:r>
    </w:p>
    <w:p>
      <w:pPr>
        <w:pStyle w:val="28"/>
        <w:widowControl w:val="0"/>
        <w:adjustRightInd w:val="0"/>
        <w:snapToGrid w:val="0"/>
        <w:spacing w:line="312" w:lineRule="auto"/>
        <w:jc w:val="center"/>
        <w:rPr>
          <w:rFonts w:hint="eastAsia" w:ascii="仿宋_GB2312" w:hAnsi="方正仿宋_GBK" w:cs="方正仿宋_GBK"/>
          <w:b/>
          <w:bCs/>
          <w:sz w:val="24"/>
          <w:szCs w:val="20"/>
        </w:rPr>
      </w:pPr>
      <w:r>
        <w:rPr>
          <w:rFonts w:hint="eastAsia" w:ascii="仿宋_GB2312" w:hAnsi="方正仿宋_GBK" w:cs="方正仿宋_GBK"/>
          <w:b/>
          <w:bCs/>
          <w:sz w:val="24"/>
          <w:szCs w:val="20"/>
        </w:rPr>
        <w:t>表2.2 算法运行参数</w:t>
      </w:r>
    </w:p>
    <w:tbl>
      <w:tblPr>
        <w:tblStyle w:val="14"/>
        <w:tblW w:w="8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2268"/>
        <w:gridCol w:w="5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  <w:shd w:val="clear" w:color="auto" w:fill="D9E2F3"/>
          </w:tcPr>
          <w:p>
            <w:pPr>
              <w:adjustRightInd w:val="0"/>
              <w:snapToGrid w:val="0"/>
              <w:spacing w:line="312" w:lineRule="auto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变量名</w:t>
            </w:r>
          </w:p>
        </w:tc>
        <w:tc>
          <w:tcPr>
            <w:tcW w:w="2268" w:type="dxa"/>
            <w:shd w:val="clear" w:color="auto" w:fill="D9E2F3"/>
          </w:tcPr>
          <w:p>
            <w:pPr>
              <w:adjustRightInd w:val="0"/>
              <w:snapToGrid w:val="0"/>
              <w:spacing w:line="312" w:lineRule="auto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取值示意</w:t>
            </w:r>
          </w:p>
        </w:tc>
        <w:tc>
          <w:tcPr>
            <w:tcW w:w="5071" w:type="dxa"/>
            <w:shd w:val="clear" w:color="auto" w:fill="D9E2F3"/>
          </w:tcPr>
          <w:p>
            <w:pPr>
              <w:adjustRightInd w:val="0"/>
              <w:snapToGrid w:val="0"/>
              <w:spacing w:line="312" w:lineRule="auto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1019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--gpu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device=1</w:t>
            </w:r>
          </w:p>
        </w:tc>
        <w:tc>
          <w:tcPr>
            <w:tcW w:w="5071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  <w:b/>
                <w:bCs/>
              </w:rPr>
              <w:t>Nvidia环境下</w:t>
            </w:r>
            <w:r>
              <w:rPr>
                <w:rFonts w:hint="eastAsia" w:ascii="仿宋_GB2312" w:hAnsi="仿宋" w:eastAsia="仿宋_GB2312" w:cs="仿宋"/>
              </w:rPr>
              <w:t>：指定该算法容器可用的某块gpu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-v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my_host_dir:/usr/input_picture:ro</w:t>
            </w:r>
          </w:p>
        </w:tc>
        <w:tc>
          <w:tcPr>
            <w:tcW w:w="5071" w:type="dxa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spacing w:line="312" w:lineRule="auto"/>
              <w:ind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指定本次任务要识别的图像目录；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spacing w:line="312" w:lineRule="auto"/>
              <w:ind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约定容器内用/usr/input_picture 目录来映射输入图像目录；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spacing w:line="312" w:lineRule="auto"/>
              <w:ind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ro 指算法容器对图像目录只有可读权限。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-v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my_host_dir:/usr/output_dir</w:t>
            </w:r>
          </w:p>
        </w:tc>
        <w:tc>
          <w:tcPr>
            <w:tcW w:w="5071" w:type="dxa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spacing w:line="312" w:lineRule="auto"/>
              <w:ind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指定本次识别任务中，算法的日志和结果文件输出目录；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spacing w:line="312" w:lineRule="auto"/>
              <w:ind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约定容器内用/usr/output_dir/log 文件来存储执行日志；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spacing w:line="312" w:lineRule="auto"/>
              <w:ind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约定容器内用/usr/ouput_dir/result.csv文件存储算法的输出结果（csv格式具体见“算法运行业务规则”）。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-e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MODEL_TYPES=00,01</w:t>
            </w:r>
          </w:p>
        </w:tc>
        <w:tc>
          <w:tcPr>
            <w:tcW w:w="5071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  <w:bCs/>
              </w:rPr>
              <w:t>约定以环境变量MODEL_TYPES 为本次任务选定的缺陷类型，多类型间以逗号隔开，详细见</w:t>
            </w:r>
            <w:r>
              <w:rPr>
                <w:rFonts w:hint="eastAsia" w:ascii="仿宋_GB2312" w:hAnsi="仿宋" w:eastAsia="仿宋_GB2312" w:cs="仿宋"/>
                <w:bCs/>
                <w:highlight w:val="yellow"/>
              </w:rPr>
              <w:t>“算法运行业务规则”</w:t>
            </w:r>
            <w:r>
              <w:rPr>
                <w:rFonts w:hint="eastAsia" w:ascii="仿宋_GB2312" w:hAnsi="仿宋" w:eastAsia="仿宋_GB2312" w:cs="仿宋"/>
                <w:bCs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-e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NMS</w:t>
            </w:r>
          </w:p>
        </w:tc>
        <w:tc>
          <w:tcPr>
            <w:tcW w:w="5071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约定以环境变量 NMS 为非极大值抑制参数，详细见“算法运行业务规则”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-e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SCORE</w:t>
            </w:r>
          </w:p>
        </w:tc>
        <w:tc>
          <w:tcPr>
            <w:tcW w:w="5071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约定以环境变量 SCORE 为置信度和概率参数，详细见“算法运行业务规则”</w:t>
            </w:r>
          </w:p>
        </w:tc>
      </w:tr>
    </w:tbl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平台和算法容器间交互如上面表格所示。输入的图像路径、运行过程中的日志监控和运行结果文件通过中间文件进行交互通信。各厂家容器启动后，应能自启动算法识别程序，自动读取上述表格中的参数进行缺陷识别。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平台终止/销毁容器，通过</w:t>
      </w:r>
      <w:r>
        <w:rPr>
          <w:rFonts w:hint="eastAsia" w:ascii="仿宋_GB2312" w:hAnsi="方正仿宋_GBK" w:cs="方正仿宋_GBK"/>
          <w:b/>
          <w:bCs/>
        </w:rPr>
        <w:t>docker rm -f container_id</w:t>
      </w:r>
      <w:r>
        <w:rPr>
          <w:rFonts w:hint="eastAsia" w:ascii="仿宋_GB2312" w:hAnsi="方正仿宋_GBK" w:cs="方正仿宋_GBK"/>
        </w:rPr>
        <w:t>命令终止当前算法容器。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算法容器的终止有两种场景</w:t>
      </w:r>
    </w:p>
    <w:p>
      <w:pPr>
        <w:pStyle w:val="28"/>
        <w:widowControl w:val="0"/>
        <w:numPr>
          <w:ilvl w:val="0"/>
          <w:numId w:val="3"/>
        </w:numPr>
        <w:adjustRightInd w:val="0"/>
        <w:snapToGrid w:val="0"/>
        <w:spacing w:line="312" w:lineRule="auto"/>
        <w:ind w:left="-640" w:leftChars="0" w:firstLine="640" w:firstLineChars="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正常结束：监控到运行日志输出</w:t>
      </w:r>
      <w:r>
        <w:rPr>
          <w:rFonts w:hint="eastAsia" w:ascii="仿宋_GB2312" w:hAnsi="方正仿宋_GBK" w:cs="方正仿宋_GBK"/>
          <w:b/>
          <w:bCs/>
        </w:rPr>
        <w:t>---process complete---</w:t>
      </w:r>
      <w:r>
        <w:rPr>
          <w:rFonts w:hint="eastAsia" w:ascii="仿宋_GB2312" w:hAnsi="方正仿宋_GBK" w:cs="方正仿宋_GBK"/>
        </w:rPr>
        <w:t>信息后；</w:t>
      </w:r>
    </w:p>
    <w:p>
      <w:pPr>
        <w:pStyle w:val="28"/>
        <w:widowControl w:val="0"/>
        <w:numPr>
          <w:ilvl w:val="0"/>
          <w:numId w:val="3"/>
        </w:numPr>
        <w:adjustRightInd w:val="0"/>
        <w:snapToGrid w:val="0"/>
        <w:spacing w:line="312" w:lineRule="auto"/>
        <w:ind w:left="-640" w:leftChars="0" w:firstLine="640" w:firstLineChars="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  <w:highlight w:val="yellow"/>
        </w:rPr>
        <w:t>管理员中断：算法长期运行且无输出的情况下，管理员可强行中断当前算法的运行。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1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2.4 算法说明文件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厂家测试人员上传算法镜像文件，同时填写算法描述，具体见表格2.3</w:t>
      </w:r>
    </w:p>
    <w:p>
      <w:pPr>
        <w:pStyle w:val="28"/>
        <w:widowControl w:val="0"/>
        <w:adjustRightInd w:val="0"/>
        <w:snapToGrid w:val="0"/>
        <w:spacing w:line="312" w:lineRule="auto"/>
        <w:jc w:val="center"/>
        <w:rPr>
          <w:rFonts w:hint="eastAsia" w:ascii="仿宋_GB2312" w:hAnsi="方正仿宋_GBK" w:cs="方正仿宋_GBK"/>
          <w:b/>
          <w:bCs/>
          <w:sz w:val="24"/>
          <w:szCs w:val="20"/>
        </w:rPr>
      </w:pPr>
      <w:r>
        <w:rPr>
          <w:rFonts w:hint="eastAsia" w:ascii="仿宋_GB2312" w:hAnsi="方正仿宋_GBK" w:cs="方正仿宋_GBK"/>
          <w:b/>
          <w:bCs/>
          <w:sz w:val="24"/>
          <w:szCs w:val="20"/>
        </w:rPr>
        <w:t>表2.3 算法模型描述信息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3578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shd w:val="clear" w:color="auto" w:fill="DEEAF6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序号</w:t>
            </w:r>
          </w:p>
        </w:tc>
        <w:tc>
          <w:tcPr>
            <w:tcW w:w="3578" w:type="dxa"/>
            <w:shd w:val="clear" w:color="auto" w:fill="DEEAF6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填写项</w:t>
            </w:r>
          </w:p>
        </w:tc>
        <w:tc>
          <w:tcPr>
            <w:tcW w:w="3163" w:type="dxa"/>
            <w:shd w:val="clear" w:color="auto" w:fill="DEEAF6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1</w:t>
            </w:r>
          </w:p>
        </w:tc>
        <w:tc>
          <w:tcPr>
            <w:tcW w:w="3578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镜像的repository名称</w:t>
            </w:r>
          </w:p>
        </w:tc>
        <w:tc>
          <w:tcPr>
            <w:tcW w:w="3163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厂家单位简称拼音（全部为小写）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2</w:t>
            </w:r>
          </w:p>
        </w:tc>
        <w:tc>
          <w:tcPr>
            <w:tcW w:w="3578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镜像的tag值</w:t>
            </w:r>
          </w:p>
        </w:tc>
        <w:tc>
          <w:tcPr>
            <w:tcW w:w="3163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版本号（小写）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3</w:t>
            </w:r>
          </w:p>
        </w:tc>
        <w:tc>
          <w:tcPr>
            <w:tcW w:w="3578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支持的缺陷类别</w:t>
            </w:r>
          </w:p>
        </w:tc>
        <w:tc>
          <w:tcPr>
            <w:tcW w:w="3163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00-07（按实际支持类型）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4</w:t>
            </w:r>
          </w:p>
        </w:tc>
        <w:tc>
          <w:tcPr>
            <w:tcW w:w="3578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支持的计算环境</w:t>
            </w:r>
          </w:p>
        </w:tc>
        <w:tc>
          <w:tcPr>
            <w:tcW w:w="3163" w:type="dxa"/>
          </w:tcPr>
          <w:p>
            <w:pPr>
              <w:pStyle w:val="18"/>
              <w:adjustRightInd w:val="0"/>
              <w:snapToGrid w:val="0"/>
              <w:spacing w:line="312" w:lineRule="auto"/>
              <w:ind w:firstLine="0" w:firstLineChars="0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Nvidia系列</w:t>
            </w:r>
          </w:p>
        </w:tc>
      </w:tr>
    </w:tbl>
    <w:p>
      <w:pPr>
        <w:pStyle w:val="18"/>
        <w:adjustRightInd w:val="0"/>
        <w:snapToGrid w:val="0"/>
        <w:spacing w:line="312" w:lineRule="auto"/>
        <w:ind w:firstLine="640"/>
        <w:rPr>
          <w:rFonts w:hint="eastAsia" w:ascii="仿宋_GB2312" w:hAnsi="方正仿宋_GBK" w:eastAsia="仿宋_GB2312" w:cs="方正仿宋_GBK"/>
          <w:kern w:val="0"/>
          <w:sz w:val="32"/>
        </w:rPr>
      </w:pPr>
      <w:r>
        <w:rPr>
          <w:rFonts w:hint="eastAsia" w:ascii="仿宋_GB2312" w:hAnsi="方正仿宋_GBK" w:eastAsia="仿宋_GB2312" w:cs="方正仿宋_GBK"/>
          <w:kern w:val="0"/>
          <w:sz w:val="32"/>
          <w:highlight w:val="yellow"/>
        </w:rPr>
        <w:t>厂家应同时提供和</w:t>
      </w:r>
      <w:r>
        <w:rPr>
          <w:rFonts w:hint="eastAsia" w:ascii="仿宋_GB2312" w:hAnsi="方正仿宋_GBK" w:eastAsia="仿宋_GB2312" w:cs="方正仿宋_GBK"/>
          <w:b/>
          <w:bCs/>
          <w:kern w:val="0"/>
          <w:sz w:val="32"/>
          <w:highlight w:val="yellow"/>
        </w:rPr>
        <w:t>repositoryName</w:t>
      </w:r>
      <w:r>
        <w:rPr>
          <w:rFonts w:hint="eastAsia" w:ascii="仿宋_GB2312" w:hAnsi="方正仿宋_GBK" w:eastAsia="仿宋_GB2312" w:cs="方正仿宋_GBK"/>
          <w:kern w:val="0"/>
          <w:sz w:val="32"/>
          <w:highlight w:val="yellow"/>
        </w:rPr>
        <w:t>同名的.json文件</w:t>
      </w:r>
      <w:r>
        <w:rPr>
          <w:rFonts w:hint="eastAsia" w:ascii="仿宋_GB2312" w:hAnsi="方正仿宋_GBK" w:eastAsia="仿宋_GB2312" w:cs="方正仿宋_GBK"/>
          <w:kern w:val="0"/>
          <w:sz w:val="32"/>
        </w:rPr>
        <w:t>，命名为“厂家名拼音.json”，JSON文件包含算法厂家名称（其中vendor字段以厂家单位简称拼音命名）、算法镜像名称、算法镜像版本号、支持算法的GPU型号类型以及算法支持的缺陷模型四个部分。其中缺陷模型model字段填写如下：</w:t>
      </w:r>
    </w:p>
    <w:p>
      <w:pPr>
        <w:pStyle w:val="18"/>
        <w:adjustRightInd w:val="0"/>
        <w:snapToGrid w:val="0"/>
        <w:spacing w:line="312" w:lineRule="auto"/>
        <w:ind w:firstLine="643"/>
        <w:rPr>
          <w:rFonts w:hint="eastAsia" w:ascii="仿宋_GB2312" w:hAnsi="方正仿宋_GBK" w:eastAsia="仿宋_GB2312" w:cs="方正仿宋_GBK"/>
          <w:kern w:val="0"/>
          <w:sz w:val="32"/>
        </w:rPr>
      </w:pPr>
      <w:r>
        <w:rPr>
          <w:rFonts w:hint="eastAsia" w:ascii="仿宋_GB2312" w:hAnsi="方正仿宋_GBK" w:eastAsia="仿宋_GB2312" w:cs="方正仿宋_GBK"/>
          <w:b/>
          <w:bCs/>
          <w:kern w:val="0"/>
          <w:sz w:val="32"/>
        </w:rPr>
        <w:t xml:space="preserve">“code”: </w:t>
      </w:r>
      <w:r>
        <w:rPr>
          <w:rFonts w:hint="eastAsia" w:ascii="仿宋_GB2312" w:hAnsi="方正仿宋_GBK" w:eastAsia="仿宋_GB2312" w:cs="方正仿宋_GBK"/>
          <w:kern w:val="0"/>
          <w:sz w:val="32"/>
        </w:rPr>
        <w:t>"00"：        填写缺陷字典第一类编码</w:t>
      </w:r>
    </w:p>
    <w:p>
      <w:pPr>
        <w:pStyle w:val="18"/>
        <w:adjustRightInd w:val="0"/>
        <w:snapToGrid w:val="0"/>
        <w:spacing w:line="312" w:lineRule="auto"/>
        <w:ind w:firstLine="643"/>
        <w:rPr>
          <w:rFonts w:hint="eastAsia" w:ascii="仿宋_GB2312" w:hAnsi="方正仿宋_GBK" w:eastAsia="仿宋_GB2312" w:cs="方正仿宋_GBK"/>
          <w:kern w:val="0"/>
          <w:sz w:val="32"/>
        </w:rPr>
      </w:pPr>
      <w:r>
        <w:rPr>
          <w:rFonts w:hint="eastAsia" w:ascii="仿宋_GB2312" w:hAnsi="方正仿宋_GBK" w:eastAsia="仿宋_GB2312" w:cs="方正仿宋_GBK"/>
          <w:b/>
          <w:bCs/>
          <w:kern w:val="0"/>
          <w:sz w:val="32"/>
        </w:rPr>
        <w:t xml:space="preserve">“name”: </w:t>
      </w:r>
      <w:r>
        <w:rPr>
          <w:rFonts w:hint="eastAsia" w:ascii="仿宋_GB2312" w:hAnsi="方正仿宋_GBK" w:eastAsia="仿宋_GB2312" w:cs="方正仿宋_GBK"/>
          <w:kern w:val="0"/>
          <w:sz w:val="32"/>
        </w:rPr>
        <w:t>"基础",        填写缺陷字典第一类名称</w:t>
      </w:r>
    </w:p>
    <w:p>
      <w:pPr>
        <w:pStyle w:val="18"/>
        <w:adjustRightInd w:val="0"/>
        <w:snapToGrid w:val="0"/>
        <w:spacing w:line="312" w:lineRule="auto"/>
        <w:ind w:firstLine="643"/>
        <w:rPr>
          <w:rFonts w:hint="eastAsia" w:ascii="仿宋_GB2312" w:hAnsi="方正仿宋_GBK" w:eastAsia="仿宋_GB2312" w:cs="方正仿宋_GBK"/>
          <w:kern w:val="0"/>
          <w:sz w:val="32"/>
        </w:rPr>
      </w:pPr>
      <w:r>
        <w:rPr>
          <w:rFonts w:hint="eastAsia" w:ascii="仿宋_GB2312" w:hAnsi="方正仿宋_GBK" w:eastAsia="仿宋_GB2312" w:cs="方正仿宋_GBK"/>
          <w:b/>
          <w:bCs/>
          <w:kern w:val="0"/>
          <w:sz w:val="32"/>
        </w:rPr>
        <w:t>“area”：</w:t>
      </w:r>
      <w:r>
        <w:rPr>
          <w:rFonts w:hint="eastAsia" w:ascii="仿宋_GB2312" w:hAnsi="方正仿宋_GBK" w:eastAsia="仿宋_GB2312" w:cs="方正仿宋_GBK"/>
          <w:kern w:val="0"/>
          <w:sz w:val="32"/>
        </w:rPr>
        <w:t>"[华北、华南]" 填写支持本类缺陷的地域（可按模板填）</w:t>
      </w:r>
    </w:p>
    <w:p>
      <w:pPr>
        <w:pStyle w:val="18"/>
        <w:adjustRightInd w:val="0"/>
        <w:snapToGrid w:val="0"/>
        <w:spacing w:line="312" w:lineRule="auto"/>
        <w:ind w:firstLine="643"/>
        <w:rPr>
          <w:rFonts w:hint="eastAsia" w:ascii="仿宋_GB2312" w:hAnsi="方正仿宋_GBK" w:eastAsia="仿宋_GB2312" w:cs="方正仿宋_GBK"/>
          <w:kern w:val="0"/>
          <w:sz w:val="32"/>
        </w:rPr>
      </w:pPr>
      <w:r>
        <w:rPr>
          <w:rFonts w:hint="eastAsia" w:ascii="仿宋_GB2312" w:hAnsi="方正仿宋_GBK" w:eastAsia="仿宋_GB2312" w:cs="方正仿宋_GBK"/>
          <w:b/>
          <w:bCs/>
          <w:kern w:val="0"/>
          <w:sz w:val="32"/>
        </w:rPr>
        <w:t>“lineVoltage”:</w:t>
      </w:r>
      <w:r>
        <w:rPr>
          <w:rFonts w:hint="eastAsia" w:ascii="仿宋_GB2312" w:hAnsi="方正仿宋_GBK" w:eastAsia="仿宋_GB2312" w:cs="方正仿宋_GBK"/>
          <w:kern w:val="0"/>
          <w:sz w:val="32"/>
        </w:rPr>
        <w:t>[”1000kV”,”00kV”]  填写支持本类的电压等级（可按模板填）</w:t>
      </w:r>
    </w:p>
    <w:p>
      <w:pPr>
        <w:pStyle w:val="18"/>
        <w:adjustRightInd w:val="0"/>
        <w:snapToGrid w:val="0"/>
        <w:spacing w:line="312" w:lineRule="auto"/>
        <w:ind w:firstLine="643"/>
        <w:rPr>
          <w:rFonts w:hint="eastAsia" w:ascii="仿宋_GB2312" w:hAnsi="方正仿宋_GBK" w:eastAsia="仿宋_GB2312" w:cs="方正仿宋_GBK"/>
          <w:kern w:val="0"/>
          <w:sz w:val="32"/>
          <w:highlight w:val="yellow"/>
        </w:rPr>
      </w:pPr>
      <w:r>
        <w:rPr>
          <w:rFonts w:hint="eastAsia" w:ascii="仿宋_GB2312" w:hAnsi="方正仿宋_GBK" w:eastAsia="仿宋_GB2312" w:cs="方正仿宋_GBK"/>
          <w:b/>
          <w:bCs/>
          <w:kern w:val="0"/>
          <w:sz w:val="32"/>
          <w:highlight w:val="yellow"/>
        </w:rPr>
        <w:t>“children”:</w:t>
      </w:r>
      <w:r>
        <w:rPr>
          <w:rFonts w:hint="eastAsia" w:ascii="仿宋_GB2312" w:hAnsi="方正仿宋_GBK" w:eastAsia="仿宋_GB2312" w:cs="方正仿宋_GBK"/>
          <w:kern w:val="0"/>
          <w:sz w:val="32"/>
          <w:highlight w:val="yellow"/>
        </w:rPr>
        <w:t>[070400021]  填写缺陷字典第一类下的缺陷小类，如果支持所有小类则可以不填，则没有”children”这项，示例如图2.1。</w:t>
      </w:r>
    </w:p>
    <w:p>
      <w:pPr>
        <w:adjustRightInd w:val="0"/>
        <w:snapToGrid w:val="0"/>
        <w:spacing w:line="312" w:lineRule="auto"/>
        <w:jc w:val="center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drawing>
          <wp:inline distT="0" distB="0" distL="114300" distR="114300">
            <wp:extent cx="5273675" cy="1783715"/>
            <wp:effectExtent l="0" t="0" r="3175" b="698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widowControl w:val="0"/>
        <w:adjustRightInd w:val="0"/>
        <w:snapToGrid w:val="0"/>
        <w:spacing w:line="312" w:lineRule="auto"/>
        <w:jc w:val="center"/>
        <w:rPr>
          <w:rFonts w:hint="eastAsia" w:ascii="仿宋_GB2312" w:hAnsi="方正仿宋_GBK" w:cs="方正仿宋_GBK"/>
          <w:b/>
          <w:bCs/>
          <w:sz w:val="24"/>
          <w:szCs w:val="20"/>
        </w:rPr>
      </w:pPr>
      <w:r>
        <w:rPr>
          <w:rFonts w:hint="eastAsia" w:ascii="仿宋_GB2312" w:hAnsi="方正仿宋_GBK" w:cs="方正仿宋_GBK"/>
          <w:b/>
          <w:bCs/>
          <w:sz w:val="24"/>
          <w:szCs w:val="20"/>
        </w:rPr>
        <w:t>图2.1 说明文件格式示例</w:t>
      </w:r>
    </w:p>
    <w:p>
      <w:pPr>
        <w:pStyle w:val="28"/>
        <w:widowControl w:val="0"/>
        <w:adjustRightInd w:val="0"/>
        <w:snapToGrid w:val="0"/>
        <w:spacing w:line="312" w:lineRule="auto"/>
        <w:outlineLvl w:val="0"/>
        <w:rPr>
          <w:rFonts w:hint="eastAsia" w:ascii="仿宋_GB2312" w:hAnsi="方正黑体_GBK" w:cs="方正黑体_GBK"/>
          <w:b/>
          <w:bCs/>
        </w:rPr>
      </w:pPr>
      <w:r>
        <w:rPr>
          <w:rFonts w:hint="eastAsia" w:ascii="仿宋_GB2312" w:hAnsi="方正黑体_GBK" w:cs="方正黑体_GBK"/>
          <w:b/>
          <w:bCs/>
        </w:rPr>
        <w:t>三、算法运行业务规则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1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3.1算法执行进度日志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实时进度要写入容器内</w:t>
      </w:r>
      <w:r>
        <w:rPr>
          <w:rFonts w:hint="eastAsia" w:ascii="仿宋_GB2312" w:hAnsi="方正仿宋_GBK" w:cs="方正仿宋_GBK"/>
          <w:b/>
          <w:bCs/>
        </w:rPr>
        <w:t>/usr/output_dir/log</w:t>
      </w:r>
      <w:r>
        <w:rPr>
          <w:rFonts w:hint="eastAsia" w:ascii="仿宋_GB2312" w:hAnsi="方正仿宋_GBK" w:cs="方正仿宋_GBK"/>
        </w:rPr>
        <w:t>文件中。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1.每张图片的进度打印信息，都以</w:t>
      </w:r>
      <w:r>
        <w:rPr>
          <w:rFonts w:hint="eastAsia" w:ascii="仿宋_GB2312" w:hAnsi="方正仿宋_GBK" w:cs="方正仿宋_GBK"/>
          <w:b/>
          <w:bCs/>
        </w:rPr>
        <w:t>“process:”</w:t>
      </w:r>
      <w:r>
        <w:rPr>
          <w:rFonts w:hint="eastAsia" w:ascii="仿宋_GB2312" w:hAnsi="方正仿宋_GBK" w:cs="方正仿宋_GBK"/>
        </w:rPr>
        <w:t>（没有空格）作为行首；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2.识别完成后输出</w:t>
      </w:r>
      <w:r>
        <w:rPr>
          <w:rFonts w:hint="eastAsia" w:ascii="仿宋_GB2312" w:hAnsi="方正仿宋_GBK" w:cs="方正仿宋_GBK"/>
          <w:b/>
          <w:bCs/>
        </w:rPr>
        <w:t>---process complete---</w:t>
      </w:r>
      <w:r>
        <w:rPr>
          <w:rFonts w:hint="eastAsia" w:ascii="仿宋_GB2312" w:hAnsi="方正仿宋_GBK" w:cs="方正仿宋_GBK"/>
        </w:rPr>
        <w:t>代表识别完成；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3.为方便获取总体进度，在对多大类缺陷进行识别时，必须保证每个图片的进度只被打印一次（目前发现有厂家对打印多轮图片进度，本版要合并成只打印一次）。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对一个文件夹下的120张图片执行检测，程序输出信息示例如图3.1。</w:t>
      </w:r>
    </w:p>
    <w:p>
      <w:pPr>
        <w:tabs>
          <w:tab w:val="left" w:pos="1545"/>
        </w:tabs>
        <w:adjustRightInd w:val="0"/>
        <w:snapToGrid w:val="0"/>
        <w:spacing w:line="312" w:lineRule="auto"/>
        <w:jc w:val="center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drawing>
          <wp:inline distT="0" distB="0" distL="114300" distR="114300">
            <wp:extent cx="4578350" cy="2428240"/>
            <wp:effectExtent l="0" t="0" r="12700" b="1016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widowControl w:val="0"/>
        <w:adjustRightInd w:val="0"/>
        <w:snapToGrid w:val="0"/>
        <w:spacing w:line="312" w:lineRule="auto"/>
        <w:jc w:val="center"/>
        <w:rPr>
          <w:rFonts w:hint="eastAsia" w:ascii="仿宋_GB2312" w:hAnsi="方正仿宋_GBK" w:cs="方正仿宋_GBK"/>
          <w:b/>
          <w:bCs/>
          <w:sz w:val="24"/>
          <w:szCs w:val="20"/>
        </w:rPr>
      </w:pPr>
      <w:r>
        <w:rPr>
          <w:rFonts w:hint="eastAsia" w:ascii="仿宋_GB2312" w:hAnsi="方正仿宋_GBK" w:cs="方正仿宋_GBK"/>
          <w:b/>
          <w:bCs/>
          <w:sz w:val="24"/>
          <w:szCs w:val="20"/>
        </w:rPr>
        <w:t>图3.1 执行进度格式示例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1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3.2算法运行状态日志</w:t>
      </w:r>
      <w:bookmarkStart w:id="1" w:name="_GoBack"/>
      <w:bookmarkEnd w:id="1"/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  <w:highlight w:val="yellow"/>
        </w:rPr>
        <w:t>厂家排查算法容器的异常状况见运行日志</w:t>
      </w:r>
      <w:r>
        <w:rPr>
          <w:rFonts w:hint="eastAsia" w:ascii="仿宋_GB2312" w:hAnsi="方正仿宋_GBK" w:cs="方正仿宋_GBK"/>
          <w:b/>
          <w:bCs/>
          <w:highlight w:val="yellow"/>
        </w:rPr>
        <w:t>program_log</w:t>
      </w:r>
      <w:r>
        <w:rPr>
          <w:rFonts w:hint="eastAsia" w:ascii="仿宋_GB2312" w:hAnsi="方正仿宋_GBK" w:cs="方正仿宋_GBK"/>
          <w:highlight w:val="yellow"/>
        </w:rPr>
        <w:t>文件，路径约定为</w:t>
      </w:r>
      <w:r>
        <w:rPr>
          <w:rFonts w:hint="eastAsia" w:ascii="仿宋_GB2312" w:hAnsi="方正仿宋_GBK" w:cs="方正仿宋_GBK"/>
          <w:b/>
          <w:bCs/>
          <w:highlight w:val="yellow"/>
        </w:rPr>
        <w:t>/usr/output_dir/program_log</w:t>
      </w:r>
      <w:r>
        <w:rPr>
          <w:rFonts w:hint="eastAsia" w:ascii="仿宋_GB2312" w:hAnsi="方正仿宋_GBK" w:cs="方正仿宋_GBK"/>
        </w:rPr>
        <w:t>，将算法执行的各类执行细节日志输出至此文件中。</w:t>
      </w:r>
      <w:r>
        <w:rPr>
          <w:rFonts w:hint="eastAsia" w:ascii="仿宋_GB2312" w:hAnsi="方正仿宋_GBK" w:cs="方正仿宋_GBK"/>
          <w:b/>
          <w:bCs/>
        </w:rPr>
        <w:t>各厂家自行排查，Log文件格式自定，用于各自算法调试。</w:t>
      </w:r>
      <w:r>
        <w:rPr>
          <w:rFonts w:hint="eastAsia" w:ascii="仿宋_GB2312" w:hAnsi="方正仿宋_GBK" w:cs="方正仿宋_GBK"/>
          <w:b/>
          <w:bCs/>
          <w:highlight w:val="yellow"/>
        </w:rPr>
        <w:t>平台仅需要按照规定格式的csv文件输出结果。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1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3.3算法识别结果文件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  <w:highlight w:val="yellow"/>
        </w:rPr>
      </w:pPr>
      <w:r>
        <w:rPr>
          <w:rFonts w:hint="eastAsia" w:ascii="仿宋_GB2312" w:hAnsi="方正仿宋_GBK" w:cs="方正仿宋_GBK"/>
          <w:highlight w:val="yellow"/>
        </w:rPr>
        <w:t>算法厂家的识别结果输出到</w:t>
      </w:r>
      <w:r>
        <w:rPr>
          <w:rFonts w:hint="eastAsia" w:ascii="仿宋_GB2312" w:hAnsi="方正仿宋_GBK" w:cs="方正仿宋_GBK"/>
          <w:b/>
          <w:bCs/>
          <w:highlight w:val="yellow"/>
        </w:rPr>
        <w:t>result.csv</w:t>
      </w:r>
      <w:r>
        <w:rPr>
          <w:rFonts w:hint="eastAsia" w:ascii="仿宋_GB2312" w:hAnsi="方正仿宋_GBK" w:cs="方正仿宋_GBK"/>
          <w:highlight w:val="yellow"/>
        </w:rPr>
        <w:t>文件中，原则上要求必须输出5层级别，且按json中支持的缺陷类型输出，不支持的可不输出。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仿宋" w:cs="仿宋"/>
        </w:rPr>
      </w:pPr>
      <w:r>
        <w:rPr>
          <w:rFonts w:hint="eastAsia" w:ascii="仿宋_GB2312" w:hAnsi="方正仿宋_GBK" w:cs="方正仿宋_GBK"/>
          <w:highlight w:val="yellow"/>
        </w:rPr>
        <w:t>同一位置仅允许输出一个缺陷框。目前发现有厂家针对同一位置输出了多个不同分类的算法框</w:t>
      </w:r>
      <w:r>
        <w:rPr>
          <w:rFonts w:hint="eastAsia" w:ascii="仿宋_GB2312" w:hAnsi="方正仿宋_GBK" w:cs="方正仿宋_GBK"/>
        </w:rPr>
        <w:t>，这种情况会影响使用效果，需要纠正。若存在重复输出，多输出的全部判定为“错”。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识别结果文件共有7列，分别是：</w:t>
      </w:r>
    </w:p>
    <w:p>
      <w:pPr>
        <w:pStyle w:val="28"/>
        <w:widowControl w:val="0"/>
        <w:adjustRightInd w:val="0"/>
        <w:snapToGrid w:val="0"/>
        <w:spacing w:line="312" w:lineRule="auto"/>
        <w:ind w:firstLine="321" w:firstLineChars="1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  <w:b/>
          <w:bCs/>
        </w:rPr>
        <w:t>“filename,</w:t>
      </w:r>
      <w:r>
        <w:rPr>
          <w:rFonts w:hint="eastAsia" w:ascii="仿宋_GB2312" w:hAnsi="方正仿宋_GBK" w:cs="方正仿宋_GBK"/>
          <w:b/>
          <w:bCs/>
          <w:highlight w:val="red"/>
        </w:rPr>
        <w:t>name</w:t>
      </w:r>
      <w:r>
        <w:rPr>
          <w:rFonts w:hint="eastAsia" w:ascii="仿宋_GB2312" w:hAnsi="方正仿宋_GBK" w:cs="方正仿宋_GBK"/>
          <w:b/>
          <w:bCs/>
        </w:rPr>
        <w:t>,score,xmin,ymin,xmax,ymax”</w:t>
      </w:r>
      <w:r>
        <w:rPr>
          <w:rFonts w:hint="eastAsia" w:ascii="仿宋_GB2312" w:hAnsi="方正仿宋_GBK" w:cs="方正仿宋_GBK"/>
        </w:rPr>
        <w:t>，见图3.2。</w:t>
      </w:r>
    </w:p>
    <w:p>
      <w:pPr>
        <w:pStyle w:val="28"/>
        <w:widowControl w:val="0"/>
        <w:adjustRightInd w:val="0"/>
        <w:snapToGrid w:val="0"/>
        <w:spacing w:line="312" w:lineRule="auto"/>
        <w:rPr>
          <w:rFonts w:hint="eastAsia" w:ascii="仿宋_GB2312"/>
        </w:rPr>
      </w:pPr>
      <w:r>
        <w:rPr>
          <w:rFonts w:hint="eastAsia" w:ascii="仿宋_GB2312"/>
        </w:rPr>
        <w:drawing>
          <wp:inline distT="0" distB="0" distL="0" distR="0">
            <wp:extent cx="5274310" cy="762635"/>
            <wp:effectExtent l="0" t="0" r="2540" b="18415"/>
            <wp:docPr id="1028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5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idowControl w:val="0"/>
        <w:adjustRightInd w:val="0"/>
        <w:snapToGrid w:val="0"/>
        <w:spacing w:line="312" w:lineRule="auto"/>
        <w:jc w:val="center"/>
        <w:rPr>
          <w:rFonts w:hint="eastAsia" w:ascii="仿宋_GB2312" w:hAnsi="方正仿宋_GBK" w:cs="方正仿宋_GBK"/>
          <w:b/>
          <w:bCs/>
          <w:sz w:val="24"/>
          <w:szCs w:val="20"/>
        </w:rPr>
      </w:pPr>
      <w:r>
        <w:rPr>
          <w:rFonts w:hint="eastAsia" w:ascii="仿宋_GB2312" w:hAnsi="方正仿宋_GBK" w:cs="方正仿宋_GBK"/>
          <w:b/>
          <w:bCs/>
          <w:sz w:val="24"/>
          <w:szCs w:val="20"/>
        </w:rPr>
        <w:t>图3.2 输出结果格式示例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其中</w:t>
      </w:r>
      <w:r>
        <w:rPr>
          <w:rFonts w:hint="eastAsia" w:ascii="仿宋_GB2312" w:hAnsi="方正仿宋_GBK" w:cs="方正仿宋_GBK"/>
          <w:b/>
          <w:bCs/>
        </w:rPr>
        <w:t>name</w:t>
      </w:r>
      <w:r>
        <w:rPr>
          <w:rFonts w:hint="eastAsia" w:ascii="仿宋_GB2312" w:hAnsi="方正仿宋_GBK" w:cs="方正仿宋_GBK"/>
        </w:rPr>
        <w:t>对应当前缺陷的描述级别，取值与训练集中的字典值相同，最短为两位，代表缺陷的第一层级，见表3.1。</w:t>
      </w:r>
    </w:p>
    <w:p>
      <w:pPr>
        <w:pStyle w:val="28"/>
        <w:widowControl w:val="0"/>
        <w:adjustRightInd w:val="0"/>
        <w:snapToGrid w:val="0"/>
        <w:spacing w:line="312" w:lineRule="auto"/>
        <w:jc w:val="center"/>
        <w:rPr>
          <w:rFonts w:hint="eastAsia" w:ascii="仿宋_GB2312" w:hAnsi="方正仿宋_GBK" w:cs="方正仿宋_GBK"/>
          <w:b/>
          <w:bCs/>
          <w:sz w:val="24"/>
          <w:szCs w:val="20"/>
        </w:rPr>
      </w:pPr>
      <w:r>
        <w:rPr>
          <w:rFonts w:hint="eastAsia" w:ascii="仿宋_GB2312" w:hAnsi="方正仿宋_GBK" w:cs="方正仿宋_GBK"/>
          <w:b/>
          <w:bCs/>
          <w:sz w:val="24"/>
          <w:szCs w:val="20"/>
        </w:rPr>
        <w:t>表3.1 缺陷name取值说明</w:t>
      </w:r>
    </w:p>
    <w:tbl>
      <w:tblPr>
        <w:tblStyle w:val="1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4"/>
        <w:gridCol w:w="3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4" w:type="dxa"/>
            <w:shd w:val="clear" w:color="auto" w:fill="DEEAF6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  <w:b/>
                <w:bCs/>
              </w:rPr>
            </w:pPr>
            <w:r>
              <w:rPr>
                <w:rFonts w:hint="eastAsia" w:ascii="仿宋_GB2312" w:hAnsi="仿宋" w:eastAsia="仿宋_GB2312" w:cs="仿宋"/>
                <w:b/>
                <w:bCs/>
              </w:rPr>
              <w:t>name取值</w:t>
            </w:r>
          </w:p>
        </w:tc>
        <w:tc>
          <w:tcPr>
            <w:tcW w:w="3932" w:type="dxa"/>
            <w:shd w:val="clear" w:color="auto" w:fill="DEEAF6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  <w:b/>
                <w:bCs/>
              </w:rPr>
            </w:pPr>
            <w:r>
              <w:rPr>
                <w:rFonts w:hint="eastAsia" w:ascii="仿宋_GB2312" w:hAnsi="仿宋" w:eastAsia="仿宋_GB2312" w:cs="仿宋"/>
                <w:b/>
                <w:bCs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4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00</w:t>
            </w:r>
          </w:p>
        </w:tc>
        <w:tc>
          <w:tcPr>
            <w:tcW w:w="3932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4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01</w:t>
            </w:r>
          </w:p>
        </w:tc>
        <w:tc>
          <w:tcPr>
            <w:tcW w:w="3932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杆塔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4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02</w:t>
            </w:r>
          </w:p>
        </w:tc>
        <w:tc>
          <w:tcPr>
            <w:tcW w:w="3932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导地线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4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03</w:t>
            </w:r>
          </w:p>
        </w:tc>
        <w:tc>
          <w:tcPr>
            <w:tcW w:w="3932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绝缘子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4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04</w:t>
            </w:r>
          </w:p>
        </w:tc>
        <w:tc>
          <w:tcPr>
            <w:tcW w:w="3932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金具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4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05</w:t>
            </w:r>
          </w:p>
        </w:tc>
        <w:tc>
          <w:tcPr>
            <w:tcW w:w="3932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接地装置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4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06</w:t>
            </w:r>
          </w:p>
        </w:tc>
        <w:tc>
          <w:tcPr>
            <w:tcW w:w="3932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通道环境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4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07</w:t>
            </w:r>
          </w:p>
        </w:tc>
        <w:tc>
          <w:tcPr>
            <w:tcW w:w="3932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附属设施</w:t>
            </w:r>
          </w:p>
        </w:tc>
      </w:tr>
    </w:tbl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金具类大、小尺寸金具算法输出的一级代码统一为04，小尺寸时输出增加二级代码即输出0405。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  <w:b/>
          <w:bCs/>
        </w:rPr>
        <w:t>name</w:t>
      </w:r>
      <w:r>
        <w:rPr>
          <w:rFonts w:hint="eastAsia" w:ascii="仿宋_GB2312" w:hAnsi="方正仿宋_GBK" w:cs="方正仿宋_GBK"/>
        </w:rPr>
        <w:t>最长为九位，代表缺陷的全五层级，表3.2示意了各长度对应的层级关系：</w:t>
      </w:r>
    </w:p>
    <w:p>
      <w:pPr>
        <w:pStyle w:val="28"/>
        <w:widowControl w:val="0"/>
        <w:adjustRightInd w:val="0"/>
        <w:snapToGrid w:val="0"/>
        <w:spacing w:line="312" w:lineRule="auto"/>
        <w:jc w:val="center"/>
        <w:rPr>
          <w:rFonts w:hint="eastAsia" w:ascii="仿宋_GB2312" w:hAnsi="方正仿宋_GBK" w:cs="方正仿宋_GBK"/>
          <w:b/>
          <w:bCs/>
          <w:sz w:val="24"/>
          <w:szCs w:val="20"/>
        </w:rPr>
      </w:pPr>
      <w:r>
        <w:rPr>
          <w:rFonts w:hint="eastAsia" w:ascii="仿宋_GB2312" w:hAnsi="方正仿宋_GBK" w:cs="方正仿宋_GBK"/>
          <w:b/>
          <w:bCs/>
          <w:sz w:val="24"/>
          <w:szCs w:val="20"/>
        </w:rPr>
        <w:t>表3.2 缺陷层级关系示例</w:t>
      </w:r>
    </w:p>
    <w:tbl>
      <w:tblPr>
        <w:tblStyle w:val="1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557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  <w:shd w:val="clear" w:color="auto" w:fill="DEEAF6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  <w:b/>
                <w:bCs/>
              </w:rPr>
            </w:pPr>
            <w:r>
              <w:rPr>
                <w:rFonts w:hint="eastAsia" w:ascii="仿宋_GB2312" w:hAnsi="仿宋" w:eastAsia="仿宋_GB2312" w:cs="仿宋"/>
                <w:b/>
                <w:bCs/>
              </w:rPr>
              <w:t>name取值</w:t>
            </w:r>
          </w:p>
        </w:tc>
        <w:tc>
          <w:tcPr>
            <w:tcW w:w="2557" w:type="dxa"/>
            <w:shd w:val="clear" w:color="auto" w:fill="DEEAF6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  <w:b/>
                <w:bCs/>
              </w:rPr>
            </w:pPr>
            <w:r>
              <w:rPr>
                <w:rFonts w:hint="eastAsia" w:ascii="仿宋_GB2312" w:hAnsi="仿宋" w:eastAsia="仿宋_GB2312" w:cs="仿宋"/>
                <w:b/>
                <w:bCs/>
              </w:rPr>
              <w:t>缺陷识别精度</w:t>
            </w:r>
          </w:p>
        </w:tc>
        <w:tc>
          <w:tcPr>
            <w:tcW w:w="3366" w:type="dxa"/>
            <w:shd w:val="clear" w:color="auto" w:fill="DEEAF6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  <w:b/>
                <w:bCs/>
              </w:rPr>
            </w:pPr>
            <w:r>
              <w:rPr>
                <w:rFonts w:hint="eastAsia" w:ascii="仿宋_GB2312" w:hAnsi="仿宋" w:eastAsia="仿宋_GB2312" w:cs="仿宋"/>
                <w:b/>
                <w:bCs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04</w:t>
            </w:r>
          </w:p>
        </w:tc>
        <w:tc>
          <w:tcPr>
            <w:tcW w:w="2557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1层</w:t>
            </w:r>
          </w:p>
        </w:tc>
        <w:tc>
          <w:tcPr>
            <w:tcW w:w="3366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left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金具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0405</w:t>
            </w:r>
          </w:p>
        </w:tc>
        <w:tc>
          <w:tcPr>
            <w:tcW w:w="2557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2层</w:t>
            </w:r>
          </w:p>
        </w:tc>
        <w:tc>
          <w:tcPr>
            <w:tcW w:w="3366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left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金具-小金具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040501</w:t>
            </w:r>
          </w:p>
        </w:tc>
        <w:tc>
          <w:tcPr>
            <w:tcW w:w="2557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3层</w:t>
            </w:r>
          </w:p>
        </w:tc>
        <w:tc>
          <w:tcPr>
            <w:tcW w:w="3366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left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金具-小金具-螺母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04050102</w:t>
            </w:r>
          </w:p>
        </w:tc>
        <w:tc>
          <w:tcPr>
            <w:tcW w:w="2557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4层</w:t>
            </w:r>
          </w:p>
        </w:tc>
        <w:tc>
          <w:tcPr>
            <w:tcW w:w="3366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left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金具-小金具-螺母-缺螺母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040501023</w:t>
            </w:r>
          </w:p>
        </w:tc>
        <w:tc>
          <w:tcPr>
            <w:tcW w:w="2557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center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5层</w:t>
            </w:r>
          </w:p>
        </w:tc>
        <w:tc>
          <w:tcPr>
            <w:tcW w:w="3366" w:type="dxa"/>
          </w:tcPr>
          <w:p>
            <w:pPr>
              <w:pStyle w:val="18"/>
              <w:tabs>
                <w:tab w:val="left" w:pos="1545"/>
              </w:tabs>
              <w:adjustRightInd w:val="0"/>
              <w:snapToGrid w:val="0"/>
              <w:spacing w:line="312" w:lineRule="auto"/>
              <w:ind w:firstLine="0" w:firstLineChars="0"/>
              <w:jc w:val="left"/>
              <w:rPr>
                <w:rFonts w:hint="eastAsia" w:ascii="仿宋_GB2312" w:hAnsi="仿宋" w:eastAsia="仿宋_GB2312" w:cs="仿宋"/>
              </w:rPr>
            </w:pPr>
            <w:r>
              <w:rPr>
                <w:rFonts w:hint="eastAsia" w:ascii="仿宋_GB2312" w:hAnsi="仿宋" w:eastAsia="仿宋_GB2312" w:cs="仿宋"/>
              </w:rPr>
              <w:t>金具-小金具-螺母-缺螺母-危急</w:t>
            </w:r>
          </w:p>
        </w:tc>
      </w:tr>
    </w:tbl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层级图示：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070001011“附属设施-标志牌-色标牌-破损-一般”的示意如图3.3。</w:t>
      </w:r>
    </w:p>
    <w:p>
      <w:pPr>
        <w:pStyle w:val="18"/>
        <w:tabs>
          <w:tab w:val="left" w:pos="1545"/>
        </w:tabs>
        <w:adjustRightInd w:val="0"/>
        <w:snapToGrid w:val="0"/>
        <w:spacing w:line="312" w:lineRule="auto"/>
        <w:ind w:left="420" w:firstLine="0" w:firstLineChars="0"/>
        <w:jc w:val="center"/>
        <w:rPr>
          <w:rFonts w:hint="eastAsia" w:ascii="仿宋_GB2312" w:hAnsi="仿宋" w:eastAsia="仿宋_GB2312" w:cs="仿宋"/>
        </w:rPr>
      </w:pPr>
      <w:r>
        <w:rPr>
          <w:rFonts w:hint="eastAsia" w:ascii="仿宋_GB2312" w:eastAsia="仿宋_GB2312"/>
        </w:rPr>
        <w:drawing>
          <wp:inline distT="0" distB="0" distL="0" distR="0">
            <wp:extent cx="3114040" cy="2837815"/>
            <wp:effectExtent l="0" t="0" r="0" b="635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widowControl w:val="0"/>
        <w:adjustRightInd w:val="0"/>
        <w:snapToGrid w:val="0"/>
        <w:spacing w:line="312" w:lineRule="auto"/>
        <w:jc w:val="center"/>
        <w:rPr>
          <w:rFonts w:hint="eastAsia" w:ascii="仿宋_GB2312" w:hAnsi="方正仿宋_GBK" w:cs="方正仿宋_GBK"/>
          <w:b/>
          <w:bCs/>
          <w:sz w:val="24"/>
          <w:szCs w:val="20"/>
        </w:rPr>
      </w:pPr>
      <w:r>
        <w:rPr>
          <w:rFonts w:hint="eastAsia" w:ascii="仿宋_GB2312" w:hAnsi="方正仿宋_GBK" w:cs="方正仿宋_GBK"/>
          <w:b/>
          <w:bCs/>
          <w:sz w:val="24"/>
          <w:szCs w:val="20"/>
        </w:rPr>
        <w:t>图3.3 缺陷层级示例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1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3.4识别目标编码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图片中识别目标编码见链接中文件(双击可打开)，表头截图见图3.4。</w:t>
      </w:r>
    </w:p>
    <w:p>
      <w:pPr>
        <w:pStyle w:val="18"/>
        <w:adjustRightInd w:val="0"/>
        <w:snapToGrid w:val="0"/>
        <w:spacing w:line="312" w:lineRule="auto"/>
        <w:ind w:firstLine="0" w:firstLineChars="0"/>
        <w:jc w:val="center"/>
        <w:rPr>
          <w:rFonts w:hint="eastAsia" w:ascii="仿宋_GB2312" w:hAnsi="仿宋" w:eastAsia="仿宋_GB2312" w:cs="仿宋"/>
        </w:rPr>
      </w:pPr>
      <w:r>
        <w:rPr>
          <w:rFonts w:hint="eastAsia" w:ascii="仿宋_GB2312" w:hAnsi="仿宋" w:eastAsia="仿宋_GB2312" w:cs="仿宋"/>
          <w:b/>
          <w:bCs/>
        </w:rPr>
        <w:object>
          <v:shape id="_x0000_i1025" o:spt="75" type="#_x0000_t75" style="height:55.2pt;width:77.3pt;" o:ole="t" filled="f" o:preferrelative="t" stroked="f" coordsize="21600,21600">
            <v:path/>
            <v:fill on="f" focussize="0,0"/>
            <v:stroke on="f" joinstyle="miter"/>
            <v:imagedata r:id="rId9" embosscolor="#FFFFFF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8">
            <o:LockedField>false</o:LockedField>
          </o:OLEObject>
        </w:object>
      </w:r>
      <w:r>
        <w:rPr>
          <w:rFonts w:hint="eastAsia" w:ascii="仿宋_GB2312" w:eastAsia="仿宋_GB2312"/>
        </w:rPr>
        <w:drawing>
          <wp:inline distT="0" distB="0" distL="0" distR="0">
            <wp:extent cx="5274310" cy="906780"/>
            <wp:effectExtent l="0" t="0" r="2540" b="7620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adjustRightInd w:val="0"/>
        <w:snapToGrid w:val="0"/>
        <w:spacing w:line="312" w:lineRule="auto"/>
        <w:jc w:val="center"/>
        <w:rPr>
          <w:rFonts w:hint="eastAsia" w:ascii="仿宋_GB2312" w:hAnsi="方正仿宋_GBK" w:cs="方正仿宋_GBK"/>
          <w:b/>
          <w:bCs/>
          <w:sz w:val="24"/>
          <w:szCs w:val="20"/>
        </w:rPr>
      </w:pPr>
      <w:r>
        <w:rPr>
          <w:rFonts w:hint="eastAsia" w:ascii="仿宋_GB2312" w:hAnsi="方正仿宋_GBK" w:cs="方正仿宋_GBK"/>
          <w:b/>
          <w:bCs/>
          <w:sz w:val="24"/>
          <w:szCs w:val="20"/>
        </w:rPr>
        <w:t>图3.4 缺陷目标字典表头截图</w:t>
      </w:r>
    </w:p>
    <w:p>
      <w:pPr>
        <w:pStyle w:val="28"/>
        <w:widowControl w:val="0"/>
        <w:adjustRightInd w:val="0"/>
        <w:snapToGrid w:val="0"/>
        <w:spacing w:line="312" w:lineRule="auto"/>
        <w:outlineLvl w:val="0"/>
        <w:rPr>
          <w:rFonts w:hint="eastAsia" w:ascii="仿宋_GB2312" w:hAnsi="方正黑体_GBK" w:cs="方正黑体_GBK"/>
          <w:b/>
          <w:bCs/>
        </w:rPr>
      </w:pPr>
      <w:r>
        <w:rPr>
          <w:rFonts w:hint="eastAsia" w:ascii="仿宋_GB2312" w:hAnsi="方正黑体_GBK" w:cs="方正黑体_GBK"/>
          <w:b/>
          <w:bCs/>
        </w:rPr>
        <w:t>四、算法测试过程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1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4.1图片文件名称获取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创</w:t>
      </w:r>
      <w:r>
        <w:rPr>
          <w:rFonts w:hint="eastAsia" w:ascii="仿宋_GB2312" w:hAnsi="方正仿宋_GBK" w:cs="方正仿宋_GBK"/>
          <w:highlight w:val="yellow"/>
        </w:rPr>
        <w:t>建测试识别任务，在算法进行识别图片之前，平台将图片重命名后的文件名和原始文件名配对保存在json文件中，名为“</w:t>
      </w:r>
      <w:r>
        <w:rPr>
          <w:rFonts w:hint="eastAsia" w:ascii="仿宋_GB2312" w:hAnsi="方正仿宋_GBK" w:cs="方正仿宋_GBK"/>
          <w:b/>
          <w:bCs/>
          <w:highlight w:val="yellow"/>
        </w:rPr>
        <w:t>pictureName.json</w:t>
      </w:r>
      <w:r>
        <w:rPr>
          <w:rFonts w:hint="eastAsia" w:ascii="仿宋_GB2312" w:hAnsi="方正仿宋_GBK" w:cs="方正仿宋_GBK"/>
          <w:highlight w:val="yellow"/>
        </w:rPr>
        <w:t>”</w:t>
      </w:r>
      <w:r>
        <w:rPr>
          <w:rFonts w:hint="eastAsia" w:ascii="仿宋_GB2312" w:hAnsi="方正仿宋_GBK" w:cs="方正仿宋_GBK"/>
        </w:rPr>
        <w:t>。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  <w:highlight w:val="red"/>
        </w:rPr>
        <w:t>指定方式：</w:t>
      </w:r>
      <w:r>
        <w:rPr>
          <w:rFonts w:hint="eastAsia" w:ascii="仿宋_GB2312" w:hAnsi="方正仿宋_GBK" w:cs="方正仿宋_GBK"/>
          <w:b/>
          <w:bCs/>
          <w:highlight w:val="red"/>
        </w:rPr>
        <w:t>-v $jsonDir:/usr/input_picture_attach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（$jsonDir 为宿主机存放json文件目录）</w:t>
      </w:r>
    </w:p>
    <w:tbl>
      <w:tblPr>
        <w:tblStyle w:val="14"/>
        <w:tblW w:w="0" w:type="auto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1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[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"fileName": "f4a3550d04484b11ac3cec9f8f5f7241.jpg",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"originFileName": "1000kV 曹湖Ⅰ线#84-塔全貌.jpg"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"fileName": "f4a3550d04484b11ac3cec9f8f5f7242.jpg",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"originFileName": "1000kV 曹湖Ⅰ线#84-塔头.jpg"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"fileName": "f4a3550d04484b11ac3cec9f8f5f7243.jpg",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"originFileName": "1000kV 曹湖Ⅰ线#84-左回下相导线端挂点.jpg"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"fileName": "f4a3550d04484b11ac3cec9f8f5f7244.jpg",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"originFileName": "1000kV 曹湖Ⅰ线#84-右回上相绝缘子.jpg"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"fileName": "f4a3550d04484b11ac3cec9f8f5f7245.jpg",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"originFileName": "1000kV 曹湖Ⅰ线#84-左回上相横担端挂点.jpg"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"fileName": "f4a3550d04484b11ac3cec9f8f5f7246.jpg",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"originFileName": "1000kV 曹湖Ⅰ线#84-大号侧通道"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ab/>
            </w:r>
            <w:r>
              <w:rPr>
                <w:rFonts w:hint="eastAsia" w:ascii="仿宋_GB2312" w:eastAsia="仿宋_GB2312"/>
              </w:rPr>
              <w:t>}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]</w:t>
            </w:r>
          </w:p>
        </w:tc>
      </w:tr>
    </w:tbl>
    <w:p>
      <w:pPr>
        <w:pStyle w:val="28"/>
        <w:widowControl w:val="0"/>
        <w:adjustRightInd w:val="0"/>
        <w:snapToGrid w:val="0"/>
        <w:spacing w:line="312" w:lineRule="auto"/>
        <w:ind w:firstLine="480" w:firstLineChars="200"/>
        <w:rPr>
          <w:rFonts w:hint="eastAsia" w:ascii="仿宋_GB2312" w:hAnsi="方正仿宋_GBK" w:cs="方正仿宋_GBK"/>
          <w:sz w:val="24"/>
          <w:szCs w:val="20"/>
        </w:rPr>
      </w:pPr>
      <w:r>
        <w:rPr>
          <w:rFonts w:hint="eastAsia" w:ascii="仿宋_GB2312" w:hAnsi="方正仿宋_GBK" w:cs="方正仿宋_GBK"/>
          <w:sz w:val="24"/>
          <w:szCs w:val="20"/>
        </w:rPr>
        <w:t>备注：图片名中可能出现“空格”、“#“、“-“、“_”等，文件后缀“jpg”、“JPG”大小写，算法应都支持。表中的文件名均为示例。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1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4.2执行算法命令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# 算法模型识别的样本库目录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inputDir=""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# 算法模型输出结果目录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outputDir=""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# 原始文件名存放目录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jsonDir=""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docker run --gpus device=0 #设置执行的gpu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-v /etc/localtime:/etc/localtime:ro #设置时区同步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-v $inputDir:/usr/input_picture:ro  #设置算法模型识别的样本库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-v $outputDir:/usr/output_dir  #设置算法模型输结果输出位置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-v $jsonDir:/usr/input_picture_attach  #原始文件名存放目录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-e MODEL_TYPES=00,01  #缺陷类型(约定规则)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-e NMS=0.6    #非极大值抑制参数(约定规则)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-e SCORE=0.3  #置信度和概率参数(约定规则)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 xml:space="preserve">-d 厂家名拼音:v1.7 #算法模型名称及版本号   </w:t>
      </w:r>
    </w:p>
    <w:p>
      <w:pPr>
        <w:pStyle w:val="28"/>
        <w:widowControl w:val="0"/>
        <w:adjustRightInd w:val="0"/>
        <w:snapToGrid w:val="0"/>
        <w:spacing w:line="312" w:lineRule="auto"/>
        <w:ind w:firstLine="643" w:firstLineChars="200"/>
        <w:outlineLvl w:val="1"/>
        <w:rPr>
          <w:rFonts w:hint="eastAsia" w:ascii="仿宋_GB2312" w:hAnsi="方正仿宋_GBK" w:cs="方正仿宋_GBK"/>
          <w:b/>
          <w:bCs/>
        </w:rPr>
      </w:pPr>
      <w:r>
        <w:rPr>
          <w:rFonts w:hint="eastAsia" w:ascii="仿宋_GB2312" w:hAnsi="方正仿宋_GBK" w:cs="方正仿宋_GBK"/>
          <w:b/>
          <w:bCs/>
        </w:rPr>
        <w:t>4.</w:t>
      </w:r>
      <w:bookmarkStart w:id="0" w:name="OLE_LINK1"/>
      <w:r>
        <w:rPr>
          <w:rFonts w:hint="eastAsia" w:ascii="仿宋_GB2312" w:hAnsi="方正仿宋_GBK" w:cs="方正仿宋_GBK"/>
          <w:b/>
          <w:bCs/>
        </w:rPr>
        <w:t>3 算法执行流程和输出结果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1.算法解析json文件，找到当前识别的图片原始名称，进行语义分析。算法读取文件中文名后，可自行灵活调用所支持的算法模型进行识别，从而有效提升发现率降低误报率（</w:t>
      </w:r>
      <w:r>
        <w:rPr>
          <w:rFonts w:hint="eastAsia" w:ascii="仿宋_GB2312" w:hAnsi="方正仿宋_GBK" w:cs="方正仿宋_GBK"/>
          <w:highlight w:val="yellow"/>
        </w:rPr>
        <w:t>仅作为推荐策略，不强制要求</w:t>
      </w:r>
      <w:r>
        <w:rPr>
          <w:rFonts w:hint="eastAsia" w:ascii="仿宋_GB2312" w:hAnsi="方正仿宋_GBK" w:cs="方正仿宋_GBK"/>
        </w:rPr>
        <w:t>）。例如，解析到当前图片名称为“杆塔”类时，若算法支持杆塔类模型的缺陷识别（对应docker命令中的MODEL_TYPES参数），则可自动调用进行识别；若算法不支持杆塔类模型的缺陷识别（对应docker命令中的MODEL_TYPES参数），则自动跳过此类型的识别。</w:t>
      </w:r>
    </w:p>
    <w:p>
      <w:pPr>
        <w:pStyle w:val="28"/>
        <w:widowControl w:val="0"/>
        <w:adjustRightInd w:val="0"/>
        <w:snapToGrid w:val="0"/>
        <w:spacing w:line="312" w:lineRule="auto"/>
        <w:ind w:firstLine="640" w:firstLineChars="200"/>
        <w:rPr>
          <w:rFonts w:hint="eastAsia" w:ascii="仿宋_GB2312" w:hAnsi="方正仿宋_GBK" w:cs="方正仿宋_GBK"/>
        </w:rPr>
      </w:pPr>
      <w:r>
        <w:rPr>
          <w:rFonts w:hint="eastAsia" w:ascii="仿宋_GB2312" w:hAnsi="方正仿宋_GBK" w:cs="方正仿宋_GBK"/>
        </w:rPr>
        <w:t>2.厂家输出结果：只输出MODEL_TYPES参数中的类型</w:t>
      </w:r>
      <w:bookmarkEnd w:id="0"/>
      <w:r>
        <w:rPr>
          <w:rFonts w:hint="eastAsia" w:ascii="仿宋_GB2312" w:hAnsi="方正仿宋_GBK" w:cs="方正仿宋_GBK"/>
        </w:rPr>
        <w:t>。</w:t>
      </w:r>
    </w:p>
    <w:p>
      <w:pPr>
        <w:widowControl/>
        <w:jc w:val="left"/>
        <w:rPr>
          <w:rFonts w:ascii="仿宋_GB2312" w:hAnsi="仿宋" w:eastAsia="仿宋_GB2312" w:cs="仿宋"/>
          <w:kern w:val="0"/>
          <w:sz w:val="32"/>
        </w:rPr>
      </w:pPr>
      <w:r>
        <w:rPr>
          <w:rFonts w:ascii="仿宋_GB2312" w:hAnsi="仿宋" w:cs="仿宋"/>
        </w:rPr>
        <w:br w:type="page"/>
      </w:r>
    </w:p>
    <w:p>
      <w:pPr>
        <w:pStyle w:val="11"/>
        <w:adjustRightInd w:val="0"/>
        <w:snapToGrid w:val="0"/>
        <w:spacing w:before="0" w:after="0" w:line="312" w:lineRule="auto"/>
        <w:jc w:val="both"/>
        <w:rPr>
          <w:rFonts w:hint="eastAsia" w:ascii="仿宋_GB2312" w:hAnsi="方正小标宋_GBK" w:eastAsia="仿宋_GB2312" w:cs="方正小标宋_GBK"/>
          <w:sz w:val="44"/>
        </w:rPr>
      </w:pPr>
      <w:r>
        <w:rPr>
          <w:rFonts w:hint="eastAsia" w:ascii="仿宋_GB2312" w:hAnsi="方正小标宋_GBK" w:eastAsia="仿宋_GB2312" w:cs="方正小标宋_GBK"/>
          <w:sz w:val="44"/>
        </w:rPr>
        <w:t>附件1</w:t>
      </w:r>
    </w:p>
    <w:p>
      <w:pPr>
        <w:pStyle w:val="28"/>
        <w:widowControl w:val="0"/>
        <w:adjustRightInd w:val="0"/>
        <w:snapToGrid w:val="0"/>
        <w:spacing w:line="312" w:lineRule="auto"/>
        <w:jc w:val="center"/>
        <w:rPr>
          <w:rFonts w:hint="eastAsia" w:ascii="仿宋_GB2312" w:hAnsi="方正仿宋_GBK" w:cs="方正仿宋_GBK"/>
          <w:b/>
          <w:bCs/>
          <w:sz w:val="24"/>
          <w:szCs w:val="20"/>
        </w:rPr>
      </w:pPr>
      <w:r>
        <w:rPr>
          <w:rFonts w:hint="eastAsia" w:ascii="仿宋_GB2312" w:hAnsi="方正仿宋_GBK" w:cs="方正仿宋_GBK"/>
          <w:b/>
          <w:bCs/>
          <w:sz w:val="24"/>
          <w:szCs w:val="20"/>
        </w:rPr>
        <w:t>Josn说明文件文件内容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"vendor": "xxxxx",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"version": "v8.1.2",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"repositoryName": "xxxx",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"gpuTypeList": ["RTX 2080Ti"],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"model": [{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"code": "00",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"name": "基础",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"area": ["华北", "华南", "华中", "东北"],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"lineVoltage": ["1000kV","±500kV","±1100kV"],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"children": [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"000000051",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"000000061",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"000000151",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"000002011",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"000000091",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"000000081",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"000000111",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"000000021",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"000000101",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"000000011"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]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"code": "01",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"name": "杆塔",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"area": ["华北", "华南", "华中", "东北"],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"lineVoltage": ["1000kV","±500kV","±1100kV"],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"children": [ 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"010000021",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"010000031",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"010002011"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]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"code": "02",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"name": "导地线",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"area": ["华北", "华南", "华中", "东北"],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"lineVoltage": ["1000kV","±500kV","±1100kV"],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"children": [ 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"020100031",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"020000031",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"020001031",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"020000111",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"020001021",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"020001013"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]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"code": "03",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"name": "绝缘子",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"area": ["华北", "华南", "华中", "东北"],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"lineVoltage": ["1000kV","±500kV","±1100kV"],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"children": [ 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"030200131",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"030000011",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"030100021",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"030200061",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"030000071"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]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"code": "04",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"name": "金具",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"area": ["华北", "华南", "华中", "东北"],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"lineVoltage": ["1000kV","±500kV","±1100kV"],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"children": [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"040303031",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"040303011",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"040000071",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"040000011",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"040202011",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"040205011",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"040201011",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"040102031",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"040303041",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"040100011",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"040209011",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"040500013",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"040501031",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"040500021",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"040501021",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"040001041",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"040500031"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]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"code": "05",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"name": "接地装置",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"area": ["华北", "华南", "华中", "东北"],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"lineVoltage": ["1000kV","±500kV","±1100kV"],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"children": [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"050000011",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]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"code": "06",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"name": "通道环境",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"area": ["华北", "华南", "华中", "东北"],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"lineVoltage": ["1000kV","±500kV","±1100kV"],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"children": [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"060800031",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"060700021",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"060800021",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"060300021",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"060800011",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"060400041",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"060500021"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]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{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"code": "07",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"name": "附属设施",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"area": ["华北", "华南", "华中", "东北"],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"lineVoltage": ["1000kV","±500kV","±1100kV"],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"children": [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"070400021",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"070002011",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"070002021",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"070000031",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"070002041"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]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},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]</w:t>
            </w:r>
          </w:p>
          <w:p>
            <w:pPr>
              <w:adjustRightInd w:val="0"/>
              <w:snapToGrid w:val="0"/>
              <w:spacing w:line="312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}</w:t>
            </w:r>
          </w:p>
        </w:tc>
      </w:tr>
    </w:tbl>
    <w:p>
      <w:pPr>
        <w:pStyle w:val="18"/>
        <w:adjustRightInd w:val="0"/>
        <w:snapToGrid w:val="0"/>
        <w:spacing w:line="312" w:lineRule="auto"/>
        <w:ind w:firstLineChars="0"/>
        <w:rPr>
          <w:rFonts w:hint="eastAsia" w:ascii="仿宋_GB2312" w:hAnsi="仿宋" w:eastAsia="仿宋_GB2312" w:cs="仿宋"/>
        </w:rPr>
      </w:pPr>
    </w:p>
    <w:p>
      <w:pPr>
        <w:adjustRightInd w:val="0"/>
        <w:snapToGrid w:val="0"/>
        <w:spacing w:line="312" w:lineRule="auto"/>
        <w:rPr>
          <w:rFonts w:hint="eastAsia" w:ascii="仿宋_GB2312" w:eastAsia="仿宋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7FEBE4"/>
    <w:multiLevelType w:val="singleLevel"/>
    <w:tmpl w:val="2F7FEBE4"/>
    <w:lvl w:ilvl="0" w:tentative="0">
      <w:start w:val="1"/>
      <w:numFmt w:val="decimal"/>
      <w:suff w:val="nothing"/>
      <w:lvlText w:val="%1）"/>
      <w:lvlJc w:val="left"/>
      <w:pPr>
        <w:ind w:left="-6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E405F"/>
    <w:rsid w:val="00067243"/>
    <w:rsid w:val="000F422F"/>
    <w:rsid w:val="001527A7"/>
    <w:rsid w:val="002F0686"/>
    <w:rsid w:val="00302094"/>
    <w:rsid w:val="004A6A29"/>
    <w:rsid w:val="005629C5"/>
    <w:rsid w:val="00765AC8"/>
    <w:rsid w:val="00946813"/>
    <w:rsid w:val="00AE405F"/>
    <w:rsid w:val="00CC3E3D"/>
    <w:rsid w:val="00D233F6"/>
    <w:rsid w:val="00DA0393"/>
    <w:rsid w:val="00FB7078"/>
    <w:rsid w:val="01E35F8E"/>
    <w:rsid w:val="02A451C7"/>
    <w:rsid w:val="04301203"/>
    <w:rsid w:val="08DD78C6"/>
    <w:rsid w:val="08E62988"/>
    <w:rsid w:val="0AEA3BAC"/>
    <w:rsid w:val="0E320E7D"/>
    <w:rsid w:val="1013273E"/>
    <w:rsid w:val="118E3A10"/>
    <w:rsid w:val="130F2C8F"/>
    <w:rsid w:val="14522E45"/>
    <w:rsid w:val="15D45147"/>
    <w:rsid w:val="169A29A2"/>
    <w:rsid w:val="18777098"/>
    <w:rsid w:val="198E2207"/>
    <w:rsid w:val="1B946AA7"/>
    <w:rsid w:val="1E20602C"/>
    <w:rsid w:val="1FE731F4"/>
    <w:rsid w:val="21EA504A"/>
    <w:rsid w:val="26CC7E7A"/>
    <w:rsid w:val="274B5384"/>
    <w:rsid w:val="275A22C1"/>
    <w:rsid w:val="28900272"/>
    <w:rsid w:val="2CA339F6"/>
    <w:rsid w:val="2D285695"/>
    <w:rsid w:val="2E3D2047"/>
    <w:rsid w:val="31B37CEE"/>
    <w:rsid w:val="327C23F1"/>
    <w:rsid w:val="354E6EB3"/>
    <w:rsid w:val="360075F0"/>
    <w:rsid w:val="3CDA7857"/>
    <w:rsid w:val="3F151B53"/>
    <w:rsid w:val="41C415FE"/>
    <w:rsid w:val="42634041"/>
    <w:rsid w:val="45835F1E"/>
    <w:rsid w:val="46704AAF"/>
    <w:rsid w:val="48852A25"/>
    <w:rsid w:val="495866EB"/>
    <w:rsid w:val="4A337809"/>
    <w:rsid w:val="4B3116E8"/>
    <w:rsid w:val="4C0B75B5"/>
    <w:rsid w:val="4DB06A0D"/>
    <w:rsid w:val="4F1F4661"/>
    <w:rsid w:val="515C0A36"/>
    <w:rsid w:val="51645768"/>
    <w:rsid w:val="51C852BD"/>
    <w:rsid w:val="543023D2"/>
    <w:rsid w:val="56640532"/>
    <w:rsid w:val="591F3125"/>
    <w:rsid w:val="5B8D058F"/>
    <w:rsid w:val="5C8133FF"/>
    <w:rsid w:val="602F5639"/>
    <w:rsid w:val="60815192"/>
    <w:rsid w:val="62CE4286"/>
    <w:rsid w:val="634D4828"/>
    <w:rsid w:val="660F7758"/>
    <w:rsid w:val="6C232F6C"/>
    <w:rsid w:val="6D734F45"/>
    <w:rsid w:val="73C11126"/>
    <w:rsid w:val="74230FF4"/>
    <w:rsid w:val="74CB1547"/>
    <w:rsid w:val="79C8005F"/>
    <w:rsid w:val="7B02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6"/>
    <w:qFormat/>
    <w:uiPriority w:val="99"/>
    <w:pPr>
      <w:jc w:val="left"/>
    </w:pPr>
  </w:style>
  <w:style w:type="paragraph" w:styleId="7">
    <w:name w:val="Balloon Text"/>
    <w:basedOn w:val="1"/>
    <w:link w:val="24"/>
    <w:qFormat/>
    <w:uiPriority w:val="99"/>
    <w:rPr>
      <w:sz w:val="18"/>
      <w:szCs w:val="18"/>
    </w:rPr>
  </w:style>
  <w:style w:type="paragraph" w:styleId="8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11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paragraph" w:styleId="12">
    <w:name w:val="annotation subject"/>
    <w:basedOn w:val="6"/>
    <w:next w:val="6"/>
    <w:link w:val="27"/>
    <w:qFormat/>
    <w:uiPriority w:val="0"/>
    <w:rPr>
      <w:b/>
      <w:bCs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annotation reference"/>
    <w:basedOn w:val="15"/>
    <w:qFormat/>
    <w:uiPriority w:val="0"/>
    <w:rPr>
      <w:sz w:val="21"/>
      <w:szCs w:val="21"/>
    </w:rPr>
  </w:style>
  <w:style w:type="character" w:customStyle="1" w:styleId="17">
    <w:name w:val="标题 Char"/>
    <w:basedOn w:val="15"/>
    <w:link w:val="11"/>
    <w:qFormat/>
    <w:uiPriority w:val="10"/>
    <w:rPr>
      <w:rFonts w:ascii="等线 Light" w:hAnsi="等线 Light" w:eastAsia="等线 Light" w:cs="宋体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Char"/>
    <w:basedOn w:val="15"/>
    <w:link w:val="3"/>
    <w:qFormat/>
    <w:uiPriority w:val="9"/>
    <w:rPr>
      <w:rFonts w:ascii="等线 Light" w:hAnsi="等线 Light" w:eastAsia="等线 Light" w:cs="宋体"/>
      <w:b/>
      <w:bCs/>
      <w:sz w:val="32"/>
      <w:szCs w:val="32"/>
    </w:rPr>
  </w:style>
  <w:style w:type="character" w:customStyle="1" w:styleId="20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5"/>
    <w:link w:val="5"/>
    <w:qFormat/>
    <w:uiPriority w:val="9"/>
    <w:rPr>
      <w:rFonts w:ascii="等线 Light" w:hAnsi="等线 Light" w:eastAsia="等线 Light" w:cs="宋体"/>
      <w:b/>
      <w:bCs/>
      <w:sz w:val="28"/>
      <w:szCs w:val="28"/>
    </w:rPr>
  </w:style>
  <w:style w:type="character" w:customStyle="1" w:styleId="22">
    <w:name w:val="页眉 Char"/>
    <w:basedOn w:val="15"/>
    <w:link w:val="9"/>
    <w:qFormat/>
    <w:uiPriority w:val="99"/>
    <w:rPr>
      <w:sz w:val="18"/>
      <w:szCs w:val="18"/>
    </w:rPr>
  </w:style>
  <w:style w:type="character" w:customStyle="1" w:styleId="23">
    <w:name w:val="页脚 Char"/>
    <w:basedOn w:val="15"/>
    <w:link w:val="8"/>
    <w:qFormat/>
    <w:uiPriority w:val="99"/>
    <w:rPr>
      <w:sz w:val="18"/>
      <w:szCs w:val="18"/>
    </w:rPr>
  </w:style>
  <w:style w:type="character" w:customStyle="1" w:styleId="24">
    <w:name w:val="批注框文本 Char"/>
    <w:basedOn w:val="15"/>
    <w:link w:val="7"/>
    <w:qFormat/>
    <w:uiPriority w:val="99"/>
    <w:rPr>
      <w:kern w:val="2"/>
      <w:sz w:val="18"/>
      <w:szCs w:val="18"/>
    </w:rPr>
  </w:style>
  <w:style w:type="character" w:customStyle="1" w:styleId="25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批注文字 Char"/>
    <w:basedOn w:val="15"/>
    <w:link w:val="6"/>
    <w:qFormat/>
    <w:uiPriority w:val="99"/>
    <w:rPr>
      <w:rFonts w:ascii="等线" w:hAnsi="等线" w:eastAsia="等线" w:cs="宋体"/>
      <w:kern w:val="2"/>
      <w:sz w:val="21"/>
      <w:szCs w:val="22"/>
    </w:rPr>
  </w:style>
  <w:style w:type="character" w:customStyle="1" w:styleId="27">
    <w:name w:val="批注主题 Char"/>
    <w:basedOn w:val="26"/>
    <w:link w:val="12"/>
    <w:qFormat/>
    <w:uiPriority w:val="0"/>
    <w:rPr>
      <w:rFonts w:ascii="等线" w:hAnsi="等线" w:eastAsia="等线" w:cs="宋体"/>
      <w:b/>
      <w:bCs/>
      <w:kern w:val="2"/>
      <w:sz w:val="21"/>
      <w:szCs w:val="22"/>
    </w:rPr>
  </w:style>
  <w:style w:type="paragraph" w:customStyle="1" w:styleId="28">
    <w:name w:val="p0"/>
    <w:basedOn w:val="1"/>
    <w:qFormat/>
    <w:uiPriority w:val="0"/>
    <w:pPr>
      <w:widowControl/>
      <w:spacing w:line="240" w:lineRule="atLeast"/>
    </w:pPr>
    <w:rPr>
      <w:rFonts w:ascii="Calibri" w:hAnsi="Calibri" w:eastAsia="仿宋_GB2312" w:cs="Times New Roman"/>
      <w:kern w:val="0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Workbook1.xls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BB2FD-5D56-448B-89DD-9DC88C4BBD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1214</Words>
  <Characters>6926</Characters>
  <Lines>57</Lines>
  <Paragraphs>16</Paragraphs>
  <TotalTime>140</TotalTime>
  <ScaleCrop>false</ScaleCrop>
  <LinksUpToDate>false</LinksUpToDate>
  <CharactersWithSpaces>8124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2020-02-04T13:07:00Z</dcterms:created>
  <dc:creator>fu sergey</dc:creator>
  <cp:lastModifiedBy>盖亚</cp:lastModifiedBy>
  <dcterms:modified xsi:type="dcterms:W3CDTF">2021-12-17T08:25:19Z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CDC1B3F8A694430C9A9237DFC83600C4</vt:lpwstr>
  </property>
</Properties>
</file>