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72CD" w14:textId="7922BA72" w:rsidR="009344C7" w:rsidRDefault="009344C7" w:rsidP="00D55855">
      <w:pPr>
        <w:pStyle w:val="a4"/>
        <w:rPr>
          <w:lang w:eastAsia="zh-CN"/>
        </w:rPr>
      </w:pPr>
      <w:r>
        <w:rPr>
          <w:rFonts w:hint="eastAsia"/>
          <w:lang w:eastAsia="zh-CN"/>
        </w:rPr>
        <w:t>南塘议事规则十五条</w:t>
      </w:r>
    </w:p>
    <w:p w14:paraId="573B1569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为保证会议的公平、高效和文明，保护每个人平等的表达权利，特制定本“议事规则”。</w:t>
      </w:r>
    </w:p>
    <w:p w14:paraId="10B14F90" w14:textId="06FBFE0A" w:rsidR="009344C7" w:rsidRPr="00D55855" w:rsidRDefault="009344C7" w:rsidP="00D55855">
      <w:pPr>
        <w:pStyle w:val="Compact"/>
        <w:ind w:left="240"/>
        <w:rPr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第一章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动议规则</w:t>
      </w:r>
    </w:p>
    <w:p w14:paraId="7D4608CC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动议可行原则：会议讨论的内容应当是一系列明确的动议，“动议、动议，就是行动的建议！”动议必须是具体、明确、可操作的行动建议。</w:t>
      </w:r>
    </w:p>
    <w:p w14:paraId="7812F11A" w14:textId="0D10FDFC" w:rsidR="009344C7" w:rsidRDefault="009344C7" w:rsidP="00D55855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动议中心原则：先动议后讨论，无动议不讨论。动议是开会议事的基本单元。</w:t>
      </w:r>
    </w:p>
    <w:p w14:paraId="09B86757" w14:textId="58528F10" w:rsidR="009344C7" w:rsidRPr="00D55855" w:rsidRDefault="009344C7" w:rsidP="00D55855">
      <w:pPr>
        <w:pStyle w:val="Compact"/>
        <w:ind w:left="240"/>
        <w:rPr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第二章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发言规则</w:t>
      </w:r>
    </w:p>
    <w:p w14:paraId="02612696" w14:textId="5D42F4E0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主持中立原则：“主持人”依据规则裁判并执行程序，但不能发表意见，也不能总结别人的发言。主持人要发言必须先授权他人临时主持，直到当前动议表决结束。</w:t>
      </w:r>
    </w:p>
    <w:p w14:paraId="641201E3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机会均等原则：发言前要举手，得到主持人允许后方可发言。先举手者优先，但尚未对当前动议发过言者，优先于已发过言者。发言请起立。</w:t>
      </w:r>
    </w:p>
    <w:p w14:paraId="21DF408E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发言完整原则：不能打断别人的发言。</w:t>
      </w:r>
    </w:p>
    <w:p w14:paraId="0CBC3EF6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面对主持原则：只能对着主持人发言，参会者之间不能直接辩论。</w:t>
      </w:r>
    </w:p>
    <w:p w14:paraId="2CC81FC3" w14:textId="344885D4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限时限次原则：</w:t>
      </w:r>
      <w:r w:rsidRPr="002E7412">
        <w:rPr>
          <w:rFonts w:hint="eastAsia"/>
          <w:b/>
          <w:bCs/>
          <w:lang w:eastAsia="zh-CN"/>
        </w:rPr>
        <w:t>每人每次发言的时间不得超过两分钟，对同一动议的发言每人不得超过两次，或者大家可以现场约定。</w:t>
      </w:r>
    </w:p>
    <w:p w14:paraId="14773EC1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一时一件原则：发言不能偏离当前动议的议题。一个动议表决之后才能讨论另一个动议。主持人应该打断跑题发言。</w:t>
      </w:r>
    </w:p>
    <w:p w14:paraId="3DAF2D75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遵守裁判原则：主持人应打断违反发言规则的人，被打断者应马上停止发言。</w:t>
      </w:r>
    </w:p>
    <w:p w14:paraId="046FB5F4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正反轮流原则：主持人应尽量让意见相反的双方轮流得到发言机会以保持平衡。</w:t>
      </w:r>
    </w:p>
    <w:p w14:paraId="4CA3F9F4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立场明确原则：发言人应该首先表明赞成或反对，然后说明理由。</w:t>
      </w:r>
    </w:p>
    <w:p w14:paraId="52CA15B8" w14:textId="2252666F" w:rsidR="009344C7" w:rsidRDefault="009344C7" w:rsidP="00D55855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文明表达原则：不能人身攻击、不得质疑他人动机、习惯或偏好，只能就事论事。</w:t>
      </w:r>
    </w:p>
    <w:p w14:paraId="2DB016FA" w14:textId="5ADB479A" w:rsidR="009344C7" w:rsidRPr="00D55855" w:rsidRDefault="009344C7" w:rsidP="009344C7">
      <w:pPr>
        <w:pStyle w:val="Compact"/>
        <w:ind w:left="240"/>
        <w:rPr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第三章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表决规则</w:t>
      </w:r>
    </w:p>
    <w:p w14:paraId="576E3435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充分辩论原则：只能等到发言次数都已用尽，或者虽然次数没有用尽，没人再想发言，才能提请表决。</w:t>
      </w:r>
      <w:r w:rsidRPr="00126D24">
        <w:rPr>
          <w:rFonts w:hint="eastAsia"/>
          <w:b/>
          <w:bCs/>
          <w:lang w:eastAsia="zh-CN"/>
        </w:rPr>
        <w:t>只有主持人可以提请表决。</w:t>
      </w:r>
    </w:p>
    <w:p w14:paraId="39D5C8B8" w14:textId="77777777" w:rsidR="009344C7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正反表决原则：主持人应该先请赞成方举手，再请反对方举手，但不要请弃权方举手。如果主持人享有表决权，应该最后表决。</w:t>
      </w:r>
    </w:p>
    <w:p w14:paraId="3D999535" w14:textId="79DED01C" w:rsidR="0025066F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过半通过原则：</w:t>
      </w:r>
      <w:r w:rsidRPr="009344C7">
        <w:rPr>
          <w:rFonts w:hint="eastAsia"/>
          <w:b/>
          <w:bCs/>
          <w:lang w:eastAsia="zh-CN"/>
        </w:rPr>
        <w:t>当“赞成方”票数多于“反对方”，动议通过，平局等于没通过。</w:t>
      </w:r>
    </w:p>
    <w:sectPr w:rsidR="002506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11C5" w14:textId="77777777" w:rsidR="00A810CD" w:rsidRDefault="00A810CD">
      <w:pPr>
        <w:spacing w:after="0"/>
      </w:pPr>
      <w:r>
        <w:separator/>
      </w:r>
    </w:p>
  </w:endnote>
  <w:endnote w:type="continuationSeparator" w:id="0">
    <w:p w14:paraId="41B42D9D" w14:textId="77777777" w:rsidR="00A810CD" w:rsidRDefault="00A8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1120" w14:textId="77777777" w:rsidR="00A810CD" w:rsidRDefault="00A810CD">
      <w:r>
        <w:separator/>
      </w:r>
    </w:p>
  </w:footnote>
  <w:footnote w:type="continuationSeparator" w:id="0">
    <w:p w14:paraId="5A7F6E42" w14:textId="77777777" w:rsidR="00A810CD" w:rsidRDefault="00A8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945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0613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4266250">
    <w:abstractNumId w:val="0"/>
  </w:num>
  <w:num w:numId="2" w16cid:durableId="1885753337">
    <w:abstractNumId w:val="1"/>
  </w:num>
  <w:num w:numId="3" w16cid:durableId="1346859753">
    <w:abstractNumId w:val="1"/>
  </w:num>
  <w:num w:numId="4" w16cid:durableId="1189903538">
    <w:abstractNumId w:val="1"/>
  </w:num>
  <w:num w:numId="5" w16cid:durableId="491528419">
    <w:abstractNumId w:val="1"/>
  </w:num>
  <w:num w:numId="6" w16cid:durableId="475417427">
    <w:abstractNumId w:val="1"/>
  </w:num>
  <w:num w:numId="7" w16cid:durableId="1746344464">
    <w:abstractNumId w:val="1"/>
  </w:num>
  <w:num w:numId="8" w16cid:durableId="1914851788">
    <w:abstractNumId w:val="1"/>
  </w:num>
  <w:num w:numId="9" w16cid:durableId="490176428">
    <w:abstractNumId w:val="1"/>
  </w:num>
  <w:num w:numId="10" w16cid:durableId="1918784962">
    <w:abstractNumId w:val="1"/>
  </w:num>
  <w:num w:numId="11" w16cid:durableId="835000679">
    <w:abstractNumId w:val="1"/>
  </w:num>
  <w:num w:numId="12" w16cid:durableId="2042128365">
    <w:abstractNumId w:val="1"/>
  </w:num>
  <w:num w:numId="13" w16cid:durableId="1999847853">
    <w:abstractNumId w:val="1"/>
  </w:num>
  <w:num w:numId="14" w16cid:durableId="374431787">
    <w:abstractNumId w:val="1"/>
  </w:num>
  <w:num w:numId="15" w16cid:durableId="2111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6F"/>
    <w:rsid w:val="00126D24"/>
    <w:rsid w:val="0025066F"/>
    <w:rsid w:val="002E7412"/>
    <w:rsid w:val="009344C7"/>
    <w:rsid w:val="00A810CD"/>
    <w:rsid w:val="00D12199"/>
    <w:rsid w:val="00D30FCD"/>
    <w:rsid w:val="00D55855"/>
    <w:rsid w:val="00E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A162"/>
  <w15:docId w15:val="{C8FEBADE-3747-734D-B35D-5F056CF8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《可操作的民主》</dc:title>
  <dc:creator>Zhen WANG 王震</dc:creator>
  <cp:keywords/>
  <cp:lastModifiedBy>Zhen WANG 王震</cp:lastModifiedBy>
  <cp:revision>4</cp:revision>
  <dcterms:created xsi:type="dcterms:W3CDTF">2023-04-10T07:30:00Z</dcterms:created>
  <dcterms:modified xsi:type="dcterms:W3CDTF">2023-04-10T07:36:00Z</dcterms:modified>
</cp:coreProperties>
</file>