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029AE"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GrantGlobe Source List — Codebook v0.6</w:t>
      </w:r>
    </w:p>
    <w:p w14:paraId="22F15C4C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b/>
          <w:sz w:val="22"/>
          <w:szCs w:val="22"/>
        </w:rPr>
      </w:pPr>
    </w:p>
    <w:p w14:paraId="60F23E63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Dataset:</w:t>
      </w:r>
      <w:r>
        <w:rPr>
          <w:rFonts w:hint="default" w:asciiTheme="minorAscii" w:hAnsiTheme="minorAscii"/>
          <w:sz w:val="22"/>
          <w:szCs w:val="22"/>
        </w:rPr>
        <w:t xml:space="preserve"> source_list_v0.6_final.csv</w:t>
        <w:br w:type="textWrapping"/>
      </w:r>
    </w:p>
    <w:p w14:paraId="24F564FB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Rows:</w:t>
      </w:r>
      <w:r>
        <w:rPr>
          <w:rFonts w:hint="default" w:asciiTheme="minorAscii" w:hAnsiTheme="minorAscii"/>
          <w:sz w:val="22"/>
          <w:szCs w:val="22"/>
        </w:rPr>
        <w:t xml:space="preserve"> 582 funding-source domains</w:t>
        <w:br w:type="textWrapping"/>
      </w:r>
    </w:p>
    <w:p w14:paraId="74A14F30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Last updated:</w:t>
      </w:r>
      <w:r>
        <w:rPr>
          <w:rFonts w:hint="default" w:asciiTheme="minorAscii" w:hAnsiTheme="minorAscii"/>
          <w:sz w:val="22"/>
          <w:szCs w:val="22"/>
        </w:rPr>
        <w:t xml:space="preserve"> 21 May 2026</w:t>
        <w:br w:type="textWrapping"/>
      </w:r>
    </w:p>
    <w:p w14:paraId="5FC4723C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Team:</w:t>
      </w:r>
      <w:r>
        <w:rPr>
          <w:rFonts w:hint="default" w:asciiTheme="minorAscii" w:hAnsiTheme="minorAscii"/>
          <w:sz w:val="22"/>
          <w:szCs w:val="22"/>
        </w:rPr>
        <w:t xml:space="preserve"> 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Jason Hung (human orchestrator), </w:t>
      </w:r>
      <w:r>
        <w:rPr>
          <w:rFonts w:hint="default" w:asciiTheme="minorAscii" w:hAnsiTheme="minorAscii"/>
          <w:sz w:val="22"/>
          <w:szCs w:val="22"/>
        </w:rPr>
        <w:t xml:space="preserve">Jess (source curation + individual eligibility), Jessica (data quality + technical review), </w:t>
      </w:r>
      <w:r>
        <w:rPr>
          <w:rFonts w:hint="default" w:asciiTheme="minorAscii" w:hAnsiTheme="minorAscii"/>
          <w:sz w:val="22"/>
          <w:szCs w:val="22"/>
          <w:lang w:val="en-US"/>
        </w:rPr>
        <w:t>John</w:t>
      </w:r>
      <w:r>
        <w:rPr>
          <w:rFonts w:hint="default" w:asciiTheme="minorAscii" w:hAnsiTheme="minorAscii"/>
          <w:sz w:val="22"/>
          <w:szCs w:val="22"/>
        </w:rPr>
        <w:t xml:space="preserve"> (URL verification)</w:t>
      </w:r>
    </w:p>
    <w:p w14:paraId="581710F0">
      <w:pPr>
        <w:pStyle w:val="1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1B72377B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14AE351B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Quick Reference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87"/>
        <w:gridCol w:w="3299"/>
        <w:gridCol w:w="4163"/>
      </w:tblGrid>
      <w:tr w14:paraId="7A18AA0D">
        <w:trPr>
          <w:tblHeader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85C6C71">
            <w:pPr>
              <w:pStyle w:val="16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Column</w:t>
            </w:r>
          </w:p>
        </w:tc>
        <w:tc>
          <w:tcPr>
            <w:tcW w:w="32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FA01E6C">
            <w:pPr>
              <w:pStyle w:val="16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Type</w:t>
            </w:r>
          </w:p>
        </w:tc>
        <w:tc>
          <w:tcPr>
            <w:tcW w:w="4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7E892">
            <w:pPr>
              <w:pStyle w:val="16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Example</w:t>
            </w:r>
          </w:p>
        </w:tc>
      </w:tr>
      <w:tr w14:paraId="30933B18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20975DF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id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3F528A13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Integer (1–582)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19512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35</w:t>
            </w:r>
          </w:p>
        </w:tc>
      </w:tr>
      <w:tr w14:paraId="26CC00CB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4974C855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org_name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5F4922CD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String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6480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IDRC - International Development Research Centre</w:t>
            </w:r>
          </w:p>
        </w:tc>
      </w:tr>
      <w:tr w14:paraId="44D3310E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6B4DBE49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domain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51CB5F47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String (lowercase, no protocol)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DAF2B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idrc.ca</w:t>
            </w:r>
          </w:p>
        </w:tc>
      </w:tr>
      <w:tr w14:paraId="2AAAD1F9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4AF4F11B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grants_url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6BBC319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Full HTTPS URL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0BDDF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https://idrc.ca/en/funding</w:t>
            </w:r>
          </w:p>
        </w:tc>
      </w:tr>
      <w:tr w14:paraId="7509D163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1DAD513F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category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5C61C949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27-value taxonomy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BBB37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Bilateral Aid Agency</w:t>
            </w:r>
          </w:p>
        </w:tc>
      </w:tr>
      <w:tr w14:paraId="0E2AD3FB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1073334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region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2997758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Free text (201 unique)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0DAC7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Global - Research</w:t>
            </w:r>
          </w:p>
        </w:tc>
      </w:tr>
      <w:tr w14:paraId="6F0C87F9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5A86567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individual_eligible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1B7E549C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yes / no / unknown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BECE5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yes</w:t>
            </w:r>
          </w:p>
        </w:tc>
      </w:tr>
      <w:tr w14:paraId="27927764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307D31DC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notes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51BEA225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Free text (1–3 sentences)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03263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Canadian development research funder; explicitly funds individual researchers and teams; strong fit</w:t>
            </w:r>
          </w:p>
        </w:tc>
      </w:tr>
      <w:tr w14:paraId="70381349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40A01AC2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confidence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571ACA12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high / medium / low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C30DC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high</w:t>
            </w:r>
          </w:p>
        </w:tc>
      </w:tr>
      <w:tr w14:paraId="5C89828D">
        <w:tc>
          <w:tcPr>
            <w:tcW w:w="2287" w:type="dxa"/>
            <w:tcBorders>
              <w:left w:val="single" w:color="000000" w:sz="4" w:space="0"/>
              <w:bottom w:val="single" w:color="000000" w:sz="4" w:space="0"/>
            </w:tcBorders>
          </w:tcPr>
          <w:p w14:paraId="057AD74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</w:pPr>
            <w:r>
              <w:rPr>
                <w:rFonts w:hint="default" w:ascii="Arial Italic" w:hAnsi="Arial Italic" w:cs="Arial Italic"/>
                <w:i/>
                <w:iCs/>
                <w:sz w:val="22"/>
                <w:szCs w:val="22"/>
              </w:rPr>
              <w:t>gap_flag</w:t>
            </w:r>
          </w:p>
        </w:tc>
        <w:tc>
          <w:tcPr>
            <w:tcW w:w="3299" w:type="dxa"/>
            <w:tcBorders>
              <w:left w:val="single" w:color="000000" w:sz="4" w:space="0"/>
              <w:bottom w:val="single" w:color="000000" w:sz="4" w:space="0"/>
            </w:tcBorders>
          </w:tcPr>
          <w:p w14:paraId="7362D29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gap / no</w:t>
            </w:r>
          </w:p>
        </w:tc>
        <w:tc>
          <w:tcPr>
            <w:tcW w:w="41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054A0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no</w:t>
            </w:r>
          </w:p>
        </w:tc>
      </w:tr>
    </w:tbl>
    <w:p w14:paraId="4D61C361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5A0811D2">
      <w:pPr>
        <w:pStyle w:val="1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0C8C33AC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179ABA61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Column Definitions</w:t>
      </w:r>
    </w:p>
    <w:p w14:paraId="7158E96E">
      <w:pPr>
        <w:pStyle w:val="6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777A8441">
      <w:pPr>
        <w:pStyle w:val="6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1. id</w:t>
      </w:r>
    </w:p>
    <w:p w14:paraId="169636C0">
      <w:pPr>
        <w:pStyle w:val="4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Sequential integer (1–582)</w:t>
      </w:r>
    </w:p>
    <w:p w14:paraId="4A950318">
      <w:pPr>
        <w:pStyle w:val="4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Unique record identifier. Stable across revisions.</w:t>
      </w:r>
    </w:p>
    <w:p w14:paraId="697E71FB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2. org_name</w:t>
      </w:r>
    </w:p>
    <w:p w14:paraId="4DFF1FB3">
      <w:pPr>
        <w:pStyle w:val="4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Free text</w:t>
      </w:r>
    </w:p>
    <w:p w14:paraId="56967172">
      <w:pPr>
        <w:pStyle w:val="4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Full organization name with acronyms expanded.</w:t>
      </w:r>
    </w:p>
    <w:p w14:paraId="3289D7A0">
      <w:pPr>
        <w:pStyle w:val="4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Convention:</w:t>
      </w:r>
      <w:r>
        <w:rPr>
          <w:rFonts w:hint="default" w:asciiTheme="minorAscii" w:hAnsiTheme="minorAscii"/>
          <w:sz w:val="22"/>
          <w:szCs w:val="22"/>
        </w:rPr>
        <w:t xml:space="preserve"> Abbreviations parenthesized or hyphenated (e.g., "IDRC - International Development Research Centre").</w:t>
      </w:r>
    </w:p>
    <w:p w14:paraId="7FCFC6D8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3. domain</w:t>
      </w:r>
    </w:p>
    <w:p w14:paraId="33A21617">
      <w:pPr>
        <w:pStyle w:val="4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Lowercase domain name (no protocol, no path)</w:t>
      </w:r>
    </w:p>
    <w:p w14:paraId="6216CFB4">
      <w:pPr>
        <w:pStyle w:val="4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Canonical domain for crawler scoping and link provenance verification.</w:t>
      </w:r>
    </w:p>
    <w:p w14:paraId="2B933E86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4. grants_url</w:t>
      </w:r>
    </w:p>
    <w:p w14:paraId="0B444F11">
      <w:pPr>
        <w:pStyle w:val="4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Full HTTPS URL</w:t>
      </w:r>
    </w:p>
    <w:p w14:paraId="480F1A0F">
      <w:pPr>
        <w:pStyle w:val="4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Entry point for the crawler — the specific page where funding opportunities are announced.</w:t>
      </w:r>
    </w:p>
    <w:p w14:paraId="549CEE08">
      <w:pPr>
        <w:pStyle w:val="4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Note:</w:t>
      </w:r>
      <w:r>
        <w:rPr>
          <w:rFonts w:hint="default" w:asciiTheme="minorAscii" w:hAnsiTheme="minorAscii"/>
          <w:sz w:val="22"/>
          <w:szCs w:val="22"/>
        </w:rPr>
        <w:t xml:space="preserve"> Direct HTTP verification found many non-200 responses (see README.md URL note). Crawler should use browser-based fetching (Playwright).</w:t>
      </w:r>
    </w:p>
    <w:p w14:paraId="781DC458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5. category</w:t>
      </w:r>
    </w:p>
    <w:p w14:paraId="4970A3F3">
      <w:pPr>
        <w:pStyle w:val="4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27-value consolidated taxonomy (v0.6)</w:t>
      </w:r>
    </w:p>
    <w:p w14:paraId="2757B3ED">
      <w:pPr>
        <w:pStyle w:val="4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Classifies the organization by institutional type.</w:t>
      </w:r>
    </w:p>
    <w:p w14:paraId="069CE88F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b/>
          <w:sz w:val="22"/>
          <w:szCs w:val="22"/>
        </w:rPr>
      </w:pPr>
    </w:p>
    <w:p w14:paraId="4620222A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Valid values and counts:</w:t>
      </w:r>
    </w:p>
    <w:tbl>
      <w:tblPr>
        <w:tblStyle w:val="8"/>
        <w:tblW w:w="3248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2"/>
        <w:gridCol w:w="1460"/>
      </w:tblGrid>
      <w:tr w14:paraId="6743390A">
        <w:trPr>
          <w:tblHeader/>
        </w:trPr>
        <w:tc>
          <w:tcPr>
            <w:tcW w:w="4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4B6C4EF">
            <w:pPr>
              <w:pStyle w:val="16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Category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880BC">
            <w:pPr>
              <w:pStyle w:val="16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Count</w:t>
            </w:r>
          </w:p>
        </w:tc>
      </w:tr>
      <w:tr w14:paraId="6EB1AA9C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3DA9725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National Research Funder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3EA0D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103</w:t>
            </w:r>
          </w:p>
        </w:tc>
      </w:tr>
      <w:tr w14:paraId="48810178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2C29CA9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Philanthropic Foundation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D653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49</w:t>
            </w:r>
          </w:p>
        </w:tc>
      </w:tr>
      <w:tr w14:paraId="4834F9BE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8E460A0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Regional Body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A2EF3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43</w:t>
            </w:r>
          </w:p>
        </w:tc>
      </w:tr>
      <w:tr w14:paraId="30BB568A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6464FC19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Academic &amp; Fellowship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E6350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45</w:t>
            </w:r>
          </w:p>
        </w:tc>
      </w:tr>
      <w:tr w14:paraId="7B67E756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3C96E24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Tech &amp; Innovation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9605D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36</w:t>
            </w:r>
          </w:p>
        </w:tc>
      </w:tr>
      <w:tr w14:paraId="63BEDAD2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16867C9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Human Rights &amp; Social Justice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35EAB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30</w:t>
            </w:r>
          </w:p>
        </w:tc>
      </w:tr>
      <w:tr w14:paraId="72C0FBFC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282E91D6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Environmental &amp; Climate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1E86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27</w:t>
            </w:r>
          </w:p>
        </w:tc>
      </w:tr>
      <w:tr w14:paraId="3D71ECBF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728CD9C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Community Foundation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18DC6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26</w:t>
            </w:r>
          </w:p>
        </w:tc>
      </w:tr>
      <w:tr w14:paraId="3EDE5536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1274665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Bilateral Aid Agency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B420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23</w:t>
            </w:r>
          </w:p>
        </w:tc>
      </w:tr>
      <w:tr w14:paraId="50F266AF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C3C09A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Development Bank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3ED8D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21</w:t>
            </w:r>
          </w:p>
        </w:tc>
      </w:tr>
      <w:tr w14:paraId="02675355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6A2CAC33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UN Agency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B8AA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20</w:t>
            </w:r>
          </w:p>
        </w:tc>
      </w:tr>
      <w:tr w14:paraId="37810165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7A838885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Policy &amp; Think Tank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1C49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18</w:t>
            </w:r>
          </w:p>
        </w:tc>
      </w:tr>
      <w:tr w14:paraId="5C6B7EDF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63A5491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Corporate Foundation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3AF4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17</w:t>
            </w:r>
          </w:p>
        </w:tc>
      </w:tr>
      <w:tr w14:paraId="15DB5B5C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397D3630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AI Safety &amp; Governance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BD169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16</w:t>
            </w:r>
          </w:p>
        </w:tc>
      </w:tr>
      <w:tr w14:paraId="5B801141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76416F81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Research Institute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20929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24</w:t>
            </w:r>
          </w:p>
        </w:tc>
      </w:tr>
      <w:tr w14:paraId="085E3614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588CBC31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Civil Society &amp; NGO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FB203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16</w:t>
            </w:r>
          </w:p>
        </w:tc>
      </w:tr>
      <w:tr w14:paraId="743F951F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370C9EC6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AI Research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624D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12</w:t>
            </w:r>
          </w:p>
        </w:tc>
      </w:tr>
      <w:tr w14:paraId="653E085F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ADDFD2E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Cultural &amp; Media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1110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10</w:t>
            </w:r>
          </w:p>
        </w:tc>
      </w:tr>
      <w:tr w14:paraId="2E45F5E3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30A338A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Health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04BE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8</w:t>
            </w:r>
          </w:p>
        </w:tc>
      </w:tr>
      <w:tr w14:paraId="517EECBC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27D0D05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Rapid Response &amp; Micro-grants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27492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7</w:t>
            </w:r>
          </w:p>
        </w:tc>
      </w:tr>
      <w:tr w14:paraId="5ED130FC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63A682D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Faith-Based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C805D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7</w:t>
            </w:r>
          </w:p>
        </w:tc>
      </w:tr>
      <w:tr w14:paraId="1A749050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6CCDB41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South-South Cooperation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A67A6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</w:t>
            </w:r>
          </w:p>
        </w:tc>
      </w:tr>
      <w:tr w14:paraId="703D5CBB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1083B0E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EU Research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6D431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</w:t>
            </w:r>
          </w:p>
        </w:tc>
      </w:tr>
      <w:tr w14:paraId="5B39D952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EC67B0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EA &amp; Fast Grants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B3C27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5</w:t>
            </w:r>
          </w:p>
        </w:tc>
      </w:tr>
      <w:tr w14:paraId="28271522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21F79F0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Youth &amp; Education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2EDDA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5</w:t>
            </w:r>
          </w:p>
        </w:tc>
      </w:tr>
      <w:tr w14:paraId="2291810F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16C7F08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Food &amp; Agriculture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A2691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</w:t>
            </w:r>
          </w:p>
        </w:tc>
      </w:tr>
      <w:tr w14:paraId="6089BDDA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37F7B46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Other / Specialized</w:t>
            </w:r>
          </w:p>
        </w:tc>
        <w:tc>
          <w:tcPr>
            <w:tcW w:w="14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B9374">
            <w:pPr>
              <w:pStyle w:val="15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</w:t>
            </w:r>
          </w:p>
        </w:tc>
      </w:tr>
    </w:tbl>
    <w:p w14:paraId="62656BDB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16EB4F17">
      <w:pPr>
        <w:pStyle w:val="6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6. region</w:t>
      </w:r>
    </w:p>
    <w:p w14:paraId="0735F590">
      <w:pPr>
        <w:pStyle w:val="4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Free text (201 unique values)</w:t>
      </w:r>
    </w:p>
    <w:p w14:paraId="23BE07AF">
      <w:pPr>
        <w:pStyle w:val="4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Geographic scope where the funder operates/funds. </w:t>
      </w:r>
    </w:p>
    <w:p w14:paraId="1AB71926">
      <w:pPr>
        <w:pStyle w:val="4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Note:</w:t>
      </w:r>
      <w:r>
        <w:rPr>
          <w:rFonts w:hint="default" w:asciiTheme="minorAscii" w:hAnsiTheme="minorAscii"/>
          <w:sz w:val="22"/>
          <w:szCs w:val="22"/>
        </w:rPr>
        <w:t xml:space="preserve"> Currently conflates "where they fund" with "where they're based." See TECHNICAL_REVIEW.md for proposed v0.7 split into region_scope + funder_country.</w:t>
      </w:r>
    </w:p>
    <w:p w14:paraId="60B3D4E6">
      <w:pPr>
        <w:pStyle w:val="4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Top values:</w:t>
      </w:r>
      <w:r>
        <w:rPr>
          <w:rFonts w:hint="default" w:asciiTheme="minorAscii" w:hAnsiTheme="minorAscii"/>
          <w:sz w:val="22"/>
          <w:szCs w:val="22"/>
        </w:rPr>
        <w:t xml:space="preserve"> Global (119), Africa (57), Global South (55), India (21)</w:t>
      </w:r>
    </w:p>
    <w:p w14:paraId="25E8D4C6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7. individual_eligible</w:t>
      </w:r>
    </w:p>
    <w:p w14:paraId="6BE80731">
      <w:pPr>
        <w:pStyle w:val="4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Three-value taxonomy</w:t>
      </w:r>
    </w:p>
    <w:p w14:paraId="739F3A2D">
      <w:pPr>
        <w:pStyle w:val="4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Valid values:</w:t>
      </w:r>
      <w:bookmarkStart w:id="0" w:name="_GoBack"/>
      <w:bookmarkEnd w:id="0"/>
    </w:p>
    <w:p w14:paraId="2561215C">
      <w:pPr>
        <w:pStyle w:val="4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yes — Individual researchers/practitioners can apply (no institutional affiliation required). </w:t>
      </w:r>
      <w:r>
        <w:rPr>
          <w:rFonts w:hint="default" w:asciiTheme="minorAscii" w:hAnsiTheme="minorAscii"/>
          <w:b/>
          <w:sz w:val="22"/>
          <w:szCs w:val="22"/>
        </w:rPr>
        <w:t>485 records (83.3%).</w:t>
      </w:r>
    </w:p>
    <w:p w14:paraId="62A172AB">
      <w:pPr>
        <w:pStyle w:val="4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no — Unambiguously requires institutional affiliation. </w:t>
      </w:r>
      <w:r>
        <w:rPr>
          <w:rFonts w:hint="default" w:asciiTheme="minorAscii" w:hAnsiTheme="minorAscii"/>
          <w:b/>
          <w:sz w:val="22"/>
          <w:szCs w:val="22"/>
        </w:rPr>
        <w:t>95 records (16.3%).</w:t>
      </w:r>
    </w:p>
    <w:p w14:paraId="0AB874CA">
      <w:pPr>
        <w:pStyle w:val="4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unknown — Unclear or varies by program. </w:t>
      </w:r>
      <w:r>
        <w:rPr>
          <w:rFonts w:hint="default" w:asciiTheme="minorAscii" w:hAnsiTheme="minorAscii"/>
          <w:b/>
          <w:sz w:val="22"/>
          <w:szCs w:val="22"/>
        </w:rPr>
        <w:t>2 records (0.4%).</w:t>
      </w:r>
    </w:p>
    <w:p w14:paraId="3D607C81">
      <w:pPr>
        <w:pStyle w:val="4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The eligibility-inference layer — GrantGlobe's distinguishing feature.</w:t>
      </w:r>
    </w:p>
    <w:p w14:paraId="6187875D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8. notes</w:t>
      </w:r>
    </w:p>
    <w:p w14:paraId="464CB6AA">
      <w:pPr>
        <w:pStyle w:val="4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Free text (1–3 sentences)</w:t>
      </w:r>
    </w:p>
    <w:p w14:paraId="3195F66D">
      <w:pPr>
        <w:pStyle w:val="4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Purpose:</w:t>
      </w:r>
      <w:r>
        <w:rPr>
          <w:rFonts w:hint="default" w:asciiTheme="minorAscii" w:hAnsiTheme="minorAscii"/>
          <w:sz w:val="22"/>
          <w:szCs w:val="22"/>
        </w:rPr>
        <w:t xml:space="preserve"> Curator context — program names, eligibility nuance, language caveats, fitness assessment.</w:t>
      </w:r>
    </w:p>
    <w:p w14:paraId="41244590">
      <w:pPr>
        <w:pStyle w:val="4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Recurring patterns:</w:t>
      </w:r>
      <w:r>
        <w:rPr>
          <w:rFonts w:hint="default" w:asciiTheme="minorAscii" w:hAnsiTheme="minorAscii"/>
          <w:sz w:val="22"/>
          <w:szCs w:val="22"/>
        </w:rPr>
        <w:t xml:space="preserve"> strong fit (31.8%), under-indexed (35.6%), individual-eligible (54.4%), fellowship mentions (18.9%). See TECHNICAL_REVIEW.md for proposed boolean column extraction.</w:t>
      </w:r>
    </w:p>
    <w:p w14:paraId="13427F4D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9. confidence</w:t>
      </w:r>
    </w:p>
    <w:p w14:paraId="7B58AF10">
      <w:pPr>
        <w:pStyle w:val="4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Three-tier quality flag</w:t>
      </w:r>
    </w:p>
    <w:p w14:paraId="7781717C">
      <w:pPr>
        <w:pStyle w:val="4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Values:</w:t>
      </w:r>
    </w:p>
    <w:p w14:paraId="1C9DFFD4">
      <w:pPr>
        <w:pStyle w:val="4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high — URL and eligibility well-verified. </w:t>
      </w:r>
      <w:r>
        <w:rPr>
          <w:rFonts w:hint="default" w:asciiTheme="minorAscii" w:hAnsiTheme="minorAscii"/>
          <w:b/>
          <w:sz w:val="22"/>
          <w:szCs w:val="22"/>
        </w:rPr>
        <w:t>386 records (66.3%).</w:t>
      </w:r>
    </w:p>
    <w:p w14:paraId="78B0F9CF">
      <w:pPr>
        <w:pStyle w:val="4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medium — Likely valid but needs verification. </w:t>
      </w:r>
      <w:r>
        <w:rPr>
          <w:rFonts w:hint="default" w:asciiTheme="minorAscii" w:hAnsiTheme="minorAscii"/>
          <w:b/>
          <w:sz w:val="22"/>
          <w:szCs w:val="22"/>
        </w:rPr>
        <w:t>176 records (30.2%).</w:t>
      </w:r>
    </w:p>
    <w:p w14:paraId="26494B28">
      <w:pPr>
        <w:pStyle w:val="4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low — Provisional; may have limited English presence or unconfirmed grant cycles. </w:t>
      </w:r>
      <w:r>
        <w:rPr>
          <w:rFonts w:hint="default" w:asciiTheme="minorAscii" w:hAnsiTheme="minorAscii"/>
          <w:b/>
          <w:sz w:val="22"/>
          <w:szCs w:val="22"/>
        </w:rPr>
        <w:t>20 records (3.4%).</w:t>
      </w:r>
    </w:p>
    <w:p w14:paraId="3A7BC5A4">
      <w:pPr>
        <w:pStyle w:val="6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10. gap_flag</w:t>
      </w:r>
    </w:p>
    <w:p w14:paraId="20B788C6">
      <w:pPr>
        <w:pStyle w:val="4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Type:</w:t>
      </w:r>
      <w:r>
        <w:rPr>
          <w:rFonts w:hint="default" w:asciiTheme="minorAscii" w:hAnsiTheme="minorAscii"/>
          <w:sz w:val="22"/>
          <w:szCs w:val="22"/>
        </w:rPr>
        <w:t xml:space="preserve"> Boolean flag</w:t>
      </w:r>
    </w:p>
    <w:p w14:paraId="00E5148E">
      <w:pPr>
        <w:pStyle w:val="4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Values:</w:t>
      </w:r>
    </w:p>
    <w:p w14:paraId="757868B4">
      <w:pPr>
        <w:pStyle w:val="4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gap — Under-indexed source that general-purpose search engines miss. </w:t>
      </w:r>
      <w:r>
        <w:rPr>
          <w:rFonts w:hint="default" w:asciiTheme="minorAscii" w:hAnsiTheme="minorAscii"/>
          <w:b/>
          <w:sz w:val="22"/>
          <w:szCs w:val="22"/>
        </w:rPr>
        <w:t>183 records (31.4%).</w:t>
      </w:r>
    </w:p>
    <w:p w14:paraId="7B481199">
      <w:pPr>
        <w:pStyle w:val="4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418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no — Well-indexed source. </w:t>
      </w:r>
      <w:r>
        <w:rPr>
          <w:rFonts w:hint="default" w:asciiTheme="minorAscii" w:hAnsiTheme="minorAscii"/>
          <w:b/>
          <w:sz w:val="22"/>
          <w:szCs w:val="22"/>
        </w:rPr>
        <w:t>399 records (68.6%).</w:t>
      </w:r>
    </w:p>
    <w:p w14:paraId="0CBB9954">
      <w:pPr>
        <w:pStyle w:val="4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Note:</w:t>
      </w:r>
      <w:r>
        <w:rPr>
          <w:rFonts w:hint="default" w:asciiTheme="minorAscii" w:hAnsiTheme="minorAscii"/>
          <w:sz w:val="22"/>
          <w:szCs w:val="22"/>
        </w:rPr>
        <w:t xml:space="preserve"> v0.7 update: gap_flag corrected for 67 previously mis-flagged under-indexed entries; 32 new under-indexed sources added (IDs 551–582). The under_indexed boolean extraction from notes remains a planned v0.8 improvement.</w:t>
      </w:r>
    </w:p>
    <w:p w14:paraId="0BB5FDD6">
      <w:pPr>
        <w:pStyle w:val="1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4A81410E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68AAC555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0" w:firstLine="0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>Data Quality</w:t>
      </w:r>
    </w:p>
    <w:p w14:paraId="18DED83B">
      <w:pPr>
        <w:pStyle w:val="4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Zero misalignments</w:t>
      </w:r>
      <w:r>
        <w:rPr>
          <w:rFonts w:hint="default" w:asciiTheme="minorAscii" w:hAnsiTheme="minorAscii"/>
          <w:sz w:val="22"/>
          <w:szCs w:val="22"/>
        </w:rPr>
        <w:t xml:space="preserve"> — all 15 v0.5 column-shift errors repaired in v0.6</w:t>
      </w:r>
    </w:p>
    <w:p w14:paraId="73DA4E89">
      <w:pPr>
        <w:pStyle w:val="4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No trailing comma artifacts</w:t>
      </w:r>
    </w:p>
    <w:p w14:paraId="72E56E99">
      <w:pPr>
        <w:pStyle w:val="4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2 remaining unknown individual_eligible</w:t>
      </w:r>
      <w:r>
        <w:rPr>
          <w:rFonts w:hint="default" w:asciiTheme="minorAscii" w:hAnsiTheme="minorAscii"/>
          <w:sz w:val="22"/>
          <w:szCs w:val="22"/>
        </w:rPr>
        <w:t xml:space="preserve"> (down from 168 in v0.5)</w:t>
      </w:r>
    </w:p>
    <w:p w14:paraId="6954AFC9">
      <w:pPr>
        <w:pStyle w:val="4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All 582 confidence values</w:t>
      </w:r>
      <w:r>
        <w:rPr>
          <w:rFonts w:hint="default" w:asciiTheme="minorAscii" w:hAnsiTheme="minorAscii"/>
          <w:sz w:val="22"/>
          <w:szCs w:val="22"/>
        </w:rPr>
        <w:t xml:space="preserve"> are high, medium, or low</w:t>
      </w:r>
    </w:p>
    <w:p w14:paraId="59673887">
      <w:pPr>
        <w:pStyle w:val="4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709" w:hanging="283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sz w:val="22"/>
          <w:szCs w:val="22"/>
        </w:rPr>
        <w:t>All URLs</w:t>
      </w:r>
      <w:r>
        <w:rPr>
          <w:rFonts w:hint="default" w:asciiTheme="minorAscii" w:hAnsiTheme="minorAscii"/>
          <w:sz w:val="22"/>
          <w:szCs w:val="22"/>
        </w:rPr>
        <w:t xml:space="preserve"> verified by GrantGlobe (see README.md note on HTTP verification limitations)</w:t>
      </w:r>
    </w:p>
    <w:p w14:paraId="23D14681">
      <w:pPr>
        <w:pStyle w:val="1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</w:p>
    <w:p w14:paraId="39308D15"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jc w:val="left"/>
        <w:textAlignment w:val="auto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i/>
          <w:sz w:val="22"/>
          <w:szCs w:val="22"/>
        </w:rPr>
        <w:t>Last updated: 21 May 2026</w:t>
      </w:r>
    </w:p>
    <w:p w14:paraId="28C1B628">
      <w:pPr>
        <w:pStyle w:val="4"/>
        <w:bidi w:val="0"/>
        <w:spacing w:before="0" w:after="14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 PL SungtiL GB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Thonburi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FD073"/>
    <w:multiLevelType w:val="multilevel"/>
    <w:tmpl w:val="ABDFD07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BFF5685"/>
    <w:multiLevelType w:val="multilevel"/>
    <w:tmpl w:val="BBFF568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D7C32F80"/>
    <w:multiLevelType w:val="multilevel"/>
    <w:tmpl w:val="D7C32F8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DFF6AE9C"/>
    <w:multiLevelType w:val="multilevel"/>
    <w:tmpl w:val="DFF6AE9C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EAD68773"/>
    <w:multiLevelType w:val="multilevel"/>
    <w:tmpl w:val="EAD6877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EB53B4CC"/>
    <w:multiLevelType w:val="multilevel"/>
    <w:tmpl w:val="EB53B4CC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6">
    <w:nsid w:val="EBFBBB93"/>
    <w:multiLevelType w:val="multilevel"/>
    <w:tmpl w:val="EBFBBB9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F9B78531"/>
    <w:multiLevelType w:val="multilevel"/>
    <w:tmpl w:val="F9B78531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FC3A4145"/>
    <w:multiLevelType w:val="multilevel"/>
    <w:tmpl w:val="FC3A414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FDEEFFB3"/>
    <w:multiLevelType w:val="multilevel"/>
    <w:tmpl w:val="FDEEFFB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5FBF02DC"/>
    <w:multiLevelType w:val="multilevel"/>
    <w:tmpl w:val="5FBF02DC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7DF39599"/>
    <w:multiLevelType w:val="multilevel"/>
    <w:tmpl w:val="7DF3959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9"/>
  </w:num>
  <w:num w:numId="6">
    <w:abstractNumId w:val="1"/>
  </w:num>
  <w:num w:numId="7">
    <w:abstractNumId w:val="2"/>
  </w:num>
  <w:num w:numId="8">
    <w:abstractNumId w:val="10"/>
  </w:num>
  <w:num w:numId="9">
    <w:abstractNumId w:val="7"/>
  </w:num>
  <w:num w:numId="10">
    <w:abstractNumId w:val="1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5FDFC215"/>
    <w:rsid w:val="FFE6D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AR PL SungtiL GB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0">
    <w:name w:val="List"/>
    <w:basedOn w:val="4"/>
    <w:uiPriority w:val="0"/>
    <w:rPr>
      <w:rFonts w:cs="Noto Sans Devanagari"/>
    </w:r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3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14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Office_6.12.1.8654_F1E327BC-269C-435d-A152-05C5408002CA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2026-05-22T04:35:00Z</dcterms:created>
  <dc:creator>Jason Hung</dc:creator>
  <cp:lastModifiedBy>Jason Hung</cp:lastModifiedBy>
  <dcterms:modified xsi:type="dcterms:W3CDTF">2026-05-21T21:58:02Z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1033-6.12.1.8654</vt:lpwstr>
  </property>
  <property fmtid="{D5CDD505-2E9C-101B-9397-08002B2CF9AE}" pid="3" name="ICV">
    <vt:lpwstr>FA3F17F3A3171A7B2E190F6AFE30AAB8_42</vt:lpwstr>
  </property>
</Properties>
</file>